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AC76B3A" w14:textId="2391DE7E" w:rsidR="00BD499F" w:rsidRPr="004C23F4" w:rsidRDefault="00466FD3" w:rsidP="00B40C60">
          <w:pPr>
            <w:pStyle w:val="Heading1"/>
            <w:jc w:val="center"/>
            <w:rPr>
              <w:rFonts w:ascii="Arial" w:hAnsi="Arial" w:cs="Arial"/>
            </w:rPr>
          </w:pPr>
          <w:r w:rsidRPr="00466FD3">
            <w:rPr>
              <w:rFonts w:ascii="Arial" w:hAnsi="Arial" w:cs="Arial"/>
            </w:rPr>
            <w:t>4,4’-Methylene bis(2-chloroaniline)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13E8EB0C" w14:textId="77777777" w:rsidTr="00B76A41">
        <w:trPr>
          <w:cantSplit/>
          <w:tblHeader/>
        </w:trPr>
        <w:tc>
          <w:tcPr>
            <w:tcW w:w="4077" w:type="dxa"/>
          </w:tcPr>
          <w:p w14:paraId="4F69872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E71EEF5" w14:textId="0D7F0660" w:rsidR="00F43AD5" w:rsidRPr="00717D45" w:rsidRDefault="00DB7633" w:rsidP="00B76A41">
            <w:pPr>
              <w:pStyle w:val="Tablefont"/>
            </w:pPr>
            <w:r w:rsidRPr="00DB7633">
              <w:t>101-14-4</w:t>
            </w:r>
          </w:p>
        </w:tc>
      </w:tr>
      <w:tr w:rsidR="00F43AD5" w:rsidRPr="00CF2B1C" w14:paraId="4382E298" w14:textId="77777777" w:rsidTr="00B76A41">
        <w:trPr>
          <w:cantSplit/>
        </w:trPr>
        <w:tc>
          <w:tcPr>
            <w:tcW w:w="4077" w:type="dxa"/>
          </w:tcPr>
          <w:p w14:paraId="698DEE1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4F4EF09" w14:textId="1A26A586" w:rsidR="00F43AD5" w:rsidRPr="00AE0AD4" w:rsidRDefault="00DB7633" w:rsidP="00B76A41">
            <w:pPr>
              <w:pStyle w:val="Tablefont"/>
              <w:rPr>
                <w:lang w:val="it-IT"/>
              </w:rPr>
            </w:pPr>
            <w:r w:rsidRPr="00AE0AD4">
              <w:rPr>
                <w:lang w:val="it-IT"/>
              </w:rPr>
              <w:t>DACPM, 4,4’-methylenebis(2-chlorobenzamine), MBOCA, MOCA</w:t>
            </w:r>
          </w:p>
        </w:tc>
      </w:tr>
      <w:tr w:rsidR="00F43AD5" w:rsidRPr="004C23F4" w14:paraId="4249BA09" w14:textId="77777777" w:rsidTr="00B76A41">
        <w:trPr>
          <w:cantSplit/>
        </w:trPr>
        <w:tc>
          <w:tcPr>
            <w:tcW w:w="4077" w:type="dxa"/>
          </w:tcPr>
          <w:p w14:paraId="0F3BAF2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FBAF4AE" w14:textId="069AEA5D" w:rsidR="00F43AD5" w:rsidRPr="00717D45" w:rsidRDefault="00E84A61" w:rsidP="00B76A41">
            <w:pPr>
              <w:pStyle w:val="Tablefont"/>
            </w:pPr>
            <w:r>
              <w:t>C</w:t>
            </w:r>
            <w:r w:rsidRPr="00E84A61">
              <w:rPr>
                <w:vertAlign w:val="subscript"/>
              </w:rPr>
              <w:t>13</w:t>
            </w:r>
            <w:r>
              <w:t>H</w:t>
            </w:r>
            <w:r w:rsidRPr="00E84A61">
              <w:rPr>
                <w:vertAlign w:val="subscript"/>
              </w:rPr>
              <w:t>12</w:t>
            </w:r>
            <w:r>
              <w:t>Cl</w:t>
            </w:r>
            <w:r w:rsidRPr="00E84A61">
              <w:rPr>
                <w:vertAlign w:val="subscript"/>
              </w:rPr>
              <w:t>2</w:t>
            </w:r>
            <w:r>
              <w:t>N</w:t>
            </w:r>
            <w:r w:rsidRPr="00E84A61">
              <w:rPr>
                <w:vertAlign w:val="subscript"/>
              </w:rPr>
              <w:t>2</w:t>
            </w:r>
          </w:p>
        </w:tc>
      </w:tr>
      <w:tr w:rsidR="00F43AD5" w:rsidRPr="004C23F4" w14:paraId="2D426B8D" w14:textId="77777777" w:rsidTr="00B76A41">
        <w:trPr>
          <w:cantSplit/>
        </w:trPr>
        <w:tc>
          <w:tcPr>
            <w:tcW w:w="4077" w:type="dxa"/>
          </w:tcPr>
          <w:p w14:paraId="2172CAC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BDB0B04" w14:textId="23E3042F" w:rsidR="00F43AD5" w:rsidRPr="00B40C60" w:rsidRDefault="00E84A61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6824C48E" w14:textId="775E668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906DE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71E413B7" w14:textId="77777777" w:rsidTr="00C906DE">
        <w:trPr>
          <w:cantSplit/>
          <w:tblHeader/>
        </w:trPr>
        <w:tc>
          <w:tcPr>
            <w:tcW w:w="4007" w:type="dxa"/>
            <w:vAlign w:val="center"/>
          </w:tcPr>
          <w:p w14:paraId="65956E9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30C0DCD1" w14:textId="629EC75E" w:rsidR="002C7AFE" w:rsidRPr="00C906DE" w:rsidRDefault="00C906DE" w:rsidP="00017C82">
            <w:pPr>
              <w:pStyle w:val="Tablefont"/>
              <w:rPr>
                <w:b/>
              </w:rPr>
            </w:pPr>
            <w:r w:rsidRPr="00C906DE">
              <w:rPr>
                <w:rFonts w:cs="Arial"/>
                <w:b/>
              </w:rPr>
              <w:t>0.02 ppm (0.</w:t>
            </w:r>
            <w:r w:rsidR="00121FB7">
              <w:rPr>
                <w:rFonts w:cs="Arial"/>
                <w:b/>
              </w:rPr>
              <w:t>2</w:t>
            </w:r>
            <w:r w:rsidRPr="00C906DE">
              <w:rPr>
                <w:rFonts w:cs="Arial"/>
                <w:b/>
              </w:rPr>
              <w:t>2 mg/m</w:t>
            </w:r>
            <w:r w:rsidRPr="00C906DE">
              <w:rPr>
                <w:rFonts w:cs="Arial"/>
                <w:b/>
                <w:vertAlign w:val="superscript"/>
              </w:rPr>
              <w:t>3</w:t>
            </w:r>
            <w:r w:rsidRPr="00C906DE">
              <w:rPr>
                <w:rFonts w:cs="Arial"/>
                <w:b/>
              </w:rPr>
              <w:t>)</w:t>
            </w:r>
          </w:p>
        </w:tc>
      </w:tr>
      <w:tr w:rsidR="00C906DE" w:rsidRPr="004C23F4" w14:paraId="56A5E77A" w14:textId="77777777" w:rsidTr="00C906DE">
        <w:trPr>
          <w:cantSplit/>
        </w:trPr>
        <w:tc>
          <w:tcPr>
            <w:tcW w:w="4007" w:type="dxa"/>
            <w:vAlign w:val="center"/>
          </w:tcPr>
          <w:p w14:paraId="55D552DC" w14:textId="77777777" w:rsidR="00C906DE" w:rsidRPr="002C58FF" w:rsidRDefault="00C906DE" w:rsidP="00C906DE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9" w:type="dxa"/>
          </w:tcPr>
          <w:p w14:paraId="73D893AA" w14:textId="38AC981F" w:rsidR="00C906DE" w:rsidRPr="00F41C9F" w:rsidRDefault="00C906DE" w:rsidP="00C906DE">
            <w:pPr>
              <w:pStyle w:val="Tablefont"/>
              <w:rPr>
                <w:b/>
              </w:rPr>
            </w:pPr>
            <w:r w:rsidRPr="008D536D">
              <w:rPr>
                <w:b/>
              </w:rPr>
              <w:t>—</w:t>
            </w:r>
          </w:p>
        </w:tc>
      </w:tr>
      <w:tr w:rsidR="00C906DE" w:rsidRPr="004C23F4" w14:paraId="0D68E5D5" w14:textId="77777777" w:rsidTr="00C906DE">
        <w:trPr>
          <w:cantSplit/>
        </w:trPr>
        <w:tc>
          <w:tcPr>
            <w:tcW w:w="4007" w:type="dxa"/>
            <w:vAlign w:val="center"/>
          </w:tcPr>
          <w:p w14:paraId="35AE23F0" w14:textId="77777777" w:rsidR="00C906DE" w:rsidRPr="002C58FF" w:rsidRDefault="00C906DE" w:rsidP="00C906DE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74A58840" w14:textId="50549F46" w:rsidR="00C906DE" w:rsidRPr="00F41C9F" w:rsidRDefault="00C906DE" w:rsidP="00C906DE">
            <w:pPr>
              <w:pStyle w:val="Tablefont"/>
              <w:rPr>
                <w:b/>
              </w:rPr>
            </w:pPr>
            <w:r w:rsidRPr="008D536D">
              <w:rPr>
                <w:b/>
              </w:rPr>
              <w:t>—</w:t>
            </w:r>
          </w:p>
        </w:tc>
      </w:tr>
      <w:tr w:rsidR="002C7AFE" w:rsidRPr="004C23F4" w14:paraId="23BC1D6A" w14:textId="77777777" w:rsidTr="00C906DE">
        <w:trPr>
          <w:cantSplit/>
        </w:trPr>
        <w:tc>
          <w:tcPr>
            <w:tcW w:w="4007" w:type="dxa"/>
          </w:tcPr>
          <w:p w14:paraId="0C45C31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9" w:type="dxa"/>
          </w:tcPr>
          <w:p w14:paraId="6B5B2C37" w14:textId="18523998" w:rsidR="002C7AFE" w:rsidRPr="00EB3D1B" w:rsidRDefault="00B7380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Carc.1B, Sk.</w:t>
            </w:r>
          </w:p>
        </w:tc>
      </w:tr>
      <w:tr w:rsidR="002C7AFE" w:rsidRPr="004C23F4" w14:paraId="3ADA328D" w14:textId="77777777" w:rsidTr="00C906DE">
        <w:trPr>
          <w:cantSplit/>
        </w:trPr>
        <w:tc>
          <w:tcPr>
            <w:tcW w:w="4007" w:type="dxa"/>
            <w:vAlign w:val="center"/>
          </w:tcPr>
          <w:p w14:paraId="02C1207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4607F8A2" w14:textId="5D226AF9" w:rsidR="002C7AFE" w:rsidRPr="00EB3D1B" w:rsidRDefault="00E84A61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F41C9F" w:rsidRPr="004C23F4" w14:paraId="2E9CEADE" w14:textId="77777777" w:rsidTr="002347C2">
        <w:trPr>
          <w:cantSplit/>
        </w:trPr>
        <w:tc>
          <w:tcPr>
            <w:tcW w:w="9026" w:type="dxa"/>
            <w:gridSpan w:val="2"/>
            <w:vAlign w:val="center"/>
          </w:tcPr>
          <w:p w14:paraId="18F94A1D" w14:textId="1A977337" w:rsidR="00F41C9F" w:rsidRPr="00EB3D1B" w:rsidRDefault="00F41C9F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3FBED4E7D9145B3896792EDDE085FD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461C29"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54EB003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F9E5D5A" w14:textId="31539B29" w:rsidR="00D441C0" w:rsidRDefault="00D441C0" w:rsidP="00D441C0">
      <w:pPr>
        <w:rPr>
          <w:rFonts w:cs="Arial"/>
        </w:rPr>
      </w:pPr>
      <w:r>
        <w:rPr>
          <w:rFonts w:cs="Arial"/>
        </w:rPr>
        <w:t>A TWA of 0.</w:t>
      </w:r>
      <w:r w:rsidR="00C906DE">
        <w:rPr>
          <w:rFonts w:cs="Arial"/>
        </w:rPr>
        <w:t>02 ppm (0.</w:t>
      </w:r>
      <w:r w:rsidR="00BB5103">
        <w:rPr>
          <w:rFonts w:cs="Arial"/>
        </w:rPr>
        <w:t>2</w:t>
      </w:r>
      <w:r w:rsidR="00C906DE">
        <w:rPr>
          <w:rFonts w:cs="Arial"/>
        </w:rPr>
        <w:t>2 mg/m</w:t>
      </w:r>
      <w:r w:rsidR="00C906DE">
        <w:rPr>
          <w:rFonts w:cs="Arial"/>
          <w:vertAlign w:val="superscript"/>
        </w:rPr>
        <w:t>3</w:t>
      </w:r>
      <w:r w:rsidR="00C906DE">
        <w:rPr>
          <w:rFonts w:cs="Arial"/>
        </w:rPr>
        <w:t>)</w:t>
      </w:r>
      <w:r>
        <w:rPr>
          <w:rFonts w:cs="Arial"/>
        </w:rPr>
        <w:t xml:space="preserve"> is recommended to </w:t>
      </w:r>
      <w:r w:rsidR="005070C1" w:rsidRPr="005070C1">
        <w:rPr>
          <w:rFonts w:cs="Arial"/>
        </w:rPr>
        <w:t xml:space="preserve">minimise the risk of cancer </w:t>
      </w:r>
      <w:r>
        <w:rPr>
          <w:rFonts w:cs="Arial"/>
        </w:rPr>
        <w:t>in exposed workers.</w:t>
      </w:r>
    </w:p>
    <w:p w14:paraId="19700E27" w14:textId="77777777" w:rsidR="00D441C0" w:rsidRPr="0064580F" w:rsidRDefault="00D441C0" w:rsidP="00D441C0">
      <w:pPr>
        <w:rPr>
          <w:rFonts w:cs="Arial"/>
        </w:rPr>
      </w:pPr>
      <w:r w:rsidRPr="007E45DB">
        <w:rPr>
          <w:rFonts w:cs="Arial"/>
        </w:rPr>
        <w:t>A priority review of the data for the chemical in the next scheduled review of the workplace exposure standards is recommended.</w:t>
      </w:r>
    </w:p>
    <w:p w14:paraId="1F24112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AA3B9AB" w14:textId="77777777" w:rsidR="00C72E4C" w:rsidRDefault="00B73806" w:rsidP="00B73806">
      <w:r w:rsidRPr="009D3D45">
        <w:t>4,4’-methylene bis(2-chloroaniline) (</w:t>
      </w:r>
      <w:r w:rsidR="0040093C" w:rsidRPr="009D3D45">
        <w:t>MOCA</w:t>
      </w:r>
      <w:r w:rsidRPr="009D3D45">
        <w:t>)</w:t>
      </w:r>
      <w:r w:rsidR="0040093C" w:rsidRPr="009D3D45">
        <w:t xml:space="preserve"> </w:t>
      </w:r>
      <w:r w:rsidR="009D3D45" w:rsidRPr="009D3D45">
        <w:t>is used a curing agent in polyurethane production</w:t>
      </w:r>
      <w:r w:rsidR="0040093C" w:rsidRPr="009D3D45">
        <w:t>.</w:t>
      </w:r>
      <w:r w:rsidR="009D3D45" w:rsidRPr="009D3D45">
        <w:t xml:space="preserve"> </w:t>
      </w:r>
    </w:p>
    <w:p w14:paraId="6AD9B646" w14:textId="36C9847A" w:rsidR="00B73806" w:rsidRPr="009D3D45" w:rsidRDefault="00B73806" w:rsidP="00B73806">
      <w:pPr>
        <w:rPr>
          <w:highlight w:val="yellow"/>
        </w:rPr>
      </w:pPr>
      <w:r w:rsidRPr="009D3D45">
        <w:t>Based on evidence in animals</w:t>
      </w:r>
      <w:r w:rsidR="00D0774E">
        <w:t>,</w:t>
      </w:r>
      <w:r w:rsidRPr="009D3D45">
        <w:t xml:space="preserve"> it is considered </w:t>
      </w:r>
      <w:r w:rsidR="005070C1">
        <w:t>to have</w:t>
      </w:r>
      <w:r w:rsidRPr="009D3D45">
        <w:t xml:space="preserve"> carcinogenic potential in humans</w:t>
      </w:r>
      <w:r w:rsidR="00461C29" w:rsidRPr="009D3D45">
        <w:t>, particularly in the bladder</w:t>
      </w:r>
      <w:r w:rsidR="009D3D45" w:rsidRPr="009D3D45">
        <w:t xml:space="preserve"> and liver</w:t>
      </w:r>
      <w:r w:rsidRPr="009D3D45">
        <w:t xml:space="preserve">. </w:t>
      </w:r>
      <w:r w:rsidRPr="009D3D45">
        <w:rPr>
          <w:rStyle w:val="checkbox"/>
          <w:rFonts w:ascii="Arial" w:hAnsi="Arial" w:cs="Arial"/>
        </w:rPr>
        <w:t xml:space="preserve">Mutagenicity has been demonstrated in both </w:t>
      </w:r>
      <w:r w:rsidRPr="009D3D45">
        <w:rPr>
          <w:rStyle w:val="checkbox"/>
          <w:rFonts w:ascii="Arial" w:hAnsi="Arial" w:cs="Arial"/>
          <w:i/>
        </w:rPr>
        <w:t>in vitro</w:t>
      </w:r>
      <w:r w:rsidRPr="009D3D45">
        <w:rPr>
          <w:rStyle w:val="checkbox"/>
          <w:rFonts w:ascii="Arial" w:hAnsi="Arial" w:cs="Arial"/>
        </w:rPr>
        <w:t xml:space="preserve"> and </w:t>
      </w:r>
      <w:r w:rsidRPr="009D3D45">
        <w:rPr>
          <w:rStyle w:val="checkbox"/>
          <w:rFonts w:ascii="Arial" w:hAnsi="Arial" w:cs="Arial"/>
          <w:i/>
        </w:rPr>
        <w:t>in vivo</w:t>
      </w:r>
      <w:r w:rsidR="00AC3FFE">
        <w:rPr>
          <w:rStyle w:val="checkbox"/>
          <w:rFonts w:ascii="Arial" w:hAnsi="Arial" w:cs="Arial"/>
          <w:i/>
        </w:rPr>
        <w:t xml:space="preserve"> </w:t>
      </w:r>
      <w:r w:rsidR="00AC3FFE">
        <w:rPr>
          <w:rStyle w:val="checkbox"/>
          <w:rFonts w:ascii="Arial" w:hAnsi="Arial" w:cs="Arial"/>
        </w:rPr>
        <w:t>studies</w:t>
      </w:r>
      <w:r w:rsidRPr="009D3D45">
        <w:rPr>
          <w:rStyle w:val="checkbox"/>
          <w:rFonts w:ascii="Arial" w:hAnsi="Arial" w:cs="Arial"/>
        </w:rPr>
        <w:t xml:space="preserve">. </w:t>
      </w:r>
      <w:r w:rsidRPr="009D3D45">
        <w:rPr>
          <w:rFonts w:cs="Arial"/>
        </w:rPr>
        <w:t xml:space="preserve">Carcinogenicity is likely to act </w:t>
      </w:r>
      <w:r w:rsidRPr="005070C1">
        <w:rPr>
          <w:rFonts w:cs="Arial"/>
          <w:i/>
        </w:rPr>
        <w:t>via</w:t>
      </w:r>
      <w:r w:rsidRPr="009D3D45">
        <w:rPr>
          <w:rFonts w:cs="Arial"/>
        </w:rPr>
        <w:t xml:space="preserve"> a mutagenic mode of action. </w:t>
      </w:r>
      <w:r w:rsidR="00461C29" w:rsidRPr="009D3D45">
        <w:rPr>
          <w:rFonts w:cs="Arial"/>
        </w:rPr>
        <w:t xml:space="preserve">MOCA, is considered to be a </w:t>
      </w:r>
      <w:r w:rsidRPr="009D3D45">
        <w:rPr>
          <w:rFonts w:cs="Arial"/>
        </w:rPr>
        <w:t xml:space="preserve">genotoxic carcinogen </w:t>
      </w:r>
      <w:r>
        <w:rPr>
          <w:rFonts w:cs="Arial"/>
        </w:rPr>
        <w:t>(ACGIH, 2018; DFG, 1975</w:t>
      </w:r>
      <w:r w:rsidR="00CF2B1C">
        <w:rPr>
          <w:rFonts w:cs="Arial"/>
        </w:rPr>
        <w:t>; IARC, 2012</w:t>
      </w:r>
      <w:r>
        <w:rPr>
          <w:rFonts w:cs="Arial"/>
        </w:rPr>
        <w:t>; SCOEL 2013</w:t>
      </w:r>
      <w:r w:rsidRPr="00314520">
        <w:rPr>
          <w:rFonts w:cs="Arial"/>
        </w:rPr>
        <w:t>).</w:t>
      </w:r>
    </w:p>
    <w:p w14:paraId="6F826673" w14:textId="737F2B88" w:rsidR="008C6FD6" w:rsidRDefault="00CF2B1C" w:rsidP="00D441C0">
      <w:pPr>
        <w:rPr>
          <w:rFonts w:cs="Arial"/>
        </w:rPr>
      </w:pPr>
      <w:r>
        <w:rPr>
          <w:rFonts w:cs="Arial"/>
        </w:rPr>
        <w:t>A</w:t>
      </w:r>
      <w:r w:rsidR="001F25EA">
        <w:rPr>
          <w:rFonts w:cs="Arial"/>
        </w:rPr>
        <w:t xml:space="preserve">n </w:t>
      </w:r>
      <w:r w:rsidR="00D441C0">
        <w:rPr>
          <w:rFonts w:cs="Arial"/>
        </w:rPr>
        <w:t xml:space="preserve">Inhalation Unit Risk or Oral Slope Factors could not be identified to derive a risk-based TWA. </w:t>
      </w:r>
    </w:p>
    <w:p w14:paraId="1152297D" w14:textId="77777777" w:rsidR="00D441C0" w:rsidRPr="00D441C0" w:rsidRDefault="00313F52" w:rsidP="00D441C0">
      <w:r>
        <w:rPr>
          <w:rFonts w:cs="Arial"/>
        </w:rPr>
        <w:t>The</w:t>
      </w:r>
      <w:r w:rsidR="00D441C0">
        <w:rPr>
          <w:rFonts w:cs="Arial"/>
        </w:rPr>
        <w:t xml:space="preserve"> </w:t>
      </w:r>
      <w:r w:rsidR="0063621A">
        <w:rPr>
          <w:rFonts w:cs="Arial"/>
        </w:rPr>
        <w:t xml:space="preserve">current </w:t>
      </w:r>
      <w:r w:rsidR="00D441C0">
        <w:rPr>
          <w:rFonts w:cs="Arial"/>
        </w:rPr>
        <w:t>TWA of 0.02 ppm</w:t>
      </w:r>
      <w:r>
        <w:rPr>
          <w:rFonts w:cs="Arial"/>
        </w:rPr>
        <w:t xml:space="preserve"> (0.22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="00D441C0">
        <w:rPr>
          <w:rFonts w:cs="Arial"/>
        </w:rPr>
        <w:t xml:space="preserve"> by SWA </w:t>
      </w:r>
      <w:r>
        <w:rPr>
          <w:rFonts w:cs="Arial"/>
        </w:rPr>
        <w:t xml:space="preserve">is recommended in the interim. </w:t>
      </w:r>
      <w:r w:rsidR="00D441C0">
        <w:t>Th</w:t>
      </w:r>
      <w:r>
        <w:t>is</w:t>
      </w:r>
      <w:r w:rsidR="00D441C0">
        <w:t xml:space="preserve"> recommended TWA is within one order of magnitude of the </w:t>
      </w:r>
      <w:r w:rsidR="00461C29">
        <w:t>concentration</w:t>
      </w:r>
      <w:r w:rsidR="00D441C0">
        <w:t xml:space="preserve"> of 0.02</w:t>
      </w:r>
      <w:r w:rsidR="00110851">
        <w:t> </w:t>
      </w:r>
      <w:r w:rsidR="00D441C0">
        <w:t>mg/m</w:t>
      </w:r>
      <w:r w:rsidR="00D441C0">
        <w:rPr>
          <w:vertAlign w:val="superscript"/>
        </w:rPr>
        <w:t>3</w:t>
      </w:r>
      <w:r w:rsidR="00D441C0" w:rsidRPr="00D441C0">
        <w:t xml:space="preserve"> </w:t>
      </w:r>
      <w:r w:rsidR="00D441C0">
        <w:t xml:space="preserve">calculated by the HCOTN (2000) as an additional lifetime cancer risk of </w:t>
      </w:r>
      <w:r w:rsidR="005D7DC4">
        <w:t>four</w:t>
      </w:r>
      <w:r w:rsidR="00D441C0">
        <w:t xml:space="preserve"> in 10,000.</w:t>
      </w:r>
      <w:r w:rsidR="00BB5103">
        <w:t xml:space="preserve"> A</w:t>
      </w:r>
      <w:r w:rsidR="0063621A">
        <w:t xml:space="preserve">n evaluation of additional data sources is </w:t>
      </w:r>
      <w:r w:rsidR="00BB5103">
        <w:t xml:space="preserve">recommended </w:t>
      </w:r>
      <w:r w:rsidR="0063621A">
        <w:t xml:space="preserve">as priority </w:t>
      </w:r>
      <w:r w:rsidR="00BB5103">
        <w:t>at the next scheduled review</w:t>
      </w:r>
      <w:r w:rsidR="0063621A">
        <w:t>.</w:t>
      </w:r>
    </w:p>
    <w:p w14:paraId="6BB187B6" w14:textId="77777777" w:rsidR="004529F0" w:rsidRPr="004C23F4" w:rsidRDefault="004529F0" w:rsidP="00F41C9F">
      <w:pPr>
        <w:pStyle w:val="Heading2"/>
      </w:pPr>
      <w:r>
        <w:lastRenderedPageBreak/>
        <w:t>Recommendation for notations</w:t>
      </w:r>
    </w:p>
    <w:p w14:paraId="36D9CA47" w14:textId="525CB555" w:rsidR="00E84A61" w:rsidRDefault="00B73806" w:rsidP="008D536D">
      <w:pPr>
        <w:keepNext/>
        <w:rPr>
          <w:rFonts w:cs="Arial"/>
        </w:rPr>
      </w:pPr>
      <w:r>
        <w:rPr>
          <w:rFonts w:cs="Arial"/>
        </w:rPr>
        <w:t>C</w:t>
      </w:r>
      <w:r w:rsidR="00E84A61">
        <w:rPr>
          <w:rFonts w:cs="Arial"/>
        </w:rPr>
        <w:t xml:space="preserve">lassified as a </w:t>
      </w:r>
      <w:r w:rsidR="00461C29">
        <w:rPr>
          <w:rFonts w:cs="Arial"/>
        </w:rPr>
        <w:t xml:space="preserve">category 1B </w:t>
      </w:r>
      <w:r w:rsidR="00E84A61">
        <w:rPr>
          <w:rFonts w:cs="Arial"/>
        </w:rPr>
        <w:t>carcinogen</w:t>
      </w:r>
      <w:r>
        <w:rPr>
          <w:rFonts w:cs="Arial"/>
        </w:rPr>
        <w:t xml:space="preserve"> </w:t>
      </w:r>
      <w:r w:rsidR="00E84A61">
        <w:rPr>
          <w:rFonts w:cs="Arial"/>
        </w:rPr>
        <w:t>according to the Globally Harmonized System of Classification and Labelling o</w:t>
      </w:r>
      <w:r w:rsidR="00F41C9F">
        <w:rPr>
          <w:rFonts w:cs="Arial"/>
        </w:rPr>
        <w:t>f</w:t>
      </w:r>
      <w:r w:rsidR="00E84A61">
        <w:rPr>
          <w:rFonts w:cs="Arial"/>
        </w:rPr>
        <w:t xml:space="preserve"> Chemicals (GHS). </w:t>
      </w:r>
    </w:p>
    <w:p w14:paraId="5C31D55E" w14:textId="4DAD3EB9" w:rsidR="00E84A61" w:rsidRDefault="00E84A61" w:rsidP="008D536D">
      <w:pPr>
        <w:keepNext/>
        <w:rPr>
          <w:rFonts w:cs="Arial"/>
        </w:rPr>
      </w:pPr>
      <w:r>
        <w:rPr>
          <w:rFonts w:cs="Arial"/>
        </w:rPr>
        <w:t>Not classified as a skin</w:t>
      </w:r>
      <w:r w:rsidR="00F41C9F">
        <w:rPr>
          <w:rFonts w:cs="Arial"/>
        </w:rPr>
        <w:t xml:space="preserve"> sensitiser</w:t>
      </w:r>
      <w:r>
        <w:rPr>
          <w:rFonts w:cs="Arial"/>
        </w:rPr>
        <w:t xml:space="preserve"> or respiratory sensitiser according to the GHS.</w:t>
      </w:r>
    </w:p>
    <w:p w14:paraId="7ED34D3D" w14:textId="3660C658" w:rsidR="00E84A61" w:rsidRDefault="0040093C" w:rsidP="008D536D">
      <w:pPr>
        <w:keepNext/>
        <w:rPr>
          <w:rFonts w:cs="Arial"/>
        </w:rPr>
      </w:pPr>
      <w:r>
        <w:rPr>
          <w:rFonts w:cs="Arial"/>
        </w:rPr>
        <w:t>A skin notation is recommended based on evidence of dermal uptake and the potential systemic carcinogenicity in humans.</w:t>
      </w:r>
    </w:p>
    <w:p w14:paraId="0B47120D" w14:textId="77777777" w:rsidR="00E84A61" w:rsidRPr="004C23F4" w:rsidRDefault="00E84A61" w:rsidP="00E84A61">
      <w:pPr>
        <w:rPr>
          <w:rFonts w:cs="Arial"/>
        </w:rPr>
      </w:pPr>
    </w:p>
    <w:p w14:paraId="463041F5" w14:textId="77777777" w:rsidR="0025734A" w:rsidRPr="004C23F4" w:rsidRDefault="0025734A">
      <w:pPr>
        <w:rPr>
          <w:rFonts w:cs="Arial"/>
        </w:rPr>
      </w:pPr>
    </w:p>
    <w:p w14:paraId="0C66DD4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144A19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0F74CA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4401D40" w14:textId="77777777" w:rsidTr="004D57B8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A43C09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24D7D9A" w14:textId="77777777" w:rsidTr="004D57B8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AAEE329" w14:textId="6E091DA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84A6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84A61">
                  <w:t>TWA: 0.02 ppm (0.22 mg/m</w:t>
                </w:r>
                <w:r w:rsidR="00E84A61" w:rsidRPr="00E84A61">
                  <w:rPr>
                    <w:vertAlign w:val="superscript"/>
                  </w:rPr>
                  <w:t>3</w:t>
                </w:r>
                <w:r w:rsidR="00E84A61">
                  <w:t>)</w:t>
                </w:r>
              </w:sdtContent>
            </w:sdt>
          </w:p>
        </w:tc>
      </w:tr>
      <w:tr w:rsidR="00C978F0" w:rsidRPr="00DA352E" w14:paraId="42B73801" w14:textId="77777777" w:rsidTr="004D57B8">
        <w:trPr>
          <w:gridAfter w:val="1"/>
          <w:wAfter w:w="8" w:type="pct"/>
        </w:trPr>
        <w:tc>
          <w:tcPr>
            <w:tcW w:w="4992" w:type="pct"/>
          </w:tcPr>
          <w:p w14:paraId="61D8516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96866ED" w14:textId="77777777" w:rsidTr="004D57B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9EC4D91" w14:textId="7EDEB88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84A6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84A61">
                  <w:t>TLV-TWA: 0.01 ppm (0.11 mg/m</w:t>
                </w:r>
                <w:r w:rsidR="00E84A61" w:rsidRPr="00E84A61">
                  <w:rPr>
                    <w:vertAlign w:val="superscript"/>
                  </w:rPr>
                  <w:t>3</w:t>
                </w:r>
                <w:r w:rsidR="00E84A61">
                  <w:t>)</w:t>
                </w:r>
              </w:sdtContent>
            </w:sdt>
          </w:p>
        </w:tc>
      </w:tr>
      <w:tr w:rsidR="00C978F0" w:rsidRPr="00DA352E" w14:paraId="7B3B17D2" w14:textId="77777777" w:rsidTr="004D57B8">
        <w:trPr>
          <w:gridAfter w:val="1"/>
          <w:wAfter w:w="8" w:type="pct"/>
        </w:trPr>
        <w:tc>
          <w:tcPr>
            <w:tcW w:w="4992" w:type="pct"/>
          </w:tcPr>
          <w:p w14:paraId="32D975BA" w14:textId="74290FBA" w:rsidR="00C978F0" w:rsidRDefault="00E4252C" w:rsidP="00F41C9F">
            <w:pPr>
              <w:pStyle w:val="Tabletextprimarysource"/>
            </w:pPr>
            <w:r>
              <w:t>TLV-TWA</w:t>
            </w:r>
            <w:r w:rsidR="00A21631">
              <w:t xml:space="preserve"> is recommended to minimise the significant risks of cyanosis, methemoglobinemia</w:t>
            </w:r>
            <w:r w:rsidR="002C7D91">
              <w:t xml:space="preserve"> and</w:t>
            </w:r>
            <w:r w:rsidR="00A21631">
              <w:t xml:space="preserve"> adverse effects including cancer of the kidney and bladder</w:t>
            </w:r>
            <w:r w:rsidR="006B67D1">
              <w:t>.</w:t>
            </w:r>
          </w:p>
          <w:p w14:paraId="39074F61" w14:textId="77777777" w:rsidR="006B67D1" w:rsidRDefault="006B67D1" w:rsidP="00F41C9F">
            <w:pPr>
              <w:pStyle w:val="Tabletextprimarysource"/>
            </w:pPr>
            <w:r>
              <w:t>Summary of data:</w:t>
            </w:r>
          </w:p>
          <w:p w14:paraId="76CBC57B" w14:textId="49721E64" w:rsidR="006B67D1" w:rsidRDefault="00837741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Skin contact is considered a major route of exposure</w:t>
            </w:r>
          </w:p>
          <w:p w14:paraId="3A04BFEA" w14:textId="6C7DAB62" w:rsidR="00837741" w:rsidRDefault="00837741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Haematuria reported in a smal</w:t>
            </w:r>
            <w:r w:rsidR="0040093C">
              <w:t>l group of workers exposed to M</w:t>
            </w:r>
            <w:r>
              <w:t>OCA with other chemicals; no concentrations provided</w:t>
            </w:r>
          </w:p>
          <w:p w14:paraId="1DDA2560" w14:textId="3E840977" w:rsidR="002C7D91" w:rsidRDefault="00837741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Study of 31 workers with exposure of 6 mo</w:t>
            </w:r>
            <w:r w:rsidR="00173485">
              <w:t>–</w:t>
            </w:r>
            <w:r>
              <w:t>16 yr</w:t>
            </w:r>
            <w:r w:rsidR="002C7D91">
              <w:t>:</w:t>
            </w:r>
            <w:r>
              <w:t xml:space="preserve"> </w:t>
            </w:r>
          </w:p>
          <w:p w14:paraId="71225A53" w14:textId="3B9A2A42" w:rsidR="002C7D91" w:rsidRDefault="00837741" w:rsidP="002C7D91">
            <w:pPr>
              <w:pStyle w:val="ListBullet"/>
              <w:numPr>
                <w:ilvl w:val="0"/>
                <w:numId w:val="28"/>
              </w:numPr>
              <w:spacing w:before="60" w:after="60"/>
              <w:contextualSpacing w:val="0"/>
            </w:pPr>
            <w:r>
              <w:t>no evidence of bladder cancer</w:t>
            </w:r>
            <w:r w:rsidR="00B61658">
              <w:t xml:space="preserve"> risk identified</w:t>
            </w:r>
          </w:p>
          <w:p w14:paraId="336BC03C" w14:textId="4D3F9047" w:rsidR="00837741" w:rsidRDefault="00990332" w:rsidP="002C7D91">
            <w:pPr>
              <w:pStyle w:val="ListBullet"/>
              <w:numPr>
                <w:ilvl w:val="0"/>
                <w:numId w:val="28"/>
              </w:numPr>
              <w:spacing w:before="60" w:after="60"/>
              <w:contextualSpacing w:val="0"/>
            </w:pPr>
            <w:r>
              <w:t xml:space="preserve">authors of the study report considered </w:t>
            </w:r>
            <w:r w:rsidR="00313F52">
              <w:t>the failure to identify excess cancer risk</w:t>
            </w:r>
            <w:r w:rsidR="00422688">
              <w:t xml:space="preserve"> as </w:t>
            </w:r>
            <w:r w:rsidR="00B61658">
              <w:t xml:space="preserve">not representative of a negative study </w:t>
            </w:r>
            <w:r w:rsidR="00422688">
              <w:t xml:space="preserve">because the </w:t>
            </w:r>
            <w:r w:rsidR="00B61658">
              <w:t xml:space="preserve">exposure </w:t>
            </w:r>
            <w:r>
              <w:t xml:space="preserve">was </w:t>
            </w:r>
            <w:r w:rsidR="00B61658">
              <w:t>&lt;20 yr and</w:t>
            </w:r>
            <w:r w:rsidR="00422688">
              <w:t xml:space="preserve"> the study had</w:t>
            </w:r>
            <w:r w:rsidR="00B61658">
              <w:t xml:space="preserve"> limited statistical power to detect an excess of cancer of the bladder</w:t>
            </w:r>
          </w:p>
          <w:p w14:paraId="2DADAE3D" w14:textId="4C490EF9" w:rsidR="002C7D91" w:rsidRDefault="00B61658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A screening study of 540 workers</w:t>
            </w:r>
            <w:r w:rsidR="00422688">
              <w:t xml:space="preserve"> employed at a chemical plant producing MOCA</w:t>
            </w:r>
            <w:r>
              <w:t xml:space="preserve"> </w:t>
            </w:r>
            <w:r w:rsidR="00E62782">
              <w:t>provided the following information</w:t>
            </w:r>
            <w:r w:rsidR="002C7D91">
              <w:t>:</w:t>
            </w:r>
            <w:r>
              <w:t xml:space="preserve"> </w:t>
            </w:r>
          </w:p>
          <w:p w14:paraId="1699FCE0" w14:textId="247A076A" w:rsidR="002C7D91" w:rsidRDefault="00811D4A" w:rsidP="002C7D91">
            <w:pPr>
              <w:pStyle w:val="ListBullet"/>
              <w:numPr>
                <w:ilvl w:val="0"/>
                <w:numId w:val="30"/>
              </w:numPr>
              <w:spacing w:before="60" w:after="60"/>
              <w:contextualSpacing w:val="0"/>
            </w:pPr>
            <w:r>
              <w:t>2</w:t>
            </w:r>
            <w:r w:rsidR="00B61658">
              <w:t xml:space="preserve"> cases of non-invasive papillary tumours of the bladder</w:t>
            </w:r>
            <w:r>
              <w:t xml:space="preserve"> in non-smoking males</w:t>
            </w:r>
            <w:r w:rsidR="002C7D91">
              <w:t xml:space="preserve"> (</w:t>
            </w:r>
            <w:r>
              <w:t>both &lt;30 yr old</w:t>
            </w:r>
            <w:r w:rsidR="002C7D91">
              <w:t>)</w:t>
            </w:r>
            <w:r>
              <w:t xml:space="preserve"> </w:t>
            </w:r>
          </w:p>
          <w:p w14:paraId="59966720" w14:textId="11FFA466" w:rsidR="00E62782" w:rsidRDefault="00E62782" w:rsidP="00E62782">
            <w:pPr>
              <w:pStyle w:val="ListBullet"/>
              <w:numPr>
                <w:ilvl w:val="0"/>
                <w:numId w:val="30"/>
              </w:numPr>
              <w:spacing w:before="60" w:after="60"/>
              <w:contextualSpacing w:val="0"/>
            </w:pPr>
            <w:r>
              <w:t>no measurement of airborne concentrations within the plant were undertaken</w:t>
            </w:r>
          </w:p>
          <w:p w14:paraId="79FF18C7" w14:textId="18ED34A2" w:rsidR="00E62782" w:rsidRDefault="00110851" w:rsidP="00E62782">
            <w:pPr>
              <w:pStyle w:val="ListBullet"/>
              <w:numPr>
                <w:ilvl w:val="0"/>
                <w:numId w:val="30"/>
              </w:numPr>
              <w:spacing w:before="60" w:after="60"/>
              <w:contextualSpacing w:val="0"/>
            </w:pPr>
            <w:r>
              <w:t>u</w:t>
            </w:r>
            <w:r w:rsidR="00E62782">
              <w:t>rine samples obtained several months after production ceased had detectable MOCA levels that ranged up to 50,000 ppb</w:t>
            </w:r>
          </w:p>
          <w:p w14:paraId="1B1C9D41" w14:textId="497B4404" w:rsidR="00837741" w:rsidRDefault="00C800DF" w:rsidP="00110851">
            <w:pPr>
              <w:pStyle w:val="ListBullet"/>
              <w:numPr>
                <w:ilvl w:val="0"/>
                <w:numId w:val="30"/>
              </w:numPr>
              <w:spacing w:before="60" w:after="60"/>
              <w:contextualSpacing w:val="0"/>
            </w:pPr>
            <w:r>
              <w:t xml:space="preserve">authors concluded detection of 2 tumours in young, non-smoking males is consistent with the hypothesis that MOCA induces bladder neoplasms in humans </w:t>
            </w:r>
          </w:p>
          <w:p w14:paraId="62252B54" w14:textId="794EB5AF" w:rsidR="002C7D91" w:rsidRDefault="00426236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A worker accidentally sprayed over upper body</w:t>
            </w:r>
            <w:r w:rsidR="002C7D91">
              <w:t>:</w:t>
            </w:r>
            <w:r>
              <w:t xml:space="preserve"> </w:t>
            </w:r>
          </w:p>
          <w:p w14:paraId="2F1840EE" w14:textId="497BA1C7" w:rsidR="002C7D91" w:rsidRDefault="00426236" w:rsidP="002C7D91">
            <w:pPr>
              <w:pStyle w:val="ListBullet"/>
              <w:numPr>
                <w:ilvl w:val="0"/>
                <w:numId w:val="29"/>
              </w:numPr>
              <w:spacing w:before="60" w:after="60"/>
              <w:contextualSpacing w:val="0"/>
            </w:pPr>
            <w:r>
              <w:t>conjunctivitis in both eyes</w:t>
            </w:r>
            <w:r w:rsidR="002C7D91">
              <w:t xml:space="preserve"> and</w:t>
            </w:r>
            <w:r>
              <w:t xml:space="preserve"> complain of a sick stomach </w:t>
            </w:r>
          </w:p>
          <w:p w14:paraId="4D7F7117" w14:textId="6453E2AE" w:rsidR="002C7D91" w:rsidRDefault="00426236" w:rsidP="002C7D91">
            <w:pPr>
              <w:pStyle w:val="ListBullet"/>
              <w:numPr>
                <w:ilvl w:val="0"/>
                <w:numId w:val="29"/>
              </w:numPr>
              <w:spacing w:before="60" w:after="60"/>
              <w:contextualSpacing w:val="0"/>
            </w:pPr>
            <w:r>
              <w:t>no other symptoms</w:t>
            </w:r>
            <w:r w:rsidR="002C7D91">
              <w:t xml:space="preserve"> of acute toxicity</w:t>
            </w:r>
            <w:r>
              <w:t xml:space="preserve"> </w:t>
            </w:r>
          </w:p>
          <w:p w14:paraId="48C049E3" w14:textId="56D53C84" w:rsidR="00B61658" w:rsidRDefault="00426236" w:rsidP="002C7D91">
            <w:pPr>
              <w:pStyle w:val="ListBullet"/>
              <w:numPr>
                <w:ilvl w:val="0"/>
                <w:numId w:val="29"/>
              </w:numPr>
              <w:spacing w:before="60" w:after="60"/>
              <w:contextualSpacing w:val="0"/>
            </w:pPr>
            <w:r>
              <w:t>MBOCA in urine indicated high dose uptake</w:t>
            </w:r>
            <w:r w:rsidR="00F41C9F">
              <w:t>.</w:t>
            </w:r>
          </w:p>
          <w:p w14:paraId="503B2836" w14:textId="77777777" w:rsidR="00426236" w:rsidRDefault="00426236" w:rsidP="00F41C9F">
            <w:pPr>
              <w:pStyle w:val="Tabletextprimarysource"/>
            </w:pPr>
            <w:r>
              <w:t>Animal data:</w:t>
            </w:r>
          </w:p>
          <w:p w14:paraId="6F09A449" w14:textId="76AFAED8" w:rsidR="00426236" w:rsidRDefault="00426236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461C29">
              <w:t>:</w:t>
            </w:r>
            <w:r>
              <w:rPr>
                <w:vertAlign w:val="subscript"/>
              </w:rPr>
              <w:t xml:space="preserve"> </w:t>
            </w:r>
            <w:r>
              <w:t xml:space="preserve">&gt;5,000 mg/kg </w:t>
            </w:r>
            <w:r w:rsidR="00461C29">
              <w:t>(</w:t>
            </w:r>
            <w:r>
              <w:t>rabbits</w:t>
            </w:r>
            <w:r w:rsidR="00461C29">
              <w:t>, dermal)</w:t>
            </w:r>
          </w:p>
          <w:p w14:paraId="6B9EB365" w14:textId="475B36DD" w:rsidR="005F2386" w:rsidRDefault="005F2386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Exhibited toxicity characteristic of aromatic amines; cyanosis and methemoglobinemia; no further information</w:t>
            </w:r>
          </w:p>
          <w:p w14:paraId="1154A38A" w14:textId="02055A65" w:rsidR="005F2386" w:rsidRDefault="005F2386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Clearly carcinogenic in rats, mice and dogs after oral administration</w:t>
            </w:r>
          </w:p>
          <w:p w14:paraId="41765087" w14:textId="7C385554" w:rsidR="004D57B8" w:rsidRDefault="00426236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Oral study in rats for 560 d</w:t>
            </w:r>
            <w:r w:rsidR="004D57B8">
              <w:t>:</w:t>
            </w:r>
            <w:r>
              <w:t xml:space="preserve"> </w:t>
            </w:r>
          </w:p>
          <w:p w14:paraId="68A0F08C" w14:textId="078DD86D" w:rsidR="00426236" w:rsidRDefault="00426236" w:rsidP="004D57B8">
            <w:pPr>
              <w:pStyle w:val="ListBullet"/>
              <w:numPr>
                <w:ilvl w:val="0"/>
                <w:numId w:val="31"/>
              </w:numPr>
              <w:spacing w:before="60" w:after="60"/>
              <w:contextualSpacing w:val="0"/>
            </w:pPr>
            <w:r>
              <w:t xml:space="preserve"> a higher incidence of primary lung tumours attributable to the ingestion of 1</w:t>
            </w:r>
            <w:r w:rsidR="00FE6B2D">
              <w:t>,</w:t>
            </w:r>
            <w:r>
              <w:t>000</w:t>
            </w:r>
            <w:r w:rsidR="00867592">
              <w:t> </w:t>
            </w:r>
            <w:r>
              <w:t>ppm</w:t>
            </w:r>
            <w:r w:rsidR="004D57B8">
              <w:t xml:space="preserve"> compared to controls</w:t>
            </w:r>
          </w:p>
          <w:p w14:paraId="17D63A20" w14:textId="4A79F697" w:rsidR="004D57B8" w:rsidRDefault="00FE6B2D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Oral study in 25 male and 25 female rats; 1,000 ppm for lifespan</w:t>
            </w:r>
            <w:r w:rsidR="004D57B8">
              <w:t>:</w:t>
            </w:r>
            <w:r>
              <w:t xml:space="preserve"> </w:t>
            </w:r>
          </w:p>
          <w:p w14:paraId="3B2D2849" w14:textId="6B511BB4" w:rsidR="004D57B8" w:rsidRDefault="00FE6B2D" w:rsidP="004D57B8">
            <w:pPr>
              <w:pStyle w:val="ListBullet"/>
              <w:numPr>
                <w:ilvl w:val="0"/>
                <w:numId w:val="31"/>
              </w:numPr>
              <w:spacing w:before="60" w:after="60"/>
              <w:contextualSpacing w:val="0"/>
            </w:pPr>
            <w:r>
              <w:t>2</w:t>
            </w:r>
            <w:r w:rsidR="00C800DF">
              <w:t>3</w:t>
            </w:r>
            <w:r>
              <w:t xml:space="preserve"> male rats died with tumours (22 with multifocal hepatomas) and 20 females died with tumours (18 with multifocal hepatomas) </w:t>
            </w:r>
          </w:p>
          <w:p w14:paraId="22CEA94B" w14:textId="63547C30" w:rsidR="00426236" w:rsidRDefault="00FE6B2D" w:rsidP="004D57B8">
            <w:pPr>
              <w:pStyle w:val="ListBullet"/>
              <w:numPr>
                <w:ilvl w:val="0"/>
                <w:numId w:val="31"/>
              </w:numPr>
              <w:spacing w:before="60" w:after="60"/>
              <w:contextualSpacing w:val="0"/>
            </w:pPr>
            <w:r>
              <w:t>primary lung tumours, predominantly carcinomas in 13 rats, 10 of which also had hepatoma</w:t>
            </w:r>
          </w:p>
          <w:p w14:paraId="7CD1B39E" w14:textId="77777777" w:rsidR="00787B9A" w:rsidRDefault="005F2386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6 female beagle dogs receiving daily doses of 100 mg </w:t>
            </w:r>
            <w:r w:rsidRPr="00AE0AD4">
              <w:rPr>
                <w:i/>
              </w:rPr>
              <w:t>via</w:t>
            </w:r>
            <w:r>
              <w:t xml:space="preserve"> capsule 5 d/wk for 9 yr; 6 female beagle dogs controls</w:t>
            </w:r>
            <w:r w:rsidR="00787B9A">
              <w:t>:</w:t>
            </w:r>
          </w:p>
          <w:p w14:paraId="21C8F862" w14:textId="77777777" w:rsidR="00787B9A" w:rsidRDefault="00787B9A" w:rsidP="00A2673D">
            <w:pPr>
              <w:pStyle w:val="ListBullet"/>
              <w:numPr>
                <w:ilvl w:val="0"/>
                <w:numId w:val="33"/>
              </w:numPr>
              <w:spacing w:before="60" w:after="60"/>
              <w:contextualSpacing w:val="0"/>
            </w:pPr>
            <w:r>
              <w:lastRenderedPageBreak/>
              <w:t>1 dog died after 3.4 yr due to incidental disease</w:t>
            </w:r>
          </w:p>
          <w:p w14:paraId="77064A07" w14:textId="77777777" w:rsidR="00787B9A" w:rsidRDefault="00787B9A" w:rsidP="00A2673D">
            <w:pPr>
              <w:pStyle w:val="ListBullet"/>
              <w:numPr>
                <w:ilvl w:val="0"/>
                <w:numId w:val="33"/>
              </w:numPr>
              <w:spacing w:before="60" w:after="60"/>
              <w:contextualSpacing w:val="0"/>
            </w:pPr>
            <w:r>
              <w:t>remaining 9 dogs survived but one dog was sacrificed because of papillary translational cell carcinoma of urinary bladder</w:t>
            </w:r>
          </w:p>
          <w:p w14:paraId="7D369822" w14:textId="5944A6B1" w:rsidR="005F2386" w:rsidRDefault="00A2673D" w:rsidP="00A2673D">
            <w:pPr>
              <w:pStyle w:val="ListBullet"/>
              <w:numPr>
                <w:ilvl w:val="0"/>
                <w:numId w:val="33"/>
              </w:numPr>
              <w:spacing w:before="60" w:after="60"/>
              <w:contextualSpacing w:val="0"/>
            </w:pPr>
            <w:r>
              <w:t xml:space="preserve">remaining dogs were sacrificed at the end of the study; carcinomas of urinary bladder found in 3 </w:t>
            </w:r>
            <w:r w:rsidR="00787B9A">
              <w:t>dogs</w:t>
            </w:r>
            <w:r>
              <w:t xml:space="preserve"> and</w:t>
            </w:r>
            <w:r w:rsidR="00787B9A">
              <w:t xml:space="preserve"> </w:t>
            </w:r>
            <w:r>
              <w:t>combined transitional cell carcinoma and adenocarcinoma of urethra were observed in one dog</w:t>
            </w:r>
            <w:r w:rsidR="005F2386">
              <w:t xml:space="preserve"> </w:t>
            </w:r>
          </w:p>
          <w:p w14:paraId="5222869A" w14:textId="1FDA6602" w:rsidR="001F7C04" w:rsidRDefault="005F2386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Formed DNA adducts in the lung</w:t>
            </w:r>
            <w:r w:rsidR="00173485">
              <w:t>s</w:t>
            </w:r>
            <w:r>
              <w:t xml:space="preserve"> </w:t>
            </w:r>
            <w:r w:rsidR="00173485">
              <w:t>and</w:t>
            </w:r>
            <w:r>
              <w:t xml:space="preserve"> liver of rats</w:t>
            </w:r>
          </w:p>
          <w:p w14:paraId="6E7FC433" w14:textId="43EA7EB2" w:rsidR="00FE6B2D" w:rsidRDefault="001F7C04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Induced unscheduled DNA synthesis in rat, mouse and hamster primary hepatocytes</w:t>
            </w:r>
          </w:p>
          <w:p w14:paraId="0DB85107" w14:textId="28C3AB2E" w:rsidR="001F7C04" w:rsidRDefault="001F7C04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Mutagenic response in L5178Y mouse lymphoma cell forward mutation assay</w:t>
            </w:r>
          </w:p>
          <w:p w14:paraId="3748E860" w14:textId="05A75139" w:rsidR="001F7C04" w:rsidRDefault="001F7C04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Mutagenic in</w:t>
            </w:r>
            <w:r>
              <w:rPr>
                <w:i/>
              </w:rPr>
              <w:t xml:space="preserve"> S. typhimurium </w:t>
            </w:r>
            <w:r w:rsidR="00C800DF">
              <w:t xml:space="preserve">strains TA100, TA98, TA1535, TA1537, and TA1538 </w:t>
            </w:r>
            <w:r>
              <w:t xml:space="preserve">and </w:t>
            </w:r>
            <w:r>
              <w:rPr>
                <w:i/>
              </w:rPr>
              <w:t>E.</w:t>
            </w:r>
            <w:r w:rsidR="00990332">
              <w:rPr>
                <w:i/>
              </w:rPr>
              <w:t> </w:t>
            </w:r>
            <w:r>
              <w:rPr>
                <w:i/>
              </w:rPr>
              <w:t>coli</w:t>
            </w:r>
            <w:r w:rsidR="00C800DF">
              <w:rPr>
                <w:i/>
              </w:rPr>
              <w:t xml:space="preserve"> </w:t>
            </w:r>
            <w:r w:rsidR="00C800DF">
              <w:t>WP2 (uvrA)</w:t>
            </w:r>
            <w:r>
              <w:rPr>
                <w:i/>
              </w:rPr>
              <w:t xml:space="preserve"> </w:t>
            </w:r>
            <w:r>
              <w:t>with activation system</w:t>
            </w:r>
          </w:p>
          <w:p w14:paraId="78D6A352" w14:textId="251C4B57" w:rsidR="001F7C04" w:rsidRDefault="001F7C04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Positive in DNA-damaging activity in </w:t>
            </w:r>
            <w:r>
              <w:rPr>
                <w:i/>
              </w:rPr>
              <w:t>E. coli</w:t>
            </w:r>
            <w:r w:rsidR="00F41C9F">
              <w:t>.</w:t>
            </w:r>
          </w:p>
          <w:p w14:paraId="79FA98EE" w14:textId="77777777" w:rsidR="001F7C04" w:rsidRDefault="001F7C04" w:rsidP="00F41C9F">
            <w:pPr>
              <w:pStyle w:val="Tabletextprimarysource"/>
            </w:pPr>
            <w:r>
              <w:t>Insufficient data to re</w:t>
            </w:r>
            <w:r w:rsidR="00461C29">
              <w:t>commend a sensitiser notation or</w:t>
            </w:r>
            <w:r>
              <w:t xml:space="preserve"> STEL.</w:t>
            </w:r>
          </w:p>
          <w:p w14:paraId="4541753A" w14:textId="4C8A8AC6" w:rsidR="00173485" w:rsidRPr="00DA352E" w:rsidRDefault="00173485" w:rsidP="00F41C9F">
            <w:pPr>
              <w:pStyle w:val="Tabletextprimarysource"/>
            </w:pPr>
          </w:p>
        </w:tc>
      </w:tr>
      <w:tr w:rsidR="00C978F0" w:rsidRPr="00DA352E" w14:paraId="1C8EB082" w14:textId="77777777" w:rsidTr="004D57B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50DC6C1" w14:textId="755FE61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84A61">
                  <w:t>1975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84A61">
                  <w:t>Not assigned</w:t>
                </w:r>
              </w:sdtContent>
            </w:sdt>
          </w:p>
        </w:tc>
      </w:tr>
      <w:tr w:rsidR="00C978F0" w:rsidRPr="00DA352E" w14:paraId="531FF47B" w14:textId="77777777" w:rsidTr="004D57B8">
        <w:trPr>
          <w:gridAfter w:val="1"/>
          <w:wAfter w:w="8" w:type="pct"/>
        </w:trPr>
        <w:tc>
          <w:tcPr>
            <w:tcW w:w="4992" w:type="pct"/>
          </w:tcPr>
          <w:p w14:paraId="46235A3B" w14:textId="77777777" w:rsidR="00C978F0" w:rsidRDefault="009A0079" w:rsidP="003365A5">
            <w:pPr>
              <w:pStyle w:val="Tabletextprimarysource"/>
            </w:pPr>
            <w:r>
              <w:t>No MAK recommended based on genotoxic carcinogenic potential.</w:t>
            </w:r>
          </w:p>
          <w:p w14:paraId="3255311B" w14:textId="50EF0196" w:rsidR="009A0079" w:rsidRDefault="009A0079" w:rsidP="003365A5">
            <w:pPr>
              <w:pStyle w:val="Tabletextprimarysource"/>
            </w:pPr>
            <w:r>
              <w:t>Summary of additional data:</w:t>
            </w:r>
          </w:p>
          <w:p w14:paraId="7C1CAB69" w14:textId="0C551266" w:rsidR="009A0079" w:rsidRDefault="0040093C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M</w:t>
            </w:r>
            <w:r w:rsidR="009A0079">
              <w:t>O</w:t>
            </w:r>
            <w:r w:rsidR="009A0079" w:rsidRPr="009A0079">
              <w:t>CA-DNA adduct</w:t>
            </w:r>
            <w:r w:rsidR="009A0079">
              <w:t xml:space="preserve"> found in urine samples taken 4</w:t>
            </w:r>
            <w:r w:rsidR="00F41C9F">
              <w:t>–</w:t>
            </w:r>
            <w:r w:rsidR="009A0079">
              <w:t>98 h following accidental dermal exposure of a worker (cited by ACGIH, 2018)</w:t>
            </w:r>
          </w:p>
          <w:p w14:paraId="7569FC30" w14:textId="77777777" w:rsidR="00173485" w:rsidRDefault="009A0079" w:rsidP="003365A5">
            <w:pPr>
              <w:pStyle w:val="Tabletextprimarysource"/>
            </w:pPr>
            <w:r>
              <w:t xml:space="preserve">Metabolite </w:t>
            </w:r>
            <w:r w:rsidRPr="009A0079">
              <w:rPr>
                <w:i/>
              </w:rPr>
              <w:t>N-hydroxy-</w:t>
            </w:r>
            <w:r w:rsidR="0040093C">
              <w:t>M</w:t>
            </w:r>
            <w:r>
              <w:t xml:space="preserve">OCA mutagenic without metabolic activation in </w:t>
            </w:r>
            <w:r w:rsidR="00F41C9F">
              <w:t xml:space="preserve">2 </w:t>
            </w:r>
            <w:r w:rsidRPr="009A0079">
              <w:rPr>
                <w:i/>
              </w:rPr>
              <w:t>S. typhimurium</w:t>
            </w:r>
            <w:r>
              <w:rPr>
                <w:i/>
              </w:rPr>
              <w:t xml:space="preserve"> </w:t>
            </w:r>
            <w:r>
              <w:t>strains</w:t>
            </w:r>
            <w:r w:rsidR="00F41C9F">
              <w:t>.</w:t>
            </w:r>
          </w:p>
          <w:p w14:paraId="29162F43" w14:textId="3B1A277F" w:rsidR="00173485" w:rsidRPr="00DA352E" w:rsidRDefault="00173485" w:rsidP="003365A5">
            <w:pPr>
              <w:pStyle w:val="Tabletextprimarysource"/>
            </w:pPr>
          </w:p>
        </w:tc>
      </w:tr>
      <w:tr w:rsidR="00C978F0" w:rsidRPr="00DA352E" w14:paraId="02D5B1EE" w14:textId="77777777" w:rsidTr="004D57B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BF2F60B" w14:textId="2F92850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84A61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84A61">
                  <w:t>Not assigned</w:t>
                </w:r>
              </w:sdtContent>
            </w:sdt>
          </w:p>
        </w:tc>
      </w:tr>
      <w:tr w:rsidR="00C978F0" w:rsidRPr="00DA352E" w14:paraId="380253F9" w14:textId="77777777" w:rsidTr="004D57B8">
        <w:trPr>
          <w:gridAfter w:val="1"/>
          <w:wAfter w:w="8" w:type="pct"/>
        </w:trPr>
        <w:tc>
          <w:tcPr>
            <w:tcW w:w="4992" w:type="pct"/>
          </w:tcPr>
          <w:p w14:paraId="118AAC31" w14:textId="77777777" w:rsidR="00C978F0" w:rsidRDefault="00B0405B" w:rsidP="003365A5">
            <w:pPr>
              <w:pStyle w:val="Tabletextprimarysource"/>
            </w:pPr>
            <w:r>
              <w:t>No health-based OEL recommended. Considered a genotoxic carcinogen.</w:t>
            </w:r>
          </w:p>
          <w:p w14:paraId="072ED13F" w14:textId="77777777" w:rsidR="00B0405B" w:rsidRDefault="00B0405B" w:rsidP="003365A5">
            <w:pPr>
              <w:pStyle w:val="Tabletextprimarysource"/>
            </w:pPr>
            <w:r>
              <w:t>Summary of additional data:</w:t>
            </w:r>
          </w:p>
          <w:p w14:paraId="09E8C52A" w14:textId="2E044D25" w:rsidR="00B0405B" w:rsidRDefault="00B0405B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DNA adducts are form</w:t>
            </w:r>
            <w:r w:rsidR="0040093C">
              <w:t>ed by reaction with N-hydroxy-M</w:t>
            </w:r>
            <w:r>
              <w:t>OCA a metabolite produced by rats, dogs and humans by hepatic cytochromes P450</w:t>
            </w:r>
          </w:p>
          <w:p w14:paraId="5F4059D1" w14:textId="53121CAF" w:rsidR="00B0405B" w:rsidRDefault="00B0405B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An aromatic amine; based on similarity to benzidine expected to exert carcinogenic effects in urothelium in humans; supported limited data in humans and by the induction </w:t>
            </w:r>
            <w:r w:rsidR="005B4D3C">
              <w:t xml:space="preserve">of urothelial carcinomas in dogs </w:t>
            </w:r>
            <w:r>
              <w:t xml:space="preserve">by MOCA </w:t>
            </w:r>
          </w:p>
          <w:p w14:paraId="35BA24AA" w14:textId="77777777" w:rsidR="00B0405B" w:rsidRDefault="00CC1BFE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Readily</w:t>
            </w:r>
            <w:r w:rsidR="00B0405B">
              <w:t xml:space="preserve"> absorbed by the skin.</w:t>
            </w:r>
          </w:p>
          <w:p w14:paraId="5B17B833" w14:textId="26917820" w:rsidR="00173485" w:rsidRPr="00DA352E" w:rsidRDefault="00173485" w:rsidP="009D7564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  <w:tr w:rsidR="00DA352E" w:rsidRPr="00DA352E" w14:paraId="0A34FE7A" w14:textId="77777777" w:rsidTr="004D57B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C5C40F6" w14:textId="29F787B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84A6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E84A61">
                  <w:t>NA</w:t>
                </w:r>
              </w:sdtContent>
            </w:sdt>
          </w:p>
        </w:tc>
      </w:tr>
      <w:tr w:rsidR="00DA352E" w:rsidRPr="00DA352E" w14:paraId="3625E5E2" w14:textId="77777777" w:rsidTr="004D57B8">
        <w:trPr>
          <w:gridAfter w:val="1"/>
          <w:wAfter w:w="8" w:type="pct"/>
        </w:trPr>
        <w:tc>
          <w:tcPr>
            <w:tcW w:w="4992" w:type="pct"/>
          </w:tcPr>
          <w:p w14:paraId="2E135162" w14:textId="7D08F5F3" w:rsidR="00DA352E" w:rsidRPr="00DA352E" w:rsidRDefault="00E84A61" w:rsidP="003365A5">
            <w:pPr>
              <w:pStyle w:val="Tabletextprimarysource"/>
            </w:pPr>
            <w:r>
              <w:t>No report</w:t>
            </w:r>
            <w:r w:rsidR="00F41C9F">
              <w:t>.</w:t>
            </w:r>
          </w:p>
        </w:tc>
      </w:tr>
      <w:tr w:rsidR="00DA352E" w:rsidRPr="00DA352E" w14:paraId="411A0EC3" w14:textId="77777777" w:rsidTr="004D57B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6F0DB4D" w14:textId="1E5AF1C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D3D21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84A61">
                  <w:t>N</w:t>
                </w:r>
                <w:r w:rsidR="008D3D21">
                  <w:t>ot assigned</w:t>
                </w:r>
              </w:sdtContent>
            </w:sdt>
          </w:p>
        </w:tc>
      </w:tr>
      <w:tr w:rsidR="00DA352E" w:rsidRPr="00DA352E" w14:paraId="01400B68" w14:textId="77777777" w:rsidTr="004D57B8">
        <w:trPr>
          <w:gridAfter w:val="1"/>
          <w:wAfter w:w="8" w:type="pct"/>
        </w:trPr>
        <w:tc>
          <w:tcPr>
            <w:tcW w:w="4992" w:type="pct"/>
          </w:tcPr>
          <w:p w14:paraId="27C7FD01" w14:textId="77777777" w:rsidR="00DA352E" w:rsidRDefault="00B0405B" w:rsidP="003365A5">
            <w:pPr>
              <w:pStyle w:val="Tabletextprimarysource"/>
            </w:pPr>
            <w:r>
              <w:t>Estimated additional lifetime risk of cancer</w:t>
            </w:r>
            <w:r w:rsidR="009C4D73">
              <w:t>.</w:t>
            </w:r>
          </w:p>
          <w:p w14:paraId="7147D3FF" w14:textId="77777777" w:rsidR="009C4D73" w:rsidRDefault="009C4D73" w:rsidP="003365A5">
            <w:pPr>
              <w:pStyle w:val="Tabletextprimarysource"/>
            </w:pPr>
            <w:r>
              <w:t>Summary of additional data</w:t>
            </w:r>
          </w:p>
          <w:p w14:paraId="667289B2" w14:textId="373B0DED" w:rsidR="009C4D73" w:rsidRDefault="009C4D73" w:rsidP="001A4A35">
            <w:pPr>
              <w:pStyle w:val="ListBullet"/>
              <w:spacing w:before="60" w:after="60"/>
              <w:ind w:left="720"/>
              <w:contextualSpacing w:val="0"/>
            </w:pPr>
            <w:r>
              <w:t>Reported a calculated cancer incidence of 3.7 x 10</w:t>
            </w:r>
            <w:r w:rsidRPr="009C4D73">
              <w:rPr>
                <w:vertAlign w:val="superscript"/>
              </w:rPr>
              <w:t>-2</w:t>
            </w:r>
            <w:r>
              <w:t xml:space="preserve"> per mg/kg</w:t>
            </w:r>
            <w:r w:rsidR="006C6B20">
              <w:t>/d</w:t>
            </w:r>
            <w:r>
              <w:t xml:space="preserve"> based on an 18</w:t>
            </w:r>
            <w:r w:rsidR="00F41C9F">
              <w:t>–</w:t>
            </w:r>
            <w:r>
              <w:t>24 mo oral diet study in rats; 0, 250, 500 and 1</w:t>
            </w:r>
            <w:r w:rsidR="00F41C9F">
              <w:t>,</w:t>
            </w:r>
            <w:r>
              <w:t xml:space="preserve">000 ppm exposure groups; lung adenocarcinomas/dose 0/100, 14/100, 20/75, 31/50; statistically significant </w:t>
            </w:r>
            <w:r w:rsidR="002C6C10">
              <w:t xml:space="preserve">difference </w:t>
            </w:r>
            <w:r>
              <w:t>from controls</w:t>
            </w:r>
          </w:p>
          <w:p w14:paraId="2D74424F" w14:textId="75F560F7" w:rsidR="009C4D73" w:rsidRDefault="004D57B8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Calculated health-based occupational cancer risk value of 2 x 10</w:t>
            </w:r>
            <w:r>
              <w:rPr>
                <w:vertAlign w:val="superscript"/>
              </w:rPr>
              <w:t>-3</w:t>
            </w:r>
            <w:r>
              <w:t xml:space="preserve"> per mg/m</w:t>
            </w:r>
            <w:r>
              <w:rPr>
                <w:vertAlign w:val="superscript"/>
              </w:rPr>
              <w:t>3</w:t>
            </w:r>
            <w:r>
              <w:t xml:space="preserve"> based on s</w:t>
            </w:r>
            <w:r w:rsidR="00780EF8">
              <w:t>tarting point of 3.7 x 10</w:t>
            </w:r>
            <w:r w:rsidR="00780EF8">
              <w:rPr>
                <w:vertAlign w:val="superscript"/>
              </w:rPr>
              <w:t>-2</w:t>
            </w:r>
            <w:r w:rsidR="00780EF8">
              <w:t xml:space="preserve"> per mg/kg; assuming 75 yr life, exposed 8 h/d, 5 d/wk, </w:t>
            </w:r>
            <w:r w:rsidR="00F41C9F">
              <w:t>48 </w:t>
            </w:r>
            <w:r w:rsidR="00780EF8">
              <w:t>wk/yr, for 40 yr, inhaling 10 m</w:t>
            </w:r>
            <w:r w:rsidR="00780EF8" w:rsidRPr="00780EF8">
              <w:rPr>
                <w:vertAlign w:val="superscript"/>
              </w:rPr>
              <w:t>3</w:t>
            </w:r>
            <w:r w:rsidR="00780EF8">
              <w:t xml:space="preserve"> air per 8 h</w:t>
            </w:r>
          </w:p>
          <w:p w14:paraId="3447473C" w14:textId="54037559" w:rsidR="00780EF8" w:rsidRDefault="00780EF8" w:rsidP="008D536D">
            <w:pPr>
              <w:pStyle w:val="ListBullet"/>
              <w:spacing w:before="60" w:after="60"/>
              <w:ind w:left="720"/>
              <w:contextualSpacing w:val="0"/>
            </w:pPr>
            <w:r>
              <w:t>Calculated the following:</w:t>
            </w:r>
          </w:p>
          <w:p w14:paraId="62367ED3" w14:textId="7DE80D85" w:rsidR="00780EF8" w:rsidRDefault="00CC1BFE" w:rsidP="008D536D">
            <w:pPr>
              <w:pStyle w:val="ListBullet"/>
              <w:numPr>
                <w:ilvl w:val="0"/>
                <w:numId w:val="24"/>
              </w:numPr>
              <w:spacing w:before="60" w:after="60"/>
              <w:contextualSpacing w:val="0"/>
            </w:pPr>
            <w:r>
              <w:t>4</w:t>
            </w:r>
            <w:r w:rsidR="00C72E4C">
              <w:t>/</w:t>
            </w:r>
            <w:r>
              <w:t>10,</w:t>
            </w:r>
            <w:r w:rsidR="00780EF8">
              <w:t>000 (4 x 10</w:t>
            </w:r>
            <w:r w:rsidR="00780EF8" w:rsidRPr="00780EF8">
              <w:rPr>
                <w:vertAlign w:val="superscript"/>
              </w:rPr>
              <w:t>-5</w:t>
            </w:r>
            <w:r w:rsidR="00780EF8">
              <w:t xml:space="preserve">) for 40 </w:t>
            </w:r>
            <w:r w:rsidR="00F41C9F">
              <w:t xml:space="preserve">yr </w:t>
            </w:r>
            <w:r w:rsidR="00780EF8">
              <w:t xml:space="preserve">of exposure </w:t>
            </w:r>
            <w:r w:rsidR="00C41C7B">
              <w:t>at</w:t>
            </w:r>
            <w:r w:rsidR="00780EF8">
              <w:t xml:space="preserve"> 0.02 mg/m</w:t>
            </w:r>
            <w:r w:rsidR="00780EF8" w:rsidRPr="00780EF8">
              <w:rPr>
                <w:vertAlign w:val="superscript"/>
              </w:rPr>
              <w:t>3</w:t>
            </w:r>
          </w:p>
          <w:p w14:paraId="793CC1CB" w14:textId="3ABA79AE" w:rsidR="009C4D73" w:rsidRDefault="00780EF8" w:rsidP="008D536D">
            <w:pPr>
              <w:pStyle w:val="ListBullet"/>
              <w:numPr>
                <w:ilvl w:val="0"/>
                <w:numId w:val="24"/>
              </w:numPr>
              <w:spacing w:before="60" w:after="60"/>
              <w:contextualSpacing w:val="0"/>
            </w:pPr>
            <w:r>
              <w:lastRenderedPageBreak/>
              <w:t>4</w:t>
            </w:r>
            <w:r w:rsidR="00C72E4C">
              <w:t>/</w:t>
            </w:r>
            <w:r>
              <w:t>1,000 (4 x 10</w:t>
            </w:r>
            <w:r w:rsidRPr="00780EF8">
              <w:rPr>
                <w:vertAlign w:val="superscript"/>
              </w:rPr>
              <w:t>-3</w:t>
            </w:r>
            <w:r>
              <w:t xml:space="preserve">) for 40 </w:t>
            </w:r>
            <w:r w:rsidR="00F41C9F">
              <w:t>yr</w:t>
            </w:r>
            <w:r>
              <w:t xml:space="preserve"> of exposure </w:t>
            </w:r>
            <w:r w:rsidR="00C41C7B">
              <w:t>at</w:t>
            </w:r>
            <w:r>
              <w:t xml:space="preserve"> 2 mg/m</w:t>
            </w:r>
            <w:r w:rsidRPr="00780EF8">
              <w:rPr>
                <w:vertAlign w:val="superscript"/>
              </w:rPr>
              <w:t>3</w:t>
            </w:r>
            <w:r w:rsidR="00F41C9F">
              <w:t>.</w:t>
            </w:r>
          </w:p>
          <w:p w14:paraId="1FB51700" w14:textId="5942F84F" w:rsidR="00173485" w:rsidRPr="00DA352E" w:rsidRDefault="00173485" w:rsidP="009D7564">
            <w:pPr>
              <w:pStyle w:val="ListBullet"/>
              <w:numPr>
                <w:ilvl w:val="0"/>
                <w:numId w:val="0"/>
              </w:numPr>
              <w:spacing w:before="60" w:after="60"/>
              <w:ind w:left="1080"/>
              <w:contextualSpacing w:val="0"/>
            </w:pPr>
          </w:p>
        </w:tc>
      </w:tr>
    </w:tbl>
    <w:p w14:paraId="1102554C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3"/>
        <w:gridCol w:w="661"/>
        <w:gridCol w:w="6451"/>
      </w:tblGrid>
      <w:tr w:rsidR="004966BF" w:rsidRPr="00263255" w14:paraId="1828E2FE" w14:textId="77777777" w:rsidTr="0040093C">
        <w:trPr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218F072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712072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9A9F45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680EBB0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A343C44" w14:textId="77777777" w:rsidTr="0040093C">
        <w:trPr>
          <w:cantSplit/>
        </w:trPr>
        <w:tc>
          <w:tcPr>
            <w:tcW w:w="1491" w:type="dxa"/>
          </w:tcPr>
          <w:p w14:paraId="312FB6E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0E896037" w14:textId="2540ACAB" w:rsidR="004966BF" w:rsidRPr="00CE617F" w:rsidRDefault="008759D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0093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73CE7B6" w14:textId="1C237472" w:rsidR="004966BF" w:rsidRPr="004C23F4" w:rsidRDefault="0040093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2012</w:t>
            </w:r>
          </w:p>
        </w:tc>
        <w:tc>
          <w:tcPr>
            <w:tcW w:w="6451" w:type="dxa"/>
          </w:tcPr>
          <w:p w14:paraId="3BFC79F6" w14:textId="77777777" w:rsidR="004966BF" w:rsidRPr="0040093C" w:rsidRDefault="0040093C" w:rsidP="008D536D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</w:rPr>
            </w:pPr>
            <w:r>
              <w:t>Acts similarly to other aromatic amines that are known to cause cancer of the urinary bladder in humans</w:t>
            </w:r>
          </w:p>
          <w:p w14:paraId="303B0967" w14:textId="77777777" w:rsidR="0040093C" w:rsidRPr="0040093C" w:rsidRDefault="0040093C" w:rsidP="008D536D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</w:rPr>
            </w:pPr>
            <w:r>
              <w:t>Genotoxicity evidence: high micronucleus frequencies measured in exfoliated bladder epithelial cells and in peripheral lymphocytes of exposed workers</w:t>
            </w:r>
          </w:p>
          <w:p w14:paraId="069200C5" w14:textId="49D49EBC" w:rsidR="0040093C" w:rsidRPr="004C23F4" w:rsidRDefault="0040093C" w:rsidP="008D536D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t>Genotoxic mechanism of action; metabolic activation, formation of DNA adducts and induction of mutagenic effects in humans</w:t>
            </w:r>
            <w:r w:rsidR="008E7BAE">
              <w:t>.</w:t>
            </w:r>
          </w:p>
        </w:tc>
      </w:tr>
    </w:tbl>
    <w:p w14:paraId="79CBC4FB" w14:textId="77777777" w:rsidR="007E2A4B" w:rsidRDefault="007E2A4B"/>
    <w:bookmarkEnd w:id="0"/>
    <w:p w14:paraId="1950BC2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0B930128" w14:textId="77777777" w:rsidTr="008D536D">
        <w:trPr>
          <w:trHeight w:val="454"/>
          <w:tblHeader/>
        </w:trPr>
        <w:tc>
          <w:tcPr>
            <w:tcW w:w="6609" w:type="dxa"/>
            <w:vAlign w:val="center"/>
          </w:tcPr>
          <w:p w14:paraId="4950193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0E4FB8D" w14:textId="50DA2A9B" w:rsidR="002E0D61" w:rsidRDefault="005B697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6B567F33" w14:textId="77777777" w:rsidTr="008D536D">
        <w:trPr>
          <w:trHeight w:val="454"/>
        </w:trPr>
        <w:tc>
          <w:tcPr>
            <w:tcW w:w="6609" w:type="dxa"/>
            <w:vAlign w:val="center"/>
          </w:tcPr>
          <w:p w14:paraId="21A0001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12308B23" w14:textId="21194BDE" w:rsidR="008A36CF" w:rsidRDefault="005B697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77702F6B" w14:textId="77777777" w:rsidTr="008D536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705ABE49" w14:textId="72EF29D9" w:rsidR="008A36CF" w:rsidRPr="006901A2" w:rsidRDefault="005B697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6442F2F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2FC66A7D" w14:textId="77777777" w:rsidTr="008D536D">
        <w:trPr>
          <w:trHeight w:val="454"/>
        </w:trPr>
        <w:tc>
          <w:tcPr>
            <w:tcW w:w="6609" w:type="dxa"/>
            <w:vAlign w:val="center"/>
          </w:tcPr>
          <w:p w14:paraId="25D80A7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6C1654F7" w14:textId="1B0C8074" w:rsidR="008A36CF" w:rsidRDefault="005B697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02C51E8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0E4F56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F317D0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896812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FEE56F9" w14:textId="77777777" w:rsidTr="00812887">
        <w:trPr>
          <w:cantSplit/>
        </w:trPr>
        <w:tc>
          <w:tcPr>
            <w:tcW w:w="3227" w:type="dxa"/>
          </w:tcPr>
          <w:p w14:paraId="3AA75A8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1485B96" w14:textId="12844B4A" w:rsidR="00687890" w:rsidRPr="00DD2F9B" w:rsidRDefault="00E84A61" w:rsidP="00DD2F9B">
            <w:pPr>
              <w:pStyle w:val="Tablefont"/>
            </w:pPr>
            <w:r w:rsidRPr="00E84A61">
              <w:t>Carc. 1B</w:t>
            </w:r>
            <w:r>
              <w:t xml:space="preserve">, </w:t>
            </w:r>
            <w:r w:rsidRPr="00E84A61">
              <w:t>Skin</w:t>
            </w:r>
          </w:p>
        </w:tc>
      </w:tr>
      <w:tr w:rsidR="007925F0" w:rsidRPr="004C23F4" w14:paraId="1E4EE2CE" w14:textId="77777777" w:rsidTr="00812887">
        <w:trPr>
          <w:cantSplit/>
        </w:trPr>
        <w:tc>
          <w:tcPr>
            <w:tcW w:w="3227" w:type="dxa"/>
          </w:tcPr>
          <w:p w14:paraId="458B3AE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95F0BA8" w14:textId="7A45D3EC" w:rsidR="007925F0" w:rsidRPr="00DD2F9B" w:rsidRDefault="00E84A61" w:rsidP="00DD2F9B">
            <w:pPr>
              <w:pStyle w:val="Tablefont"/>
            </w:pPr>
            <w:r w:rsidRPr="00E84A61">
              <w:t>Carcinogenicity – category 1B</w:t>
            </w:r>
          </w:p>
        </w:tc>
      </w:tr>
      <w:tr w:rsidR="00AF483F" w:rsidRPr="004C23F4" w14:paraId="6D98F20F" w14:textId="77777777" w:rsidTr="00812887">
        <w:trPr>
          <w:cantSplit/>
        </w:trPr>
        <w:tc>
          <w:tcPr>
            <w:tcW w:w="3227" w:type="dxa"/>
          </w:tcPr>
          <w:p w14:paraId="535FCA3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CDD3723" w14:textId="477F7C82" w:rsidR="00AF483F" w:rsidRPr="00DD2F9B" w:rsidRDefault="006F3729" w:rsidP="00DD2F9B">
            <w:pPr>
              <w:pStyle w:val="Tablefont"/>
            </w:pPr>
            <w:r w:rsidRPr="006F3729">
              <w:t>Carc. Cat 2</w:t>
            </w:r>
          </w:p>
        </w:tc>
      </w:tr>
      <w:tr w:rsidR="00687890" w:rsidRPr="004C23F4" w14:paraId="153E629C" w14:textId="77777777" w:rsidTr="00812887">
        <w:trPr>
          <w:cantSplit/>
        </w:trPr>
        <w:tc>
          <w:tcPr>
            <w:tcW w:w="3227" w:type="dxa"/>
          </w:tcPr>
          <w:p w14:paraId="1F8B1A1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673D851" w14:textId="234E4D5B" w:rsidR="00687890" w:rsidRPr="00DD2F9B" w:rsidRDefault="006F3729" w:rsidP="00DD2F9B">
            <w:pPr>
              <w:pStyle w:val="Tablefont"/>
            </w:pPr>
            <w:r w:rsidRPr="006F3729">
              <w:t>Carcinogenicity – category 1B</w:t>
            </w:r>
          </w:p>
        </w:tc>
      </w:tr>
      <w:tr w:rsidR="00E41A26" w:rsidRPr="004C23F4" w14:paraId="2DD4A371" w14:textId="77777777" w:rsidTr="00812887">
        <w:trPr>
          <w:cantSplit/>
        </w:trPr>
        <w:tc>
          <w:tcPr>
            <w:tcW w:w="3227" w:type="dxa"/>
          </w:tcPr>
          <w:p w14:paraId="1559C39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FB0D47E" w14:textId="53E0ADE9" w:rsidR="00E41A26" w:rsidRPr="00DD2F9B" w:rsidRDefault="006F3729" w:rsidP="00DD2F9B">
            <w:pPr>
              <w:pStyle w:val="Tablefont"/>
            </w:pPr>
            <w:r w:rsidRPr="006F3729">
              <w:t>Carc. 1B</w:t>
            </w:r>
          </w:p>
        </w:tc>
      </w:tr>
      <w:tr w:rsidR="002E0D61" w:rsidRPr="004C23F4" w14:paraId="6358D56D" w14:textId="77777777" w:rsidTr="00812887">
        <w:trPr>
          <w:cantSplit/>
        </w:trPr>
        <w:tc>
          <w:tcPr>
            <w:tcW w:w="3227" w:type="dxa"/>
          </w:tcPr>
          <w:p w14:paraId="518EEC5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30D6140" w14:textId="5C84C797" w:rsidR="002E0D61" w:rsidRPr="00DD2F9B" w:rsidRDefault="006F3729" w:rsidP="00DD2F9B">
            <w:pPr>
              <w:pStyle w:val="Tablefont"/>
            </w:pPr>
            <w:r w:rsidRPr="006F3729">
              <w:t>Carcinogenicity – A2</w:t>
            </w:r>
            <w:r>
              <w:t xml:space="preserve">, </w:t>
            </w:r>
            <w:r w:rsidRPr="006F3729">
              <w:t>Skin</w:t>
            </w:r>
          </w:p>
        </w:tc>
      </w:tr>
      <w:tr w:rsidR="002E0D61" w:rsidRPr="004C23F4" w14:paraId="63601480" w14:textId="77777777" w:rsidTr="00812887">
        <w:trPr>
          <w:cantSplit/>
        </w:trPr>
        <w:tc>
          <w:tcPr>
            <w:tcW w:w="3227" w:type="dxa"/>
          </w:tcPr>
          <w:p w14:paraId="6200962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B8C6088" w14:textId="5B36C252" w:rsidR="002E0D61" w:rsidRPr="00DD2F9B" w:rsidRDefault="006F3729" w:rsidP="00DD2F9B">
            <w:pPr>
              <w:pStyle w:val="Tablefont"/>
            </w:pPr>
            <w:r w:rsidRPr="006F3729">
              <w:t>Carcinogenicity – 2</w:t>
            </w:r>
            <w:r>
              <w:t xml:space="preserve">, </w:t>
            </w:r>
            <w:r w:rsidRPr="006F3729">
              <w:t>H (skin)</w:t>
            </w:r>
          </w:p>
        </w:tc>
      </w:tr>
      <w:tr w:rsidR="002E0D61" w:rsidRPr="004C23F4" w14:paraId="1C6FC9A9" w14:textId="77777777" w:rsidTr="00812887">
        <w:trPr>
          <w:cantSplit/>
        </w:trPr>
        <w:tc>
          <w:tcPr>
            <w:tcW w:w="3227" w:type="dxa"/>
          </w:tcPr>
          <w:p w14:paraId="77FF5D3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AA73A2E" w14:textId="307FC0C4" w:rsidR="002E0D61" w:rsidRPr="00DD2F9B" w:rsidRDefault="006F3729" w:rsidP="00DD2F9B">
            <w:pPr>
              <w:pStyle w:val="Tablefont"/>
            </w:pPr>
            <w:r w:rsidRPr="006F3729">
              <w:t>Skin</w:t>
            </w:r>
          </w:p>
        </w:tc>
      </w:tr>
      <w:tr w:rsidR="002E0D61" w:rsidRPr="004C23F4" w14:paraId="1014A3B4" w14:textId="77777777" w:rsidTr="00812887">
        <w:trPr>
          <w:cantSplit/>
        </w:trPr>
        <w:tc>
          <w:tcPr>
            <w:tcW w:w="3227" w:type="dxa"/>
          </w:tcPr>
          <w:p w14:paraId="07980EC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F7C56A3" w14:textId="47B1F7F3" w:rsidR="002E0D61" w:rsidRPr="00DD2F9B" w:rsidRDefault="006F3729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45FCE7CF" w14:textId="77777777" w:rsidTr="00812887">
        <w:trPr>
          <w:cantSplit/>
        </w:trPr>
        <w:tc>
          <w:tcPr>
            <w:tcW w:w="3227" w:type="dxa"/>
          </w:tcPr>
          <w:p w14:paraId="02D8E6D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61D8825" w14:textId="0F3C11D3" w:rsidR="00386093" w:rsidRPr="00DD2F9B" w:rsidRDefault="00513A5B" w:rsidP="00DD2F9B">
            <w:pPr>
              <w:pStyle w:val="Tablefont"/>
            </w:pPr>
            <w:r w:rsidRPr="00513A5B">
              <w:t>Carcinogenicity – Group 1</w:t>
            </w:r>
          </w:p>
        </w:tc>
      </w:tr>
      <w:tr w:rsidR="00386093" w:rsidRPr="004C23F4" w14:paraId="14CD6239" w14:textId="77777777" w:rsidTr="00812887">
        <w:trPr>
          <w:cantSplit/>
        </w:trPr>
        <w:tc>
          <w:tcPr>
            <w:tcW w:w="3227" w:type="dxa"/>
          </w:tcPr>
          <w:p w14:paraId="1255BE0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E68C7FE" w14:textId="0D926B34" w:rsidR="00386093" w:rsidRPr="00DD2F9B" w:rsidRDefault="00513A5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63DDD6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E648BB2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FE21AB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24FF11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A47E7F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17" w:type="dxa"/>
              <w:tblLook w:val="04A0" w:firstRow="1" w:lastRow="0" w:firstColumn="1" w:lastColumn="0" w:noHBand="0" w:noVBand="1"/>
            </w:tblPr>
            <w:tblGrid>
              <w:gridCol w:w="3826"/>
              <w:gridCol w:w="1129"/>
              <w:gridCol w:w="1129"/>
              <w:gridCol w:w="2726"/>
            </w:tblGrid>
            <w:tr w:rsidR="0040093C" w:rsidRPr="0040093C" w14:paraId="07DD261A" w14:textId="77777777" w:rsidTr="0040093C">
              <w:trPr>
                <w:trHeight w:val="332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275F10" w14:textId="77777777" w:rsidR="0040093C" w:rsidRPr="0040093C" w:rsidRDefault="0040093C" w:rsidP="0040093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B76B8C3" w14:textId="77777777" w:rsidR="0040093C" w:rsidRPr="0040093C" w:rsidRDefault="0040093C" w:rsidP="0040093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9AE36A" w14:textId="77777777" w:rsidR="0040093C" w:rsidRPr="0040093C" w:rsidRDefault="0040093C" w:rsidP="0040093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13136D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093C" w:rsidRPr="0040093C" w14:paraId="4D209A23" w14:textId="77777777" w:rsidTr="0040093C">
              <w:trPr>
                <w:trHeight w:val="332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0B5D54" w14:textId="77777777" w:rsidR="0040093C" w:rsidRPr="0040093C" w:rsidRDefault="0040093C" w:rsidP="0040093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084DF6" w14:textId="77777777" w:rsidR="0040093C" w:rsidRPr="0040093C" w:rsidRDefault="0040093C" w:rsidP="0040093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A3A62B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2A8441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093C" w:rsidRPr="0040093C" w14:paraId="39372435" w14:textId="77777777" w:rsidTr="0040093C">
              <w:trPr>
                <w:trHeight w:val="332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C61989" w14:textId="77777777" w:rsidR="0040093C" w:rsidRPr="0040093C" w:rsidRDefault="0040093C" w:rsidP="0040093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CEA165" w14:textId="77777777" w:rsidR="0040093C" w:rsidRPr="0040093C" w:rsidRDefault="0040093C" w:rsidP="0040093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1266A7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F8C8AB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093C" w:rsidRPr="0040093C" w14:paraId="5986E504" w14:textId="77777777" w:rsidTr="0040093C">
              <w:trPr>
                <w:trHeight w:val="332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74E82A" w14:textId="77777777" w:rsidR="0040093C" w:rsidRPr="0040093C" w:rsidRDefault="0040093C" w:rsidP="0040093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FB3DBF" w14:textId="77777777" w:rsidR="0040093C" w:rsidRPr="0040093C" w:rsidRDefault="0040093C" w:rsidP="0040093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7C7B7C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9A3F9B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093C" w:rsidRPr="0040093C" w14:paraId="0DF76BD4" w14:textId="77777777" w:rsidTr="0040093C">
              <w:trPr>
                <w:trHeight w:val="332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0C9DC6" w14:textId="77777777" w:rsidR="0040093C" w:rsidRPr="0040093C" w:rsidRDefault="0040093C" w:rsidP="0040093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0D8E2C" w14:textId="77777777" w:rsidR="0040093C" w:rsidRPr="0040093C" w:rsidRDefault="0040093C" w:rsidP="0040093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13EE45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A8C76D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093C" w:rsidRPr="0040093C" w14:paraId="0B9D97F1" w14:textId="77777777" w:rsidTr="0040093C">
              <w:trPr>
                <w:trHeight w:val="332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F06593" w14:textId="77777777" w:rsidR="0040093C" w:rsidRPr="0040093C" w:rsidRDefault="0040093C" w:rsidP="0040093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75B623" w14:textId="77777777" w:rsidR="0040093C" w:rsidRPr="0040093C" w:rsidRDefault="0040093C" w:rsidP="0040093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D90840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1E472F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093C" w:rsidRPr="0040093C" w14:paraId="66C00693" w14:textId="77777777" w:rsidTr="0040093C">
              <w:trPr>
                <w:trHeight w:val="332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DA9F11" w14:textId="77777777" w:rsidR="0040093C" w:rsidRPr="0040093C" w:rsidRDefault="0040093C" w:rsidP="0040093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151096" w14:textId="77777777" w:rsidR="0040093C" w:rsidRPr="0040093C" w:rsidRDefault="0040093C" w:rsidP="0040093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2A3A4A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0ADCA9" w14:textId="77777777" w:rsidR="0040093C" w:rsidRPr="0040093C" w:rsidRDefault="0040093C" w:rsidP="0040093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093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02799E7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39ADFA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450BB4E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782B2E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C1537D5" w14:textId="7F78EEE1" w:rsidR="00EB3D1B" w:rsidRDefault="00C906DE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6D27E98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3697B7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F375B5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9B86E39" w14:textId="5487A10D" w:rsidR="001B79E5" w:rsidRDefault="00D76D5C" w:rsidP="001B79E5">
                <w:pPr>
                  <w:pStyle w:val="Tablefont"/>
                </w:pPr>
                <w:r w:rsidRPr="00D76D5C">
                  <w:t>267.15</w:t>
                </w:r>
              </w:p>
            </w:tc>
          </w:sdtContent>
        </w:sdt>
      </w:tr>
      <w:tr w:rsidR="00A31D99" w:rsidRPr="004C23F4" w14:paraId="5BC7BD4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0B165E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09F5689" w14:textId="204143D8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76D5C">
                  <w:t>10.92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76D5C">
                  <w:t>0.09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D6549F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8B5422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CB6D70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4259BA5" w14:textId="77777777" w:rsidTr="00EA6243">
        <w:trPr>
          <w:cantSplit/>
        </w:trPr>
        <w:tc>
          <w:tcPr>
            <w:tcW w:w="4077" w:type="dxa"/>
            <w:vAlign w:val="center"/>
          </w:tcPr>
          <w:p w14:paraId="01D2872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98C76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ABA2B39" w14:textId="77777777" w:rsidTr="00EA6243">
        <w:trPr>
          <w:cantSplit/>
        </w:trPr>
        <w:tc>
          <w:tcPr>
            <w:tcW w:w="4077" w:type="dxa"/>
            <w:vAlign w:val="center"/>
          </w:tcPr>
          <w:p w14:paraId="61D0FDB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9A359D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9217C98" w14:textId="77777777" w:rsidTr="00EA6243">
        <w:trPr>
          <w:cantSplit/>
        </w:trPr>
        <w:tc>
          <w:tcPr>
            <w:tcW w:w="4077" w:type="dxa"/>
            <w:vAlign w:val="center"/>
          </w:tcPr>
          <w:p w14:paraId="53192AA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786601A" w14:textId="11A0C54C" w:rsidR="00E06F40" w:rsidRPr="00A006A0" w:rsidRDefault="008759D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61C29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61C29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C1BFE"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4B5A11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498347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6F0FED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66C522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E0005F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E2105E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3EC5ED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1F2ED0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F7B8314" w14:textId="7F2B5C9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D8CD99D" w14:textId="181FCB14" w:rsidR="00D76D5C" w:rsidRDefault="00D76D5C" w:rsidP="00084859">
      <w:r w:rsidRPr="002022B6">
        <w:t>Deutsche Forschungsgemeinschaft (DFG)</w:t>
      </w:r>
      <w:r>
        <w:t xml:space="preserve"> (1996) </w:t>
      </w:r>
      <w:r w:rsidRPr="00D76D5C">
        <w:t>4,4'-Methylenebis(2-chloroaniline)</w:t>
      </w:r>
      <w:r>
        <w:t xml:space="preserve"> – MAK value documentation.</w:t>
      </w:r>
    </w:p>
    <w:p w14:paraId="7CB6F542" w14:textId="0DD8EA04" w:rsidR="00D76D5C" w:rsidRDefault="00D76D5C" w:rsidP="00084859">
      <w:r w:rsidRPr="002022B6">
        <w:t>EU Scientific Committee on Occupational Exposure Limits (SCOEL)</w:t>
      </w:r>
      <w:r>
        <w:t xml:space="preserve"> (</w:t>
      </w:r>
      <w:r w:rsidRPr="00D76D5C">
        <w:t>2013</w:t>
      </w:r>
      <w:r>
        <w:t xml:space="preserve">) Recommendation from the Scientific Committee on Occupational Exposure Limits for </w:t>
      </w:r>
      <w:r w:rsidRPr="00D76D5C">
        <w:t>4,4’-Methylene-bis-(2-chloroaniline)</w:t>
      </w:r>
      <w:r>
        <w:t>. SCOEL/</w:t>
      </w:r>
      <w:r w:rsidRPr="00D76D5C">
        <w:t>SUM/174</w:t>
      </w:r>
      <w:r>
        <w:t>.</w:t>
      </w:r>
    </w:p>
    <w:p w14:paraId="747B4B2F" w14:textId="77777777" w:rsidR="00C0240D" w:rsidRDefault="00F41C9F" w:rsidP="00F41C9F">
      <w:r w:rsidRPr="00D04346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26472B1D" w14:textId="01A9F037" w:rsidR="00D76D5C" w:rsidRDefault="00D76D5C" w:rsidP="00084859">
      <w:r w:rsidRPr="002022B6">
        <w:lastRenderedPageBreak/>
        <w:t>Health Council of the Netherlands</w:t>
      </w:r>
      <w:r>
        <w:t xml:space="preserve"> (HCOTN) (</w:t>
      </w:r>
      <w:r w:rsidRPr="00D76D5C">
        <w:t>2000</w:t>
      </w:r>
      <w:r>
        <w:t xml:space="preserve">) </w:t>
      </w:r>
      <w:r w:rsidRPr="00D76D5C">
        <w:t>4,4’-Methylene bis (2-chloroaniline)</w:t>
      </w:r>
      <w:r w:rsidRPr="005F7416">
        <w:t xml:space="preserve">. Health-based calculated occupational cancer risk values. The Hague: Health Council of the Netherlands; publication no. </w:t>
      </w:r>
      <w:r w:rsidRPr="00D76D5C">
        <w:t>2000/09OSH</w:t>
      </w:r>
      <w:r>
        <w:t>.</w:t>
      </w:r>
    </w:p>
    <w:p w14:paraId="3F8FDE4D" w14:textId="77777777" w:rsidR="00F41C9F" w:rsidRPr="00351FE0" w:rsidRDefault="00F41C9F" w:rsidP="00F41C9F">
      <w:r w:rsidRPr="003A5ACC">
        <w:t xml:space="preserve">International Agency for Research on Cancer (IARC) </w:t>
      </w:r>
      <w:r>
        <w:t>Chemical a</w:t>
      </w:r>
      <w:r w:rsidRPr="003A5ACC">
        <w:t xml:space="preserve">gents and </w:t>
      </w:r>
      <w:r>
        <w:t>r</w:t>
      </w:r>
      <w:r w:rsidRPr="003A5ACC">
        <w:t xml:space="preserve">elated </w:t>
      </w:r>
      <w:r>
        <w:t>o</w:t>
      </w:r>
      <w:r w:rsidRPr="003A5ACC">
        <w:t>ccupations</w:t>
      </w:r>
      <w:r>
        <w:t>. IARC Monographs – 100F</w:t>
      </w:r>
      <w:r w:rsidRPr="003A5ACC">
        <w:t>.</w:t>
      </w:r>
    </w:p>
    <w:p w14:paraId="76A3E090" w14:textId="65329905" w:rsidR="00D76D5C" w:rsidRDefault="00D76D5C" w:rsidP="00084859">
      <w:r w:rsidRPr="002022B6">
        <w:t>National Industrial Chemicals Notification and Assessment Scheme (NICNAS)</w:t>
      </w:r>
      <w:r>
        <w:t xml:space="preserve"> (</w:t>
      </w:r>
      <w:r w:rsidRPr="00D76D5C">
        <w:t>2014</w:t>
      </w:r>
      <w:r>
        <w:t xml:space="preserve">) </w:t>
      </w:r>
      <w:r w:rsidRPr="00D76D5C">
        <w:t>Benzenamine, 4,4'-methylenebis[2-chloro</w:t>
      </w:r>
      <w:r w:rsidRPr="0071660C">
        <w:t xml:space="preserve">: Human health </w:t>
      </w:r>
      <w:r w:rsidRPr="00D76D5C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6B82814C" w14:textId="77777777" w:rsidR="00C0240D" w:rsidRDefault="00C0240D" w:rsidP="00C0240D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22522FCD" w14:textId="620569C7" w:rsidR="00D76D5C" w:rsidRPr="00351FE0" w:rsidRDefault="00D76D5C" w:rsidP="003A5ACC"/>
    <w:sectPr w:rsidR="00D76D5C" w:rsidRPr="00351FE0" w:rsidSect="00B87D4C">
      <w:headerReference w:type="even" r:id="rId14"/>
      <w:headerReference w:type="default" r:id="rId15"/>
      <w:headerReference w:type="first" r:id="rId16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55E4D" w14:textId="77777777" w:rsidR="00F26BEE" w:rsidRDefault="00F26BEE" w:rsidP="00F43AD5">
      <w:pPr>
        <w:spacing w:after="0" w:line="240" w:lineRule="auto"/>
      </w:pPr>
      <w:r>
        <w:separator/>
      </w:r>
    </w:p>
  </w:endnote>
  <w:endnote w:type="continuationSeparator" w:id="0">
    <w:p w14:paraId="7E1F67FF" w14:textId="77777777" w:rsidR="00F26BEE" w:rsidRDefault="00F26BE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AA75F" w14:textId="77777777" w:rsidR="007609D0" w:rsidRDefault="007609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D5042D5" w14:textId="0B053EFA" w:rsidR="008A36CF" w:rsidRDefault="00E84A61" w:rsidP="0034744C">
        <w:pPr>
          <w:pStyle w:val="Footer"/>
          <w:rPr>
            <w:sz w:val="18"/>
            <w:szCs w:val="18"/>
          </w:rPr>
        </w:pPr>
        <w:r w:rsidRPr="00E84A61">
          <w:rPr>
            <w:b/>
            <w:sz w:val="18"/>
            <w:szCs w:val="18"/>
          </w:rPr>
          <w:t>4,4’-Methylene bis(2-chloroaniline)</w:t>
        </w:r>
        <w:r w:rsidR="008A36CF">
          <w:rPr>
            <w:b/>
            <w:sz w:val="18"/>
            <w:szCs w:val="18"/>
          </w:rPr>
          <w:t xml:space="preserve"> (</w:t>
        </w:r>
        <w:r w:rsidRPr="00E84A61">
          <w:rPr>
            <w:b/>
            <w:sz w:val="18"/>
            <w:szCs w:val="18"/>
          </w:rPr>
          <w:t>101-14-4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B2097A8" w14:textId="2EE9838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74D4F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4EEC4" w14:textId="77777777" w:rsidR="007609D0" w:rsidRDefault="007609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B8502" w14:textId="77777777" w:rsidR="00F26BEE" w:rsidRDefault="00F26BEE" w:rsidP="00F43AD5">
      <w:pPr>
        <w:spacing w:after="0" w:line="240" w:lineRule="auto"/>
      </w:pPr>
      <w:r>
        <w:separator/>
      </w:r>
    </w:p>
  </w:footnote>
  <w:footnote w:type="continuationSeparator" w:id="0">
    <w:p w14:paraId="5AFEC43E" w14:textId="77777777" w:rsidR="00F26BEE" w:rsidRDefault="00F26BE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644C3" w14:textId="76E07509" w:rsidR="007609D0" w:rsidRDefault="007609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83211" w14:textId="1BF6C7D1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2EF0B" w14:textId="4461CC1E" w:rsidR="007609D0" w:rsidRDefault="007609D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6CA0C" w14:textId="24C12BD9" w:rsidR="007609D0" w:rsidRDefault="007609D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93235" w14:textId="21BBD942" w:rsidR="008A36CF" w:rsidRDefault="007609D0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61404D4" wp14:editId="290A236A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457EB" w14:textId="655C65FB" w:rsidR="007609D0" w:rsidRDefault="007609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2A47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B36F5"/>
    <w:multiLevelType w:val="hybridMultilevel"/>
    <w:tmpl w:val="2280DB3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976807"/>
    <w:multiLevelType w:val="hybridMultilevel"/>
    <w:tmpl w:val="66A08928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E36CCC"/>
    <w:multiLevelType w:val="hybridMultilevel"/>
    <w:tmpl w:val="FEA6C9C6"/>
    <w:lvl w:ilvl="0" w:tplc="4D5ACB4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E76AD"/>
    <w:multiLevelType w:val="hybridMultilevel"/>
    <w:tmpl w:val="45E281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621F82"/>
    <w:multiLevelType w:val="hybridMultilevel"/>
    <w:tmpl w:val="D408E41C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592256"/>
    <w:multiLevelType w:val="hybridMultilevel"/>
    <w:tmpl w:val="F800D8E0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B53C86"/>
    <w:multiLevelType w:val="hybridMultilevel"/>
    <w:tmpl w:val="13307B10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BC95197"/>
    <w:multiLevelType w:val="hybridMultilevel"/>
    <w:tmpl w:val="C548F80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ECD0ECC"/>
    <w:multiLevelType w:val="hybridMultilevel"/>
    <w:tmpl w:val="A8F69AAC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9374571">
    <w:abstractNumId w:val="0"/>
  </w:num>
  <w:num w:numId="2" w16cid:durableId="1663467128">
    <w:abstractNumId w:val="4"/>
  </w:num>
  <w:num w:numId="3" w16cid:durableId="1347901106">
    <w:abstractNumId w:val="0"/>
  </w:num>
  <w:num w:numId="4" w16cid:durableId="1990748100">
    <w:abstractNumId w:val="0"/>
  </w:num>
  <w:num w:numId="5" w16cid:durableId="2126381217">
    <w:abstractNumId w:val="0"/>
  </w:num>
  <w:num w:numId="6" w16cid:durableId="256601989">
    <w:abstractNumId w:val="0"/>
  </w:num>
  <w:num w:numId="7" w16cid:durableId="73089591">
    <w:abstractNumId w:val="0"/>
  </w:num>
  <w:num w:numId="8" w16cid:durableId="2058511511">
    <w:abstractNumId w:val="0"/>
  </w:num>
  <w:num w:numId="9" w16cid:durableId="659500874">
    <w:abstractNumId w:val="0"/>
  </w:num>
  <w:num w:numId="10" w16cid:durableId="57553168">
    <w:abstractNumId w:val="0"/>
  </w:num>
  <w:num w:numId="11" w16cid:durableId="949698490">
    <w:abstractNumId w:val="0"/>
  </w:num>
  <w:num w:numId="12" w16cid:durableId="1275481717">
    <w:abstractNumId w:val="0"/>
  </w:num>
  <w:num w:numId="13" w16cid:durableId="1792283158">
    <w:abstractNumId w:val="0"/>
  </w:num>
  <w:num w:numId="14" w16cid:durableId="221214281">
    <w:abstractNumId w:val="0"/>
  </w:num>
  <w:num w:numId="15" w16cid:durableId="616643630">
    <w:abstractNumId w:val="0"/>
  </w:num>
  <w:num w:numId="16" w16cid:durableId="1805735409">
    <w:abstractNumId w:val="0"/>
  </w:num>
  <w:num w:numId="17" w16cid:durableId="391661736">
    <w:abstractNumId w:val="0"/>
  </w:num>
  <w:num w:numId="18" w16cid:durableId="983119303">
    <w:abstractNumId w:val="0"/>
  </w:num>
  <w:num w:numId="19" w16cid:durableId="650598180">
    <w:abstractNumId w:val="0"/>
  </w:num>
  <w:num w:numId="20" w16cid:durableId="945430513">
    <w:abstractNumId w:val="0"/>
  </w:num>
  <w:num w:numId="21" w16cid:durableId="1686783939">
    <w:abstractNumId w:val="0"/>
  </w:num>
  <w:num w:numId="22" w16cid:durableId="1919359306">
    <w:abstractNumId w:val="0"/>
  </w:num>
  <w:num w:numId="23" w16cid:durableId="529144101">
    <w:abstractNumId w:val="0"/>
  </w:num>
  <w:num w:numId="24" w16cid:durableId="27924634">
    <w:abstractNumId w:val="8"/>
  </w:num>
  <w:num w:numId="25" w16cid:durableId="1277298964">
    <w:abstractNumId w:val="0"/>
  </w:num>
  <w:num w:numId="26" w16cid:durableId="957880583">
    <w:abstractNumId w:val="0"/>
  </w:num>
  <w:num w:numId="27" w16cid:durableId="1803571966">
    <w:abstractNumId w:val="0"/>
  </w:num>
  <w:num w:numId="28" w16cid:durableId="993951740">
    <w:abstractNumId w:val="6"/>
  </w:num>
  <w:num w:numId="29" w16cid:durableId="681981051">
    <w:abstractNumId w:val="5"/>
  </w:num>
  <w:num w:numId="30" w16cid:durableId="1227569828">
    <w:abstractNumId w:val="9"/>
  </w:num>
  <w:num w:numId="31" w16cid:durableId="485633074">
    <w:abstractNumId w:val="7"/>
  </w:num>
  <w:num w:numId="32" w16cid:durableId="230703763">
    <w:abstractNumId w:val="2"/>
  </w:num>
  <w:num w:numId="33" w16cid:durableId="266697816">
    <w:abstractNumId w:val="1"/>
  </w:num>
  <w:num w:numId="34" w16cid:durableId="10504993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7EC7"/>
    <w:rsid w:val="000B0868"/>
    <w:rsid w:val="000B3E12"/>
    <w:rsid w:val="000B3E78"/>
    <w:rsid w:val="000B7B48"/>
    <w:rsid w:val="000C096D"/>
    <w:rsid w:val="000C139A"/>
    <w:rsid w:val="000C2053"/>
    <w:rsid w:val="000C248C"/>
    <w:rsid w:val="000C2D8A"/>
    <w:rsid w:val="000C7815"/>
    <w:rsid w:val="000D291C"/>
    <w:rsid w:val="000E5A54"/>
    <w:rsid w:val="000E5DEA"/>
    <w:rsid w:val="000E63D3"/>
    <w:rsid w:val="000E67CF"/>
    <w:rsid w:val="000E702D"/>
    <w:rsid w:val="0010461E"/>
    <w:rsid w:val="00106FAA"/>
    <w:rsid w:val="00110851"/>
    <w:rsid w:val="00113443"/>
    <w:rsid w:val="00121FB7"/>
    <w:rsid w:val="001269A7"/>
    <w:rsid w:val="00131092"/>
    <w:rsid w:val="00140E6A"/>
    <w:rsid w:val="00146545"/>
    <w:rsid w:val="00146B75"/>
    <w:rsid w:val="0015266D"/>
    <w:rsid w:val="0015288A"/>
    <w:rsid w:val="00160F47"/>
    <w:rsid w:val="00173485"/>
    <w:rsid w:val="00177CA1"/>
    <w:rsid w:val="00183823"/>
    <w:rsid w:val="00183942"/>
    <w:rsid w:val="001A009E"/>
    <w:rsid w:val="001A1287"/>
    <w:rsid w:val="001A3859"/>
    <w:rsid w:val="001A3C9D"/>
    <w:rsid w:val="001A43F8"/>
    <w:rsid w:val="001A4A35"/>
    <w:rsid w:val="001B79E5"/>
    <w:rsid w:val="001C7335"/>
    <w:rsid w:val="001D56F0"/>
    <w:rsid w:val="001D663B"/>
    <w:rsid w:val="001D7B41"/>
    <w:rsid w:val="001E46DA"/>
    <w:rsid w:val="001E7D80"/>
    <w:rsid w:val="001F25EA"/>
    <w:rsid w:val="001F4B6C"/>
    <w:rsid w:val="001F62CB"/>
    <w:rsid w:val="001F6ED0"/>
    <w:rsid w:val="001F72E6"/>
    <w:rsid w:val="001F73C5"/>
    <w:rsid w:val="001F7C04"/>
    <w:rsid w:val="002046A6"/>
    <w:rsid w:val="00204956"/>
    <w:rsid w:val="00213640"/>
    <w:rsid w:val="00216ED7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4D4F"/>
    <w:rsid w:val="00276494"/>
    <w:rsid w:val="00277B0C"/>
    <w:rsid w:val="002B1A2C"/>
    <w:rsid w:val="002C34F2"/>
    <w:rsid w:val="002C58FF"/>
    <w:rsid w:val="002C6C10"/>
    <w:rsid w:val="002C7AFE"/>
    <w:rsid w:val="002C7D91"/>
    <w:rsid w:val="002D05D2"/>
    <w:rsid w:val="002E0D61"/>
    <w:rsid w:val="002E4C7B"/>
    <w:rsid w:val="00303932"/>
    <w:rsid w:val="00306665"/>
    <w:rsid w:val="0030740C"/>
    <w:rsid w:val="00313F52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5ACC"/>
    <w:rsid w:val="003B387D"/>
    <w:rsid w:val="003C0939"/>
    <w:rsid w:val="003C0D58"/>
    <w:rsid w:val="003C7E81"/>
    <w:rsid w:val="003D4FA3"/>
    <w:rsid w:val="003D70AE"/>
    <w:rsid w:val="003E0807"/>
    <w:rsid w:val="003E51FB"/>
    <w:rsid w:val="003E6B39"/>
    <w:rsid w:val="003F04CF"/>
    <w:rsid w:val="003F07E1"/>
    <w:rsid w:val="003F67E1"/>
    <w:rsid w:val="0040093C"/>
    <w:rsid w:val="004030BC"/>
    <w:rsid w:val="00403F7D"/>
    <w:rsid w:val="00406785"/>
    <w:rsid w:val="004079B4"/>
    <w:rsid w:val="00417A56"/>
    <w:rsid w:val="00420957"/>
    <w:rsid w:val="00422688"/>
    <w:rsid w:val="00422A10"/>
    <w:rsid w:val="00426236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1C29"/>
    <w:rsid w:val="00466FD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57B8"/>
    <w:rsid w:val="004D6D68"/>
    <w:rsid w:val="004E5EDD"/>
    <w:rsid w:val="004F448A"/>
    <w:rsid w:val="004F493D"/>
    <w:rsid w:val="004F65E8"/>
    <w:rsid w:val="0050005E"/>
    <w:rsid w:val="00502B88"/>
    <w:rsid w:val="005070C1"/>
    <w:rsid w:val="00513A5B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0641"/>
    <w:rsid w:val="00581055"/>
    <w:rsid w:val="00591E38"/>
    <w:rsid w:val="005A19C5"/>
    <w:rsid w:val="005A3034"/>
    <w:rsid w:val="005A462D"/>
    <w:rsid w:val="005B253B"/>
    <w:rsid w:val="005B4D3C"/>
    <w:rsid w:val="005B6975"/>
    <w:rsid w:val="005B771D"/>
    <w:rsid w:val="005C5D16"/>
    <w:rsid w:val="005C605A"/>
    <w:rsid w:val="005D3193"/>
    <w:rsid w:val="005D4A6E"/>
    <w:rsid w:val="005D7DC4"/>
    <w:rsid w:val="005E6979"/>
    <w:rsid w:val="005E75CB"/>
    <w:rsid w:val="005F2386"/>
    <w:rsid w:val="006013C1"/>
    <w:rsid w:val="006049F7"/>
    <w:rsid w:val="0060669E"/>
    <w:rsid w:val="00610F2E"/>
    <w:rsid w:val="00611399"/>
    <w:rsid w:val="00624C4E"/>
    <w:rsid w:val="00625200"/>
    <w:rsid w:val="00633923"/>
    <w:rsid w:val="0063621A"/>
    <w:rsid w:val="006363A8"/>
    <w:rsid w:val="00636DB7"/>
    <w:rsid w:val="00650905"/>
    <w:rsid w:val="006532ED"/>
    <w:rsid w:val="006549F2"/>
    <w:rsid w:val="006567B7"/>
    <w:rsid w:val="00657BFB"/>
    <w:rsid w:val="0066117F"/>
    <w:rsid w:val="0066333C"/>
    <w:rsid w:val="006639B4"/>
    <w:rsid w:val="006650FE"/>
    <w:rsid w:val="0067305D"/>
    <w:rsid w:val="00677D9B"/>
    <w:rsid w:val="00682D9E"/>
    <w:rsid w:val="006867F3"/>
    <w:rsid w:val="00687890"/>
    <w:rsid w:val="006901A2"/>
    <w:rsid w:val="00690368"/>
    <w:rsid w:val="0069079C"/>
    <w:rsid w:val="00690B53"/>
    <w:rsid w:val="00695B72"/>
    <w:rsid w:val="006961AB"/>
    <w:rsid w:val="006B160A"/>
    <w:rsid w:val="006B4E6C"/>
    <w:rsid w:val="006B50B6"/>
    <w:rsid w:val="006B67D1"/>
    <w:rsid w:val="006C6B20"/>
    <w:rsid w:val="006D79EA"/>
    <w:rsid w:val="006E5D05"/>
    <w:rsid w:val="006E7DCA"/>
    <w:rsid w:val="006F3729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47DE"/>
    <w:rsid w:val="00750212"/>
    <w:rsid w:val="00754779"/>
    <w:rsid w:val="0075716D"/>
    <w:rsid w:val="007609D0"/>
    <w:rsid w:val="00765F14"/>
    <w:rsid w:val="00770E31"/>
    <w:rsid w:val="007770F1"/>
    <w:rsid w:val="00780EF8"/>
    <w:rsid w:val="00783FB1"/>
    <w:rsid w:val="00785CDD"/>
    <w:rsid w:val="00787B9A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1D4A"/>
    <w:rsid w:val="00812887"/>
    <w:rsid w:val="00826F21"/>
    <w:rsid w:val="00834CC8"/>
    <w:rsid w:val="00835E00"/>
    <w:rsid w:val="00837113"/>
    <w:rsid w:val="00837741"/>
    <w:rsid w:val="008414E4"/>
    <w:rsid w:val="00843E21"/>
    <w:rsid w:val="0084508E"/>
    <w:rsid w:val="00857A8A"/>
    <w:rsid w:val="008630EE"/>
    <w:rsid w:val="00864D13"/>
    <w:rsid w:val="00867592"/>
    <w:rsid w:val="00871CD5"/>
    <w:rsid w:val="008745A2"/>
    <w:rsid w:val="008759DB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6FD6"/>
    <w:rsid w:val="008D026D"/>
    <w:rsid w:val="008D23AB"/>
    <w:rsid w:val="008D3D21"/>
    <w:rsid w:val="008D4B8B"/>
    <w:rsid w:val="008D536D"/>
    <w:rsid w:val="008D5A78"/>
    <w:rsid w:val="008E7B64"/>
    <w:rsid w:val="008E7BAE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7F90"/>
    <w:rsid w:val="00974F2D"/>
    <w:rsid w:val="00977524"/>
    <w:rsid w:val="00977E88"/>
    <w:rsid w:val="00984920"/>
    <w:rsid w:val="00990332"/>
    <w:rsid w:val="0099303A"/>
    <w:rsid w:val="009971C2"/>
    <w:rsid w:val="009A0079"/>
    <w:rsid w:val="009A1254"/>
    <w:rsid w:val="009B2FF2"/>
    <w:rsid w:val="009B380C"/>
    <w:rsid w:val="009B4843"/>
    <w:rsid w:val="009B6543"/>
    <w:rsid w:val="009C199D"/>
    <w:rsid w:val="009C278F"/>
    <w:rsid w:val="009C2B94"/>
    <w:rsid w:val="009C4D73"/>
    <w:rsid w:val="009C5874"/>
    <w:rsid w:val="009D3B5A"/>
    <w:rsid w:val="009D3D45"/>
    <w:rsid w:val="009D7564"/>
    <w:rsid w:val="009E0C05"/>
    <w:rsid w:val="009E0D1C"/>
    <w:rsid w:val="009E2214"/>
    <w:rsid w:val="009E355A"/>
    <w:rsid w:val="009E6077"/>
    <w:rsid w:val="009E63E2"/>
    <w:rsid w:val="009F04D2"/>
    <w:rsid w:val="009F05CF"/>
    <w:rsid w:val="009F0F3A"/>
    <w:rsid w:val="00A01D0C"/>
    <w:rsid w:val="00A0643F"/>
    <w:rsid w:val="00A067EE"/>
    <w:rsid w:val="00A071EA"/>
    <w:rsid w:val="00A1071B"/>
    <w:rsid w:val="00A10FCE"/>
    <w:rsid w:val="00A16D91"/>
    <w:rsid w:val="00A174CC"/>
    <w:rsid w:val="00A2073D"/>
    <w:rsid w:val="00A20751"/>
    <w:rsid w:val="00A21631"/>
    <w:rsid w:val="00A2673D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3FFE"/>
    <w:rsid w:val="00AC6D2F"/>
    <w:rsid w:val="00AE0AD4"/>
    <w:rsid w:val="00AE2745"/>
    <w:rsid w:val="00AE2F64"/>
    <w:rsid w:val="00AF42CB"/>
    <w:rsid w:val="00AF483F"/>
    <w:rsid w:val="00AF5E07"/>
    <w:rsid w:val="00AF5F06"/>
    <w:rsid w:val="00B00A25"/>
    <w:rsid w:val="00B0405B"/>
    <w:rsid w:val="00B1422A"/>
    <w:rsid w:val="00B1765C"/>
    <w:rsid w:val="00B213C4"/>
    <w:rsid w:val="00B3584F"/>
    <w:rsid w:val="00B40C60"/>
    <w:rsid w:val="00B479A9"/>
    <w:rsid w:val="00B52EDF"/>
    <w:rsid w:val="00B61658"/>
    <w:rsid w:val="00B71188"/>
    <w:rsid w:val="00B73806"/>
    <w:rsid w:val="00B76A41"/>
    <w:rsid w:val="00B87D4C"/>
    <w:rsid w:val="00B93646"/>
    <w:rsid w:val="00BA0B38"/>
    <w:rsid w:val="00BA1DBB"/>
    <w:rsid w:val="00BA4510"/>
    <w:rsid w:val="00BA529A"/>
    <w:rsid w:val="00BB5103"/>
    <w:rsid w:val="00BB612A"/>
    <w:rsid w:val="00BD499F"/>
    <w:rsid w:val="00BD56DE"/>
    <w:rsid w:val="00BF2406"/>
    <w:rsid w:val="00C0240D"/>
    <w:rsid w:val="00C06E43"/>
    <w:rsid w:val="00C16315"/>
    <w:rsid w:val="00C3091E"/>
    <w:rsid w:val="00C40FF1"/>
    <w:rsid w:val="00C419E2"/>
    <w:rsid w:val="00C41C7B"/>
    <w:rsid w:val="00C5020E"/>
    <w:rsid w:val="00C57041"/>
    <w:rsid w:val="00C57452"/>
    <w:rsid w:val="00C61EDF"/>
    <w:rsid w:val="00C6239D"/>
    <w:rsid w:val="00C6594B"/>
    <w:rsid w:val="00C67FFB"/>
    <w:rsid w:val="00C7155E"/>
    <w:rsid w:val="00C71D1E"/>
    <w:rsid w:val="00C71D7D"/>
    <w:rsid w:val="00C72E4C"/>
    <w:rsid w:val="00C74833"/>
    <w:rsid w:val="00C800DF"/>
    <w:rsid w:val="00C850A0"/>
    <w:rsid w:val="00C85A86"/>
    <w:rsid w:val="00C906DE"/>
    <w:rsid w:val="00C978F0"/>
    <w:rsid w:val="00CA58FE"/>
    <w:rsid w:val="00CB1CB1"/>
    <w:rsid w:val="00CB6BC1"/>
    <w:rsid w:val="00CB6CB8"/>
    <w:rsid w:val="00CC1A68"/>
    <w:rsid w:val="00CC1BFE"/>
    <w:rsid w:val="00CC2123"/>
    <w:rsid w:val="00CD2BFD"/>
    <w:rsid w:val="00CE5AD6"/>
    <w:rsid w:val="00CE617F"/>
    <w:rsid w:val="00CE78EF"/>
    <w:rsid w:val="00CF2B1C"/>
    <w:rsid w:val="00D04346"/>
    <w:rsid w:val="00D048F7"/>
    <w:rsid w:val="00D0517E"/>
    <w:rsid w:val="00D0774E"/>
    <w:rsid w:val="00D140FC"/>
    <w:rsid w:val="00D21D8C"/>
    <w:rsid w:val="00D301C8"/>
    <w:rsid w:val="00D31357"/>
    <w:rsid w:val="00D33220"/>
    <w:rsid w:val="00D334D1"/>
    <w:rsid w:val="00D441C0"/>
    <w:rsid w:val="00D44C89"/>
    <w:rsid w:val="00D516CD"/>
    <w:rsid w:val="00D668E6"/>
    <w:rsid w:val="00D70670"/>
    <w:rsid w:val="00D74D80"/>
    <w:rsid w:val="00D76624"/>
    <w:rsid w:val="00D76D5C"/>
    <w:rsid w:val="00D87570"/>
    <w:rsid w:val="00D91CB9"/>
    <w:rsid w:val="00D97989"/>
    <w:rsid w:val="00D97D8D"/>
    <w:rsid w:val="00DA352E"/>
    <w:rsid w:val="00DB763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252C"/>
    <w:rsid w:val="00E46BCB"/>
    <w:rsid w:val="00E51CAF"/>
    <w:rsid w:val="00E523A9"/>
    <w:rsid w:val="00E60F04"/>
    <w:rsid w:val="00E62782"/>
    <w:rsid w:val="00E62AAC"/>
    <w:rsid w:val="00E67C2F"/>
    <w:rsid w:val="00E67EF5"/>
    <w:rsid w:val="00E804EA"/>
    <w:rsid w:val="00E80A71"/>
    <w:rsid w:val="00E82337"/>
    <w:rsid w:val="00E84A61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6BEE"/>
    <w:rsid w:val="00F41C9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6B2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1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B67D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441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41C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41C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41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41C0"/>
    <w:rPr>
      <w:b/>
      <w:bCs/>
      <w:szCs w:val="20"/>
    </w:rPr>
  </w:style>
  <w:style w:type="paragraph" w:styleId="Revision">
    <w:name w:val="Revision"/>
    <w:hidden/>
    <w:uiPriority w:val="99"/>
    <w:semiHidden/>
    <w:rsid w:val="008D536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E0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acgih.org/tlv-bei-guidelines/policies-procedures-presentations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3FBED4E7D9145B3896792EDDE085F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67667-EE88-4D6D-A178-965D8E80E9FE}"/>
      </w:docPartPr>
      <w:docPartBody>
        <w:p w:rsidR="00FB0EB8" w:rsidRDefault="00E85220" w:rsidP="00E85220">
          <w:pPr>
            <w:pStyle w:val="E3FBED4E7D9145B3896792EDDE085FD2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E4B62"/>
    <w:rsid w:val="00633923"/>
    <w:rsid w:val="00B663DB"/>
    <w:rsid w:val="00D21A9F"/>
    <w:rsid w:val="00E5253C"/>
    <w:rsid w:val="00E85220"/>
    <w:rsid w:val="00FB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522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3FBED4E7D9145B3896792EDDE085FD2">
    <w:name w:val="E3FBED4E7D9145B3896792EDDE085FD2"/>
    <w:rsid w:val="00E852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2881B5-D337-40DD-A1D2-4BB19C48CCD9}"/>
</file>

<file path=customXml/itemProps2.xml><?xml version="1.0" encoding="utf-8"?>
<ds:datastoreItem xmlns:ds="http://schemas.openxmlformats.org/officeDocument/2006/customXml" ds:itemID="{AD04A449-B308-4522-872F-0FEE31E71339}"/>
</file>

<file path=customXml/itemProps3.xml><?xml version="1.0" encoding="utf-8"?>
<ds:datastoreItem xmlns:ds="http://schemas.openxmlformats.org/officeDocument/2006/customXml" ds:itemID="{2963E948-F834-4F52-8626-C236A5D9CA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</cp:revision>
  <cp:lastPrinted>2018-10-22T22:41:00Z</cp:lastPrinted>
  <dcterms:created xsi:type="dcterms:W3CDTF">2020-02-16T23:22:00Z</dcterms:created>
  <dcterms:modified xsi:type="dcterms:W3CDTF">2025-12-24T00:00:00Z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2025-12-24T00:00:46Z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f374c592-08d7-4dd9-b88b-b2457ae87c3d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