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D31887F" w14:textId="17F95507" w:rsidR="00BD499F" w:rsidRPr="004C23F4" w:rsidRDefault="00206562" w:rsidP="00B40C60">
          <w:pPr>
            <w:pStyle w:val="Heading1"/>
            <w:jc w:val="center"/>
            <w:rPr>
              <w:rFonts w:ascii="Arial" w:hAnsi="Arial" w:cs="Arial"/>
            </w:rPr>
          </w:pPr>
          <w:r w:rsidRPr="00206562">
            <w:rPr>
              <w:rFonts w:ascii="Arial" w:hAnsi="Arial" w:cs="Arial"/>
            </w:rPr>
            <w:t>1-Methyl-2-pyrrolidone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0A3A2AE9" w14:textId="77777777" w:rsidTr="00B76A41">
        <w:trPr>
          <w:cantSplit/>
          <w:tblHeader/>
        </w:trPr>
        <w:tc>
          <w:tcPr>
            <w:tcW w:w="4077" w:type="dxa"/>
          </w:tcPr>
          <w:p w14:paraId="304E3A6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422E864" w14:textId="38AB558D" w:rsidR="00F43AD5" w:rsidRPr="00717D45" w:rsidRDefault="00157CB3" w:rsidP="00B76A41">
            <w:pPr>
              <w:pStyle w:val="Tablefont"/>
            </w:pPr>
            <w:bookmarkStart w:id="0" w:name="_Hlk19085859"/>
            <w:r w:rsidRPr="00157CB3">
              <w:t>872-50-4</w:t>
            </w:r>
            <w:bookmarkEnd w:id="0"/>
          </w:p>
        </w:tc>
      </w:tr>
      <w:tr w:rsidR="00F43AD5" w:rsidRPr="004C23F4" w14:paraId="02FFACFD" w14:textId="77777777" w:rsidTr="00B76A41">
        <w:trPr>
          <w:cantSplit/>
        </w:trPr>
        <w:tc>
          <w:tcPr>
            <w:tcW w:w="4077" w:type="dxa"/>
          </w:tcPr>
          <w:p w14:paraId="748CD34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9934D0C" w14:textId="12BD0C2F" w:rsidR="00F43AD5" w:rsidRPr="00717D45" w:rsidRDefault="00F26401" w:rsidP="00B76A41">
            <w:pPr>
              <w:pStyle w:val="Tablefont"/>
            </w:pPr>
            <w:r w:rsidRPr="00F26401">
              <w:t>1-Methylpyrrolidin-2-one</w:t>
            </w:r>
          </w:p>
        </w:tc>
      </w:tr>
      <w:tr w:rsidR="00F43AD5" w:rsidRPr="004C23F4" w14:paraId="136DEBE9" w14:textId="77777777" w:rsidTr="00B76A41">
        <w:trPr>
          <w:cantSplit/>
        </w:trPr>
        <w:tc>
          <w:tcPr>
            <w:tcW w:w="4077" w:type="dxa"/>
          </w:tcPr>
          <w:p w14:paraId="259C216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1BA4ECC" w14:textId="38365ED2" w:rsidR="00F43AD5" w:rsidRPr="00717D45" w:rsidRDefault="005F73FB" w:rsidP="00B76A41">
            <w:pPr>
              <w:pStyle w:val="Tablefont"/>
            </w:pPr>
            <w:r w:rsidRPr="005F73FB">
              <w:t>C</w:t>
            </w:r>
            <w:r w:rsidRPr="005F73FB">
              <w:rPr>
                <w:vertAlign w:val="subscript"/>
              </w:rPr>
              <w:t>5</w:t>
            </w:r>
            <w:r w:rsidRPr="005F73FB">
              <w:t>H</w:t>
            </w:r>
            <w:r w:rsidRPr="005F73FB">
              <w:rPr>
                <w:vertAlign w:val="subscript"/>
              </w:rPr>
              <w:t>9</w:t>
            </w:r>
            <w:r w:rsidRPr="005F73FB">
              <w:t>NO</w:t>
            </w:r>
          </w:p>
        </w:tc>
      </w:tr>
      <w:tr w:rsidR="00F43AD5" w:rsidRPr="004C23F4" w14:paraId="5B56B8EF" w14:textId="77777777" w:rsidTr="00B76A41">
        <w:trPr>
          <w:cantSplit/>
        </w:trPr>
        <w:tc>
          <w:tcPr>
            <w:tcW w:w="4077" w:type="dxa"/>
          </w:tcPr>
          <w:p w14:paraId="7B00109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C89BE4F" w14:textId="52A90092" w:rsidR="00F43AD5" w:rsidRPr="00B4500B" w:rsidRDefault="005F73FB" w:rsidP="00B76A41">
            <w:pPr>
              <w:pStyle w:val="Tablerowheading"/>
              <w:rPr>
                <w:b w:val="0"/>
              </w:rPr>
            </w:pPr>
            <w:r w:rsidRPr="00277195">
              <w:rPr>
                <w:b w:val="0"/>
              </w:rPr>
              <w:t>—</w:t>
            </w:r>
          </w:p>
        </w:tc>
      </w:tr>
    </w:tbl>
    <w:p w14:paraId="290199AB" w14:textId="09DA00F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E463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6FEBC72B" w14:textId="77777777" w:rsidTr="00175F10">
        <w:trPr>
          <w:cantSplit/>
          <w:tblHeader/>
        </w:trPr>
        <w:tc>
          <w:tcPr>
            <w:tcW w:w="4010" w:type="dxa"/>
            <w:vAlign w:val="center"/>
          </w:tcPr>
          <w:p w14:paraId="3D70FDB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2C2A2C9" w14:textId="6F0FBC39" w:rsidR="002C7AFE" w:rsidRPr="00EE4635" w:rsidRDefault="00FD646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277195" w:rsidRPr="00EE4635">
              <w:rPr>
                <w:b/>
              </w:rPr>
              <w:t>0 ppm (</w:t>
            </w:r>
            <w:r>
              <w:rPr>
                <w:b/>
              </w:rPr>
              <w:t>8</w:t>
            </w:r>
            <w:r w:rsidR="00277195" w:rsidRPr="00EE4635">
              <w:rPr>
                <w:b/>
              </w:rPr>
              <w:t>0 mg/m</w:t>
            </w:r>
            <w:r w:rsidR="00277195" w:rsidRPr="00EE4635">
              <w:rPr>
                <w:b/>
                <w:vertAlign w:val="superscript"/>
              </w:rPr>
              <w:t>3</w:t>
            </w:r>
            <w:r w:rsidR="00277195" w:rsidRPr="00EE4635">
              <w:rPr>
                <w:b/>
              </w:rPr>
              <w:t>)</w:t>
            </w:r>
          </w:p>
        </w:tc>
      </w:tr>
      <w:tr w:rsidR="002C7AFE" w:rsidRPr="004C23F4" w14:paraId="5B5D1A01" w14:textId="77777777" w:rsidTr="00175F10">
        <w:trPr>
          <w:cantSplit/>
        </w:trPr>
        <w:tc>
          <w:tcPr>
            <w:tcW w:w="4010" w:type="dxa"/>
            <w:vAlign w:val="center"/>
          </w:tcPr>
          <w:p w14:paraId="4344A7C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3BE500D1" w14:textId="743CBCAD" w:rsidR="002C7AFE" w:rsidRPr="00EB3D1B" w:rsidRDefault="00B4500B" w:rsidP="00017C82">
            <w:pPr>
              <w:pStyle w:val="Tablefont"/>
              <w:rPr>
                <w:b/>
              </w:rPr>
            </w:pPr>
            <w:r w:rsidRPr="0096136F">
              <w:rPr>
                <w:b/>
              </w:rPr>
              <w:t>—</w:t>
            </w:r>
          </w:p>
        </w:tc>
      </w:tr>
      <w:tr w:rsidR="002C7AFE" w:rsidRPr="004C23F4" w14:paraId="1E15F660" w14:textId="77777777" w:rsidTr="00175F10">
        <w:trPr>
          <w:cantSplit/>
        </w:trPr>
        <w:tc>
          <w:tcPr>
            <w:tcW w:w="4010" w:type="dxa"/>
            <w:vAlign w:val="center"/>
          </w:tcPr>
          <w:p w14:paraId="1DBB8E87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3F5795AD" w14:textId="31E9DFD5" w:rsidR="002C7AFE" w:rsidRPr="00EB3D1B" w:rsidRDefault="00B4500B" w:rsidP="00017C82">
            <w:pPr>
              <w:pStyle w:val="Tablefont"/>
              <w:rPr>
                <w:b/>
              </w:rPr>
            </w:pPr>
            <w:r w:rsidRPr="0096136F">
              <w:rPr>
                <w:b/>
              </w:rPr>
              <w:t>—</w:t>
            </w:r>
          </w:p>
        </w:tc>
      </w:tr>
      <w:tr w:rsidR="002C7AFE" w:rsidRPr="004C23F4" w14:paraId="4619A9C8" w14:textId="77777777" w:rsidTr="00175F10">
        <w:trPr>
          <w:cantSplit/>
        </w:trPr>
        <w:tc>
          <w:tcPr>
            <w:tcW w:w="4010" w:type="dxa"/>
          </w:tcPr>
          <w:p w14:paraId="4B99834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5B4D78A1" w14:textId="28E12037" w:rsidR="002C7AFE" w:rsidRPr="00EB3D1B" w:rsidRDefault="0027719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 </w:t>
            </w:r>
          </w:p>
        </w:tc>
      </w:tr>
      <w:tr w:rsidR="002C7AFE" w:rsidRPr="004C23F4" w14:paraId="4288C6B5" w14:textId="77777777" w:rsidTr="00175F10">
        <w:trPr>
          <w:cantSplit/>
        </w:trPr>
        <w:tc>
          <w:tcPr>
            <w:tcW w:w="4010" w:type="dxa"/>
            <w:vAlign w:val="center"/>
          </w:tcPr>
          <w:p w14:paraId="619329B5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5B3EC9A" w14:textId="4F9AF960" w:rsidR="002C7AFE" w:rsidRPr="00B4500B" w:rsidRDefault="005F73FB" w:rsidP="00017C82">
            <w:pPr>
              <w:pStyle w:val="Tablefont"/>
              <w:rPr>
                <w:b/>
              </w:rPr>
            </w:pPr>
            <w:r w:rsidRPr="00277195">
              <w:rPr>
                <w:b/>
              </w:rPr>
              <w:t>—</w:t>
            </w:r>
          </w:p>
        </w:tc>
      </w:tr>
      <w:tr w:rsidR="00175F10" w:rsidRPr="004C23F4" w14:paraId="3D3982CB" w14:textId="77777777" w:rsidTr="007D7E36">
        <w:trPr>
          <w:cantSplit/>
        </w:trPr>
        <w:tc>
          <w:tcPr>
            <w:tcW w:w="9026" w:type="dxa"/>
            <w:gridSpan w:val="2"/>
            <w:vAlign w:val="center"/>
          </w:tcPr>
          <w:p w14:paraId="589DEA7C" w14:textId="62AF1D77" w:rsidR="00175F10" w:rsidRPr="00EB3D1B" w:rsidRDefault="00175F10" w:rsidP="00175F10">
            <w:pPr>
              <w:pStyle w:val="Tablefont"/>
              <w:rPr>
                <w:b/>
              </w:rPr>
            </w:pPr>
            <w:r w:rsidRPr="00E76A61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5507114DACE45E786AE2183E586BE4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7719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25B873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DA965C3" w14:textId="44A30AE3" w:rsidR="00C933F8" w:rsidRDefault="00C933F8" w:rsidP="00C933F8">
      <w:r>
        <w:rPr>
          <w:shd w:val="clear" w:color="auto" w:fill="FFFFFF"/>
        </w:rPr>
        <w:t xml:space="preserve">A TWA of </w:t>
      </w:r>
      <w:r w:rsidR="00FD646F">
        <w:rPr>
          <w:shd w:val="clear" w:color="auto" w:fill="FFFFFF"/>
        </w:rPr>
        <w:t>2</w:t>
      </w:r>
      <w:r>
        <w:rPr>
          <w:shd w:val="clear" w:color="auto" w:fill="FFFFFF"/>
        </w:rPr>
        <w:t>0 ppm</w:t>
      </w:r>
      <w:r w:rsidR="00277195">
        <w:rPr>
          <w:shd w:val="clear" w:color="auto" w:fill="FFFFFF"/>
        </w:rPr>
        <w:t xml:space="preserve"> </w:t>
      </w:r>
      <w:r w:rsidR="00277195">
        <w:t>(</w:t>
      </w:r>
      <w:r w:rsidR="00FD646F">
        <w:t>8</w:t>
      </w:r>
      <w:r w:rsidR="00277195">
        <w:t>0 mg/m</w:t>
      </w:r>
      <w:r w:rsidR="00277195" w:rsidRPr="00821729">
        <w:rPr>
          <w:vertAlign w:val="superscript"/>
        </w:rPr>
        <w:t>3</w:t>
      </w:r>
      <w:r w:rsidR="00277195">
        <w:t>)</w:t>
      </w:r>
      <w:r>
        <w:rPr>
          <w:shd w:val="clear" w:color="auto" w:fill="FFFFFF"/>
        </w:rPr>
        <w:t xml:space="preserve"> is recommended to protect for irritation of the upper respiratory tract, developmental effects and </w:t>
      </w:r>
      <w:r w:rsidR="00277195">
        <w:rPr>
          <w:shd w:val="clear" w:color="auto" w:fill="FFFFFF"/>
        </w:rPr>
        <w:t>central nervous system (</w:t>
      </w:r>
      <w:r>
        <w:rPr>
          <w:shd w:val="clear" w:color="auto" w:fill="FFFFFF"/>
        </w:rPr>
        <w:t>CNS</w:t>
      </w:r>
      <w:r w:rsidR="00277195">
        <w:rPr>
          <w:shd w:val="clear" w:color="auto" w:fill="FFFFFF"/>
        </w:rPr>
        <w:t>)</w:t>
      </w:r>
      <w:r>
        <w:rPr>
          <w:shd w:val="clear" w:color="auto" w:fill="FFFFFF"/>
        </w:rPr>
        <w:t xml:space="preserve"> effects</w:t>
      </w:r>
      <w:r>
        <w:t xml:space="preserve"> in exposed workers.</w:t>
      </w:r>
    </w:p>
    <w:p w14:paraId="3DE571C5" w14:textId="72095496" w:rsidR="00571209" w:rsidRDefault="00571209" w:rsidP="00C933F8">
      <w:r w:rsidRPr="00571209">
        <w:t>The previous STEL is recommended to be withdrawn as there is a lack of evidence for immediate acute toxicity within ten times the recommended TWA</w:t>
      </w:r>
      <w:r>
        <w:t>.</w:t>
      </w:r>
    </w:p>
    <w:p w14:paraId="2BD5A87F" w14:textId="57316981" w:rsidR="00C7155E" w:rsidRPr="004C23F4" w:rsidRDefault="00F10C97" w:rsidP="003365A5">
      <w:pPr>
        <w:pStyle w:val="Heading2"/>
      </w:pPr>
      <w:r>
        <w:t>Discussion and conclusions</w:t>
      </w:r>
    </w:p>
    <w:p w14:paraId="29638C0E" w14:textId="6805EEF9" w:rsidR="007B3382" w:rsidRDefault="001F6FE3" w:rsidP="00C933F8">
      <w:r>
        <w:rPr>
          <w:rFonts w:cs="Arial"/>
        </w:rPr>
        <w:t xml:space="preserve">The </w:t>
      </w:r>
      <w:r>
        <w:t>primary use of 1-methyl-2-</w:t>
      </w:r>
      <w:r w:rsidR="0057738D">
        <w:t xml:space="preserve">pyrrolidone </w:t>
      </w:r>
      <w:r>
        <w:t>is as a solvent</w:t>
      </w:r>
      <w:r w:rsidR="007B3382">
        <w:t xml:space="preserve">. It is used </w:t>
      </w:r>
      <w:r>
        <w:t xml:space="preserve">in a wide range of applications </w:t>
      </w:r>
      <w:r w:rsidR="007B3382">
        <w:t xml:space="preserve">in </w:t>
      </w:r>
      <w:r>
        <w:t>the paints and petrochemical industries</w:t>
      </w:r>
      <w:r w:rsidR="007B3382">
        <w:t xml:space="preserve">, </w:t>
      </w:r>
      <w:r>
        <w:t xml:space="preserve">the microelectronics industry and as </w:t>
      </w:r>
      <w:r w:rsidR="001B5206">
        <w:t xml:space="preserve">a </w:t>
      </w:r>
      <w:r>
        <w:t xml:space="preserve">substitute for chlorinated solvents. </w:t>
      </w:r>
    </w:p>
    <w:p w14:paraId="531CEE37" w14:textId="1289FE55" w:rsidR="00AF3F89" w:rsidRDefault="001F6FE3" w:rsidP="00C933F8">
      <w:r>
        <w:t xml:space="preserve">The critical effects </w:t>
      </w:r>
      <w:r w:rsidR="00834A46">
        <w:t>of</w:t>
      </w:r>
      <w:r>
        <w:t xml:space="preserve"> exposure are upper respiratory tract irritation</w:t>
      </w:r>
      <w:r w:rsidR="0057738D">
        <w:t xml:space="preserve"> and </w:t>
      </w:r>
      <w:r>
        <w:t xml:space="preserve">developmental </w:t>
      </w:r>
      <w:r w:rsidR="0057738D">
        <w:t xml:space="preserve">and CNS </w:t>
      </w:r>
      <w:r>
        <w:t xml:space="preserve">effects. </w:t>
      </w:r>
    </w:p>
    <w:p w14:paraId="420111E0" w14:textId="138E545D" w:rsidR="001F6FE3" w:rsidRDefault="00DC5868" w:rsidP="00C933F8">
      <w:pPr>
        <w:rPr>
          <w:color w:val="1C1D1E"/>
          <w:shd w:val="clear" w:color="auto" w:fill="FFFFFF"/>
        </w:rPr>
      </w:pPr>
      <w:r>
        <w:t>No</w:t>
      </w:r>
      <w:r w:rsidR="008C3220" w:rsidRPr="008C3220">
        <w:t xml:space="preserve"> effects</w:t>
      </w:r>
      <w:r>
        <w:t>,</w:t>
      </w:r>
      <w:r w:rsidR="008C3220" w:rsidRPr="008C3220">
        <w:t xml:space="preserve"> other than odour detection and slight perception of annoyance</w:t>
      </w:r>
      <w:r>
        <w:t>,</w:t>
      </w:r>
      <w:r w:rsidR="008C3220" w:rsidRPr="008C3220">
        <w:t xml:space="preserve"> </w:t>
      </w:r>
      <w:r>
        <w:t>were</w:t>
      </w:r>
      <w:r w:rsidR="008C3220">
        <w:t xml:space="preserve"> observed in</w:t>
      </w:r>
      <w:r w:rsidR="008C3220" w:rsidRPr="008C3220">
        <w:t xml:space="preserve"> </w:t>
      </w:r>
      <w:r w:rsidR="001F6FE3">
        <w:t>male volunteers exposed at 20 ppm</w:t>
      </w:r>
      <w:r w:rsidR="0011769D">
        <w:t xml:space="preserve"> i</w:t>
      </w:r>
      <w:r w:rsidR="001F6FE3">
        <w:t>ncluding pea</w:t>
      </w:r>
      <w:r w:rsidR="00277195">
        <w:t>ks of up to 40 </w:t>
      </w:r>
      <w:r w:rsidR="001F6FE3">
        <w:t>ppm</w:t>
      </w:r>
      <w:r w:rsidR="0011769D">
        <w:t xml:space="preserve"> </w:t>
      </w:r>
      <w:r w:rsidR="001F6FE3">
        <w:t xml:space="preserve">(DFG, </w:t>
      </w:r>
      <w:r w:rsidR="001F6FE3" w:rsidRPr="005F440E">
        <w:t>201</w:t>
      </w:r>
      <w:r w:rsidR="00C54308" w:rsidRPr="005F440E">
        <w:t>9</w:t>
      </w:r>
      <w:r w:rsidR="001F6FE3" w:rsidRPr="005F440E">
        <w:t>;</w:t>
      </w:r>
      <w:r w:rsidR="001F6FE3">
        <w:t xml:space="preserve"> SCOEL</w:t>
      </w:r>
      <w:r w:rsidR="00C54308">
        <w:t>,</w:t>
      </w:r>
      <w:r w:rsidR="001F6FE3">
        <w:t xml:space="preserve"> 2007).</w:t>
      </w:r>
      <w:r w:rsidR="008C3220">
        <w:t xml:space="preserve"> </w:t>
      </w:r>
      <w:r w:rsidR="001F6FE3">
        <w:rPr>
          <w:color w:val="1C1D1E"/>
          <w:shd w:val="clear" w:color="auto" w:fill="FFFFFF"/>
        </w:rPr>
        <w:t xml:space="preserve">Irritation </w:t>
      </w:r>
      <w:r w:rsidR="00A75BC6">
        <w:rPr>
          <w:color w:val="1C1D1E"/>
          <w:shd w:val="clear" w:color="auto" w:fill="FFFFFF"/>
        </w:rPr>
        <w:t xml:space="preserve">was </w:t>
      </w:r>
      <w:r w:rsidR="001F6FE3">
        <w:rPr>
          <w:color w:val="1C1D1E"/>
          <w:shd w:val="clear" w:color="auto" w:fill="FFFFFF"/>
        </w:rPr>
        <w:t>not observe</w:t>
      </w:r>
      <w:r w:rsidR="00277195">
        <w:rPr>
          <w:color w:val="1C1D1E"/>
          <w:shd w:val="clear" w:color="auto" w:fill="FFFFFF"/>
        </w:rPr>
        <w:t>d in volunteers exposed at 12.2 ppm for eight</w:t>
      </w:r>
      <w:r w:rsidR="001F6FE3">
        <w:rPr>
          <w:color w:val="1C1D1E"/>
          <w:shd w:val="clear" w:color="auto" w:fill="FFFFFF"/>
        </w:rPr>
        <w:t xml:space="preserve"> ho</w:t>
      </w:r>
      <w:r w:rsidR="00277195">
        <w:rPr>
          <w:color w:val="1C1D1E"/>
          <w:shd w:val="clear" w:color="auto" w:fill="FFFFFF"/>
        </w:rPr>
        <w:t>urs a day for four</w:t>
      </w:r>
      <w:r w:rsidR="00C933F8">
        <w:rPr>
          <w:color w:val="1C1D1E"/>
          <w:shd w:val="clear" w:color="auto" w:fill="FFFFFF"/>
        </w:rPr>
        <w:t xml:space="preserve"> days (DFG, 201</w:t>
      </w:r>
      <w:r w:rsidR="00C54308">
        <w:rPr>
          <w:color w:val="1C1D1E"/>
          <w:shd w:val="clear" w:color="auto" w:fill="FFFFFF"/>
        </w:rPr>
        <w:t>9</w:t>
      </w:r>
      <w:r w:rsidR="00C933F8">
        <w:rPr>
          <w:color w:val="1C1D1E"/>
          <w:shd w:val="clear" w:color="auto" w:fill="FFFFFF"/>
        </w:rPr>
        <w:t xml:space="preserve">). </w:t>
      </w:r>
      <w:r w:rsidR="00657C87">
        <w:rPr>
          <w:color w:val="262626"/>
        </w:rPr>
        <w:t>A NOAEC of 61 ppm for pregnant workers</w:t>
      </w:r>
      <w:r w:rsidR="00291D1B">
        <w:rPr>
          <w:color w:val="262626"/>
        </w:rPr>
        <w:t xml:space="preserve"> </w:t>
      </w:r>
      <w:r w:rsidR="00657C87">
        <w:rPr>
          <w:color w:val="262626"/>
        </w:rPr>
        <w:t>was report</w:t>
      </w:r>
      <w:r w:rsidR="00E312EA">
        <w:rPr>
          <w:color w:val="262626"/>
        </w:rPr>
        <w:t>ed</w:t>
      </w:r>
      <w:r w:rsidR="00657C87">
        <w:rPr>
          <w:color w:val="262626"/>
        </w:rPr>
        <w:t xml:space="preserve"> by NICNAS (2013) based on reduced foetal body weight in rats</w:t>
      </w:r>
      <w:r w:rsidR="00657C87">
        <w:rPr>
          <w:color w:val="1C1D1E"/>
          <w:shd w:val="clear" w:color="auto" w:fill="FFFFFF"/>
        </w:rPr>
        <w:t xml:space="preserve">. </w:t>
      </w:r>
      <w:r w:rsidR="00C933F8">
        <w:rPr>
          <w:color w:val="1C1D1E"/>
          <w:shd w:val="clear" w:color="auto" w:fill="FFFFFF"/>
        </w:rPr>
        <w:t xml:space="preserve">A NOAEC </w:t>
      </w:r>
      <w:r w:rsidR="00256093">
        <w:rPr>
          <w:color w:val="1C1D1E"/>
          <w:shd w:val="clear" w:color="auto" w:fill="FFFFFF"/>
        </w:rPr>
        <w:t xml:space="preserve">of 50 ppm </w:t>
      </w:r>
      <w:r w:rsidR="00C933F8">
        <w:rPr>
          <w:color w:val="1C1D1E"/>
          <w:shd w:val="clear" w:color="auto" w:fill="FFFFFF"/>
        </w:rPr>
        <w:t xml:space="preserve">for developmental effects was established in multi-generational study in rats based on delayed weight development in F1 (reversible after weaning) and a CNS effect, </w:t>
      </w:r>
      <w:r w:rsidR="00C933F8">
        <w:rPr>
          <w:shd w:val="clear" w:color="auto" w:fill="FFFFFF"/>
        </w:rPr>
        <w:t>diminished reaction behaviour in</w:t>
      </w:r>
      <w:r w:rsidR="00C933F8">
        <w:rPr>
          <w:color w:val="1C1D1E"/>
          <w:shd w:val="clear" w:color="auto" w:fill="FFFFFF"/>
        </w:rPr>
        <w:t xml:space="preserve"> F0 animals </w:t>
      </w:r>
      <w:r w:rsidR="0057738D">
        <w:rPr>
          <w:color w:val="1C1D1E"/>
          <w:shd w:val="clear" w:color="auto" w:fill="FFFFFF"/>
        </w:rPr>
        <w:t xml:space="preserve">at higher concentrations </w:t>
      </w:r>
      <w:r w:rsidR="00C933F8">
        <w:rPr>
          <w:color w:val="1C1D1E"/>
          <w:shd w:val="clear" w:color="auto" w:fill="FFFFFF"/>
        </w:rPr>
        <w:t>(DFG, 201</w:t>
      </w:r>
      <w:r w:rsidR="001B5206">
        <w:rPr>
          <w:color w:val="1C1D1E"/>
          <w:shd w:val="clear" w:color="auto" w:fill="FFFFFF"/>
        </w:rPr>
        <w:t>9</w:t>
      </w:r>
      <w:r w:rsidR="00C933F8">
        <w:rPr>
          <w:color w:val="1C1D1E"/>
          <w:shd w:val="clear" w:color="auto" w:fill="FFFFFF"/>
        </w:rPr>
        <w:t>).</w:t>
      </w:r>
      <w:r w:rsidR="00D615B9">
        <w:rPr>
          <w:color w:val="1C1D1E"/>
          <w:shd w:val="clear" w:color="auto" w:fill="FFFFFF"/>
        </w:rPr>
        <w:t xml:space="preserve"> Based on this study, DFG (2019) derived a MAK of 20 ppm</w:t>
      </w:r>
      <w:r w:rsidR="005F440E">
        <w:rPr>
          <w:color w:val="1C1D1E"/>
          <w:shd w:val="clear" w:color="auto" w:fill="FFFFFF"/>
        </w:rPr>
        <w:t>. SCOEL (2007) derived an OEL of 10 ppm based on a different reproductive toxicity study in animals. OARS (2010) also derived a TWA of 10 ppm.</w:t>
      </w:r>
    </w:p>
    <w:p w14:paraId="227D9453" w14:textId="19C299AB" w:rsidR="00D6192F" w:rsidRDefault="005F440E" w:rsidP="00C933F8">
      <w:pPr>
        <w:rPr>
          <w:color w:val="1C1D1E"/>
          <w:shd w:val="clear" w:color="auto" w:fill="FFFFFF"/>
        </w:rPr>
      </w:pPr>
      <w:r>
        <w:rPr>
          <w:color w:val="1C1D1E"/>
          <w:shd w:val="clear" w:color="auto" w:fill="FFFFFF"/>
        </w:rPr>
        <w:t xml:space="preserve">A TWA of 20 ppm </w:t>
      </w:r>
      <w:r>
        <w:t>(80 mg/m</w:t>
      </w:r>
      <w:r w:rsidRPr="00821729">
        <w:rPr>
          <w:vertAlign w:val="superscript"/>
        </w:rPr>
        <w:t>3</w:t>
      </w:r>
      <w:r>
        <w:t>) by DFG</w:t>
      </w:r>
      <w:r>
        <w:rPr>
          <w:color w:val="1C1D1E"/>
          <w:shd w:val="clear" w:color="auto" w:fill="FFFFFF"/>
        </w:rPr>
        <w:t xml:space="preserve"> is recommended b</w:t>
      </w:r>
      <w:r w:rsidR="00C933F8">
        <w:rPr>
          <w:color w:val="1C1D1E"/>
          <w:shd w:val="clear" w:color="auto" w:fill="FFFFFF"/>
        </w:rPr>
        <w:t xml:space="preserve">ased on the </w:t>
      </w:r>
      <w:r w:rsidR="00AE305C">
        <w:rPr>
          <w:color w:val="1C1D1E"/>
          <w:shd w:val="clear" w:color="auto" w:fill="FFFFFF"/>
        </w:rPr>
        <w:t xml:space="preserve">fact </w:t>
      </w:r>
      <w:r w:rsidR="00FD646F">
        <w:rPr>
          <w:color w:val="1C1D1E"/>
          <w:shd w:val="clear" w:color="auto" w:fill="FFFFFF"/>
        </w:rPr>
        <w:t>that adverse effects were absent at concentrations up to 40 ppm in</w:t>
      </w:r>
      <w:r w:rsidR="00082F0E">
        <w:rPr>
          <w:color w:val="1C1D1E"/>
          <w:shd w:val="clear" w:color="auto" w:fill="FFFFFF"/>
        </w:rPr>
        <w:t xml:space="preserve"> </w:t>
      </w:r>
      <w:r w:rsidR="00C933F8">
        <w:rPr>
          <w:color w:val="1C1D1E"/>
          <w:shd w:val="clear" w:color="auto" w:fill="FFFFFF"/>
        </w:rPr>
        <w:t xml:space="preserve">humans and </w:t>
      </w:r>
      <w:r w:rsidR="00FD646F">
        <w:rPr>
          <w:color w:val="1C1D1E"/>
          <w:shd w:val="clear" w:color="auto" w:fill="FFFFFF"/>
        </w:rPr>
        <w:t xml:space="preserve">the NOAEC of 50 ppm </w:t>
      </w:r>
      <w:r>
        <w:rPr>
          <w:color w:val="1C1D1E"/>
          <w:shd w:val="clear" w:color="auto" w:fill="FFFFFF"/>
        </w:rPr>
        <w:t xml:space="preserve">is identified </w:t>
      </w:r>
      <w:r w:rsidR="00FD646F">
        <w:rPr>
          <w:color w:val="1C1D1E"/>
          <w:shd w:val="clear" w:color="auto" w:fill="FFFFFF"/>
        </w:rPr>
        <w:t xml:space="preserve">for </w:t>
      </w:r>
      <w:r w:rsidR="006C52DC">
        <w:rPr>
          <w:color w:val="1C1D1E"/>
          <w:shd w:val="clear" w:color="auto" w:fill="FFFFFF"/>
        </w:rPr>
        <w:t xml:space="preserve">minor </w:t>
      </w:r>
      <w:r w:rsidR="008C3220">
        <w:rPr>
          <w:color w:val="1C1D1E"/>
          <w:shd w:val="clear" w:color="auto" w:fill="FFFFFF"/>
        </w:rPr>
        <w:lastRenderedPageBreak/>
        <w:t xml:space="preserve">reproductive effects in </w:t>
      </w:r>
      <w:r w:rsidR="00C933F8">
        <w:rPr>
          <w:color w:val="1C1D1E"/>
          <w:shd w:val="clear" w:color="auto" w:fill="FFFFFF"/>
        </w:rPr>
        <w:t>animals</w:t>
      </w:r>
      <w:r>
        <w:rPr>
          <w:color w:val="1C1D1E"/>
          <w:shd w:val="clear" w:color="auto" w:fill="FFFFFF"/>
        </w:rPr>
        <w:t>. The recommended TWA is considered</w:t>
      </w:r>
      <w:r w:rsidR="00C933F8">
        <w:rPr>
          <w:color w:val="1C1D1E"/>
          <w:shd w:val="clear" w:color="auto" w:fill="FFFFFF"/>
        </w:rPr>
        <w:t xml:space="preserve"> to protect for irritation of the upper respiratory tract</w:t>
      </w:r>
      <w:r w:rsidR="00904D76">
        <w:rPr>
          <w:color w:val="1C1D1E"/>
          <w:shd w:val="clear" w:color="auto" w:fill="FFFFFF"/>
        </w:rPr>
        <w:t xml:space="preserve"> and</w:t>
      </w:r>
      <w:r w:rsidR="00C933F8">
        <w:rPr>
          <w:color w:val="1C1D1E"/>
          <w:shd w:val="clear" w:color="auto" w:fill="FFFFFF"/>
        </w:rPr>
        <w:t xml:space="preserve"> developmental effects and possible CNS effects. </w:t>
      </w:r>
    </w:p>
    <w:p w14:paraId="4AB4E421" w14:textId="76291E55" w:rsidR="00C933F8" w:rsidRPr="00417DE3" w:rsidRDefault="00C933F8" w:rsidP="00C933F8">
      <w:pPr>
        <w:rPr>
          <w:shd w:val="clear" w:color="auto" w:fill="FFFFFF"/>
        </w:rPr>
      </w:pPr>
      <w:r>
        <w:rPr>
          <w:color w:val="1C1D1E"/>
          <w:shd w:val="clear" w:color="auto" w:fill="FFFFFF"/>
        </w:rPr>
        <w:t>The evidence does not support the r</w:t>
      </w:r>
      <w:r w:rsidR="00277195">
        <w:rPr>
          <w:color w:val="1C1D1E"/>
          <w:shd w:val="clear" w:color="auto" w:fill="FFFFFF"/>
        </w:rPr>
        <w:t xml:space="preserve">ecommendation of a STEL </w:t>
      </w:r>
      <w:r w:rsidR="00D21A2F">
        <w:rPr>
          <w:color w:val="1C1D1E"/>
          <w:shd w:val="clear" w:color="auto" w:fill="FFFFFF"/>
        </w:rPr>
        <w:t xml:space="preserve">and </w:t>
      </w:r>
      <w:r w:rsidR="00277195">
        <w:rPr>
          <w:rFonts w:cs="Arial"/>
        </w:rPr>
        <w:t xml:space="preserve">the </w:t>
      </w:r>
      <w:r w:rsidR="00493E70">
        <w:rPr>
          <w:rFonts w:cs="Arial"/>
        </w:rPr>
        <w:t xml:space="preserve">recommended </w:t>
      </w:r>
      <w:r w:rsidR="00277195">
        <w:rPr>
          <w:rFonts w:cs="Arial"/>
        </w:rPr>
        <w:t>TWA is adequately protective of acute exposures.</w:t>
      </w:r>
    </w:p>
    <w:p w14:paraId="2F3581AB" w14:textId="71C37E22" w:rsidR="004529F0" w:rsidRPr="004C23F4" w:rsidRDefault="004529F0" w:rsidP="00B4500B">
      <w:pPr>
        <w:pStyle w:val="Heading2"/>
      </w:pPr>
      <w:r>
        <w:t>Recommendation for notations</w:t>
      </w:r>
    </w:p>
    <w:p w14:paraId="2A9200FB" w14:textId="2278C6DC" w:rsidR="005F73FB" w:rsidRDefault="005F73FB" w:rsidP="00277195">
      <w:pPr>
        <w:keepNext/>
        <w:rPr>
          <w:rFonts w:cs="Arial"/>
        </w:rPr>
      </w:pPr>
      <w:r>
        <w:rPr>
          <w:rFonts w:cs="Arial"/>
        </w:rPr>
        <w:t>Not classified as a carcinogen according to the Globally Harmonized System of</w:t>
      </w:r>
      <w:r w:rsidR="00C933F8">
        <w:rPr>
          <w:rFonts w:cs="Arial"/>
        </w:rPr>
        <w:t xml:space="preserve"> Classification and Labelling of</w:t>
      </w:r>
      <w:r>
        <w:rPr>
          <w:rFonts w:cs="Arial"/>
        </w:rPr>
        <w:t xml:space="preserve"> Chemicals (GHS). </w:t>
      </w:r>
    </w:p>
    <w:p w14:paraId="3E3C6591" w14:textId="0BFD05BA" w:rsidR="005F73FB" w:rsidRDefault="005F73FB" w:rsidP="00277195">
      <w:pPr>
        <w:keepNext/>
        <w:rPr>
          <w:rFonts w:cs="Arial"/>
        </w:rPr>
      </w:pPr>
      <w:r>
        <w:rPr>
          <w:rFonts w:cs="Arial"/>
        </w:rPr>
        <w:t>Not classified as a skin</w:t>
      </w:r>
      <w:r w:rsidR="00C933F8">
        <w:rPr>
          <w:rFonts w:cs="Arial"/>
        </w:rPr>
        <w:t xml:space="preserve"> </w:t>
      </w:r>
      <w:r w:rsidR="00B4500B">
        <w:rPr>
          <w:rFonts w:cs="Arial"/>
        </w:rPr>
        <w:t>sensitiser</w:t>
      </w:r>
      <w:r>
        <w:rPr>
          <w:rFonts w:cs="Arial"/>
        </w:rPr>
        <w:t xml:space="preserve"> or respiratory sensitiser according to the GHS.</w:t>
      </w:r>
    </w:p>
    <w:p w14:paraId="2E1130FC" w14:textId="6C348863" w:rsidR="005F73FB" w:rsidRDefault="00C933F8" w:rsidP="00277195">
      <w:pPr>
        <w:keepNext/>
        <w:rPr>
          <w:rFonts w:cs="Arial"/>
        </w:rPr>
      </w:pPr>
      <w:r>
        <w:rPr>
          <w:rFonts w:cs="Arial"/>
        </w:rPr>
        <w:t>A skin notation is recommended based on systemic effects associated with dermal exposure in humans.</w:t>
      </w:r>
    </w:p>
    <w:p w14:paraId="7CEB3DD9" w14:textId="77777777" w:rsidR="0025734A" w:rsidRPr="004C23F4" w:rsidRDefault="0025734A">
      <w:pPr>
        <w:rPr>
          <w:rFonts w:cs="Arial"/>
        </w:rPr>
      </w:pPr>
    </w:p>
    <w:p w14:paraId="487114BB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53536B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58173E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214163" w14:paraId="6AC6E1C4" w14:textId="77777777" w:rsidTr="0021416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24777AC" w14:textId="77777777" w:rsidR="00C978F0" w:rsidRPr="00214163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214163">
              <w:rPr>
                <w:b/>
              </w:rPr>
              <w:t>Source</w:t>
            </w:r>
            <w:r w:rsidR="00DA352E" w:rsidRPr="00214163">
              <w:rPr>
                <w:b/>
              </w:rPr>
              <w:tab/>
              <w:t>Year set</w:t>
            </w:r>
            <w:r w:rsidR="00DA352E" w:rsidRPr="00214163">
              <w:rPr>
                <w:b/>
              </w:rPr>
              <w:tab/>
              <w:t>Standard</w:t>
            </w:r>
            <w:r w:rsidR="00974F2D" w:rsidRPr="00214163">
              <w:rPr>
                <w:b/>
              </w:rPr>
              <w:tab/>
            </w:r>
          </w:p>
        </w:tc>
      </w:tr>
      <w:tr w:rsidR="00DE26E8" w:rsidRPr="003365A5" w14:paraId="49779AA3" w14:textId="77777777" w:rsidTr="00214163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AD005B3" w14:textId="53005CE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F73F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F73FB">
                  <w:t>TWA: 25 ppm (103 mg/m</w:t>
                </w:r>
                <w:r w:rsidR="005F73FB" w:rsidRPr="005F73FB">
                  <w:rPr>
                    <w:vertAlign w:val="superscript"/>
                  </w:rPr>
                  <w:t>3</w:t>
                </w:r>
                <w:r w:rsidR="005F73FB">
                  <w:t>); STEL: 75 ppm (309 mg/m</w:t>
                </w:r>
                <w:r w:rsidR="005F73FB" w:rsidRPr="005F73FB">
                  <w:rPr>
                    <w:vertAlign w:val="superscript"/>
                  </w:rPr>
                  <w:t>3</w:t>
                </w:r>
                <w:r w:rsidR="005F73FB">
                  <w:t>)</w:t>
                </w:r>
              </w:sdtContent>
            </w:sdt>
          </w:p>
        </w:tc>
      </w:tr>
      <w:tr w:rsidR="00C978F0" w:rsidRPr="00DA352E" w14:paraId="64D6FC10" w14:textId="77777777" w:rsidTr="00214163">
        <w:trPr>
          <w:gridAfter w:val="1"/>
          <w:wAfter w:w="8" w:type="pct"/>
        </w:trPr>
        <w:tc>
          <w:tcPr>
            <w:tcW w:w="4992" w:type="pct"/>
          </w:tcPr>
          <w:p w14:paraId="0C744DB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DD5C0D7" w14:textId="77777777" w:rsidTr="0021416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690D8B1" w14:textId="08684D9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F73F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F73FB">
                  <w:t>NA</w:t>
                </w:r>
              </w:sdtContent>
            </w:sdt>
          </w:p>
        </w:tc>
      </w:tr>
      <w:tr w:rsidR="00C978F0" w:rsidRPr="00DA352E" w14:paraId="229F3125" w14:textId="77777777" w:rsidTr="00214163">
        <w:trPr>
          <w:gridAfter w:val="1"/>
          <w:wAfter w:w="8" w:type="pct"/>
        </w:trPr>
        <w:tc>
          <w:tcPr>
            <w:tcW w:w="4992" w:type="pct"/>
          </w:tcPr>
          <w:p w14:paraId="2C53B6F9" w14:textId="5D363141" w:rsidR="00C978F0" w:rsidRPr="00DA352E" w:rsidRDefault="005F73FB" w:rsidP="003365A5">
            <w:pPr>
              <w:pStyle w:val="Tabletextprimarysource"/>
            </w:pPr>
            <w:r>
              <w:t>No report</w:t>
            </w:r>
            <w:r w:rsidR="00B4500B">
              <w:t>.</w:t>
            </w:r>
          </w:p>
        </w:tc>
      </w:tr>
      <w:tr w:rsidR="00C978F0" w:rsidRPr="00DA352E" w14:paraId="6EFA9C54" w14:textId="77777777" w:rsidTr="0021416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02D253E" w14:textId="182281E2" w:rsidR="00C978F0" w:rsidRPr="00DA352E" w:rsidRDefault="00DA352E" w:rsidP="00D615B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615B9">
                  <w:t>2019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F73FB">
                  <w:t xml:space="preserve">MAK: </w:t>
                </w:r>
                <w:r w:rsidR="008A270D">
                  <w:t>20</w:t>
                </w:r>
                <w:r w:rsidR="005F73FB">
                  <w:t xml:space="preserve"> ppm (8</w:t>
                </w:r>
                <w:r w:rsidR="008A270D">
                  <w:t>2</w:t>
                </w:r>
                <w:r w:rsidR="005F73FB">
                  <w:t xml:space="preserve"> mg/m</w:t>
                </w:r>
                <w:r w:rsidR="005F73FB" w:rsidRPr="005F73FB">
                  <w:rPr>
                    <w:vertAlign w:val="superscript"/>
                  </w:rPr>
                  <w:t>3</w:t>
                </w:r>
                <w:r w:rsidR="005F73FB">
                  <w:t>)</w:t>
                </w:r>
              </w:sdtContent>
            </w:sdt>
          </w:p>
        </w:tc>
      </w:tr>
      <w:tr w:rsidR="00C978F0" w:rsidRPr="00DA352E" w14:paraId="49D0F3CD" w14:textId="77777777" w:rsidTr="00214163">
        <w:trPr>
          <w:gridAfter w:val="1"/>
          <w:wAfter w:w="8" w:type="pct"/>
        </w:trPr>
        <w:tc>
          <w:tcPr>
            <w:tcW w:w="4992" w:type="pct"/>
          </w:tcPr>
          <w:p w14:paraId="0BCCDA11" w14:textId="5C7D551D" w:rsidR="00C978F0" w:rsidRDefault="00533C88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t xml:space="preserve">MAK recommended to protect for </w:t>
            </w:r>
            <w:r w:rsidR="00417DE3">
              <w:rPr>
                <w:rFonts w:cs="Arial"/>
                <w:color w:val="1C1D1E"/>
                <w:shd w:val="clear" w:color="auto" w:fill="FFFFFF"/>
              </w:rPr>
              <w:t xml:space="preserve">irritation of the upper respiratory tract, </w:t>
            </w:r>
            <w:r w:rsidR="0057738D">
              <w:rPr>
                <w:rFonts w:cs="Arial"/>
                <w:color w:val="1C1D1E"/>
                <w:shd w:val="clear" w:color="auto" w:fill="FFFFFF"/>
              </w:rPr>
              <w:t>fetotoxicity</w:t>
            </w:r>
            <w:r w:rsidR="00417DE3">
              <w:rPr>
                <w:rFonts w:cs="Arial"/>
                <w:color w:val="1C1D1E"/>
                <w:shd w:val="clear" w:color="auto" w:fill="FFFFFF"/>
              </w:rPr>
              <w:t xml:space="preserve"> and neurotoxicity</w:t>
            </w:r>
            <w:r w:rsidR="001F6FE3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6021E3C8" w14:textId="015E16F8" w:rsidR="00533C88" w:rsidRDefault="00533C88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Summary of data:</w:t>
            </w:r>
          </w:p>
          <w:p w14:paraId="11A3DF18" w14:textId="7715784E" w:rsidR="00C03EBC" w:rsidRDefault="00C03EBC" w:rsidP="00082F0E">
            <w:pPr>
              <w:pStyle w:val="ListBullet"/>
              <w:ind w:left="69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MAK of 19 ppm set in 1994 based on NOAEC of 50 ppm from multi-generational study in rats (cited below); no specific derivation provided</w:t>
            </w:r>
          </w:p>
          <w:p w14:paraId="0DB52CD1" w14:textId="28D393DC" w:rsidR="00C03EBC" w:rsidRDefault="00C03EBC" w:rsidP="00082F0E">
            <w:pPr>
              <w:pStyle w:val="ListBullet"/>
              <w:ind w:left="690"/>
              <w:rPr>
                <w:shd w:val="clear" w:color="auto" w:fill="FFFFFF"/>
              </w:rPr>
            </w:pPr>
            <w:r>
              <w:t>In 2006 supplement, in accordance with the preferred value approach, MAK adjusted to 20 ppm; justified with human evidence</w:t>
            </w:r>
            <w:r w:rsidR="00082F0E">
              <w:t>.</w:t>
            </w:r>
          </w:p>
          <w:p w14:paraId="08F1AADA" w14:textId="51A1D966" w:rsidR="00417DE3" w:rsidRDefault="00417DE3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Human data:</w:t>
            </w:r>
          </w:p>
          <w:p w14:paraId="491E0874" w14:textId="71BFAF05" w:rsidR="00417DE3" w:rsidRPr="00443B4C" w:rsidRDefault="00417DE3" w:rsidP="00277195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Male volunteers exposed at 20 ppm for 8 h, with and without peaks of 40 ppm, did not show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adverse irritant or cognitive </w:t>
            </w:r>
            <w:r w:rsidRPr="00082F0E">
              <w:rPr>
                <w:rFonts w:cs="Arial"/>
                <w:color w:val="1C1D1E"/>
                <w:shd w:val="clear" w:color="auto" w:fill="FFFFFF"/>
              </w:rPr>
              <w:t xml:space="preserve">effects; </w:t>
            </w:r>
            <w:r w:rsidR="003431DD" w:rsidRPr="00082F0E">
              <w:rPr>
                <w:rFonts w:cs="Arial"/>
                <w:color w:val="1C1D1E"/>
                <w:shd w:val="clear" w:color="auto" w:fill="FFFFFF"/>
              </w:rPr>
              <w:t xml:space="preserve">justification </w:t>
            </w:r>
            <w:r w:rsidRPr="00082F0E">
              <w:rPr>
                <w:rFonts w:cs="Arial"/>
                <w:color w:val="1C1D1E"/>
                <w:shd w:val="clear" w:color="auto" w:fill="FFFFFF"/>
              </w:rPr>
              <w:t>for</w:t>
            </w:r>
            <w:r w:rsidR="00C03EBC" w:rsidRPr="00082F0E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Pr="00082F0E">
              <w:rPr>
                <w:rFonts w:cs="Arial"/>
                <w:color w:val="1C1D1E"/>
                <w:shd w:val="clear" w:color="auto" w:fill="FFFFFF"/>
              </w:rPr>
              <w:t>MAK</w:t>
            </w:r>
            <w:r w:rsidR="00082F0E">
              <w:rPr>
                <w:rFonts w:cs="Arial"/>
                <w:color w:val="1C1D1E"/>
                <w:shd w:val="clear" w:color="auto" w:fill="FFFFFF"/>
              </w:rPr>
              <w:t>,</w:t>
            </w:r>
            <w:r w:rsidR="00C03EBC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8A1B5C">
              <w:rPr>
                <w:rFonts w:cs="Arial"/>
                <w:color w:val="1C1D1E"/>
                <w:shd w:val="clear" w:color="auto" w:fill="FFFFFF"/>
              </w:rPr>
              <w:t>adjustment</w:t>
            </w:r>
            <w:r w:rsidR="00082F0E">
              <w:rPr>
                <w:rFonts w:cs="Arial"/>
                <w:color w:val="1C1D1E"/>
                <w:shd w:val="clear" w:color="auto" w:fill="FFFFFF"/>
              </w:rPr>
              <w:t xml:space="preserve"> in</w:t>
            </w:r>
            <w:r w:rsidR="00C03EBC">
              <w:rPr>
                <w:rFonts w:cs="Arial"/>
                <w:color w:val="1C1D1E"/>
                <w:shd w:val="clear" w:color="auto" w:fill="FFFFFF"/>
              </w:rPr>
              <w:t xml:space="preserve"> 2006</w:t>
            </w:r>
          </w:p>
          <w:p w14:paraId="25A9080A" w14:textId="0DE4DA2F" w:rsidR="00443B4C" w:rsidRPr="00417DE3" w:rsidRDefault="00443B4C" w:rsidP="00277195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Irritation not observed in volunteers exposed at 12.2 ppm 8 h/d for 4 d</w:t>
            </w:r>
          </w:p>
          <w:p w14:paraId="7DD6A764" w14:textId="2BA0321B" w:rsidR="00417DE3" w:rsidRPr="00443B4C" w:rsidRDefault="00443B4C" w:rsidP="00277195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Estimated t</w:t>
            </w:r>
            <w:r>
              <w:rPr>
                <w:rFonts w:cs="Arial"/>
                <w:color w:val="1C1D1E"/>
                <w:shd w:val="clear" w:color="auto" w:fill="FFFFFF"/>
              </w:rPr>
              <w:t>he amount absorbed only through the skin during exposure at the level of the MAK value would be 27% of the amount absorbed via inhalation; 21% of the total uptake </w:t>
            </w:r>
          </w:p>
          <w:p w14:paraId="3BAF08E8" w14:textId="24A36CD6" w:rsidR="00443B4C" w:rsidRPr="00443B4C" w:rsidRDefault="00443B4C" w:rsidP="00277195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A pregnant worker exposed during first 20 wk of pregnancy including a spill on skin and clothing; </w:t>
            </w:r>
            <w:r>
              <w:rPr>
                <w:rFonts w:cs="Arial"/>
                <w:color w:val="1C1D1E"/>
                <w:shd w:val="clear" w:color="auto" w:fill="FFFFFF"/>
              </w:rPr>
              <w:t>delayed embryonic development was diagnosed in gestation wk</w:t>
            </w:r>
            <w:r w:rsidR="00B4500B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>25 and the child was stillborn in wk</w:t>
            </w:r>
            <w:r w:rsidR="00B4500B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>31; other risk factors ruled out</w:t>
            </w:r>
            <w:r w:rsidR="00B4500B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0D736EB3" w14:textId="56EFBEDE" w:rsidR="00443B4C" w:rsidRDefault="00443B4C" w:rsidP="00443B4C">
            <w:pPr>
              <w:pStyle w:val="Tabletextprimarysourc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Animal data:</w:t>
            </w:r>
          </w:p>
          <w:p w14:paraId="467A3CC4" w14:textId="66C4B7EE" w:rsidR="00443B4C" w:rsidRDefault="00443B4C" w:rsidP="00277195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LC</w:t>
            </w:r>
            <w:r>
              <w:rPr>
                <w:shd w:val="clear" w:color="auto" w:fill="FFFFFF"/>
                <w:vertAlign w:val="subscript"/>
              </w:rPr>
              <w:t>50</w:t>
            </w:r>
            <w:r w:rsidR="000D4AA0">
              <w:rPr>
                <w:shd w:val="clear" w:color="auto" w:fill="FFFFFF"/>
                <w:vertAlign w:val="subscript"/>
              </w:rPr>
              <w:t xml:space="preserve">: </w:t>
            </w:r>
            <w:r w:rsidR="005A6A87" w:rsidRPr="00660D28">
              <w:rPr>
                <w:shd w:val="clear" w:color="auto" w:fill="FFFFFF"/>
              </w:rPr>
              <w:t>≈</w:t>
            </w:r>
            <w:r w:rsidR="000D4AA0">
              <w:rPr>
                <w:shd w:val="clear" w:color="auto" w:fill="FFFFFF"/>
              </w:rPr>
              <w:t>771</w:t>
            </w:r>
            <w:r w:rsidR="000D4AA0" w:rsidRPr="00660D28">
              <w:rPr>
                <w:shd w:val="clear" w:color="auto" w:fill="FFFFFF"/>
              </w:rPr>
              <w:t>–</w:t>
            </w:r>
            <w:r w:rsidR="000D4AA0">
              <w:rPr>
                <w:shd w:val="clear" w:color="auto" w:fill="FFFFFF"/>
              </w:rPr>
              <w:t>2</w:t>
            </w:r>
            <w:r>
              <w:rPr>
                <w:shd w:val="clear" w:color="auto" w:fill="FFFFFF"/>
              </w:rPr>
              <w:t>,</w:t>
            </w:r>
            <w:r w:rsidR="000D4AA0">
              <w:rPr>
                <w:shd w:val="clear" w:color="auto" w:fill="FFFFFF"/>
              </w:rPr>
              <w:t>135</w:t>
            </w:r>
            <w:r>
              <w:rPr>
                <w:shd w:val="clear" w:color="auto" w:fill="FFFFFF"/>
              </w:rPr>
              <w:t xml:space="preserve"> </w:t>
            </w:r>
            <w:r w:rsidR="000D4AA0">
              <w:rPr>
                <w:shd w:val="clear" w:color="auto" w:fill="FFFFFF"/>
              </w:rPr>
              <w:t>ppm</w:t>
            </w:r>
            <w:r>
              <w:rPr>
                <w:shd w:val="clear" w:color="auto" w:fill="FFFFFF"/>
              </w:rPr>
              <w:t xml:space="preserve"> </w:t>
            </w:r>
            <w:r w:rsidR="000D4AA0">
              <w:rPr>
                <w:shd w:val="clear" w:color="auto" w:fill="FFFFFF"/>
              </w:rPr>
              <w:t>(</w:t>
            </w:r>
            <w:r>
              <w:rPr>
                <w:shd w:val="clear" w:color="auto" w:fill="FFFFFF"/>
              </w:rPr>
              <w:t>rats</w:t>
            </w:r>
            <w:r w:rsidR="000D4AA0">
              <w:rPr>
                <w:shd w:val="clear" w:color="auto" w:fill="FFFFFF"/>
              </w:rPr>
              <w:t>)</w:t>
            </w:r>
          </w:p>
          <w:p w14:paraId="27543704" w14:textId="3846C43A" w:rsidR="00533C88" w:rsidRPr="00660D28" w:rsidRDefault="00443B4C" w:rsidP="00291D1B">
            <w:pPr>
              <w:pStyle w:val="ListBullet"/>
              <w:numPr>
                <w:ilvl w:val="0"/>
                <w:numId w:val="12"/>
              </w:numPr>
            </w:pPr>
            <w:r>
              <w:rPr>
                <w:shd w:val="clear" w:color="auto" w:fill="FFFFFF"/>
              </w:rPr>
              <w:t>NOAEC of 5</w:t>
            </w:r>
            <w:r w:rsidR="00C03EBC">
              <w:rPr>
                <w:shd w:val="clear" w:color="auto" w:fill="FFFFFF"/>
              </w:rPr>
              <w:t>0</w:t>
            </w:r>
            <w:r>
              <w:rPr>
                <w:shd w:val="clear" w:color="auto" w:fill="FFFFFF"/>
              </w:rPr>
              <w:t xml:space="preserve"> ppm </w:t>
            </w:r>
            <w:r w:rsidR="00C219B2">
              <w:rPr>
                <w:shd w:val="clear" w:color="auto" w:fill="FFFFFF"/>
              </w:rPr>
              <w:t xml:space="preserve">multi-generational study in rats; 7 d/wk, 6 h/d for 100 d; delayed weight </w:t>
            </w:r>
            <w:r w:rsidR="00C219B2" w:rsidRPr="00277195">
              <w:rPr>
                <w:shd w:val="clear" w:color="auto" w:fill="FFFFFF"/>
              </w:rPr>
              <w:t>development</w:t>
            </w:r>
            <w:r w:rsidR="00C219B2">
              <w:rPr>
                <w:shd w:val="clear" w:color="auto" w:fill="FFFFFF"/>
              </w:rPr>
              <w:t xml:space="preserve"> in F1 (reversible after weaning); F0 animals, a CNS effect, diminished reaction behaviour</w:t>
            </w:r>
            <w:r w:rsidR="00B4500B">
              <w:rPr>
                <w:shd w:val="clear" w:color="auto" w:fill="FFFFFF"/>
              </w:rPr>
              <w:t>.</w:t>
            </w:r>
          </w:p>
          <w:p w14:paraId="1F4C366F" w14:textId="0B5A6EAA" w:rsidR="005A6A87" w:rsidRPr="00DA352E" w:rsidRDefault="005A6A87" w:rsidP="00660D28">
            <w:pPr>
              <w:pStyle w:val="ListBullet"/>
              <w:numPr>
                <w:ilvl w:val="0"/>
                <w:numId w:val="0"/>
              </w:numPr>
              <w:ind w:left="1156"/>
            </w:pPr>
          </w:p>
        </w:tc>
      </w:tr>
      <w:tr w:rsidR="00C978F0" w:rsidRPr="00DA352E" w14:paraId="75D551D4" w14:textId="77777777" w:rsidTr="0021416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025D124" w14:textId="1BA91BB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32C23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32C23">
                  <w:t>TWA: 10 ppm (40 mg/m</w:t>
                </w:r>
                <w:r w:rsidR="00E32C23" w:rsidRPr="00821729">
                  <w:rPr>
                    <w:vertAlign w:val="superscript"/>
                  </w:rPr>
                  <w:t>3</w:t>
                </w:r>
                <w:r w:rsidR="00EE4635">
                  <w:t>); STEL</w:t>
                </w:r>
                <w:r w:rsidR="00E32C23">
                  <w:t>:</w:t>
                </w:r>
                <w:r w:rsidR="00821729">
                  <w:t xml:space="preserve"> 20 ppm (80 mg/m</w:t>
                </w:r>
                <w:r w:rsidR="00821729" w:rsidRPr="00821729">
                  <w:rPr>
                    <w:vertAlign w:val="superscript"/>
                  </w:rPr>
                  <w:t>3</w:t>
                </w:r>
                <w:r w:rsidR="00821729">
                  <w:t>)</w:t>
                </w:r>
              </w:sdtContent>
            </w:sdt>
          </w:p>
        </w:tc>
      </w:tr>
      <w:tr w:rsidR="00C978F0" w:rsidRPr="00DA352E" w14:paraId="0E25B403" w14:textId="77777777" w:rsidTr="00214163">
        <w:trPr>
          <w:gridAfter w:val="1"/>
          <w:wAfter w:w="8" w:type="pct"/>
        </w:trPr>
        <w:tc>
          <w:tcPr>
            <w:tcW w:w="4992" w:type="pct"/>
          </w:tcPr>
          <w:p w14:paraId="1453C8AB" w14:textId="0D8C5B4D" w:rsidR="00C978F0" w:rsidRDefault="00F25B6F" w:rsidP="003365A5">
            <w:pPr>
              <w:pStyle w:val="Tabletextprimarysource"/>
            </w:pPr>
            <w:r>
              <w:t>TWA and STEL recommend</w:t>
            </w:r>
            <w:r w:rsidR="00B4500B">
              <w:t>ed</w:t>
            </w:r>
            <w:r>
              <w:t xml:space="preserve"> to protect for irritation, narcosis and systemic effects including reproductive toxicity.</w:t>
            </w:r>
            <w:r w:rsidR="00660D28">
              <w:t xml:space="preserve"> </w:t>
            </w:r>
          </w:p>
          <w:p w14:paraId="088A97B1" w14:textId="01326C27" w:rsidR="00F25B6F" w:rsidRDefault="00F25B6F" w:rsidP="003365A5">
            <w:pPr>
              <w:pStyle w:val="Tabletextprimarysource"/>
            </w:pPr>
            <w:r>
              <w:t>Summary of additional data:</w:t>
            </w:r>
          </w:p>
          <w:p w14:paraId="066BBD28" w14:textId="752A2F9B" w:rsidR="00C03EBC" w:rsidRDefault="00256093" w:rsidP="00082F0E">
            <w:pPr>
              <w:pStyle w:val="ListBullet"/>
              <w:ind w:left="780"/>
            </w:pPr>
            <w:r>
              <w:t>OELs based on the evidence</w:t>
            </w:r>
            <w:r w:rsidR="000D3B91">
              <w:t xml:space="preserve"> </w:t>
            </w:r>
            <w:r>
              <w:t>of</w:t>
            </w:r>
            <w:r w:rsidR="000D3B91">
              <w:t xml:space="preserve"> respiratory irritation and chemosensory effects, b</w:t>
            </w:r>
            <w:r>
              <w:t>oth in humans and animals and</w:t>
            </w:r>
            <w:r w:rsidR="000D3B91">
              <w:t xml:space="preserve"> reproductive toxicity in studies in experimental animals</w:t>
            </w:r>
            <w:r w:rsidR="00834F03">
              <w:t>; no specific derivation provided</w:t>
            </w:r>
            <w:r w:rsidR="00082F0E">
              <w:t>.</w:t>
            </w:r>
          </w:p>
          <w:p w14:paraId="51FCB7CA" w14:textId="77777777" w:rsidR="00F25B6F" w:rsidRDefault="00F25B6F" w:rsidP="003365A5">
            <w:pPr>
              <w:pStyle w:val="Tabletextprimarysource"/>
            </w:pPr>
            <w:r>
              <w:t>Human data:</w:t>
            </w:r>
          </w:p>
          <w:p w14:paraId="5AFF87E6" w14:textId="43D1DDD5" w:rsidR="00F25B6F" w:rsidRDefault="00F25B6F" w:rsidP="002771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Severe eye irritation and headache in workers exposed at up to </w:t>
            </w:r>
            <w:r w:rsidR="000D4AA0">
              <w:t>70 ppm</w:t>
            </w:r>
            <w:r w:rsidR="00380016" w:rsidRPr="00380016">
              <w:t xml:space="preserve"> </w:t>
            </w:r>
            <w:r w:rsidR="000D4AA0">
              <w:t>(</w:t>
            </w:r>
            <w:r w:rsidR="00380016" w:rsidRPr="00380016">
              <w:t>no additional</w:t>
            </w:r>
            <w:r w:rsidR="00380016">
              <w:rPr>
                <w:vertAlign w:val="superscript"/>
              </w:rPr>
              <w:t xml:space="preserve"> </w:t>
            </w:r>
            <w:r w:rsidR="00380016">
              <w:t>information</w:t>
            </w:r>
            <w:r w:rsidR="000D4AA0">
              <w:t>)</w:t>
            </w:r>
          </w:p>
          <w:p w14:paraId="49864386" w14:textId="772C1B40" w:rsidR="00F25B6F" w:rsidRPr="00082F0E" w:rsidRDefault="000D3B91" w:rsidP="0025609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16 healthy young male volunteers exposed </w:t>
            </w:r>
            <w:r w:rsidR="00256093">
              <w:t>at 2.5 ppm</w:t>
            </w:r>
            <w:r>
              <w:t xml:space="preserve"> </w:t>
            </w:r>
            <w:r w:rsidR="00256093">
              <w:t>(</w:t>
            </w:r>
            <w:r>
              <w:t>10 mg/m</w:t>
            </w:r>
            <w:r w:rsidRPr="00082F0E">
              <w:rPr>
                <w:vertAlign w:val="superscript"/>
              </w:rPr>
              <w:t>3</w:t>
            </w:r>
            <w:r w:rsidR="00256093">
              <w:t>)</w:t>
            </w:r>
            <w:r>
              <w:t>,</w:t>
            </w:r>
            <w:r w:rsidR="00256093">
              <w:t xml:space="preserve"> 10 ppm (</w:t>
            </w:r>
            <w:r>
              <w:t>40 mg/m</w:t>
            </w:r>
            <w:r w:rsidRPr="00082F0E">
              <w:rPr>
                <w:vertAlign w:val="superscript"/>
              </w:rPr>
              <w:t>3</w:t>
            </w:r>
            <w:r w:rsidR="00256093">
              <w:t>)</w:t>
            </w:r>
            <w:r w:rsidR="007B3382">
              <w:t xml:space="preserve"> </w:t>
            </w:r>
            <w:r w:rsidR="00256093">
              <w:t>20</w:t>
            </w:r>
            <w:r w:rsidR="00AB661A">
              <w:t> </w:t>
            </w:r>
            <w:r w:rsidR="00256093">
              <w:t>ppm (</w:t>
            </w:r>
            <w:r>
              <w:t>80 mg/m</w:t>
            </w:r>
            <w:r w:rsidRPr="00082F0E">
              <w:rPr>
                <w:vertAlign w:val="superscript"/>
              </w:rPr>
              <w:t>3</w:t>
            </w:r>
            <w:r w:rsidR="00256093">
              <w:t>) and 40 ppm (</w:t>
            </w:r>
            <w:r>
              <w:t>160 mg/m</w:t>
            </w:r>
            <w:r w:rsidRPr="00082F0E">
              <w:rPr>
                <w:vertAlign w:val="superscript"/>
              </w:rPr>
              <w:t>3</w:t>
            </w:r>
            <w:r w:rsidR="00256093">
              <w:t>)</w:t>
            </w:r>
            <w:r>
              <w:t xml:space="preserve">, </w:t>
            </w:r>
            <w:r w:rsidR="00256093">
              <w:t>a</w:t>
            </w:r>
            <w:r w:rsidR="00802BF2">
              <w:t xml:space="preserve">bsence of effects other than odour detection and slight perception of annoyance following exposure up </w:t>
            </w:r>
            <w:r w:rsidR="00EE4635">
              <w:t>to 40 ppm (</w:t>
            </w:r>
            <w:r w:rsidR="00380016" w:rsidRPr="00082F0E">
              <w:t xml:space="preserve">based on </w:t>
            </w:r>
            <w:r w:rsidR="00380016" w:rsidRPr="00082F0E">
              <w:lastRenderedPageBreak/>
              <w:t>same study cited by DFG, 2017)</w:t>
            </w:r>
            <w:r w:rsidR="00463F4C" w:rsidRPr="00082F0E">
              <w:t xml:space="preserve">; </w:t>
            </w:r>
            <w:r w:rsidR="00256093" w:rsidRPr="00082F0E">
              <w:t>10 ppm provided adequate margin of safety in support</w:t>
            </w:r>
            <w:r w:rsidR="00AB661A">
              <w:t xml:space="preserve"> and </w:t>
            </w:r>
            <w:r w:rsidR="00463F4C" w:rsidRPr="00082F0E">
              <w:t xml:space="preserve">basis </w:t>
            </w:r>
            <w:r w:rsidR="00463F4C" w:rsidRPr="00082F0E">
              <w:rPr>
                <w:shd w:val="clear" w:color="auto" w:fill="FFFFFF"/>
              </w:rPr>
              <w:t>for</w:t>
            </w:r>
            <w:r w:rsidR="00463F4C" w:rsidRPr="00082F0E">
              <w:t xml:space="preserve"> TWA</w:t>
            </w:r>
            <w:r w:rsidR="00256093" w:rsidRPr="00082F0E">
              <w:t>; no further information</w:t>
            </w:r>
            <w:r w:rsidR="00B4500B" w:rsidRPr="00082F0E">
              <w:t>.</w:t>
            </w:r>
          </w:p>
          <w:p w14:paraId="43FA2B2C" w14:textId="77777777" w:rsidR="00380016" w:rsidRPr="00082F0E" w:rsidRDefault="00380016" w:rsidP="00380016">
            <w:pPr>
              <w:pStyle w:val="Tabletextprimarysource"/>
            </w:pPr>
            <w:r w:rsidRPr="00082F0E">
              <w:t>Animal data:</w:t>
            </w:r>
          </w:p>
          <w:p w14:paraId="7BFA366D" w14:textId="7FDEFE6D" w:rsidR="00380016" w:rsidRPr="00082F0E" w:rsidRDefault="00380016" w:rsidP="00277195">
            <w:pPr>
              <w:pStyle w:val="ListBullet"/>
              <w:spacing w:before="60" w:after="60"/>
              <w:ind w:left="714" w:hanging="357"/>
              <w:contextualSpacing w:val="0"/>
            </w:pPr>
            <w:r w:rsidRPr="00082F0E">
              <w:t xml:space="preserve">NOAEL range of </w:t>
            </w:r>
            <w:r w:rsidR="005A6A87" w:rsidRPr="00082F0E">
              <w:rPr>
                <w:rFonts w:cs="Arial"/>
              </w:rPr>
              <w:t>≈</w:t>
            </w:r>
            <w:r w:rsidR="00463F4C" w:rsidRPr="00082F0E">
              <w:t>50</w:t>
            </w:r>
            <w:r w:rsidR="00B4500B" w:rsidRPr="00082F0E">
              <w:t>–</w:t>
            </w:r>
            <w:r w:rsidR="00EE4635" w:rsidRPr="00082F0E">
              <w:t xml:space="preserve">125 ppm </w:t>
            </w:r>
            <w:r w:rsidR="00802BF2" w:rsidRPr="00082F0E">
              <w:t xml:space="preserve">in rats, rabbits and mice </w:t>
            </w:r>
            <w:r w:rsidRPr="00082F0E">
              <w:t xml:space="preserve">for </w:t>
            </w:r>
            <w:r w:rsidR="00802BF2" w:rsidRPr="00082F0E">
              <w:t xml:space="preserve">minor </w:t>
            </w:r>
            <w:r w:rsidRPr="00082F0E">
              <w:t>reproductive effects</w:t>
            </w:r>
            <w:r w:rsidR="00802BF2" w:rsidRPr="00082F0E">
              <w:t>; decreased pup weight and pup weight gain in the presence of maternal toxicity</w:t>
            </w:r>
            <w:r w:rsidR="00A063C0" w:rsidRPr="00082F0E">
              <w:t>; application of UF of 5 results in 10 ppm</w:t>
            </w:r>
            <w:r w:rsidR="00256093" w:rsidRPr="00082F0E">
              <w:t>; used to recommend TWA</w:t>
            </w:r>
          </w:p>
          <w:p w14:paraId="7CD57A4C" w14:textId="77777777" w:rsidR="007D1F4E" w:rsidRDefault="007D1F4E" w:rsidP="00277195">
            <w:pPr>
              <w:pStyle w:val="ListBullet"/>
              <w:spacing w:before="60" w:after="60"/>
              <w:ind w:left="714" w:hanging="357"/>
              <w:contextualSpacing w:val="0"/>
            </w:pPr>
            <w:r w:rsidRPr="00082F0E">
              <w:t>2</w:t>
            </w:r>
            <w:r w:rsidR="00B4500B" w:rsidRPr="00082F0E">
              <w:t xml:space="preserve"> </w:t>
            </w:r>
            <w:r w:rsidRPr="00082F0E">
              <w:t>yr inhalation study in rats; minimal inflammation of the lung and slight systemic</w:t>
            </w:r>
            <w:r>
              <w:t xml:space="preserve"> toxicity in male rats at 18 mo, but not at 24 mo at </w:t>
            </w:r>
            <w:r w:rsidR="00EE4635">
              <w:t>100 ppm</w:t>
            </w:r>
            <w:r>
              <w:t>; considered borderline LOAEL/NOAEL</w:t>
            </w:r>
            <w:r w:rsidR="00B4500B">
              <w:t>.</w:t>
            </w:r>
          </w:p>
          <w:p w14:paraId="13B126AF" w14:textId="7DB75219" w:rsidR="005A6A87" w:rsidRPr="00DA352E" w:rsidRDefault="005A6A87" w:rsidP="00660D28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DA352E" w:rsidRPr="00DA352E" w14:paraId="1E65215C" w14:textId="77777777" w:rsidTr="0021416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7777F8D" w14:textId="5C32E62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21729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821729">
                  <w:t xml:space="preserve">TWA: 10 ppm </w:t>
                </w:r>
              </w:sdtContent>
            </w:sdt>
            <w:r w:rsidR="000D4AA0">
              <w:t>(40 mg/m</w:t>
            </w:r>
            <w:r w:rsidR="000D4AA0" w:rsidRPr="00821729">
              <w:rPr>
                <w:vertAlign w:val="superscript"/>
              </w:rPr>
              <w:t>3</w:t>
            </w:r>
            <w:r w:rsidR="000D4AA0">
              <w:t>)</w:t>
            </w:r>
          </w:p>
        </w:tc>
      </w:tr>
      <w:tr w:rsidR="00DA352E" w:rsidRPr="00DA352E" w14:paraId="0C752AA1" w14:textId="77777777" w:rsidTr="00214163">
        <w:trPr>
          <w:gridAfter w:val="1"/>
          <w:wAfter w:w="8" w:type="pct"/>
        </w:trPr>
        <w:tc>
          <w:tcPr>
            <w:tcW w:w="4992" w:type="pct"/>
          </w:tcPr>
          <w:p w14:paraId="28BD97CC" w14:textId="5B41AD11" w:rsidR="00DA352E" w:rsidRPr="00DA352E" w:rsidRDefault="00741283" w:rsidP="003365A5">
            <w:pPr>
              <w:pStyle w:val="Tabletextprimarysource"/>
            </w:pPr>
            <w:r>
              <w:t>No additional data.</w:t>
            </w:r>
          </w:p>
        </w:tc>
      </w:tr>
      <w:tr w:rsidR="00DA352E" w:rsidRPr="00DA352E" w14:paraId="0D9F4E00" w14:textId="77777777" w:rsidTr="0021416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5F11AD7" w14:textId="258AD18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2172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821729">
                  <w:t>NA</w:t>
                </w:r>
              </w:sdtContent>
            </w:sdt>
          </w:p>
        </w:tc>
      </w:tr>
      <w:tr w:rsidR="00DA352E" w:rsidRPr="00DA352E" w14:paraId="5200FE9A" w14:textId="77777777" w:rsidTr="00214163">
        <w:trPr>
          <w:gridAfter w:val="1"/>
          <w:wAfter w:w="8" w:type="pct"/>
        </w:trPr>
        <w:tc>
          <w:tcPr>
            <w:tcW w:w="4992" w:type="pct"/>
          </w:tcPr>
          <w:p w14:paraId="338009B4" w14:textId="484E3A96" w:rsidR="00DA352E" w:rsidRPr="00DA352E" w:rsidRDefault="00821729" w:rsidP="003365A5">
            <w:pPr>
              <w:pStyle w:val="Tabletextprimarysource"/>
            </w:pPr>
            <w:r>
              <w:t>No report</w:t>
            </w:r>
            <w:r w:rsidR="00B4500B">
              <w:t>.</w:t>
            </w:r>
          </w:p>
        </w:tc>
      </w:tr>
    </w:tbl>
    <w:p w14:paraId="0B344D57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1"/>
        <w:gridCol w:w="423"/>
        <w:gridCol w:w="717"/>
        <w:gridCol w:w="6405"/>
      </w:tblGrid>
      <w:tr w:rsidR="004966BF" w:rsidRPr="00214163" w14:paraId="1B1974F8" w14:textId="77777777" w:rsidTr="002141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1" w:type="dxa"/>
            <w:shd w:val="clear" w:color="auto" w:fill="BFBFBF" w:themeFill="background1" w:themeFillShade="BF"/>
            <w:vAlign w:val="center"/>
          </w:tcPr>
          <w:p w14:paraId="7087AB97" w14:textId="77777777" w:rsidR="004966BF" w:rsidRPr="00214163" w:rsidRDefault="004966BF" w:rsidP="00263255">
            <w:pPr>
              <w:pStyle w:val="Tableheader"/>
              <w:rPr>
                <w:b/>
              </w:rPr>
            </w:pPr>
            <w:r w:rsidRPr="00214163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FCEA769" w14:textId="77777777" w:rsidR="004966BF" w:rsidRPr="00214163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55F91BD1" w14:textId="77777777" w:rsidR="004966BF" w:rsidRPr="00214163" w:rsidRDefault="004966BF" w:rsidP="00263255">
            <w:pPr>
              <w:pStyle w:val="Tableheader"/>
              <w:rPr>
                <w:b/>
              </w:rPr>
            </w:pPr>
            <w:r w:rsidRPr="00214163">
              <w:rPr>
                <w:b/>
              </w:rPr>
              <w:t>Year</w:t>
            </w:r>
          </w:p>
        </w:tc>
        <w:tc>
          <w:tcPr>
            <w:tcW w:w="6405" w:type="dxa"/>
            <w:shd w:val="clear" w:color="auto" w:fill="BFBFBF" w:themeFill="background1" w:themeFillShade="BF"/>
            <w:vAlign w:val="center"/>
          </w:tcPr>
          <w:p w14:paraId="50AD155D" w14:textId="77777777" w:rsidR="004966BF" w:rsidRPr="00214163" w:rsidRDefault="004966BF" w:rsidP="00263255">
            <w:pPr>
              <w:pStyle w:val="Tableheader"/>
              <w:rPr>
                <w:b/>
              </w:rPr>
            </w:pPr>
            <w:r w:rsidRPr="00214163">
              <w:rPr>
                <w:b/>
              </w:rPr>
              <w:t>Additional information</w:t>
            </w:r>
          </w:p>
        </w:tc>
      </w:tr>
      <w:tr w:rsidR="004966BF" w:rsidRPr="004C23F4" w14:paraId="5B17653E" w14:textId="77777777" w:rsidTr="00214163">
        <w:trPr>
          <w:cantSplit/>
        </w:trPr>
        <w:tc>
          <w:tcPr>
            <w:tcW w:w="1481" w:type="dxa"/>
          </w:tcPr>
          <w:p w14:paraId="3F36CC1B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440FC41" w14:textId="48B88207" w:rsidR="004966BF" w:rsidRPr="00CE617F" w:rsidRDefault="00D92B2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4128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3C1A184A" w14:textId="571A696F" w:rsidR="004966BF" w:rsidRPr="004C23F4" w:rsidRDefault="0077059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2013, </w:t>
            </w:r>
            <w:r w:rsidR="00741283"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05" w:type="dxa"/>
          </w:tcPr>
          <w:p w14:paraId="5A5A316C" w14:textId="6A4EB3AD" w:rsidR="004966BF" w:rsidRPr="00490D4F" w:rsidRDefault="008F4BF0" w:rsidP="00277195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490D4F">
              <w:rPr>
                <w:rStyle w:val="checkbox"/>
                <w:rFonts w:ascii="Arial" w:hAnsi="Arial" w:cs="Arial"/>
              </w:rPr>
              <w:t>Dermal NOAEL of 237 mg/kg/d; r</w:t>
            </w:r>
            <w:r w:rsidRPr="00490D4F">
              <w:rPr>
                <w:rFonts w:cs="Arial"/>
              </w:rPr>
              <w:t xml:space="preserve">educed numbers of pups, reduced foetal body weight and indications of retarded </w:t>
            </w:r>
            <w:r w:rsidRPr="00490D4F">
              <w:t>skeletal</w:t>
            </w:r>
            <w:r w:rsidRPr="00490D4F">
              <w:rPr>
                <w:rFonts w:cs="Arial"/>
              </w:rPr>
              <w:t xml:space="preserve"> development at the next higher dose of 750 mg/kg/d</w:t>
            </w:r>
          </w:p>
          <w:p w14:paraId="1EF98290" w14:textId="77777777" w:rsidR="008F4BF0" w:rsidRPr="00490D4F" w:rsidRDefault="008F4BF0" w:rsidP="00277195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490D4F">
              <w:rPr>
                <w:rFonts w:cs="Arial"/>
              </w:rPr>
              <w:t>NOAEC of 0.247 mg/L; 6 h/d inhalation in rats; based on statistically significant decreases in foetal body weight at the next higher dose (0.494 mg/L)</w:t>
            </w:r>
          </w:p>
          <w:p w14:paraId="50229E15" w14:textId="49D0FB0F" w:rsidR="008F4BF0" w:rsidRPr="004C23F4" w:rsidRDefault="008F4BF0" w:rsidP="00277195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490D4F">
              <w:rPr>
                <w:rFonts w:cs="Arial"/>
              </w:rPr>
              <w:t xml:space="preserve">Derived no </w:t>
            </w:r>
            <w:r w:rsidRPr="00490D4F">
              <w:t>effect</w:t>
            </w:r>
            <w:r w:rsidRPr="00490D4F">
              <w:rPr>
                <w:rFonts w:cs="Arial"/>
              </w:rPr>
              <w:t xml:space="preserve"> level (DNEL) for pregnant wor</w:t>
            </w:r>
            <w:r w:rsidR="000D4AA0" w:rsidRPr="00490D4F">
              <w:rPr>
                <w:rFonts w:cs="Arial"/>
              </w:rPr>
              <w:t>kers were 247 </w:t>
            </w:r>
            <w:r w:rsidRPr="00490D4F">
              <w:rPr>
                <w:rFonts w:cs="Arial"/>
              </w:rPr>
              <w:t>mg/m</w:t>
            </w:r>
            <w:r w:rsidRPr="00490D4F">
              <w:rPr>
                <w:rFonts w:ascii="GG Superscript" w:hAnsi="GG Superscript"/>
                <w:vertAlign w:val="superscript"/>
              </w:rPr>
              <w:t>3</w:t>
            </w:r>
            <w:r w:rsidRPr="00490D4F">
              <w:rPr>
                <w:rFonts w:cs="Arial"/>
              </w:rPr>
              <w:t> </w:t>
            </w:r>
            <w:r w:rsidR="004B5DB7">
              <w:rPr>
                <w:rFonts w:cs="Arial"/>
              </w:rPr>
              <w:t xml:space="preserve">or 61 ppm </w:t>
            </w:r>
            <w:r w:rsidRPr="00490D4F">
              <w:rPr>
                <w:rFonts w:cs="Arial"/>
              </w:rPr>
              <w:t>(NOAEC</w:t>
            </w:r>
            <w:r w:rsidR="00A2317C" w:rsidRPr="00490D4F">
              <w:rPr>
                <w:rFonts w:cs="Arial"/>
              </w:rPr>
              <w:t xml:space="preserve">); </w:t>
            </w:r>
            <w:r w:rsidRPr="00490D4F">
              <w:rPr>
                <w:rFonts w:cs="Arial"/>
              </w:rPr>
              <w:t>reduced foetal body weight in rats</w:t>
            </w:r>
            <w:r w:rsidR="00B4500B" w:rsidRPr="00490D4F">
              <w:rPr>
                <w:rFonts w:cs="Arial"/>
              </w:rPr>
              <w:t>.</w:t>
            </w:r>
          </w:p>
        </w:tc>
      </w:tr>
    </w:tbl>
    <w:bookmarkEnd w:id="1"/>
    <w:p w14:paraId="41374BA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54820D3" w14:textId="77777777" w:rsidTr="0077059C">
        <w:trPr>
          <w:trHeight w:val="454"/>
          <w:tblHeader/>
        </w:trPr>
        <w:tc>
          <w:tcPr>
            <w:tcW w:w="6603" w:type="dxa"/>
            <w:vAlign w:val="center"/>
          </w:tcPr>
          <w:p w14:paraId="015E60B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CB05F63" w14:textId="432B060C" w:rsidR="002E0D61" w:rsidRDefault="0077059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C0BC75F" w14:textId="77777777" w:rsidTr="0077059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0EED972" w14:textId="0BAF7754" w:rsidR="008A36CF" w:rsidRPr="006901A2" w:rsidRDefault="0077059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618AF5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7114943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214163" w14:paraId="610A76EA" w14:textId="77777777" w:rsidTr="002141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D8761F1" w14:textId="77777777" w:rsidR="00687890" w:rsidRPr="00214163" w:rsidRDefault="00687890" w:rsidP="00263255">
            <w:pPr>
              <w:pStyle w:val="Tableheader"/>
              <w:rPr>
                <w:b/>
              </w:rPr>
            </w:pPr>
            <w:bookmarkStart w:id="3" w:name="Notations"/>
            <w:r w:rsidRPr="00214163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C5318C" w14:textId="77777777" w:rsidR="00687890" w:rsidRPr="00214163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214163">
              <w:rPr>
                <w:b/>
              </w:rPr>
              <w:t>Notations</w:t>
            </w:r>
            <w:r w:rsidR="003A2B94" w:rsidRPr="00214163">
              <w:rPr>
                <w:b/>
              </w:rPr>
              <w:tab/>
            </w:r>
          </w:p>
        </w:tc>
      </w:tr>
      <w:tr w:rsidR="00687890" w:rsidRPr="004C23F4" w14:paraId="59085851" w14:textId="77777777" w:rsidTr="00214163">
        <w:trPr>
          <w:cantSplit/>
        </w:trPr>
        <w:tc>
          <w:tcPr>
            <w:tcW w:w="3227" w:type="dxa"/>
          </w:tcPr>
          <w:p w14:paraId="6980CB8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D0D79DA" w14:textId="7A2E4248" w:rsidR="00687890" w:rsidRPr="00DD2F9B" w:rsidRDefault="00821729" w:rsidP="00DD2F9B">
            <w:pPr>
              <w:pStyle w:val="Tablefont"/>
            </w:pPr>
            <w:r w:rsidRPr="00821729">
              <w:t>Skin</w:t>
            </w:r>
          </w:p>
        </w:tc>
      </w:tr>
      <w:tr w:rsidR="007925F0" w:rsidRPr="004C23F4" w14:paraId="67F4AA87" w14:textId="77777777" w:rsidTr="00214163">
        <w:trPr>
          <w:cantSplit/>
        </w:trPr>
        <w:tc>
          <w:tcPr>
            <w:tcW w:w="3227" w:type="dxa"/>
          </w:tcPr>
          <w:p w14:paraId="3030F72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185E024" w14:textId="29A50531" w:rsidR="007925F0" w:rsidRPr="00DD2F9B" w:rsidRDefault="00821729" w:rsidP="00DD2F9B">
            <w:pPr>
              <w:pStyle w:val="Tablefont"/>
            </w:pPr>
            <w:r w:rsidRPr="00821729">
              <w:t>—</w:t>
            </w:r>
          </w:p>
        </w:tc>
      </w:tr>
      <w:tr w:rsidR="00AF483F" w:rsidRPr="004C23F4" w14:paraId="79017D9E" w14:textId="77777777" w:rsidTr="00214163">
        <w:trPr>
          <w:cantSplit/>
        </w:trPr>
        <w:tc>
          <w:tcPr>
            <w:tcW w:w="3227" w:type="dxa"/>
          </w:tcPr>
          <w:p w14:paraId="303EFB0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B2FEF6F" w14:textId="1D919100" w:rsidR="00AF483F" w:rsidRPr="00DD2F9B" w:rsidRDefault="00821729" w:rsidP="00DD2F9B">
            <w:pPr>
              <w:pStyle w:val="Tablefont"/>
            </w:pPr>
            <w:r w:rsidRPr="00821729">
              <w:t>—</w:t>
            </w:r>
          </w:p>
        </w:tc>
      </w:tr>
      <w:tr w:rsidR="00687890" w:rsidRPr="004C23F4" w14:paraId="5BC61EE5" w14:textId="77777777" w:rsidTr="00214163">
        <w:trPr>
          <w:cantSplit/>
        </w:trPr>
        <w:tc>
          <w:tcPr>
            <w:tcW w:w="3227" w:type="dxa"/>
          </w:tcPr>
          <w:p w14:paraId="493CFFD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42F0B02" w14:textId="57B95DD7" w:rsidR="00687890" w:rsidRPr="00DD2F9B" w:rsidRDefault="0082172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B605D64" w14:textId="77777777" w:rsidTr="00214163">
        <w:trPr>
          <w:cantSplit/>
        </w:trPr>
        <w:tc>
          <w:tcPr>
            <w:tcW w:w="3227" w:type="dxa"/>
          </w:tcPr>
          <w:p w14:paraId="5A9C28D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3D84874" w14:textId="65C9CD92" w:rsidR="00E41A26" w:rsidRPr="00DD2F9B" w:rsidRDefault="0082172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6D0B5A8" w14:textId="77777777" w:rsidTr="00214163">
        <w:trPr>
          <w:cantSplit/>
        </w:trPr>
        <w:tc>
          <w:tcPr>
            <w:tcW w:w="3227" w:type="dxa"/>
          </w:tcPr>
          <w:p w14:paraId="0AEB713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563F593" w14:textId="2CF7EFFA" w:rsidR="002E0D61" w:rsidRPr="00DD2F9B" w:rsidRDefault="0082172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FBDAE51" w14:textId="77777777" w:rsidTr="00214163">
        <w:trPr>
          <w:cantSplit/>
        </w:trPr>
        <w:tc>
          <w:tcPr>
            <w:tcW w:w="3227" w:type="dxa"/>
          </w:tcPr>
          <w:p w14:paraId="6FD5E32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B77D89B" w14:textId="20134334" w:rsidR="002E0D61" w:rsidRPr="00DD2F9B" w:rsidRDefault="00821729" w:rsidP="00DD2F9B">
            <w:pPr>
              <w:pStyle w:val="Tablefont"/>
            </w:pPr>
            <w:r w:rsidRPr="00821729">
              <w:t>H (skin)</w:t>
            </w:r>
          </w:p>
        </w:tc>
      </w:tr>
      <w:tr w:rsidR="002E0D61" w:rsidRPr="004C23F4" w14:paraId="43E5EED8" w14:textId="77777777" w:rsidTr="00214163">
        <w:trPr>
          <w:cantSplit/>
        </w:trPr>
        <w:tc>
          <w:tcPr>
            <w:tcW w:w="3227" w:type="dxa"/>
          </w:tcPr>
          <w:p w14:paraId="6AD5249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DE922BA" w14:textId="0AE573B7" w:rsidR="002E0D61" w:rsidRPr="00DD2F9B" w:rsidRDefault="00821729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0AE7C1B4" w14:textId="77777777" w:rsidTr="00214163">
        <w:trPr>
          <w:cantSplit/>
        </w:trPr>
        <w:tc>
          <w:tcPr>
            <w:tcW w:w="3227" w:type="dxa"/>
          </w:tcPr>
          <w:p w14:paraId="6708B3ED" w14:textId="77777777" w:rsidR="004079B4" w:rsidRDefault="002E0D61" w:rsidP="00F4402E">
            <w:pPr>
              <w:pStyle w:val="Tablefont"/>
            </w:pPr>
            <w:r>
              <w:lastRenderedPageBreak/>
              <w:t>HCOTN</w:t>
            </w:r>
          </w:p>
        </w:tc>
        <w:tc>
          <w:tcPr>
            <w:tcW w:w="6015" w:type="dxa"/>
          </w:tcPr>
          <w:p w14:paraId="53EB74AC" w14:textId="2F5541FB" w:rsidR="002E0D61" w:rsidRPr="00DD2F9B" w:rsidRDefault="0082172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0EF246" w14:textId="77777777" w:rsidTr="00214163">
        <w:trPr>
          <w:cantSplit/>
        </w:trPr>
        <w:tc>
          <w:tcPr>
            <w:tcW w:w="3227" w:type="dxa"/>
          </w:tcPr>
          <w:p w14:paraId="77FEDA5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70B7EDF" w14:textId="00C5409F" w:rsidR="00386093" w:rsidRPr="00DD2F9B" w:rsidRDefault="0082172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1D9FF59" w14:textId="77777777" w:rsidTr="00214163">
        <w:trPr>
          <w:cantSplit/>
        </w:trPr>
        <w:tc>
          <w:tcPr>
            <w:tcW w:w="3227" w:type="dxa"/>
          </w:tcPr>
          <w:p w14:paraId="5B71494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41557E7" w14:textId="707FACF9" w:rsidR="00386093" w:rsidRPr="00DD2F9B" w:rsidRDefault="0082172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0325EFA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1675F8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56FDF8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5C804E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89911C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216" w:type="dxa"/>
              <w:tblLook w:val="04A0" w:firstRow="1" w:lastRow="0" w:firstColumn="1" w:lastColumn="0" w:noHBand="0" w:noVBand="1"/>
            </w:tblPr>
            <w:tblGrid>
              <w:gridCol w:w="3822"/>
              <w:gridCol w:w="1132"/>
              <w:gridCol w:w="1132"/>
              <w:gridCol w:w="2724"/>
            </w:tblGrid>
            <w:tr w:rsidR="00C75636" w:rsidRPr="00C75636" w14:paraId="4FB392EF" w14:textId="77777777" w:rsidTr="00C75636">
              <w:trPr>
                <w:trHeight w:val="32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88560B" w14:textId="77777777" w:rsidR="00C75636" w:rsidRPr="00C75636" w:rsidRDefault="00C75636" w:rsidP="00C756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259A6FB" w14:textId="77777777" w:rsidR="00C75636" w:rsidRPr="00C75636" w:rsidRDefault="00C75636" w:rsidP="00C756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67D3DD" w14:textId="77777777" w:rsidR="00C75636" w:rsidRPr="00C75636" w:rsidRDefault="00C75636" w:rsidP="00C756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376F3F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75636" w:rsidRPr="00C75636" w14:paraId="435FEFAC" w14:textId="77777777" w:rsidTr="00C75636">
              <w:trPr>
                <w:trHeight w:val="32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18CCDE" w14:textId="77777777" w:rsidR="00C75636" w:rsidRPr="00C75636" w:rsidRDefault="00C75636" w:rsidP="00C756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7825A8" w14:textId="77777777" w:rsidR="00C75636" w:rsidRPr="00C75636" w:rsidRDefault="00C75636" w:rsidP="00C756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49830A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34C46A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75636" w:rsidRPr="00C75636" w14:paraId="1B94793E" w14:textId="77777777" w:rsidTr="00C75636">
              <w:trPr>
                <w:trHeight w:val="32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7A792B" w14:textId="77777777" w:rsidR="00C75636" w:rsidRPr="00C75636" w:rsidRDefault="00C75636" w:rsidP="00C756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873EBD" w14:textId="77777777" w:rsidR="00C75636" w:rsidRPr="00C75636" w:rsidRDefault="00C75636" w:rsidP="00C756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7EA384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53C40A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75636" w:rsidRPr="00C75636" w14:paraId="032B394A" w14:textId="77777777" w:rsidTr="00C75636">
              <w:trPr>
                <w:trHeight w:val="32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FC0F8C" w14:textId="77777777" w:rsidR="00C75636" w:rsidRPr="00C75636" w:rsidRDefault="00C75636" w:rsidP="00C756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ED4766" w14:textId="77777777" w:rsidR="00C75636" w:rsidRPr="00C75636" w:rsidRDefault="00C75636" w:rsidP="00C756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D8F038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8457DB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75636" w:rsidRPr="00C75636" w14:paraId="13FC493E" w14:textId="77777777" w:rsidTr="00C75636">
              <w:trPr>
                <w:trHeight w:val="32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417F5C" w14:textId="77777777" w:rsidR="00C75636" w:rsidRPr="00C75636" w:rsidRDefault="00C75636" w:rsidP="00C756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BFBE18" w14:textId="77777777" w:rsidR="00C75636" w:rsidRPr="00C75636" w:rsidRDefault="00C75636" w:rsidP="00C756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C8F1D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3B10B2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75636" w:rsidRPr="00C75636" w14:paraId="2B788424" w14:textId="77777777" w:rsidTr="00C75636">
              <w:trPr>
                <w:trHeight w:val="32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929B6D" w14:textId="77777777" w:rsidR="00C75636" w:rsidRPr="00C75636" w:rsidRDefault="00C75636" w:rsidP="00C756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617E84" w14:textId="77777777" w:rsidR="00C75636" w:rsidRPr="00C75636" w:rsidRDefault="00C75636" w:rsidP="00C756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3F403A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8FECB5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75636" w:rsidRPr="00C75636" w14:paraId="1F23347A" w14:textId="77777777" w:rsidTr="00C75636">
              <w:trPr>
                <w:trHeight w:val="329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722F3F" w14:textId="77777777" w:rsidR="00C75636" w:rsidRPr="00C75636" w:rsidRDefault="00C75636" w:rsidP="00C756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8B5961" w14:textId="77777777" w:rsidR="00C75636" w:rsidRPr="00C75636" w:rsidRDefault="00C75636" w:rsidP="00C756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F0C1BE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457841" w14:textId="77777777" w:rsidR="00C75636" w:rsidRPr="00C75636" w:rsidRDefault="00C75636" w:rsidP="00C7563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563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5FDE922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234B903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AD107C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4E8DD0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4736AB3" w14:textId="1355ED57" w:rsidR="00EB3D1B" w:rsidRDefault="008A270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0234FD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5BFBD5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5BA544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83F0C17" w14:textId="12C7279D" w:rsidR="001B79E5" w:rsidRDefault="00A31671" w:rsidP="001B79E5">
                <w:pPr>
                  <w:pStyle w:val="Tablefont"/>
                </w:pPr>
                <w:r>
                  <w:t>99.13</w:t>
                </w:r>
              </w:p>
            </w:tc>
          </w:sdtContent>
        </w:sdt>
      </w:tr>
      <w:tr w:rsidR="00A31D99" w:rsidRPr="004C23F4" w14:paraId="5998EDC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7CEF35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95B2B4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308C0B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E5FB9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3F116E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A566328" w14:textId="77777777" w:rsidTr="00EA6243">
        <w:trPr>
          <w:cantSplit/>
        </w:trPr>
        <w:tc>
          <w:tcPr>
            <w:tcW w:w="4077" w:type="dxa"/>
            <w:vAlign w:val="center"/>
          </w:tcPr>
          <w:p w14:paraId="51D4E3D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34DED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62CC2A5" w14:textId="77777777" w:rsidTr="00EA6243">
        <w:trPr>
          <w:cantSplit/>
        </w:trPr>
        <w:tc>
          <w:tcPr>
            <w:tcW w:w="4077" w:type="dxa"/>
            <w:vAlign w:val="center"/>
          </w:tcPr>
          <w:p w14:paraId="3F26C91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DFCCC0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497BFD1" w14:textId="77777777" w:rsidTr="00EA6243">
        <w:trPr>
          <w:cantSplit/>
        </w:trPr>
        <w:tc>
          <w:tcPr>
            <w:tcW w:w="4077" w:type="dxa"/>
            <w:vAlign w:val="center"/>
          </w:tcPr>
          <w:p w14:paraId="2E342F6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30C2943" w14:textId="58960BB0" w:rsidR="00E06F40" w:rsidRPr="00A006A0" w:rsidRDefault="00D92B2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66B0D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CA66B8C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267E62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778C3A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EF6F02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C5E449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6F4516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5E4FA2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779860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C17B772" w14:textId="181D3825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6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3FFB437" w14:textId="34E00742" w:rsidR="00821729" w:rsidRDefault="00821729" w:rsidP="00084859">
      <w:r>
        <w:lastRenderedPageBreak/>
        <w:t>Deutsche Forschungsgemeinschaft (DFG) (</w:t>
      </w:r>
      <w:r w:rsidR="00A22814">
        <w:t>2019</w:t>
      </w:r>
      <w:r>
        <w:t xml:space="preserve">) </w:t>
      </w:r>
      <w:r w:rsidR="00A52AD6" w:rsidRPr="00A52AD6">
        <w:t>N-Methyl-2-pyrrolidone (vapour)</w:t>
      </w:r>
      <w:r>
        <w:t xml:space="preserve"> – MAK value documentation.</w:t>
      </w:r>
    </w:p>
    <w:p w14:paraId="322E0AEC" w14:textId="1BBCDECA" w:rsidR="00821729" w:rsidRDefault="00821729" w:rsidP="00084859">
      <w:r>
        <w:t>EU Scientific Committee on Occupational Exposure Limits (SCOEL) (</w:t>
      </w:r>
      <w:r w:rsidR="00A52AD6">
        <w:t>2007</w:t>
      </w:r>
      <w:r>
        <w:t xml:space="preserve">) Recommendation from the Scientific Committee on Occupational Exposure Limits for </w:t>
      </w:r>
      <w:r w:rsidR="00A52AD6" w:rsidRPr="00A52AD6">
        <w:t>N-Methyl-2-Pyrrolidone</w:t>
      </w:r>
      <w:r>
        <w:t>. SCOEL/</w:t>
      </w:r>
      <w:r w:rsidR="00A52AD6" w:rsidRPr="00A52AD6">
        <w:t>SUM/119</w:t>
      </w:r>
      <w:r>
        <w:t>.</w:t>
      </w:r>
    </w:p>
    <w:p w14:paraId="61D38D70" w14:textId="2CDEBD4D" w:rsidR="00821729" w:rsidRDefault="00821729" w:rsidP="00084859">
      <w:r>
        <w:t>National Industrial Chemicals Notification and Assessment Scheme (NICNAS) (</w:t>
      </w:r>
      <w:r w:rsidR="00A52AD6" w:rsidRPr="00A52AD6">
        <w:t>2013</w:t>
      </w:r>
      <w:r>
        <w:t xml:space="preserve">) </w:t>
      </w:r>
      <w:r w:rsidR="00A52AD6" w:rsidRPr="00A52AD6">
        <w:t>2-Pyrrolidinone, 1-methyl</w:t>
      </w:r>
      <w:r>
        <w:t xml:space="preserve">: Human health </w:t>
      </w:r>
      <w:r w:rsidR="00A52AD6" w:rsidRPr="00A52AD6">
        <w:t>tier II</w:t>
      </w:r>
      <w:r>
        <w:t xml:space="preserve"> assessment – IMAP report.</w:t>
      </w:r>
    </w:p>
    <w:p w14:paraId="5439C63E" w14:textId="35133AF3" w:rsidR="00741283" w:rsidRDefault="00741283" w:rsidP="00741283">
      <w:r>
        <w:t xml:space="preserve">National Industrial Chemicals Notification and Assessment Scheme (NICNAS) (2018) </w:t>
      </w:r>
      <w:r w:rsidRPr="00A52AD6">
        <w:t>2-Pyrrolidinone, 1-methyl</w:t>
      </w:r>
      <w:r>
        <w:t xml:space="preserve">: Human health </w:t>
      </w:r>
      <w:r w:rsidRPr="00A52AD6">
        <w:t xml:space="preserve">tier </w:t>
      </w:r>
      <w:r>
        <w:t>I</w:t>
      </w:r>
      <w:r w:rsidRPr="00A52AD6">
        <w:t>II</w:t>
      </w:r>
      <w:r>
        <w:t xml:space="preserve"> assessment – IMAP report.</w:t>
      </w:r>
    </w:p>
    <w:p w14:paraId="3742C01E" w14:textId="21965C8B" w:rsidR="00821729" w:rsidRDefault="00821729" w:rsidP="00084859">
      <w:r>
        <w:t>Occupational Alliance for Risk Science (OARS) (</w:t>
      </w:r>
      <w:r w:rsidR="00A52AD6">
        <w:t>2010</w:t>
      </w:r>
      <w:r>
        <w:t xml:space="preserve">) Workplace environmental exposure level – </w:t>
      </w:r>
      <w:r w:rsidR="00A52AD6" w:rsidRPr="00A52AD6">
        <w:t>Methyl-2-Pyrrolidone, n-</w:t>
      </w:r>
      <w:r>
        <w:t>.</w:t>
      </w:r>
    </w:p>
    <w:p w14:paraId="2D5CC21D" w14:textId="77777777" w:rsidR="00821729" w:rsidRPr="00351FE0" w:rsidRDefault="00821729" w:rsidP="00084859"/>
    <w:sectPr w:rsidR="00821729" w:rsidRPr="00351FE0" w:rsidSect="00B87D4C">
      <w:headerReference w:type="even" r:id="rId17"/>
      <w:headerReference w:type="default" r:id="rId18"/>
      <w:headerReference w:type="first" r:id="rId19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D85FA" w14:textId="77777777" w:rsidR="00BA285C" w:rsidRDefault="00BA285C" w:rsidP="00F43AD5">
      <w:pPr>
        <w:spacing w:after="0" w:line="240" w:lineRule="auto"/>
      </w:pPr>
      <w:r>
        <w:separator/>
      </w:r>
    </w:p>
  </w:endnote>
  <w:endnote w:type="continuationSeparator" w:id="0">
    <w:p w14:paraId="5D919378" w14:textId="77777777" w:rsidR="00BA285C" w:rsidRDefault="00BA285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G Superscrip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8F11" w14:textId="77777777" w:rsidR="00214163" w:rsidRDefault="002141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1218EF3" w14:textId="658B18EE" w:rsidR="008A36CF" w:rsidRDefault="005F73FB" w:rsidP="0034744C">
        <w:pPr>
          <w:pStyle w:val="Footer"/>
          <w:rPr>
            <w:sz w:val="18"/>
            <w:szCs w:val="18"/>
          </w:rPr>
        </w:pPr>
        <w:r w:rsidRPr="005F73FB">
          <w:rPr>
            <w:b/>
            <w:sz w:val="18"/>
            <w:szCs w:val="18"/>
          </w:rPr>
          <w:t>1-Methyl-2-pyrrolidone</w:t>
        </w:r>
        <w:r w:rsidR="008A36CF">
          <w:rPr>
            <w:b/>
            <w:sz w:val="18"/>
            <w:szCs w:val="18"/>
          </w:rPr>
          <w:t xml:space="preserve"> (</w:t>
        </w:r>
        <w:r w:rsidRPr="005F73FB">
          <w:rPr>
            <w:b/>
            <w:sz w:val="18"/>
            <w:szCs w:val="18"/>
          </w:rPr>
          <w:t>872-50-4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F75E222" w14:textId="792DDE1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F72CD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9C1DE" w14:textId="77777777" w:rsidR="00214163" w:rsidRDefault="002141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244DA" w14:textId="77777777" w:rsidR="00BA285C" w:rsidRDefault="00BA285C" w:rsidP="00F43AD5">
      <w:pPr>
        <w:spacing w:after="0" w:line="240" w:lineRule="auto"/>
      </w:pPr>
      <w:r>
        <w:separator/>
      </w:r>
    </w:p>
  </w:footnote>
  <w:footnote w:type="continuationSeparator" w:id="0">
    <w:p w14:paraId="2DAF4573" w14:textId="77777777" w:rsidR="00BA285C" w:rsidRDefault="00BA285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192D3" w14:textId="0D1A9E68" w:rsidR="00214163" w:rsidRDefault="002141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C641E" w14:textId="513BADFC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CC36A" w14:textId="1F8003B3" w:rsidR="00214163" w:rsidRDefault="0021416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B208" w14:textId="67A5D98D" w:rsidR="00214163" w:rsidRDefault="0021416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BFCCC" w14:textId="6097E471" w:rsidR="008A36CF" w:rsidRDefault="00214163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4706418" wp14:editId="66BCAD9B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4AE24" w14:textId="798E6AD8" w:rsidR="00214163" w:rsidRDefault="002141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266F15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A7941F1"/>
    <w:multiLevelType w:val="hybridMultilevel"/>
    <w:tmpl w:val="F78A17A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A56104"/>
    <w:multiLevelType w:val="hybridMultilevel"/>
    <w:tmpl w:val="3844F6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766498">
    <w:abstractNumId w:val="0"/>
  </w:num>
  <w:num w:numId="2" w16cid:durableId="159276892">
    <w:abstractNumId w:val="0"/>
  </w:num>
  <w:num w:numId="3" w16cid:durableId="1121799641">
    <w:abstractNumId w:val="0"/>
  </w:num>
  <w:num w:numId="4" w16cid:durableId="1511871533">
    <w:abstractNumId w:val="0"/>
  </w:num>
  <w:num w:numId="5" w16cid:durableId="463080866">
    <w:abstractNumId w:val="0"/>
  </w:num>
  <w:num w:numId="6" w16cid:durableId="1349285060">
    <w:abstractNumId w:val="0"/>
  </w:num>
  <w:num w:numId="7" w16cid:durableId="698823259">
    <w:abstractNumId w:val="0"/>
  </w:num>
  <w:num w:numId="8" w16cid:durableId="164715065">
    <w:abstractNumId w:val="0"/>
  </w:num>
  <w:num w:numId="9" w16cid:durableId="830487648">
    <w:abstractNumId w:val="0"/>
  </w:num>
  <w:num w:numId="10" w16cid:durableId="1094284288">
    <w:abstractNumId w:val="0"/>
  </w:num>
  <w:num w:numId="11" w16cid:durableId="1661540128">
    <w:abstractNumId w:val="1"/>
  </w:num>
  <w:num w:numId="12" w16cid:durableId="16484317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25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4FE0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2F0E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6ADB"/>
    <w:rsid w:val="000D291C"/>
    <w:rsid w:val="000D3B91"/>
    <w:rsid w:val="000D4AA0"/>
    <w:rsid w:val="000E5A54"/>
    <w:rsid w:val="000E63D3"/>
    <w:rsid w:val="000E67CF"/>
    <w:rsid w:val="000E6BFC"/>
    <w:rsid w:val="0010461E"/>
    <w:rsid w:val="00106FAA"/>
    <w:rsid w:val="00113443"/>
    <w:rsid w:val="0011769D"/>
    <w:rsid w:val="001269A7"/>
    <w:rsid w:val="00131092"/>
    <w:rsid w:val="00140E6A"/>
    <w:rsid w:val="00146545"/>
    <w:rsid w:val="00146B75"/>
    <w:rsid w:val="0015266D"/>
    <w:rsid w:val="0015288A"/>
    <w:rsid w:val="00157CB3"/>
    <w:rsid w:val="00160F47"/>
    <w:rsid w:val="00175F10"/>
    <w:rsid w:val="00177CA1"/>
    <w:rsid w:val="00183823"/>
    <w:rsid w:val="00183942"/>
    <w:rsid w:val="001A009E"/>
    <w:rsid w:val="001A1287"/>
    <w:rsid w:val="001A3859"/>
    <w:rsid w:val="001A3C9D"/>
    <w:rsid w:val="001A43F8"/>
    <w:rsid w:val="001B5206"/>
    <w:rsid w:val="001B69AD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6FE3"/>
    <w:rsid w:val="001F72E6"/>
    <w:rsid w:val="001F73C5"/>
    <w:rsid w:val="00200048"/>
    <w:rsid w:val="002046A6"/>
    <w:rsid w:val="00204956"/>
    <w:rsid w:val="00206562"/>
    <w:rsid w:val="00211CB8"/>
    <w:rsid w:val="00213640"/>
    <w:rsid w:val="00214163"/>
    <w:rsid w:val="00221547"/>
    <w:rsid w:val="002216FC"/>
    <w:rsid w:val="00222533"/>
    <w:rsid w:val="00222F30"/>
    <w:rsid w:val="00224EE2"/>
    <w:rsid w:val="00227EC7"/>
    <w:rsid w:val="00232BBB"/>
    <w:rsid w:val="00244AD1"/>
    <w:rsid w:val="002463BC"/>
    <w:rsid w:val="002465CE"/>
    <w:rsid w:val="00256093"/>
    <w:rsid w:val="0025734A"/>
    <w:rsid w:val="0026082A"/>
    <w:rsid w:val="00263255"/>
    <w:rsid w:val="00273A80"/>
    <w:rsid w:val="00276494"/>
    <w:rsid w:val="00277195"/>
    <w:rsid w:val="00277B0C"/>
    <w:rsid w:val="00291D1B"/>
    <w:rsid w:val="002B1A2C"/>
    <w:rsid w:val="002C34F2"/>
    <w:rsid w:val="002C58FF"/>
    <w:rsid w:val="002C7718"/>
    <w:rsid w:val="002C7AFE"/>
    <w:rsid w:val="002D05D2"/>
    <w:rsid w:val="002D1CA4"/>
    <w:rsid w:val="002E0D61"/>
    <w:rsid w:val="002E32E4"/>
    <w:rsid w:val="002E4C7B"/>
    <w:rsid w:val="00301909"/>
    <w:rsid w:val="0030740C"/>
    <w:rsid w:val="00315833"/>
    <w:rsid w:val="003215EE"/>
    <w:rsid w:val="003224BF"/>
    <w:rsid w:val="003241A8"/>
    <w:rsid w:val="003253F0"/>
    <w:rsid w:val="00326DF0"/>
    <w:rsid w:val="003319C9"/>
    <w:rsid w:val="003337DA"/>
    <w:rsid w:val="00334EFB"/>
    <w:rsid w:val="00335405"/>
    <w:rsid w:val="00335CDE"/>
    <w:rsid w:val="003365A5"/>
    <w:rsid w:val="003431DD"/>
    <w:rsid w:val="00347192"/>
    <w:rsid w:val="0034744C"/>
    <w:rsid w:val="00351FE0"/>
    <w:rsid w:val="00352615"/>
    <w:rsid w:val="0035412B"/>
    <w:rsid w:val="003567A8"/>
    <w:rsid w:val="00362895"/>
    <w:rsid w:val="00370DBF"/>
    <w:rsid w:val="00380016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27B3"/>
    <w:rsid w:val="003E51FB"/>
    <w:rsid w:val="003E6B39"/>
    <w:rsid w:val="003E6B5A"/>
    <w:rsid w:val="003F07E1"/>
    <w:rsid w:val="004030BC"/>
    <w:rsid w:val="00403F7D"/>
    <w:rsid w:val="00406785"/>
    <w:rsid w:val="004079B4"/>
    <w:rsid w:val="00417A56"/>
    <w:rsid w:val="00417DE3"/>
    <w:rsid w:val="00420957"/>
    <w:rsid w:val="00422A10"/>
    <w:rsid w:val="00430179"/>
    <w:rsid w:val="004414B5"/>
    <w:rsid w:val="00443B4C"/>
    <w:rsid w:val="00444482"/>
    <w:rsid w:val="00444B42"/>
    <w:rsid w:val="00445E44"/>
    <w:rsid w:val="004509E2"/>
    <w:rsid w:val="004515EE"/>
    <w:rsid w:val="004529F0"/>
    <w:rsid w:val="00460A03"/>
    <w:rsid w:val="00463F4C"/>
    <w:rsid w:val="00472A11"/>
    <w:rsid w:val="00472AAD"/>
    <w:rsid w:val="00474E33"/>
    <w:rsid w:val="00476803"/>
    <w:rsid w:val="00485BFD"/>
    <w:rsid w:val="004867A2"/>
    <w:rsid w:val="004873F2"/>
    <w:rsid w:val="00490D4C"/>
    <w:rsid w:val="00490D4F"/>
    <w:rsid w:val="00493A35"/>
    <w:rsid w:val="00493E70"/>
    <w:rsid w:val="0049527A"/>
    <w:rsid w:val="004966BF"/>
    <w:rsid w:val="00497984"/>
    <w:rsid w:val="004A5088"/>
    <w:rsid w:val="004B5DB7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3C88"/>
    <w:rsid w:val="00534B10"/>
    <w:rsid w:val="005446A2"/>
    <w:rsid w:val="00544D2F"/>
    <w:rsid w:val="00551BD8"/>
    <w:rsid w:val="00552565"/>
    <w:rsid w:val="00571209"/>
    <w:rsid w:val="0057738D"/>
    <w:rsid w:val="00581055"/>
    <w:rsid w:val="00591E38"/>
    <w:rsid w:val="005A19C5"/>
    <w:rsid w:val="005A3034"/>
    <w:rsid w:val="005A462D"/>
    <w:rsid w:val="005A6A87"/>
    <w:rsid w:val="005B253B"/>
    <w:rsid w:val="005B771D"/>
    <w:rsid w:val="005C5D16"/>
    <w:rsid w:val="005D3193"/>
    <w:rsid w:val="005D4A6E"/>
    <w:rsid w:val="005E6979"/>
    <w:rsid w:val="005E75CB"/>
    <w:rsid w:val="005F440E"/>
    <w:rsid w:val="005F73F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57C87"/>
    <w:rsid w:val="00660D28"/>
    <w:rsid w:val="0066333C"/>
    <w:rsid w:val="006639B4"/>
    <w:rsid w:val="006650FE"/>
    <w:rsid w:val="0067215F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52DC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5470"/>
    <w:rsid w:val="007365D1"/>
    <w:rsid w:val="00740E0E"/>
    <w:rsid w:val="00741283"/>
    <w:rsid w:val="00750212"/>
    <w:rsid w:val="00754779"/>
    <w:rsid w:val="0075716D"/>
    <w:rsid w:val="00765F14"/>
    <w:rsid w:val="0077059C"/>
    <w:rsid w:val="00770E31"/>
    <w:rsid w:val="00771F75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3382"/>
    <w:rsid w:val="007C02E8"/>
    <w:rsid w:val="007C30EB"/>
    <w:rsid w:val="007D1F4E"/>
    <w:rsid w:val="007E063C"/>
    <w:rsid w:val="007E2A4B"/>
    <w:rsid w:val="007E307D"/>
    <w:rsid w:val="007E6A4E"/>
    <w:rsid w:val="007E6C94"/>
    <w:rsid w:val="007F1005"/>
    <w:rsid w:val="007F25E0"/>
    <w:rsid w:val="007F5328"/>
    <w:rsid w:val="00802BF2"/>
    <w:rsid w:val="00804F5A"/>
    <w:rsid w:val="00810C6D"/>
    <w:rsid w:val="0081228F"/>
    <w:rsid w:val="00812887"/>
    <w:rsid w:val="00821729"/>
    <w:rsid w:val="00826F21"/>
    <w:rsid w:val="00834A46"/>
    <w:rsid w:val="00834CC8"/>
    <w:rsid w:val="00834F03"/>
    <w:rsid w:val="00835E00"/>
    <w:rsid w:val="00837113"/>
    <w:rsid w:val="008414E4"/>
    <w:rsid w:val="00843E21"/>
    <w:rsid w:val="0084508E"/>
    <w:rsid w:val="00855208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1B5C"/>
    <w:rsid w:val="008A270D"/>
    <w:rsid w:val="008A36CF"/>
    <w:rsid w:val="008A3BC4"/>
    <w:rsid w:val="008B403C"/>
    <w:rsid w:val="008B7983"/>
    <w:rsid w:val="008C2511"/>
    <w:rsid w:val="008C3220"/>
    <w:rsid w:val="008D026D"/>
    <w:rsid w:val="008D23AB"/>
    <w:rsid w:val="008D4B8B"/>
    <w:rsid w:val="008D5A78"/>
    <w:rsid w:val="008E7B64"/>
    <w:rsid w:val="008F4BF0"/>
    <w:rsid w:val="008F5DCD"/>
    <w:rsid w:val="00900951"/>
    <w:rsid w:val="00904D76"/>
    <w:rsid w:val="009118A6"/>
    <w:rsid w:val="00916909"/>
    <w:rsid w:val="00916EC0"/>
    <w:rsid w:val="00920467"/>
    <w:rsid w:val="00921DE7"/>
    <w:rsid w:val="009264E6"/>
    <w:rsid w:val="0093041A"/>
    <w:rsid w:val="00930714"/>
    <w:rsid w:val="00931B03"/>
    <w:rsid w:val="009323B9"/>
    <w:rsid w:val="00932DCE"/>
    <w:rsid w:val="0093327E"/>
    <w:rsid w:val="00934028"/>
    <w:rsid w:val="0093760E"/>
    <w:rsid w:val="009401F6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6073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3C0"/>
    <w:rsid w:val="00A0643F"/>
    <w:rsid w:val="00A067EE"/>
    <w:rsid w:val="00A10FCE"/>
    <w:rsid w:val="00A16D91"/>
    <w:rsid w:val="00A174CC"/>
    <w:rsid w:val="00A2073D"/>
    <w:rsid w:val="00A20751"/>
    <w:rsid w:val="00A22814"/>
    <w:rsid w:val="00A22B0F"/>
    <w:rsid w:val="00A2317C"/>
    <w:rsid w:val="00A27E2D"/>
    <w:rsid w:val="00A31671"/>
    <w:rsid w:val="00A31D99"/>
    <w:rsid w:val="00A357BA"/>
    <w:rsid w:val="00A35ADC"/>
    <w:rsid w:val="00A402A3"/>
    <w:rsid w:val="00A52AD6"/>
    <w:rsid w:val="00A53681"/>
    <w:rsid w:val="00A633D4"/>
    <w:rsid w:val="00A6461A"/>
    <w:rsid w:val="00A75BC6"/>
    <w:rsid w:val="00A839FB"/>
    <w:rsid w:val="00A84504"/>
    <w:rsid w:val="00A8672F"/>
    <w:rsid w:val="00A90EE3"/>
    <w:rsid w:val="00A92169"/>
    <w:rsid w:val="00A93057"/>
    <w:rsid w:val="00A93C6B"/>
    <w:rsid w:val="00A968B0"/>
    <w:rsid w:val="00AB2672"/>
    <w:rsid w:val="00AB2817"/>
    <w:rsid w:val="00AB43C4"/>
    <w:rsid w:val="00AB661A"/>
    <w:rsid w:val="00AC32E7"/>
    <w:rsid w:val="00AC3A9F"/>
    <w:rsid w:val="00AC6D2F"/>
    <w:rsid w:val="00AE2745"/>
    <w:rsid w:val="00AE2F64"/>
    <w:rsid w:val="00AE305C"/>
    <w:rsid w:val="00AF3F89"/>
    <w:rsid w:val="00AF42CB"/>
    <w:rsid w:val="00AF483F"/>
    <w:rsid w:val="00AF5E07"/>
    <w:rsid w:val="00AF5F06"/>
    <w:rsid w:val="00AF72CD"/>
    <w:rsid w:val="00B00A25"/>
    <w:rsid w:val="00B1422A"/>
    <w:rsid w:val="00B1765C"/>
    <w:rsid w:val="00B213C4"/>
    <w:rsid w:val="00B40C60"/>
    <w:rsid w:val="00B410D3"/>
    <w:rsid w:val="00B4500B"/>
    <w:rsid w:val="00B479A9"/>
    <w:rsid w:val="00B52EDF"/>
    <w:rsid w:val="00B71188"/>
    <w:rsid w:val="00B76A41"/>
    <w:rsid w:val="00B87D4C"/>
    <w:rsid w:val="00B9268B"/>
    <w:rsid w:val="00B93646"/>
    <w:rsid w:val="00B952F8"/>
    <w:rsid w:val="00BA0B38"/>
    <w:rsid w:val="00BA1DBB"/>
    <w:rsid w:val="00BA285C"/>
    <w:rsid w:val="00BA4510"/>
    <w:rsid w:val="00BA529A"/>
    <w:rsid w:val="00BB05C5"/>
    <w:rsid w:val="00BB612A"/>
    <w:rsid w:val="00BD499F"/>
    <w:rsid w:val="00BD56DE"/>
    <w:rsid w:val="00BF2406"/>
    <w:rsid w:val="00C03EBC"/>
    <w:rsid w:val="00C06E43"/>
    <w:rsid w:val="00C16315"/>
    <w:rsid w:val="00C219B2"/>
    <w:rsid w:val="00C3091E"/>
    <w:rsid w:val="00C40FF1"/>
    <w:rsid w:val="00C419E2"/>
    <w:rsid w:val="00C5020E"/>
    <w:rsid w:val="00C54308"/>
    <w:rsid w:val="00C57452"/>
    <w:rsid w:val="00C61EDF"/>
    <w:rsid w:val="00C6239D"/>
    <w:rsid w:val="00C6594B"/>
    <w:rsid w:val="00C66B0D"/>
    <w:rsid w:val="00C67FFB"/>
    <w:rsid w:val="00C7155E"/>
    <w:rsid w:val="00C71D1E"/>
    <w:rsid w:val="00C71D7D"/>
    <w:rsid w:val="00C74833"/>
    <w:rsid w:val="00C75636"/>
    <w:rsid w:val="00C850A0"/>
    <w:rsid w:val="00C85A86"/>
    <w:rsid w:val="00C90A30"/>
    <w:rsid w:val="00C933F8"/>
    <w:rsid w:val="00C93D4D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1030"/>
    <w:rsid w:val="00D048F7"/>
    <w:rsid w:val="00D0517E"/>
    <w:rsid w:val="00D05569"/>
    <w:rsid w:val="00D140FC"/>
    <w:rsid w:val="00D20416"/>
    <w:rsid w:val="00D21A2F"/>
    <w:rsid w:val="00D21D8C"/>
    <w:rsid w:val="00D31357"/>
    <w:rsid w:val="00D33220"/>
    <w:rsid w:val="00D334D1"/>
    <w:rsid w:val="00D42227"/>
    <w:rsid w:val="00D44C89"/>
    <w:rsid w:val="00D516CD"/>
    <w:rsid w:val="00D615B9"/>
    <w:rsid w:val="00D6192F"/>
    <w:rsid w:val="00D668E6"/>
    <w:rsid w:val="00D70670"/>
    <w:rsid w:val="00D72707"/>
    <w:rsid w:val="00D74D80"/>
    <w:rsid w:val="00D76624"/>
    <w:rsid w:val="00D87570"/>
    <w:rsid w:val="00D91CB9"/>
    <w:rsid w:val="00D92B26"/>
    <w:rsid w:val="00D97989"/>
    <w:rsid w:val="00D97D8D"/>
    <w:rsid w:val="00DA352E"/>
    <w:rsid w:val="00DC5868"/>
    <w:rsid w:val="00DC7694"/>
    <w:rsid w:val="00DD0286"/>
    <w:rsid w:val="00DD1BF6"/>
    <w:rsid w:val="00DD2F9B"/>
    <w:rsid w:val="00DE2513"/>
    <w:rsid w:val="00DE26E8"/>
    <w:rsid w:val="00DF6F36"/>
    <w:rsid w:val="00E0084C"/>
    <w:rsid w:val="00E025AB"/>
    <w:rsid w:val="00E02B23"/>
    <w:rsid w:val="00E06040"/>
    <w:rsid w:val="00E06F40"/>
    <w:rsid w:val="00E07CE8"/>
    <w:rsid w:val="00E10BAA"/>
    <w:rsid w:val="00E26A07"/>
    <w:rsid w:val="00E312EA"/>
    <w:rsid w:val="00E32595"/>
    <w:rsid w:val="00E32C23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1983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4635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5B6F"/>
    <w:rsid w:val="00F26401"/>
    <w:rsid w:val="00F27CF1"/>
    <w:rsid w:val="00F43AD5"/>
    <w:rsid w:val="00F4402E"/>
    <w:rsid w:val="00F44E4D"/>
    <w:rsid w:val="00F56DD0"/>
    <w:rsid w:val="00F6491C"/>
    <w:rsid w:val="00F67BBB"/>
    <w:rsid w:val="00F71C9E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646F"/>
    <w:rsid w:val="00FF2F4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C66B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6B0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6B0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B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B0D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417DE3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8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://www.acgih.org/tlv-bei-guidelines/policies-procedures-presentation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customXml" Target="../customXml/item4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5507114DACE45E786AE2183E586B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FE5ED-C493-4112-B520-F0B240C9DD1F}"/>
      </w:docPartPr>
      <w:docPartBody>
        <w:p w:rsidR="00B50141" w:rsidRDefault="00E367D7" w:rsidP="00E367D7">
          <w:pPr>
            <w:pStyle w:val="45507114DACE45E786AE2183E586BE4A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G Superscrip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7C6C6B"/>
    <w:rsid w:val="00B50141"/>
    <w:rsid w:val="00D01030"/>
    <w:rsid w:val="00D21A9F"/>
    <w:rsid w:val="00D226E4"/>
    <w:rsid w:val="00E3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67D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5507114DACE45E786AE2183E586BE4A">
    <w:name w:val="45507114DACE45E786AE2183E586BE4A"/>
    <w:rsid w:val="00E367D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A875AF-DCA6-4DFB-8E3D-F16AE42A36E0}"/>
</file>

<file path=customXml/itemProps2.xml><?xml version="1.0" encoding="utf-8"?>
<ds:datastoreItem xmlns:ds="http://schemas.openxmlformats.org/officeDocument/2006/customXml" ds:itemID="{9D27D123-2E3E-4C19-9833-DC16F62740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C10ED5-A7C7-43D9-BF76-A96701C1F3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30ED0-2639-444D-B7F7-6AEDEFAE3C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2020-01-15T03:04:00Z</dcterms:created>
  <dcterms:modified xsi:type="dcterms:W3CDTF">2026-01-02T05:14:00Z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2026-01-02T05:14:02Z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8ae05517-0b4c-403b-9f62-62975977dab1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