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5784A8B" w14:textId="34913CFB" w:rsidR="00BD499F" w:rsidRPr="004C23F4" w:rsidRDefault="00E713EC" w:rsidP="00B40C60">
          <w:pPr>
            <w:pStyle w:val="Heading1"/>
            <w:jc w:val="center"/>
            <w:rPr>
              <w:rFonts w:ascii="Arial" w:hAnsi="Arial" w:cs="Arial"/>
            </w:rPr>
          </w:pPr>
          <w:r w:rsidRPr="00E713EC">
            <w:rPr>
              <w:rFonts w:ascii="Arial" w:hAnsi="Arial" w:cs="Arial"/>
            </w:rPr>
            <w:t>Morpholine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5F00C38D" w14:textId="77777777" w:rsidTr="00B76A41">
        <w:trPr>
          <w:cantSplit/>
          <w:tblHeader/>
        </w:trPr>
        <w:tc>
          <w:tcPr>
            <w:tcW w:w="4077" w:type="dxa"/>
          </w:tcPr>
          <w:p w14:paraId="52D0A99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A06B955" w14:textId="7944EA3A" w:rsidR="00F43AD5" w:rsidRPr="00717D45" w:rsidRDefault="00436931" w:rsidP="00B76A41">
            <w:pPr>
              <w:pStyle w:val="Tablefont"/>
            </w:pPr>
            <w:r w:rsidRPr="00436931">
              <w:t>110-91-8</w:t>
            </w:r>
          </w:p>
        </w:tc>
      </w:tr>
      <w:tr w:rsidR="00F43AD5" w:rsidRPr="004C23F4" w14:paraId="7182D017" w14:textId="77777777" w:rsidTr="00B76A41">
        <w:trPr>
          <w:cantSplit/>
        </w:trPr>
        <w:tc>
          <w:tcPr>
            <w:tcW w:w="4077" w:type="dxa"/>
          </w:tcPr>
          <w:p w14:paraId="3B5AD19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6284243" w14:textId="3FE274FC" w:rsidR="00F43AD5" w:rsidRPr="00717D45" w:rsidRDefault="00436931" w:rsidP="00B76A41">
            <w:pPr>
              <w:pStyle w:val="Tablefont"/>
            </w:pPr>
            <w:r>
              <w:t>Dimethylineamide oxide, tetrahydro-2H-1,4-oxazine</w:t>
            </w:r>
          </w:p>
        </w:tc>
      </w:tr>
      <w:tr w:rsidR="00F43AD5" w:rsidRPr="004C23F4" w14:paraId="27345C1F" w14:textId="77777777" w:rsidTr="00B76A41">
        <w:trPr>
          <w:cantSplit/>
        </w:trPr>
        <w:tc>
          <w:tcPr>
            <w:tcW w:w="4077" w:type="dxa"/>
          </w:tcPr>
          <w:p w14:paraId="4275F4B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23931B2" w14:textId="70BE897D" w:rsidR="00F43AD5" w:rsidRPr="00717D45" w:rsidRDefault="00863771" w:rsidP="00B76A41">
            <w:pPr>
              <w:pStyle w:val="Tablefont"/>
            </w:pPr>
            <w:r>
              <w:t>C</w:t>
            </w:r>
            <w:r w:rsidRPr="00863771">
              <w:rPr>
                <w:vertAlign w:val="subscript"/>
              </w:rPr>
              <w:t>4</w:t>
            </w:r>
            <w:r>
              <w:t>H</w:t>
            </w:r>
            <w:r w:rsidRPr="00863771">
              <w:rPr>
                <w:vertAlign w:val="subscript"/>
              </w:rPr>
              <w:t>9</w:t>
            </w:r>
            <w:r>
              <w:t>NO</w:t>
            </w:r>
          </w:p>
        </w:tc>
      </w:tr>
      <w:tr w:rsidR="00F43AD5" w:rsidRPr="004C23F4" w14:paraId="560AAC70" w14:textId="77777777" w:rsidTr="00B76A41">
        <w:trPr>
          <w:cantSplit/>
        </w:trPr>
        <w:tc>
          <w:tcPr>
            <w:tcW w:w="4077" w:type="dxa"/>
          </w:tcPr>
          <w:p w14:paraId="1EBEDEA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B70EB96" w14:textId="0C6D016D" w:rsidR="00F43AD5" w:rsidRPr="005A47A8" w:rsidRDefault="00863771" w:rsidP="00B76A41">
            <w:pPr>
              <w:pStyle w:val="Tablerowheading"/>
              <w:rPr>
                <w:b w:val="0"/>
              </w:rPr>
            </w:pPr>
            <w:r w:rsidRPr="00637458">
              <w:rPr>
                <w:b w:val="0"/>
              </w:rPr>
              <w:t>—</w:t>
            </w:r>
          </w:p>
        </w:tc>
      </w:tr>
    </w:tbl>
    <w:p w14:paraId="72862172" w14:textId="771B1F8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B3AF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588D6404" w14:textId="77777777" w:rsidTr="00B54A87">
        <w:trPr>
          <w:cantSplit/>
          <w:tblHeader/>
        </w:trPr>
        <w:tc>
          <w:tcPr>
            <w:tcW w:w="4007" w:type="dxa"/>
            <w:vAlign w:val="center"/>
          </w:tcPr>
          <w:p w14:paraId="1EBE0DA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7C1F51AD" w14:textId="32E237FC" w:rsidR="002C7AFE" w:rsidRPr="00B54A87" w:rsidRDefault="009B3AF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B54A87">
              <w:rPr>
                <w:b/>
              </w:rPr>
              <w:t>0 ppm (</w:t>
            </w:r>
            <w:r>
              <w:rPr>
                <w:b/>
              </w:rPr>
              <w:t>71</w:t>
            </w:r>
            <w:r w:rsidR="00B54A87">
              <w:rPr>
                <w:b/>
              </w:rPr>
              <w:t xml:space="preserve"> mg/m</w:t>
            </w:r>
            <w:r w:rsidR="00B54A87">
              <w:rPr>
                <w:b/>
                <w:vertAlign w:val="superscript"/>
              </w:rPr>
              <w:t>3</w:t>
            </w:r>
            <w:r w:rsidR="00B54A87">
              <w:rPr>
                <w:b/>
              </w:rPr>
              <w:t>)</w:t>
            </w:r>
          </w:p>
        </w:tc>
      </w:tr>
      <w:tr w:rsidR="00B54A87" w:rsidRPr="004C23F4" w14:paraId="0AA6D0D3" w14:textId="77777777" w:rsidTr="00B54A87">
        <w:trPr>
          <w:cantSplit/>
        </w:trPr>
        <w:tc>
          <w:tcPr>
            <w:tcW w:w="4007" w:type="dxa"/>
            <w:vAlign w:val="center"/>
          </w:tcPr>
          <w:p w14:paraId="4342C532" w14:textId="77777777" w:rsidR="00B54A87" w:rsidRPr="002C58FF" w:rsidRDefault="00B54A87" w:rsidP="00B54A87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9" w:type="dxa"/>
          </w:tcPr>
          <w:p w14:paraId="7393DD89" w14:textId="4BC5FBD7" w:rsidR="00B54A87" w:rsidRPr="005A47A8" w:rsidRDefault="00B54A87" w:rsidP="00B54A87">
            <w:pPr>
              <w:pStyle w:val="Tablefont"/>
              <w:rPr>
                <w:b/>
              </w:rPr>
            </w:pPr>
            <w:r w:rsidRPr="00637458">
              <w:rPr>
                <w:b/>
              </w:rPr>
              <w:t>—</w:t>
            </w:r>
          </w:p>
        </w:tc>
      </w:tr>
      <w:tr w:rsidR="00B54A87" w:rsidRPr="004C23F4" w14:paraId="2F9AA1F3" w14:textId="77777777" w:rsidTr="00B54A87">
        <w:trPr>
          <w:cantSplit/>
        </w:trPr>
        <w:tc>
          <w:tcPr>
            <w:tcW w:w="4007" w:type="dxa"/>
            <w:vAlign w:val="center"/>
          </w:tcPr>
          <w:p w14:paraId="3CA5F277" w14:textId="77777777" w:rsidR="00B54A87" w:rsidRPr="002C58FF" w:rsidRDefault="00B54A87" w:rsidP="00B54A8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45538178" w14:textId="055B4AEA" w:rsidR="00B54A87" w:rsidRPr="005A47A8" w:rsidRDefault="00B54A87" w:rsidP="00B54A87">
            <w:pPr>
              <w:pStyle w:val="Tablefont"/>
              <w:rPr>
                <w:b/>
              </w:rPr>
            </w:pPr>
            <w:r w:rsidRPr="00637458">
              <w:rPr>
                <w:b/>
              </w:rPr>
              <w:t>—</w:t>
            </w:r>
          </w:p>
        </w:tc>
      </w:tr>
      <w:tr w:rsidR="00B54A87" w:rsidRPr="004C23F4" w14:paraId="0F81832A" w14:textId="77777777" w:rsidTr="00B54A87">
        <w:trPr>
          <w:cantSplit/>
        </w:trPr>
        <w:tc>
          <w:tcPr>
            <w:tcW w:w="4007" w:type="dxa"/>
          </w:tcPr>
          <w:p w14:paraId="5A43BA72" w14:textId="77777777" w:rsidR="00B54A87" w:rsidRPr="002C58FF" w:rsidRDefault="00B54A87" w:rsidP="00B54A87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9" w:type="dxa"/>
          </w:tcPr>
          <w:p w14:paraId="73549914" w14:textId="1A55A463" w:rsidR="00B54A87" w:rsidRPr="005A47A8" w:rsidRDefault="00B54A87" w:rsidP="00B54A87">
            <w:pPr>
              <w:pStyle w:val="Tablefont"/>
              <w:rPr>
                <w:b/>
              </w:rPr>
            </w:pPr>
            <w:r w:rsidRPr="00637458">
              <w:rPr>
                <w:b/>
              </w:rPr>
              <w:t>—</w:t>
            </w:r>
          </w:p>
        </w:tc>
      </w:tr>
      <w:tr w:rsidR="002C7AFE" w:rsidRPr="004C23F4" w14:paraId="64BE8341" w14:textId="77777777" w:rsidTr="00B54A87">
        <w:trPr>
          <w:cantSplit/>
        </w:trPr>
        <w:tc>
          <w:tcPr>
            <w:tcW w:w="4007" w:type="dxa"/>
            <w:vAlign w:val="center"/>
          </w:tcPr>
          <w:p w14:paraId="76918F2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492D2A59" w14:textId="64903624" w:rsidR="002C7AFE" w:rsidRPr="00EB3D1B" w:rsidRDefault="0086377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5A47A8">
              <w:rPr>
                <w:b/>
              </w:rPr>
              <w:t>,</w:t>
            </w:r>
            <w:r>
              <w:rPr>
                <w:b/>
              </w:rPr>
              <w:t>400 ppm</w:t>
            </w:r>
          </w:p>
        </w:tc>
      </w:tr>
      <w:tr w:rsidR="005A47A8" w:rsidRPr="004C23F4" w14:paraId="315344C4" w14:textId="77777777" w:rsidTr="004E03F9">
        <w:trPr>
          <w:cantSplit/>
        </w:trPr>
        <w:tc>
          <w:tcPr>
            <w:tcW w:w="9026" w:type="dxa"/>
            <w:gridSpan w:val="2"/>
            <w:vAlign w:val="center"/>
          </w:tcPr>
          <w:p w14:paraId="4B30FC7E" w14:textId="386A357E" w:rsidR="005A47A8" w:rsidRPr="00EB3D1B" w:rsidRDefault="005A47A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 w:rsidRPr="005A47A8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CCA3BD4F9AB458EB908A2919397071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3745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281E89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CC5F84D" w14:textId="56D6CA7A" w:rsidR="006639B4" w:rsidRPr="00B54A87" w:rsidRDefault="00B54A87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9B3AFD">
        <w:rPr>
          <w:rFonts w:cs="Arial"/>
        </w:rPr>
        <w:t>2</w:t>
      </w:r>
      <w:r>
        <w:rPr>
          <w:rFonts w:cs="Arial"/>
        </w:rPr>
        <w:t>0 ppm (</w:t>
      </w:r>
      <w:r w:rsidR="009B3AFD">
        <w:rPr>
          <w:rFonts w:cs="Arial"/>
        </w:rPr>
        <w:t>71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upper respiratory tract, </w:t>
      </w:r>
      <w:r w:rsidR="00914959">
        <w:rPr>
          <w:rFonts w:cs="Arial"/>
        </w:rPr>
        <w:t xml:space="preserve">skin </w:t>
      </w:r>
      <w:r>
        <w:rPr>
          <w:rFonts w:cs="Arial"/>
        </w:rPr>
        <w:t>and eye</w:t>
      </w:r>
      <w:r w:rsidR="006A18D6">
        <w:rPr>
          <w:rFonts w:cs="Arial"/>
        </w:rPr>
        <w:t xml:space="preserve"> irritation</w:t>
      </w:r>
      <w:r>
        <w:rPr>
          <w:rFonts w:cs="Arial"/>
        </w:rPr>
        <w:t xml:space="preserve"> in exposed workers.</w:t>
      </w:r>
    </w:p>
    <w:p w14:paraId="41D361F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F73FD6B" w14:textId="77777777" w:rsidR="00914959" w:rsidRDefault="00653782" w:rsidP="006639B4">
      <w:r>
        <w:rPr>
          <w:rFonts w:cs="Arial"/>
        </w:rPr>
        <w:t>Morpholine is mostly used</w:t>
      </w:r>
      <w:r w:rsidR="00095ACE">
        <w:rPr>
          <w:rFonts w:cs="Arial"/>
        </w:rPr>
        <w:t xml:space="preserve"> in </w:t>
      </w:r>
      <w:r w:rsidR="00095ACE" w:rsidRPr="00095ACE">
        <w:rPr>
          <w:rFonts w:cs="Arial"/>
        </w:rPr>
        <w:t>cleaning agents and additives</w:t>
      </w:r>
      <w:r w:rsidR="00642E55">
        <w:rPr>
          <w:rFonts w:cs="Arial"/>
        </w:rPr>
        <w:t>,</w:t>
      </w:r>
      <w:r w:rsidR="00095ACE">
        <w:rPr>
          <w:rFonts w:cs="Arial"/>
        </w:rPr>
        <w:t xml:space="preserve"> </w:t>
      </w:r>
      <w:r w:rsidR="00095ACE" w:rsidRPr="00095ACE">
        <w:rPr>
          <w:rFonts w:cs="Arial"/>
        </w:rPr>
        <w:t>dishwashing and laundry detergents</w:t>
      </w:r>
      <w:r w:rsidR="00642E55">
        <w:rPr>
          <w:rFonts w:cs="Arial"/>
        </w:rPr>
        <w:t>,</w:t>
      </w:r>
      <w:r w:rsidR="00095ACE">
        <w:rPr>
          <w:rFonts w:cs="Arial"/>
        </w:rPr>
        <w:t xml:space="preserve"> </w:t>
      </w:r>
      <w:r w:rsidR="00095ACE" w:rsidRPr="00095ACE">
        <w:rPr>
          <w:rFonts w:cs="Arial"/>
        </w:rPr>
        <w:t>corrosion</w:t>
      </w:r>
      <w:r>
        <w:t xml:space="preserve"> inhibitor</w:t>
      </w:r>
      <w:r w:rsidR="00095ACE">
        <w:t>s and photo</w:t>
      </w:r>
      <w:r w:rsidR="00914959">
        <w:t xml:space="preserve"> </w:t>
      </w:r>
      <w:r w:rsidR="00095ACE">
        <w:t>chemicals.</w:t>
      </w:r>
      <w:r w:rsidR="00415930">
        <w:t xml:space="preserve"> </w:t>
      </w:r>
    </w:p>
    <w:p w14:paraId="6561F8DA" w14:textId="7BBEB0B5" w:rsidR="006639B4" w:rsidRDefault="00970957" w:rsidP="006639B4">
      <w:pPr>
        <w:rPr>
          <w:rFonts w:cs="Arial"/>
        </w:rPr>
      </w:pPr>
      <w:r>
        <w:rPr>
          <w:rFonts w:cs="Arial"/>
        </w:rPr>
        <w:t>The critical</w:t>
      </w:r>
      <w:r w:rsidR="00152EFB">
        <w:rPr>
          <w:rFonts w:cs="Arial"/>
        </w:rPr>
        <w:t xml:space="preserve"> effects of exposure </w:t>
      </w:r>
      <w:r w:rsidR="006A18D6">
        <w:rPr>
          <w:rFonts w:cs="Arial"/>
        </w:rPr>
        <w:t>are</w:t>
      </w:r>
      <w:r w:rsidR="00642E55">
        <w:rPr>
          <w:rFonts w:cs="Arial"/>
        </w:rPr>
        <w:t xml:space="preserve"> irritation of </w:t>
      </w:r>
      <w:r w:rsidR="00095ACE">
        <w:rPr>
          <w:rFonts w:cs="Arial"/>
        </w:rPr>
        <w:t xml:space="preserve">upper respiratory tract, </w:t>
      </w:r>
      <w:r w:rsidR="00642E55">
        <w:rPr>
          <w:rFonts w:cs="Arial"/>
        </w:rPr>
        <w:t xml:space="preserve">skin </w:t>
      </w:r>
      <w:r w:rsidR="00095ACE">
        <w:rPr>
          <w:rFonts w:cs="Arial"/>
        </w:rPr>
        <w:t>and</w:t>
      </w:r>
      <w:r w:rsidR="00152EFB">
        <w:rPr>
          <w:rFonts w:cs="Arial"/>
        </w:rPr>
        <w:t xml:space="preserve"> eye</w:t>
      </w:r>
      <w:r w:rsidR="00642E55">
        <w:rPr>
          <w:rFonts w:cs="Arial"/>
        </w:rPr>
        <w:t>s</w:t>
      </w:r>
      <w:r w:rsidR="00152EFB">
        <w:rPr>
          <w:rFonts w:cs="Arial"/>
        </w:rPr>
        <w:t xml:space="preserve"> and corneal </w:t>
      </w:r>
      <w:r w:rsidR="00B42DDE">
        <w:rPr>
          <w:rFonts w:cs="Arial"/>
        </w:rPr>
        <w:t>oedema</w:t>
      </w:r>
      <w:r w:rsidR="00E36FEF">
        <w:rPr>
          <w:rFonts w:cs="Arial"/>
        </w:rPr>
        <w:t xml:space="preserve"> (ACGIH</w:t>
      </w:r>
      <w:r w:rsidR="00095ACE">
        <w:rPr>
          <w:rFonts w:cs="Arial"/>
        </w:rPr>
        <w:t>, 2018</w:t>
      </w:r>
      <w:r w:rsidR="00E36FEF">
        <w:rPr>
          <w:rFonts w:cs="Arial"/>
        </w:rPr>
        <w:t>)</w:t>
      </w:r>
      <w:r w:rsidR="005F633C">
        <w:rPr>
          <w:rFonts w:cs="Arial"/>
        </w:rPr>
        <w:t>.</w:t>
      </w:r>
    </w:p>
    <w:p w14:paraId="6832F5E8" w14:textId="5252A590" w:rsidR="00095ACE" w:rsidRDefault="0088278C" w:rsidP="00095ACE">
      <w:r>
        <w:t xml:space="preserve">Effects </w:t>
      </w:r>
      <w:r w:rsidR="006A18D6">
        <w:t xml:space="preserve">are </w:t>
      </w:r>
      <w:r>
        <w:t xml:space="preserve">reported </w:t>
      </w:r>
      <w:r w:rsidR="00095ACE">
        <w:t xml:space="preserve">as intensely irritating </w:t>
      </w:r>
      <w:r w:rsidR="0094581F">
        <w:t xml:space="preserve">to </w:t>
      </w:r>
      <w:r w:rsidR="00095ACE">
        <w:t xml:space="preserve">eyes, mucous membranes and nose following exposure for </w:t>
      </w:r>
      <w:r w:rsidR="0094581F">
        <w:t>one</w:t>
      </w:r>
      <w:r w:rsidR="00095ACE">
        <w:t xml:space="preserve"> minute at 12,000 ppm. Complaints in workers of foggy vision with rings around lights resulting from corneal oedema following exposure </w:t>
      </w:r>
      <w:r w:rsidR="006A18D6">
        <w:t xml:space="preserve">to low vapour concentrations </w:t>
      </w:r>
      <w:r w:rsidR="00095ACE">
        <w:t>for several hours. A sub</w:t>
      </w:r>
      <w:r w:rsidR="00642E55">
        <w:t>-</w:t>
      </w:r>
      <w:r w:rsidR="00095ACE">
        <w:t>chronic study in rats reported eye, skin and mucous membrane irritation at 25 ppm</w:t>
      </w:r>
      <w:r w:rsidR="00F3742C">
        <w:t>. In a separate study, no reported effects were seen in rats inhaling 25 ppm</w:t>
      </w:r>
      <w:r w:rsidR="00095ACE">
        <w:t xml:space="preserve"> </w:t>
      </w:r>
      <w:r w:rsidR="00F3742C">
        <w:t>for 13 weeks</w:t>
      </w:r>
      <w:r w:rsidR="00FA3068">
        <w:t xml:space="preserve"> </w:t>
      </w:r>
      <w:r w:rsidR="00095ACE">
        <w:t xml:space="preserve">(ACGIH, 2018). </w:t>
      </w:r>
      <w:r w:rsidR="005C0D51">
        <w:t>ACGIH</w:t>
      </w:r>
      <w:r w:rsidR="00152255">
        <w:t> </w:t>
      </w:r>
      <w:r w:rsidR="005C0D51">
        <w:t>(2018) assign the</w:t>
      </w:r>
      <w:r w:rsidR="00152255">
        <w:t>ir recommendation</w:t>
      </w:r>
      <w:r w:rsidR="005C0D51">
        <w:t xml:space="preserve"> based on this study. </w:t>
      </w:r>
      <w:r w:rsidR="00095ACE">
        <w:t>A NOE</w:t>
      </w:r>
      <w:r w:rsidR="005C0D51">
        <w:t>C</w:t>
      </w:r>
      <w:r w:rsidR="00095ACE">
        <w:t xml:space="preserve"> of 10 ppm </w:t>
      </w:r>
      <w:r w:rsidR="00D74961">
        <w:t>for</w:t>
      </w:r>
      <w:r w:rsidR="00095ACE">
        <w:t xml:space="preserve"> nasal irritation </w:t>
      </w:r>
      <w:r w:rsidR="006A18D6">
        <w:t xml:space="preserve">is reported in chronic inhalation study </w:t>
      </w:r>
      <w:r w:rsidR="00095ACE">
        <w:t>in male rats (</w:t>
      </w:r>
      <w:r w:rsidR="00D74961">
        <w:t xml:space="preserve">DFG, 1996; </w:t>
      </w:r>
      <w:r w:rsidR="00095ACE">
        <w:t>SCOEL,</w:t>
      </w:r>
      <w:r w:rsidR="003406F0">
        <w:rPr>
          <w:sz w:val="18"/>
        </w:rPr>
        <w:t> </w:t>
      </w:r>
      <w:r w:rsidR="00095ACE">
        <w:t>1999)</w:t>
      </w:r>
      <w:r w:rsidR="0094581F">
        <w:t>.</w:t>
      </w:r>
    </w:p>
    <w:p w14:paraId="30811B8B" w14:textId="25343056" w:rsidR="00095ACE" w:rsidRPr="00970957" w:rsidRDefault="00636D15" w:rsidP="006639B4">
      <w:r>
        <w:t xml:space="preserve">A </w:t>
      </w:r>
      <w:r w:rsidR="00B54A87">
        <w:t xml:space="preserve">TWA of </w:t>
      </w:r>
      <w:r w:rsidR="004B344F">
        <w:t>2</w:t>
      </w:r>
      <w:r w:rsidR="00B54A87">
        <w:t>0</w:t>
      </w:r>
      <w:r w:rsidR="00B54A87" w:rsidRPr="00B54A87">
        <w:t xml:space="preserve"> ppm </w:t>
      </w:r>
      <w:r w:rsidR="00637458">
        <w:rPr>
          <w:rFonts w:cs="Arial"/>
        </w:rPr>
        <w:t>(</w:t>
      </w:r>
      <w:r w:rsidR="004B344F">
        <w:rPr>
          <w:rFonts w:cs="Arial"/>
        </w:rPr>
        <w:t>71</w:t>
      </w:r>
      <w:r w:rsidR="00637458">
        <w:rPr>
          <w:rFonts w:cs="Arial"/>
        </w:rPr>
        <w:t xml:space="preserve"> mg/m</w:t>
      </w:r>
      <w:r w:rsidR="00637458">
        <w:rPr>
          <w:rFonts w:cs="Arial"/>
          <w:vertAlign w:val="superscript"/>
        </w:rPr>
        <w:t>3</w:t>
      </w:r>
      <w:r w:rsidR="00637458">
        <w:rPr>
          <w:rFonts w:cs="Arial"/>
        </w:rPr>
        <w:t xml:space="preserve">) </w:t>
      </w:r>
      <w:r w:rsidR="00B54A87" w:rsidRPr="00B54A87">
        <w:t xml:space="preserve">is </w:t>
      </w:r>
      <w:r>
        <w:t xml:space="preserve">recommended </w:t>
      </w:r>
      <w:r w:rsidR="004B344F">
        <w:t>to be retained. Minimal irritation of the upper respiratory tract in rats</w:t>
      </w:r>
      <w:r w:rsidR="00F3742C">
        <w:t xml:space="preserve"> exposed </w:t>
      </w:r>
      <w:r w:rsidR="00F3742C" w:rsidRPr="009B1789">
        <w:rPr>
          <w:i/>
        </w:rPr>
        <w:t>via</w:t>
      </w:r>
      <w:r w:rsidR="00F3742C">
        <w:t xml:space="preserve"> inhalation at 25 ppm,</w:t>
      </w:r>
      <w:r w:rsidR="004B344F">
        <w:t xml:space="preserve"> indicates that the recommended TWA is sufficiently low</w:t>
      </w:r>
      <w:r w:rsidR="00B54A87" w:rsidRPr="00B54A87">
        <w:t xml:space="preserve"> </w:t>
      </w:r>
      <w:r w:rsidR="004B344F">
        <w:t>to reduce the risk</w:t>
      </w:r>
      <w:r w:rsidR="00B54A87">
        <w:t xml:space="preserve"> of irrita</w:t>
      </w:r>
      <w:r w:rsidR="003406F0">
        <w:t>nt</w:t>
      </w:r>
      <w:r w:rsidR="00B54A87">
        <w:t xml:space="preserve"> effects</w:t>
      </w:r>
      <w:r w:rsidR="003406F0">
        <w:t xml:space="preserve"> in exposed workers</w:t>
      </w:r>
      <w:r w:rsidR="001B0B7E">
        <w:t xml:space="preserve"> (ACGIH, 2018)</w:t>
      </w:r>
      <w:r w:rsidR="00B54A87">
        <w:t>.</w:t>
      </w:r>
      <w:r w:rsidR="006A18D6">
        <w:t xml:space="preserve"> There is i</w:t>
      </w:r>
      <w:r w:rsidR="00B54A87">
        <w:t xml:space="preserve">nsufficient evidence to </w:t>
      </w:r>
      <w:r w:rsidR="006A18D6">
        <w:t>recommend</w:t>
      </w:r>
      <w:r w:rsidR="00B54A87">
        <w:t xml:space="preserve"> a STEL.</w:t>
      </w:r>
    </w:p>
    <w:p w14:paraId="7A949EE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DA8F46B" w14:textId="0F138870" w:rsidR="00863771" w:rsidRDefault="00863771" w:rsidP="00863771">
      <w:pPr>
        <w:rPr>
          <w:rFonts w:cs="Arial"/>
        </w:rPr>
      </w:pPr>
      <w:r>
        <w:rPr>
          <w:rFonts w:cs="Arial"/>
        </w:rPr>
        <w:t>Not classified as a carcinogen according to the Globally Harmonized System of</w:t>
      </w:r>
      <w:r w:rsidR="00B54A87">
        <w:rPr>
          <w:rFonts w:cs="Arial"/>
        </w:rPr>
        <w:t xml:space="preserve"> Classification and Labelling of</w:t>
      </w:r>
      <w:r>
        <w:rPr>
          <w:rFonts w:cs="Arial"/>
        </w:rPr>
        <w:t xml:space="preserve"> Chemicals (GHS). </w:t>
      </w:r>
    </w:p>
    <w:p w14:paraId="75B56A76" w14:textId="02301158" w:rsidR="00863771" w:rsidRDefault="00863771" w:rsidP="00863771">
      <w:pPr>
        <w:rPr>
          <w:rFonts w:cs="Arial"/>
        </w:rPr>
      </w:pPr>
      <w:r>
        <w:rPr>
          <w:rFonts w:cs="Arial"/>
        </w:rPr>
        <w:lastRenderedPageBreak/>
        <w:t>Not classified as a skin</w:t>
      </w:r>
      <w:r w:rsidR="00B54A87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</w:p>
    <w:p w14:paraId="4BC2168B" w14:textId="076C0998" w:rsidR="00863771" w:rsidRDefault="00B54A87" w:rsidP="00863771">
      <w:pPr>
        <w:rPr>
          <w:rFonts w:cs="Arial"/>
        </w:rPr>
      </w:pPr>
      <w:r>
        <w:rPr>
          <w:rFonts w:cs="Arial"/>
        </w:rPr>
        <w:t>A skin notation is recommended based on evidence in animals.</w:t>
      </w:r>
    </w:p>
    <w:p w14:paraId="33BA4C9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D1A2D2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0421BC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D7EE8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32FDA56" w14:textId="77777777" w:rsidR="00C978F0" w:rsidRPr="00DA352E" w:rsidRDefault="00C978F0" w:rsidP="0094581F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59FE02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FE7AB34" w14:textId="637F5396" w:rsidR="00DE26E8" w:rsidRPr="003365A5" w:rsidRDefault="00DE26E8" w:rsidP="0063745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6377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63771">
                  <w:t>TWA: 20 ppm (71 mg/m</w:t>
                </w:r>
                <w:r w:rsidR="00863771" w:rsidRPr="00863771">
                  <w:rPr>
                    <w:vertAlign w:val="superscript"/>
                  </w:rPr>
                  <w:t>3</w:t>
                </w:r>
                <w:r w:rsidR="00863771">
                  <w:t>)</w:t>
                </w:r>
              </w:sdtContent>
            </w:sdt>
          </w:p>
        </w:tc>
      </w:tr>
      <w:tr w:rsidR="00C978F0" w:rsidRPr="00DA352E" w14:paraId="158FCE1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661DBE" w14:textId="77777777" w:rsidR="00C978F0" w:rsidRPr="00DA352E" w:rsidRDefault="00C978F0" w:rsidP="0094581F">
            <w:pPr>
              <w:pStyle w:val="Tabletextprimarysource"/>
            </w:pPr>
          </w:p>
        </w:tc>
      </w:tr>
      <w:tr w:rsidR="00C978F0" w:rsidRPr="00DA352E" w14:paraId="11613A8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E196C1" w14:textId="709D54BF" w:rsidR="00C978F0" w:rsidRPr="00DA352E" w:rsidRDefault="00DA352E" w:rsidP="0063745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6377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63771">
                  <w:t>TLV-TWA: 20 ppm (71 mg/m</w:t>
                </w:r>
                <w:r w:rsidR="00863771" w:rsidRPr="00863771">
                  <w:rPr>
                    <w:vertAlign w:val="superscript"/>
                  </w:rPr>
                  <w:t>3</w:t>
                </w:r>
                <w:r w:rsidR="00863771">
                  <w:t>)</w:t>
                </w:r>
              </w:sdtContent>
            </w:sdt>
          </w:p>
        </w:tc>
      </w:tr>
      <w:tr w:rsidR="00C978F0" w:rsidRPr="00DA352E" w14:paraId="7AC1ED3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18E8AA" w14:textId="7EC3295F" w:rsidR="001F70A9" w:rsidRDefault="001F70A9" w:rsidP="0094581F">
            <w:pPr>
              <w:pStyle w:val="Tabletextprimarysource"/>
            </w:pPr>
            <w:r>
              <w:t xml:space="preserve">TLV-TWA recommended to minimise </w:t>
            </w:r>
            <w:r w:rsidR="004F1E7D">
              <w:t>any possible dermal, upper respi</w:t>
            </w:r>
            <w:r w:rsidR="001D3B57">
              <w:t>ratory tract,</w:t>
            </w:r>
            <w:r w:rsidR="004F1E7D">
              <w:t xml:space="preserve"> eye irritation</w:t>
            </w:r>
            <w:r w:rsidR="001D3B57">
              <w:t xml:space="preserve"> and corneal </w:t>
            </w:r>
            <w:r w:rsidR="00B42DDE">
              <w:t>oedema</w:t>
            </w:r>
            <w:r w:rsidR="000B10CC">
              <w:t xml:space="preserve"> (no explanation of the derivation)</w:t>
            </w:r>
            <w:r>
              <w:t>.</w:t>
            </w:r>
          </w:p>
          <w:p w14:paraId="25A27888" w14:textId="311104F4" w:rsidR="001F70A9" w:rsidRDefault="001F70A9" w:rsidP="0094581F">
            <w:pPr>
              <w:pStyle w:val="Tabletextprimarysource"/>
            </w:pPr>
            <w:r>
              <w:t>Summary of data:</w:t>
            </w:r>
          </w:p>
          <w:p w14:paraId="11591BDE" w14:textId="77777777" w:rsidR="00515528" w:rsidRDefault="00515528" w:rsidP="0094581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6C4161E7" w14:textId="579E29FE" w:rsidR="005A51B6" w:rsidRDefault="00DA2DFC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>Reported as intensely irritating to the eye</w:t>
            </w:r>
            <w:r w:rsidR="005A51B6">
              <w:t xml:space="preserve"> and mucous membrane</w:t>
            </w:r>
            <w:r w:rsidR="0088278C">
              <w:t xml:space="preserve"> of subjects</w:t>
            </w:r>
            <w:r>
              <w:t>;</w:t>
            </w:r>
            <w:r w:rsidR="00382F38">
              <w:t xml:space="preserve"> irritation</w:t>
            </w:r>
            <w:r w:rsidR="005A51B6">
              <w:t xml:space="preserve"> </w:t>
            </w:r>
            <w:r>
              <w:t xml:space="preserve">of nose </w:t>
            </w:r>
            <w:r w:rsidR="005A51B6">
              <w:t xml:space="preserve">observed </w:t>
            </w:r>
            <w:r w:rsidR="00382F38">
              <w:t>follo</w:t>
            </w:r>
            <w:r w:rsidR="000D5B7E">
              <w:t xml:space="preserve">wed </w:t>
            </w:r>
            <w:r>
              <w:t xml:space="preserve">exposure to 12,000 ppm for 1 min; </w:t>
            </w:r>
            <w:r w:rsidR="000D5B7E">
              <w:t>coughing after 1.5 min</w:t>
            </w:r>
          </w:p>
          <w:p w14:paraId="16752810" w14:textId="2FB6007D" w:rsidR="00DA2DFC" w:rsidRDefault="00DA2DFC">
            <w:pPr>
              <w:pStyle w:val="ListBullet"/>
              <w:spacing w:before="60" w:after="60"/>
              <w:ind w:left="720"/>
              <w:contextualSpacing w:val="0"/>
            </w:pPr>
            <w:r>
              <w:t>Reported irritant effects reverse within hours following cessation of exposure</w:t>
            </w:r>
          </w:p>
          <w:p w14:paraId="743D9B2A" w14:textId="02E37639" w:rsidR="00DA2DFC" w:rsidRDefault="00DA2DFC">
            <w:pPr>
              <w:pStyle w:val="ListBullet"/>
              <w:spacing w:before="60" w:after="60"/>
              <w:ind w:left="720"/>
              <w:contextualSpacing w:val="0"/>
            </w:pPr>
            <w:r>
              <w:t>Complaints of foggy vision with rings around lights resulting from corneal oedema following exposure for several hours to low vapour concentrations; no further information</w:t>
            </w:r>
          </w:p>
          <w:p w14:paraId="5D9BE437" w14:textId="2D9CF86D" w:rsidR="00515528" w:rsidRDefault="00A15FA4">
            <w:pPr>
              <w:pStyle w:val="ListBullet"/>
              <w:spacing w:before="60" w:after="60"/>
              <w:ind w:left="720"/>
              <w:contextualSpacing w:val="0"/>
            </w:pPr>
            <w:r>
              <w:t>No reports of chronic health effect from occupational exposure</w:t>
            </w:r>
            <w:r w:rsidR="0094581F">
              <w:t>.</w:t>
            </w:r>
          </w:p>
          <w:p w14:paraId="408EEC7E" w14:textId="77777777" w:rsidR="00515528" w:rsidRDefault="00515528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Animal data:</w:t>
            </w:r>
          </w:p>
          <w:p w14:paraId="7537C9B2" w14:textId="2D4729FC" w:rsidR="00980484" w:rsidRDefault="00980484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D4340F">
              <w:rPr>
                <w:vertAlign w:val="subscript"/>
              </w:rPr>
              <w:t>50</w:t>
            </w:r>
            <w:r w:rsidR="00637458">
              <w:t>:</w:t>
            </w:r>
            <w:r>
              <w:t xml:space="preserve"> 0.5 m</w:t>
            </w:r>
            <w:r w:rsidR="00637458">
              <w:t>L</w:t>
            </w:r>
            <w:r>
              <w:t xml:space="preserve">/kg </w:t>
            </w:r>
            <w:r w:rsidR="00637458">
              <w:t>(</w:t>
            </w:r>
            <w:r>
              <w:t>rats</w:t>
            </w:r>
            <w:r w:rsidR="00637458">
              <w:t>, dermal)</w:t>
            </w:r>
          </w:p>
          <w:p w14:paraId="683B4E1C" w14:textId="264BE119" w:rsidR="00515528" w:rsidRDefault="00F67C1C">
            <w:pPr>
              <w:pStyle w:val="ListBullet"/>
              <w:spacing w:before="60" w:after="60"/>
              <w:ind w:left="720"/>
              <w:contextualSpacing w:val="0"/>
            </w:pPr>
            <w:r>
              <w:t>Eye, skin and mucous membrane irritation was reported in a</w:t>
            </w:r>
            <w:r w:rsidR="00FA3068">
              <w:t xml:space="preserve"> </w:t>
            </w:r>
            <w:r>
              <w:t>s</w:t>
            </w:r>
            <w:r w:rsidR="00980484">
              <w:t>ub</w:t>
            </w:r>
            <w:r w:rsidR="004F5DFE">
              <w:t>-</w:t>
            </w:r>
            <w:r w:rsidR="00980484">
              <w:t xml:space="preserve">chronic </w:t>
            </w:r>
            <w:r w:rsidR="00914959">
              <w:t xml:space="preserve">inhalational </w:t>
            </w:r>
            <w:r w:rsidR="00980484">
              <w:t xml:space="preserve">study in rats </w:t>
            </w:r>
            <w:r>
              <w:t xml:space="preserve">exposed </w:t>
            </w:r>
            <w:r w:rsidR="00980484">
              <w:t xml:space="preserve">at 25 ppm; </w:t>
            </w:r>
            <w:r w:rsidR="004B344F">
              <w:t xml:space="preserve">a few rats exhibited nasal irritation at 100 ppm; no further information; </w:t>
            </w:r>
            <w:r w:rsidR="00980484" w:rsidRPr="00152255">
              <w:t>basis for TLV-TWA</w:t>
            </w:r>
          </w:p>
          <w:p w14:paraId="19691BFF" w14:textId="08716127" w:rsidR="004B344F" w:rsidRDefault="004B344F">
            <w:pPr>
              <w:pStyle w:val="ListBullet"/>
              <w:spacing w:before="60" w:after="60"/>
              <w:ind w:left="720"/>
              <w:contextualSpacing w:val="0"/>
            </w:pPr>
            <w:r>
              <w:t>Rats exposed via inhalation for 6 h/d, 5 d/wk for 13 wk</w:t>
            </w:r>
            <w:r w:rsidR="002366E8">
              <w:t>:</w:t>
            </w:r>
          </w:p>
          <w:p w14:paraId="4169F655" w14:textId="5D7A6589" w:rsidR="004B344F" w:rsidRDefault="004B344F" w:rsidP="000B10CC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>at 25 ppm, no compound related changes noted</w:t>
            </w:r>
          </w:p>
          <w:p w14:paraId="68E6BB3F" w14:textId="150AE1D3" w:rsidR="004B344F" w:rsidRDefault="004B344F" w:rsidP="000B10CC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 xml:space="preserve">at 100 ppm, </w:t>
            </w:r>
            <w:r w:rsidR="00980484">
              <w:t>focal necrosis and necrotic cell debris in the nasal cavity</w:t>
            </w:r>
            <w:r>
              <w:t xml:space="preserve"> seen in 2 of 20 rats</w:t>
            </w:r>
          </w:p>
          <w:p w14:paraId="23BF87FD" w14:textId="273DB8E0" w:rsidR="00980484" w:rsidRDefault="004B344F" w:rsidP="000B10CC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 xml:space="preserve">at 250 focal erosion and metaplasia in the maxilloturbinates; more severe irritation to the upper respiratory tract with the damage at 13 wk more severe that </w:t>
            </w:r>
            <w:r w:rsidR="00FA3068">
              <w:t>wk</w:t>
            </w:r>
            <w:r>
              <w:t xml:space="preserve"> 7</w:t>
            </w:r>
            <w:r w:rsidR="00FA3068">
              <w:t>.</w:t>
            </w:r>
          </w:p>
          <w:p w14:paraId="3CB08910" w14:textId="77777777" w:rsidR="00B22C1E" w:rsidRDefault="00B22C1E" w:rsidP="0063745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592C8097" w14:textId="5893E477" w:rsidR="00C978F0" w:rsidRDefault="00515528" w:rsidP="0063745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for RSEN notation and TLV-STEL recommendation.</w:t>
            </w:r>
          </w:p>
          <w:p w14:paraId="5A0E899B" w14:textId="57B5167C" w:rsidR="00B22C1E" w:rsidRPr="00DA352E" w:rsidRDefault="00B22C1E" w:rsidP="0063745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869F4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B6B5D0" w14:textId="4743D62E" w:rsidR="00C978F0" w:rsidRPr="00DA352E" w:rsidRDefault="00DA352E" w:rsidP="0063745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63771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63771">
                  <w:t>MAK: 10 ppm (36 mg/m</w:t>
                </w:r>
                <w:r w:rsidR="00863771" w:rsidRPr="00863771">
                  <w:rPr>
                    <w:vertAlign w:val="superscript"/>
                  </w:rPr>
                  <w:t>3</w:t>
                </w:r>
                <w:r w:rsidR="00863771">
                  <w:t>)</w:t>
                </w:r>
              </w:sdtContent>
            </w:sdt>
          </w:p>
        </w:tc>
      </w:tr>
      <w:tr w:rsidR="00C978F0" w:rsidRPr="00DA352E" w14:paraId="6BA60B4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97ED73" w14:textId="77777777" w:rsidR="00C978F0" w:rsidRDefault="003666D1" w:rsidP="0094581F">
            <w:pPr>
              <w:pStyle w:val="Tabletextprimarysource"/>
            </w:pPr>
            <w:r>
              <w:t>Summary of additional data:</w:t>
            </w:r>
          </w:p>
          <w:p w14:paraId="2F89707C" w14:textId="17F95E3E" w:rsidR="001A1647" w:rsidRDefault="001A1647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637458">
              <w:t xml:space="preserve">: </w:t>
            </w:r>
            <w:r>
              <w:t xml:space="preserve">500 mg/kg in </w:t>
            </w:r>
            <w:r w:rsidR="0094581F">
              <w:t>rats</w:t>
            </w:r>
          </w:p>
          <w:p w14:paraId="54A13754" w14:textId="339786C3" w:rsidR="000F459D" w:rsidRDefault="000F459D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Previous MAK of 20 ppm set by analogy </w:t>
            </w:r>
            <w:r>
              <w:rPr>
                <w:rFonts w:cs="Arial"/>
                <w:color w:val="1C1D1E"/>
                <w:shd w:val="clear" w:color="auto" w:fill="FFFFFF"/>
              </w:rPr>
              <w:t>to other secondary aliphatic amines</w:t>
            </w:r>
          </w:p>
          <w:p w14:paraId="7707F65F" w14:textId="4425F930" w:rsidR="000F459D" w:rsidRDefault="000F459D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>No suitable studies in humans to derive MAK value</w:t>
            </w:r>
          </w:p>
          <w:p w14:paraId="0D91BE21" w14:textId="0A749458" w:rsidR="000F459D" w:rsidRDefault="000F459D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>Chronic inhalation study on the rat:</w:t>
            </w:r>
          </w:p>
          <w:p w14:paraId="465D130D" w14:textId="05EA3AE7" w:rsidR="008F309E" w:rsidRDefault="004C2249" w:rsidP="000B10CC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NOE</w:t>
            </w:r>
            <w:r w:rsidR="00D74961">
              <w:t>C</w:t>
            </w:r>
            <w:r>
              <w:t xml:space="preserve"> of</w:t>
            </w:r>
            <w:r w:rsidR="00716847">
              <w:t xml:space="preserve"> 10 </w:t>
            </w:r>
            <w:r w:rsidR="007B7BE0">
              <w:t xml:space="preserve">ppm </w:t>
            </w:r>
            <w:r w:rsidR="005C0D51">
              <w:t xml:space="preserve">for nasal irritation </w:t>
            </w:r>
            <w:r w:rsidR="007B7BE0">
              <w:t>reported in male rats; basis of MAK</w:t>
            </w:r>
          </w:p>
          <w:p w14:paraId="13041907" w14:textId="5B87A90D" w:rsidR="000F459D" w:rsidRDefault="000F459D" w:rsidP="000B10CC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 xml:space="preserve">slightly </w:t>
            </w:r>
            <w:r w:rsidR="000B10CC">
              <w:t xml:space="preserve">irritating </w:t>
            </w:r>
            <w:r>
              <w:t>at 50 ppm</w:t>
            </w:r>
          </w:p>
          <w:p w14:paraId="4D8F24AC" w14:textId="19E9FD30" w:rsidR="000F459D" w:rsidRDefault="000F459D" w:rsidP="000B10CC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clearly irritating at 150 ppm</w:t>
            </w:r>
          </w:p>
          <w:p w14:paraId="67CA28E4" w14:textId="77777777" w:rsidR="007B7BE0" w:rsidRPr="004F5DFE" w:rsidRDefault="007B7BE0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Based on nasal anatomy, humans not considered to be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more sensitive than </w:t>
            </w:r>
            <w:r w:rsidR="0094581F">
              <w:rPr>
                <w:rFonts w:cs="Arial"/>
                <w:color w:val="1C1D1E"/>
                <w:shd w:val="clear" w:color="auto" w:fill="FFFFFF"/>
              </w:rPr>
              <w:t>rats.</w:t>
            </w:r>
          </w:p>
          <w:p w14:paraId="63D7DF80" w14:textId="0C95BEEC" w:rsidR="00B22C1E" w:rsidRPr="00DA352E" w:rsidRDefault="00B22C1E" w:rsidP="004F5DF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2C3545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0AFA68" w14:textId="050704C5" w:rsidR="00C978F0" w:rsidRPr="00DA352E" w:rsidRDefault="00DA352E" w:rsidP="0063745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767" w:hanging="2767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63771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63771" w:rsidRPr="00863771">
                  <w:t>TWA</w:t>
                </w:r>
                <w:r w:rsidR="00863771">
                  <w:t>: 10 ppm (36 mg/m</w:t>
                </w:r>
                <w:r w:rsidR="00863771" w:rsidRPr="00863771">
                  <w:rPr>
                    <w:vertAlign w:val="superscript"/>
                  </w:rPr>
                  <w:t>3</w:t>
                </w:r>
                <w:r w:rsidR="00863771">
                  <w:t xml:space="preserve">); </w:t>
                </w:r>
                <w:r w:rsidR="00863771" w:rsidRPr="00863771">
                  <w:t>STEL</w:t>
                </w:r>
                <w:r w:rsidR="00863771">
                  <w:t>: 20 ppm (72 mg/m</w:t>
                </w:r>
                <w:r w:rsidR="00863771" w:rsidRPr="00863771">
                  <w:rPr>
                    <w:vertAlign w:val="superscript"/>
                  </w:rPr>
                  <w:t>3</w:t>
                </w:r>
                <w:r w:rsidR="00863771">
                  <w:t>)</w:t>
                </w:r>
              </w:sdtContent>
            </w:sdt>
          </w:p>
        </w:tc>
      </w:tr>
      <w:tr w:rsidR="00C978F0" w:rsidRPr="00DA352E" w14:paraId="7779243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3A0ABF" w14:textId="30AA78E7" w:rsidR="00A11E9C" w:rsidRDefault="00A11E9C" w:rsidP="0094581F">
            <w:pPr>
              <w:pStyle w:val="Tabletextprimarysource"/>
            </w:pPr>
            <w:r>
              <w:t>Summary of additional data:</w:t>
            </w:r>
          </w:p>
          <w:p w14:paraId="59D76D78" w14:textId="27A43B5A" w:rsidR="009840F3" w:rsidRDefault="0007230C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>13</w:t>
            </w:r>
            <w:r w:rsidR="004F5DFE">
              <w:t>-</w:t>
            </w:r>
            <w:r>
              <w:t>wk inhalation study in rats</w:t>
            </w:r>
            <w:r w:rsidR="009840F3">
              <w:t>; dose finding study for another chronic study (see below):</w:t>
            </w:r>
            <w:r>
              <w:t xml:space="preserve"> </w:t>
            </w:r>
          </w:p>
          <w:p w14:paraId="1D7487C8" w14:textId="77777777" w:rsidR="009840F3" w:rsidRDefault="0007230C" w:rsidP="00772B02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low incidence of histopathological nasal changes at 360</w:t>
            </w:r>
            <w:r w:rsidR="00637458">
              <w:t> </w:t>
            </w:r>
            <w:r>
              <w:t>mg/m</w:t>
            </w:r>
            <w:r w:rsidRPr="00D4340F">
              <w:rPr>
                <w:vertAlign w:val="superscript"/>
              </w:rPr>
              <w:t>3</w:t>
            </w:r>
            <w:r>
              <w:t xml:space="preserve"> (100 ppm)</w:t>
            </w:r>
          </w:p>
          <w:p w14:paraId="5FD2FF01" w14:textId="3FD5AE82" w:rsidR="0007230C" w:rsidRDefault="0007230C" w:rsidP="00772B02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occasional rapid breathing at 90 mg/m</w:t>
            </w:r>
            <w:r>
              <w:rPr>
                <w:vertAlign w:val="superscript"/>
              </w:rPr>
              <w:t>3</w:t>
            </w:r>
          </w:p>
          <w:p w14:paraId="462471CA" w14:textId="5201065D" w:rsidR="002D41F2" w:rsidRDefault="004C2249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>NOE</w:t>
            </w:r>
            <w:r w:rsidR="00D74961">
              <w:t>C</w:t>
            </w:r>
            <w:r>
              <w:t xml:space="preserve"> of 36 mg/m</w:t>
            </w:r>
            <w:r w:rsidRPr="00D4340F">
              <w:rPr>
                <w:vertAlign w:val="superscript"/>
              </w:rPr>
              <w:t>3</w:t>
            </w:r>
            <w:r>
              <w:t xml:space="preserve"> </w:t>
            </w:r>
            <w:r w:rsidR="0007230C">
              <w:t>(10 ppm) (cited by DFG, 1996)</w:t>
            </w:r>
            <w:r w:rsidR="002D41F2">
              <w:t>:</w:t>
            </w:r>
            <w:r w:rsidR="0007230C">
              <w:t xml:space="preserve"> </w:t>
            </w:r>
          </w:p>
          <w:p w14:paraId="0C2106A3" w14:textId="6E670DCC" w:rsidR="002D41F2" w:rsidRDefault="0007230C" w:rsidP="002D41F2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low incidence of histopathological nasal changes was seen at 181 mg/m</w:t>
            </w:r>
            <w:r w:rsidRPr="00D4340F">
              <w:rPr>
                <w:vertAlign w:val="superscript"/>
              </w:rPr>
              <w:t>3</w:t>
            </w:r>
            <w:r w:rsidR="009840F3">
              <w:t xml:space="preserve"> (50 ppm)</w:t>
            </w:r>
            <w:r>
              <w:t xml:space="preserve"> </w:t>
            </w:r>
          </w:p>
          <w:p w14:paraId="7C1CA613" w14:textId="1DA58B69" w:rsidR="00C978F0" w:rsidRDefault="0007230C" w:rsidP="002D41F2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TWA</w:t>
            </w:r>
            <w:r w:rsidR="002D41F2">
              <w:t xml:space="preserve"> based on NOE</w:t>
            </w:r>
            <w:r w:rsidR="00D74961">
              <w:t>C</w:t>
            </w:r>
            <w:r w:rsidR="002D41F2">
              <w:t xml:space="preserve"> of 10 ppm</w:t>
            </w:r>
            <w:r>
              <w:t>; UF of 1</w:t>
            </w:r>
            <w:r w:rsidR="00D4340F">
              <w:t xml:space="preserve"> justified based on mild effects at higher doses</w:t>
            </w:r>
          </w:p>
          <w:p w14:paraId="7F3492EC" w14:textId="77777777" w:rsidR="0000513E" w:rsidRDefault="00D4340F" w:rsidP="0094581F">
            <w:pPr>
              <w:pStyle w:val="ListBullet"/>
              <w:spacing w:before="60" w:after="60"/>
              <w:ind w:left="720"/>
              <w:contextualSpacing w:val="0"/>
            </w:pPr>
            <w:r>
              <w:t>STEL recommended to restrict irritation from peaks; no derivation provided</w:t>
            </w:r>
            <w:r w:rsidR="0094581F">
              <w:t>.</w:t>
            </w:r>
          </w:p>
          <w:p w14:paraId="12B2FBF8" w14:textId="2848781C" w:rsidR="00B22C1E" w:rsidRPr="00DA352E" w:rsidRDefault="00B22C1E" w:rsidP="004F5DF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5BFFEB1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7065D7" w14:textId="0044D53F" w:rsidR="00DA352E" w:rsidRPr="00DA352E" w:rsidRDefault="00DA352E" w:rsidP="0063745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A53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A5398">
                  <w:t>NA</w:t>
                </w:r>
              </w:sdtContent>
            </w:sdt>
          </w:p>
        </w:tc>
      </w:tr>
      <w:tr w:rsidR="00DA352E" w:rsidRPr="00DA352E" w14:paraId="748FDC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EB4A59" w14:textId="1C6896FF" w:rsidR="00DA352E" w:rsidRPr="00DA352E" w:rsidRDefault="004A5398" w:rsidP="0094581F">
            <w:pPr>
              <w:pStyle w:val="Tabletextprimarysource"/>
            </w:pPr>
            <w:r>
              <w:t>No report</w:t>
            </w:r>
            <w:r w:rsidR="0094581F">
              <w:t>.</w:t>
            </w:r>
          </w:p>
        </w:tc>
      </w:tr>
      <w:tr w:rsidR="00DA352E" w:rsidRPr="00DA352E" w14:paraId="0EE1125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FD70E6" w14:textId="4B765696" w:rsidR="00DA352E" w:rsidRPr="00DA352E" w:rsidRDefault="00DA352E" w:rsidP="0063745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A53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A5398">
                  <w:t>NA</w:t>
                </w:r>
              </w:sdtContent>
            </w:sdt>
          </w:p>
        </w:tc>
      </w:tr>
      <w:tr w:rsidR="00DA352E" w:rsidRPr="00DA352E" w14:paraId="000AB1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88F422" w14:textId="7375881B" w:rsidR="00DA352E" w:rsidRPr="00DA352E" w:rsidRDefault="004A5398" w:rsidP="0094581F">
            <w:pPr>
              <w:pStyle w:val="Tabletextprimarysource"/>
            </w:pPr>
            <w:r>
              <w:t>No report</w:t>
            </w:r>
            <w:r w:rsidR="0094581F">
              <w:t>.</w:t>
            </w:r>
          </w:p>
        </w:tc>
      </w:tr>
    </w:tbl>
    <w:p w14:paraId="3546F87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61"/>
        <w:gridCol w:w="6449"/>
      </w:tblGrid>
      <w:tr w:rsidR="004A3862" w:rsidRPr="00263255" w14:paraId="6AC76CF4" w14:textId="77777777" w:rsidTr="007655C3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7EB7166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0E3F3E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41056C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11DD1DA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AE066C6" w14:textId="77777777" w:rsidTr="007655C3">
        <w:trPr>
          <w:cantSplit/>
        </w:trPr>
        <w:tc>
          <w:tcPr>
            <w:tcW w:w="1493" w:type="dxa"/>
          </w:tcPr>
          <w:p w14:paraId="0030083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4DB74A58" w14:textId="2C729CA3" w:rsidR="004966BF" w:rsidRPr="00CE617F" w:rsidRDefault="00EB090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A164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BABE631" w14:textId="72667966" w:rsidR="004966BF" w:rsidRPr="004C23F4" w:rsidRDefault="001A164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9" w:type="dxa"/>
          </w:tcPr>
          <w:p w14:paraId="5CAAADF5" w14:textId="41B9123D" w:rsidR="004966BF" w:rsidRPr="004C23F4" w:rsidRDefault="001A1647" w:rsidP="00637458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="004A3862">
              <w:rPr>
                <w:rStyle w:val="checkbox"/>
                <w:rFonts w:ascii="Arial" w:hAnsi="Arial" w:cs="Arial"/>
              </w:rPr>
              <w:t>ats exposed 6 h/d, 5 d/wk for 104 wk: systemic NOAEC of 543 mg/m</w:t>
            </w:r>
            <w:r w:rsidR="004A3862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4A3862">
              <w:rPr>
                <w:rStyle w:val="checkbox"/>
                <w:rFonts w:ascii="Arial" w:hAnsi="Arial" w:cs="Arial"/>
              </w:rPr>
              <w:t xml:space="preserve">; local NOAEC of </w:t>
            </w:r>
            <w:r w:rsidR="000F459D">
              <w:rPr>
                <w:rStyle w:val="checkbox"/>
                <w:rFonts w:ascii="Arial" w:hAnsi="Arial" w:cs="Arial"/>
              </w:rPr>
              <w:t>10 ppm (</w:t>
            </w:r>
            <w:r w:rsidR="004A3862">
              <w:rPr>
                <w:rStyle w:val="checkbox"/>
                <w:rFonts w:ascii="Arial" w:hAnsi="Arial" w:cs="Arial"/>
              </w:rPr>
              <w:t>36 mg/m</w:t>
            </w:r>
            <w:r w:rsidR="004A3862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0F459D">
              <w:rPr>
                <w:rStyle w:val="checkbox"/>
                <w:rFonts w:ascii="Arial" w:hAnsi="Arial" w:cs="Arial"/>
              </w:rPr>
              <w:t>)</w:t>
            </w:r>
            <w:r w:rsidR="004A3862">
              <w:rPr>
                <w:rStyle w:val="checkbox"/>
                <w:rFonts w:ascii="Arial" w:hAnsi="Arial" w:cs="Arial"/>
              </w:rPr>
              <w:t xml:space="preserve"> for local effects (cited by DFG, 1996)</w:t>
            </w:r>
            <w:r w:rsidR="0094581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0C44EE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517BF23" w14:textId="77777777" w:rsidTr="007655C3">
        <w:trPr>
          <w:trHeight w:val="454"/>
          <w:tblHeader/>
        </w:trPr>
        <w:tc>
          <w:tcPr>
            <w:tcW w:w="6603" w:type="dxa"/>
            <w:vAlign w:val="center"/>
          </w:tcPr>
          <w:p w14:paraId="7612A51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4553D26" w14:textId="7E3A36AD" w:rsidR="002E0D61" w:rsidRDefault="007655C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2FBD1FC" w14:textId="77777777" w:rsidTr="007655C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172F410" w14:textId="7754DBFE" w:rsidR="008A36CF" w:rsidRPr="006901A2" w:rsidRDefault="007655C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209F4A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875DAB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487737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C54499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897042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0647B4C" w14:textId="77777777" w:rsidTr="00812887">
        <w:trPr>
          <w:cantSplit/>
        </w:trPr>
        <w:tc>
          <w:tcPr>
            <w:tcW w:w="3227" w:type="dxa"/>
          </w:tcPr>
          <w:p w14:paraId="0B6626A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8E69163" w14:textId="660DC0F3" w:rsidR="00687890" w:rsidRPr="00DD2F9B" w:rsidRDefault="004A5398" w:rsidP="00DD2F9B">
            <w:pPr>
              <w:pStyle w:val="Tablefont"/>
            </w:pPr>
            <w:r>
              <w:t>Skin</w:t>
            </w:r>
          </w:p>
        </w:tc>
      </w:tr>
      <w:tr w:rsidR="007925F0" w:rsidRPr="004C23F4" w14:paraId="54C45E05" w14:textId="77777777" w:rsidTr="00812887">
        <w:trPr>
          <w:cantSplit/>
        </w:trPr>
        <w:tc>
          <w:tcPr>
            <w:tcW w:w="3227" w:type="dxa"/>
          </w:tcPr>
          <w:p w14:paraId="59DB07D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2C9DA31" w14:textId="64ED2C9D" w:rsidR="007925F0" w:rsidRPr="00DD2F9B" w:rsidRDefault="004A5398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4ABCE99" w14:textId="77777777" w:rsidTr="00812887">
        <w:trPr>
          <w:cantSplit/>
        </w:trPr>
        <w:tc>
          <w:tcPr>
            <w:tcW w:w="3227" w:type="dxa"/>
          </w:tcPr>
          <w:p w14:paraId="0C57C5F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E51D6D8" w14:textId="2FB50B30" w:rsidR="00AF483F" w:rsidRPr="00DD2F9B" w:rsidRDefault="00754A05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6915B7AD" w14:textId="77777777" w:rsidTr="00812887">
        <w:trPr>
          <w:cantSplit/>
        </w:trPr>
        <w:tc>
          <w:tcPr>
            <w:tcW w:w="3227" w:type="dxa"/>
          </w:tcPr>
          <w:p w14:paraId="0E218AE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7DB09DA" w14:textId="5334ACCE" w:rsidR="00687890" w:rsidRPr="00DD2F9B" w:rsidRDefault="00754A0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2D3741A" w14:textId="77777777" w:rsidTr="00812887">
        <w:trPr>
          <w:cantSplit/>
        </w:trPr>
        <w:tc>
          <w:tcPr>
            <w:tcW w:w="3227" w:type="dxa"/>
          </w:tcPr>
          <w:p w14:paraId="01344CA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E6C7BBA" w14:textId="5B8EF751" w:rsidR="00E41A26" w:rsidRPr="00DD2F9B" w:rsidRDefault="00754A0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30176B4" w14:textId="77777777" w:rsidTr="00812887">
        <w:trPr>
          <w:cantSplit/>
        </w:trPr>
        <w:tc>
          <w:tcPr>
            <w:tcW w:w="3227" w:type="dxa"/>
          </w:tcPr>
          <w:p w14:paraId="7519CD1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9DE5F78" w14:textId="16DC01E5" w:rsidR="002E0D61" w:rsidRPr="00DD2F9B" w:rsidRDefault="00754A05" w:rsidP="00DD2F9B">
            <w:pPr>
              <w:pStyle w:val="Tablefont"/>
            </w:pPr>
            <w:r w:rsidRPr="00754A05">
              <w:t>Carcinogenicity – A4</w:t>
            </w:r>
            <w:r>
              <w:t>, Skin</w:t>
            </w:r>
          </w:p>
        </w:tc>
      </w:tr>
      <w:tr w:rsidR="002E0D61" w:rsidRPr="004C23F4" w14:paraId="0C7CA994" w14:textId="77777777" w:rsidTr="00812887">
        <w:trPr>
          <w:cantSplit/>
        </w:trPr>
        <w:tc>
          <w:tcPr>
            <w:tcW w:w="3227" w:type="dxa"/>
          </w:tcPr>
          <w:p w14:paraId="4A33B7D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D1FEABA" w14:textId="3ECC1F0F" w:rsidR="002E0D61" w:rsidRPr="00DD2F9B" w:rsidRDefault="00754A0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99F5C64" w14:textId="77777777" w:rsidTr="00812887">
        <w:trPr>
          <w:cantSplit/>
        </w:trPr>
        <w:tc>
          <w:tcPr>
            <w:tcW w:w="3227" w:type="dxa"/>
          </w:tcPr>
          <w:p w14:paraId="25825B9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500C557" w14:textId="2C5D1F74" w:rsidR="002E0D61" w:rsidRPr="00DD2F9B" w:rsidRDefault="00754A0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88900BD" w14:textId="77777777" w:rsidTr="00812887">
        <w:trPr>
          <w:cantSplit/>
        </w:trPr>
        <w:tc>
          <w:tcPr>
            <w:tcW w:w="3227" w:type="dxa"/>
          </w:tcPr>
          <w:p w14:paraId="51A8549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1C25D7B" w14:textId="56417C3A" w:rsidR="002E0D61" w:rsidRPr="00DD2F9B" w:rsidRDefault="00754A0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D3715CB" w14:textId="77777777" w:rsidTr="00812887">
        <w:trPr>
          <w:cantSplit/>
        </w:trPr>
        <w:tc>
          <w:tcPr>
            <w:tcW w:w="3227" w:type="dxa"/>
          </w:tcPr>
          <w:p w14:paraId="1AEE305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EC09594" w14:textId="3F246C24" w:rsidR="00386093" w:rsidRPr="00DD2F9B" w:rsidRDefault="00754A05" w:rsidP="00DD2F9B">
            <w:pPr>
              <w:pStyle w:val="Tablefont"/>
            </w:pPr>
            <w:r w:rsidRPr="00754A05">
              <w:t>Carcinogenicity – Group 3</w:t>
            </w:r>
          </w:p>
        </w:tc>
      </w:tr>
      <w:tr w:rsidR="00386093" w:rsidRPr="004C23F4" w14:paraId="5FEB5B9A" w14:textId="77777777" w:rsidTr="00812887">
        <w:trPr>
          <w:cantSplit/>
        </w:trPr>
        <w:tc>
          <w:tcPr>
            <w:tcW w:w="3227" w:type="dxa"/>
          </w:tcPr>
          <w:p w14:paraId="454C1471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2B90B18" w14:textId="21C914BB" w:rsidR="00386093" w:rsidRPr="00DD2F9B" w:rsidRDefault="00754A05" w:rsidP="00D87570">
            <w:pPr>
              <w:pStyle w:val="Tablefont"/>
              <w:keepNext/>
            </w:pPr>
            <w:r w:rsidRPr="00754A05">
              <w:t>SK:SYS</w:t>
            </w:r>
          </w:p>
        </w:tc>
      </w:tr>
    </w:tbl>
    <w:bookmarkEnd w:id="2"/>
    <w:p w14:paraId="63261283" w14:textId="505C8202" w:rsidR="00485BFD" w:rsidRDefault="00485BFD" w:rsidP="00485BFD">
      <w:pPr>
        <w:pStyle w:val="Tablefooter"/>
      </w:pPr>
      <w:r>
        <w:t xml:space="preserve">NA = not applicable (a recommendation has not been made by this Agency); </w:t>
      </w:r>
      <w:r w:rsidR="004A5398">
        <w:t>—</w:t>
      </w:r>
      <w:r w:rsidR="00D87570">
        <w:t xml:space="preserve"> = the Agency has assessed available data for this chemical but has not recommended any notations</w:t>
      </w:r>
    </w:p>
    <w:p w14:paraId="46A1173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5860E5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D035FF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AA0620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518" w:type="dxa"/>
              <w:tblLook w:val="04A0" w:firstRow="1" w:lastRow="0" w:firstColumn="1" w:lastColumn="0" w:noHBand="0" w:noVBand="1"/>
            </w:tblPr>
            <w:tblGrid>
              <w:gridCol w:w="3575"/>
              <w:gridCol w:w="1065"/>
              <w:gridCol w:w="1065"/>
              <w:gridCol w:w="3105"/>
            </w:tblGrid>
            <w:tr w:rsidR="001A1647" w:rsidRPr="001A1647" w14:paraId="103C4162" w14:textId="77777777" w:rsidTr="001A1647">
              <w:trPr>
                <w:trHeight w:val="328"/>
              </w:trPr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C6E906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E6550E" w14:textId="77777777" w:rsidR="001A1647" w:rsidRPr="001A1647" w:rsidRDefault="001A1647" w:rsidP="001A16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59FE08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73742A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1647" w:rsidRPr="001A1647" w14:paraId="6E3FE591" w14:textId="77777777" w:rsidTr="001A1647">
              <w:trPr>
                <w:trHeight w:val="328"/>
              </w:trPr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A50312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F73CBC4" w14:textId="77777777" w:rsidR="001A1647" w:rsidRPr="001A1647" w:rsidRDefault="001A1647" w:rsidP="001A16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5CEC5A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E423D7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1647" w:rsidRPr="001A1647" w14:paraId="5EFBB2E0" w14:textId="77777777" w:rsidTr="001A1647">
              <w:trPr>
                <w:trHeight w:val="328"/>
              </w:trPr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56CC43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E6DF10" w14:textId="77777777" w:rsidR="001A1647" w:rsidRPr="001A1647" w:rsidRDefault="001A1647" w:rsidP="001A16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082F8C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14D351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1647" w:rsidRPr="001A1647" w14:paraId="2911EEB7" w14:textId="77777777" w:rsidTr="001A1647">
              <w:trPr>
                <w:trHeight w:val="328"/>
              </w:trPr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0A1D27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0D62F2" w14:textId="77777777" w:rsidR="001A1647" w:rsidRPr="001A1647" w:rsidRDefault="001A1647" w:rsidP="001A16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99A877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E0D32C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1647" w:rsidRPr="001A1647" w14:paraId="23CA110C" w14:textId="77777777" w:rsidTr="001A1647">
              <w:trPr>
                <w:trHeight w:val="328"/>
              </w:trPr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FFB102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3671FD" w14:textId="77777777" w:rsidR="001A1647" w:rsidRPr="001A1647" w:rsidRDefault="001A1647" w:rsidP="001A16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BFF610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4FA717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1647" w:rsidRPr="001A1647" w14:paraId="18AAB105" w14:textId="77777777" w:rsidTr="001A1647">
              <w:trPr>
                <w:trHeight w:val="328"/>
              </w:trPr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FCBE39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A416A" w14:textId="77777777" w:rsidR="001A1647" w:rsidRPr="001A1647" w:rsidRDefault="001A1647" w:rsidP="001A16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4C3588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AE7AD3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A1647" w:rsidRPr="001A1647" w14:paraId="18011777" w14:textId="77777777" w:rsidTr="001A1647">
              <w:trPr>
                <w:trHeight w:val="328"/>
              </w:trPr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5C16A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E9ECFA" w14:textId="77777777" w:rsidR="001A1647" w:rsidRPr="001A1647" w:rsidRDefault="001A1647" w:rsidP="001A16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351B1F" w14:textId="77777777" w:rsidR="001A1647" w:rsidRPr="001A1647" w:rsidRDefault="001A1647" w:rsidP="001A16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5E481C" w14:textId="77777777" w:rsidR="001A1647" w:rsidRPr="001A1647" w:rsidRDefault="001A1647" w:rsidP="001A164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A164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2E086C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5DD948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7FC3940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0983E7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BA1F869" w14:textId="25F7255A" w:rsidR="00EB3D1B" w:rsidRDefault="00863771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0D13DAF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232A7C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C4159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67C1B5D" w14:textId="79539D45" w:rsidR="001B79E5" w:rsidRDefault="00754A05" w:rsidP="001B79E5">
                <w:pPr>
                  <w:pStyle w:val="Tablefont"/>
                </w:pPr>
                <w:r w:rsidRPr="00754A05">
                  <w:t>87.1</w:t>
                </w:r>
              </w:p>
            </w:tc>
          </w:sdtContent>
        </w:sdt>
      </w:tr>
      <w:tr w:rsidR="00A31D99" w:rsidRPr="004C23F4" w14:paraId="0CC4E9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5AA9C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D2EF048" w14:textId="331A3AA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54A05">
                  <w:t>3.56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54A05">
                  <w:t>0.281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EF23C0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418A2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5D437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51CFBF1" w14:textId="77777777" w:rsidTr="00EA6243">
        <w:trPr>
          <w:cantSplit/>
        </w:trPr>
        <w:tc>
          <w:tcPr>
            <w:tcW w:w="4077" w:type="dxa"/>
            <w:vAlign w:val="center"/>
          </w:tcPr>
          <w:p w14:paraId="1DF5551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CE6C4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01D8F29" w14:textId="77777777" w:rsidTr="00EA6243">
        <w:trPr>
          <w:cantSplit/>
        </w:trPr>
        <w:tc>
          <w:tcPr>
            <w:tcW w:w="4077" w:type="dxa"/>
            <w:vAlign w:val="center"/>
          </w:tcPr>
          <w:p w14:paraId="73FA3B1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1B8F86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4483956" w14:textId="77777777" w:rsidTr="00EA6243">
        <w:trPr>
          <w:cantSplit/>
        </w:trPr>
        <w:tc>
          <w:tcPr>
            <w:tcW w:w="4077" w:type="dxa"/>
            <w:vAlign w:val="center"/>
          </w:tcPr>
          <w:p w14:paraId="5909DD4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A7ACE46" w14:textId="77777777" w:rsidR="00E06F40" w:rsidRPr="00A006A0" w:rsidRDefault="00EB090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1CC4CE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7BF798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5AFA17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DD1769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FC2A9C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7A57DC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2D6A69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9F821D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F371A2F" w14:textId="6E61288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05D464C" w14:textId="53D0EF40" w:rsidR="00754A05" w:rsidRDefault="00754A05" w:rsidP="00084859">
      <w:r w:rsidRPr="002022B6">
        <w:t>Deutsche Forschungsgemeinschaft (DFG)</w:t>
      </w:r>
      <w:r>
        <w:t xml:space="preserve"> (2000) </w:t>
      </w:r>
      <w:r w:rsidRPr="00754A05">
        <w:t>Morpholin</w:t>
      </w:r>
      <w:r>
        <w:t xml:space="preserve"> – MAK value documentation.</w:t>
      </w:r>
    </w:p>
    <w:p w14:paraId="26ED86F3" w14:textId="77777777" w:rsidR="00AF674C" w:rsidRDefault="009947BC" w:rsidP="00084859">
      <w:r w:rsidRPr="009947BC">
        <w:lastRenderedPageBreak/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1AED875D" w14:textId="69D9A9C7" w:rsidR="00754A05" w:rsidRDefault="00754A05" w:rsidP="00084859">
      <w:r w:rsidRPr="002022B6">
        <w:t>EU Scientific Committee on Occupational Exposure Limits (SCOEL)</w:t>
      </w:r>
      <w:r>
        <w:t xml:space="preserve"> (</w:t>
      </w:r>
      <w:r w:rsidRPr="00754A05">
        <w:t>1999</w:t>
      </w:r>
      <w:r>
        <w:t xml:space="preserve">) Recommendation from the Scientific Committee on Occupational Exposure Limits for </w:t>
      </w:r>
      <w:r w:rsidRPr="00754A05">
        <w:t>morpholine</w:t>
      </w:r>
      <w:r>
        <w:t>. SCOEL/</w:t>
      </w:r>
      <w:r w:rsidRPr="00754A05">
        <w:t>SUM/81</w:t>
      </w:r>
      <w:r>
        <w:t>.</w:t>
      </w:r>
    </w:p>
    <w:p w14:paraId="6599CFA4" w14:textId="256D71E5" w:rsidR="00AF674C" w:rsidRDefault="00AF674C" w:rsidP="00754A05">
      <w:r w:rsidRPr="00AF674C">
        <w:t xml:space="preserve">International Agency for Research on Cancer (IARC) </w:t>
      </w:r>
      <w:r w:rsidR="001845C6">
        <w:t>Re-evaluation of s</w:t>
      </w:r>
      <w:r w:rsidR="001845C6" w:rsidRPr="001845C6">
        <w:t xml:space="preserve">ome </w:t>
      </w:r>
      <w:r w:rsidR="001845C6">
        <w:t>o</w:t>
      </w:r>
      <w:r w:rsidR="001845C6" w:rsidRPr="001845C6">
        <w:t xml:space="preserve">rganic </w:t>
      </w:r>
      <w:r w:rsidR="001845C6">
        <w:t>chemicals, h</w:t>
      </w:r>
      <w:r w:rsidR="001845C6" w:rsidRPr="001845C6">
        <w:t xml:space="preserve">ydrazine and </w:t>
      </w:r>
      <w:r w:rsidR="001845C6">
        <w:t>hydrogen p</w:t>
      </w:r>
      <w:r w:rsidR="001845C6" w:rsidRPr="001845C6">
        <w:t>eroxide (Part 1, Part 2, Part 3)</w:t>
      </w:r>
      <w:r w:rsidRPr="00AF674C">
        <w:t xml:space="preserve">. IARC Monographs – </w:t>
      </w:r>
      <w:r w:rsidR="00C34A7B">
        <w:t>71</w:t>
      </w:r>
      <w:r w:rsidRPr="00AF674C">
        <w:t>.</w:t>
      </w:r>
    </w:p>
    <w:p w14:paraId="42BF7AF2" w14:textId="090FA198" w:rsidR="00754A05" w:rsidRDefault="00754A05" w:rsidP="00084859">
      <w:r w:rsidRPr="002022B6">
        <w:t>National Industrial Chemicals Notification and Assessment Scheme (NICNAS)</w:t>
      </w:r>
      <w:r>
        <w:t xml:space="preserve"> (</w:t>
      </w:r>
      <w:r w:rsidR="00956B84" w:rsidRPr="00956B84">
        <w:t>2016</w:t>
      </w:r>
      <w:r>
        <w:t xml:space="preserve">) </w:t>
      </w:r>
      <w:sdt>
        <w:sdtPr>
          <w:id w:val="990289226"/>
          <w:placeholder>
            <w:docPart w:val="EA33B0B0FDB4497E94650780E346A209"/>
          </w:placeholder>
          <w:temporary/>
        </w:sdtPr>
        <w:sdtEndPr/>
        <w:sdtContent>
          <w:r w:rsidR="00956B84" w:rsidRPr="00956B84">
            <w:t>Morpholine</w:t>
          </w:r>
        </w:sdtContent>
      </w:sdt>
      <w:r w:rsidRPr="0071660C">
        <w:t xml:space="preserve">: Human health </w:t>
      </w:r>
      <w:r w:rsidR="00956B84" w:rsidRPr="00956B84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472A912D" w14:textId="63CAF06C" w:rsidR="00754A05" w:rsidRDefault="00754A05" w:rsidP="00084859">
      <w:r w:rsidRPr="00D86E03">
        <w:t>US National Institute for Occupational Safety and Health (NIOSH)</w:t>
      </w:r>
      <w:r>
        <w:t xml:space="preserve"> (</w:t>
      </w:r>
      <w:r w:rsidR="00956B84" w:rsidRPr="00956B84">
        <w:t>1994</w:t>
      </w:r>
      <w:r>
        <w:t xml:space="preserve">) Immediately dangerous to life or health concentrations – </w:t>
      </w:r>
      <w:r w:rsidR="00956B84" w:rsidRPr="00956B84">
        <w:t>Morpholine</w:t>
      </w:r>
      <w:r>
        <w:t>.</w:t>
      </w:r>
    </w:p>
    <w:p w14:paraId="6EDE3178" w14:textId="56770A0A" w:rsidR="00754A05" w:rsidRPr="00351FE0" w:rsidRDefault="00754A05" w:rsidP="00084859">
      <w:r w:rsidRPr="00D86E03">
        <w:t>US National Institute for Occupational Safety and Health (NIOSH)</w:t>
      </w:r>
      <w:r>
        <w:t xml:space="preserve"> (</w:t>
      </w:r>
      <w:r w:rsidR="00956B84" w:rsidRPr="00956B84">
        <w:t>2017</w:t>
      </w:r>
      <w:r>
        <w:t xml:space="preserve">) </w:t>
      </w:r>
      <w:r w:rsidRPr="006B0272">
        <w:t xml:space="preserve">NIOSH Skin Notation Profiles: </w:t>
      </w:r>
      <w:r w:rsidR="00956B84" w:rsidRPr="00956B84">
        <w:t>Morpholine</w:t>
      </w:r>
      <w:r>
        <w:t>.</w:t>
      </w:r>
    </w:p>
    <w:sectPr w:rsidR="00754A0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9C7AA" w14:textId="77777777" w:rsidR="00AD1A24" w:rsidRDefault="00AD1A24" w:rsidP="00F43AD5">
      <w:pPr>
        <w:spacing w:after="0" w:line="240" w:lineRule="auto"/>
      </w:pPr>
      <w:r>
        <w:separator/>
      </w:r>
    </w:p>
  </w:endnote>
  <w:endnote w:type="continuationSeparator" w:id="0">
    <w:p w14:paraId="5C43C3C6" w14:textId="77777777" w:rsidR="00AD1A24" w:rsidRDefault="00AD1A2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2FF9F" w14:textId="77777777" w:rsidR="004C0020" w:rsidRDefault="004C0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142605C" w14:textId="11D5ED52" w:rsidR="008A36CF" w:rsidRDefault="00863771" w:rsidP="0034744C">
        <w:pPr>
          <w:pStyle w:val="Footer"/>
          <w:rPr>
            <w:sz w:val="18"/>
            <w:szCs w:val="18"/>
          </w:rPr>
        </w:pPr>
        <w:r w:rsidRPr="00863771">
          <w:rPr>
            <w:b/>
            <w:sz w:val="18"/>
            <w:szCs w:val="18"/>
          </w:rPr>
          <w:t>Morpholine</w:t>
        </w:r>
        <w:r w:rsidR="008A36CF">
          <w:rPr>
            <w:b/>
            <w:sz w:val="18"/>
            <w:szCs w:val="18"/>
          </w:rPr>
          <w:t xml:space="preserve"> (</w:t>
        </w:r>
        <w:r w:rsidRPr="00863771">
          <w:rPr>
            <w:b/>
            <w:sz w:val="18"/>
            <w:szCs w:val="18"/>
          </w:rPr>
          <w:t>110-91-8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A77746C" w14:textId="4428345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C0020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AD3FE" w14:textId="77777777" w:rsidR="004C0020" w:rsidRDefault="004C0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0B644" w14:textId="77777777" w:rsidR="00AD1A24" w:rsidRDefault="00AD1A24" w:rsidP="00F43AD5">
      <w:pPr>
        <w:spacing w:after="0" w:line="240" w:lineRule="auto"/>
      </w:pPr>
      <w:r>
        <w:separator/>
      </w:r>
    </w:p>
  </w:footnote>
  <w:footnote w:type="continuationSeparator" w:id="0">
    <w:p w14:paraId="7897CFBC" w14:textId="77777777" w:rsidR="00AD1A24" w:rsidRDefault="00AD1A2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D9CE7" w14:textId="1EBC2036" w:rsidR="004C0020" w:rsidRDefault="004C0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2942A" w14:textId="322C6B52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4" name="Picture 4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2535" w14:textId="0B74E685" w:rsidR="004C0020" w:rsidRDefault="004C00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4942C" w14:textId="2F809864" w:rsidR="004C0020" w:rsidRDefault="004C002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ADE5B" w14:textId="736303AD" w:rsidR="008A36CF" w:rsidRDefault="004C0020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04E8A30" wp14:editId="701823FC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0A282" w14:textId="6D1DE900" w:rsidR="004C0020" w:rsidRDefault="004C0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F0DC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2756AF"/>
    <w:multiLevelType w:val="hybridMultilevel"/>
    <w:tmpl w:val="674C2C58"/>
    <w:lvl w:ilvl="0" w:tplc="DDE89BAA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10FC3"/>
    <w:multiLevelType w:val="hybridMultilevel"/>
    <w:tmpl w:val="A9CA31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48036B"/>
    <w:multiLevelType w:val="hybridMultilevel"/>
    <w:tmpl w:val="94E0D1E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8F3AD0"/>
    <w:multiLevelType w:val="hybridMultilevel"/>
    <w:tmpl w:val="F120EAF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A7D11D0"/>
    <w:multiLevelType w:val="hybridMultilevel"/>
    <w:tmpl w:val="F582108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1071755">
    <w:abstractNumId w:val="0"/>
  </w:num>
  <w:num w:numId="2" w16cid:durableId="1678583321">
    <w:abstractNumId w:val="0"/>
  </w:num>
  <w:num w:numId="3" w16cid:durableId="179247737">
    <w:abstractNumId w:val="0"/>
  </w:num>
  <w:num w:numId="4" w16cid:durableId="1316106016">
    <w:abstractNumId w:val="0"/>
  </w:num>
  <w:num w:numId="5" w16cid:durableId="85275781">
    <w:abstractNumId w:val="0"/>
  </w:num>
  <w:num w:numId="6" w16cid:durableId="1444231284">
    <w:abstractNumId w:val="4"/>
  </w:num>
  <w:num w:numId="7" w16cid:durableId="258753778">
    <w:abstractNumId w:val="1"/>
  </w:num>
  <w:num w:numId="8" w16cid:durableId="21173160">
    <w:abstractNumId w:val="2"/>
  </w:num>
  <w:num w:numId="9" w16cid:durableId="568734435">
    <w:abstractNumId w:val="5"/>
  </w:num>
  <w:num w:numId="10" w16cid:durableId="2077319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4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374"/>
    <w:rsid w:val="00002C0E"/>
    <w:rsid w:val="0000513E"/>
    <w:rsid w:val="00007B80"/>
    <w:rsid w:val="00013A22"/>
    <w:rsid w:val="00014C3F"/>
    <w:rsid w:val="00017282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230C"/>
    <w:rsid w:val="000803E1"/>
    <w:rsid w:val="00084513"/>
    <w:rsid w:val="00084859"/>
    <w:rsid w:val="00092D94"/>
    <w:rsid w:val="00095ACE"/>
    <w:rsid w:val="000970DA"/>
    <w:rsid w:val="000B0868"/>
    <w:rsid w:val="000B10CC"/>
    <w:rsid w:val="000B3E12"/>
    <w:rsid w:val="000B3E78"/>
    <w:rsid w:val="000B7B48"/>
    <w:rsid w:val="000C096D"/>
    <w:rsid w:val="000C139A"/>
    <w:rsid w:val="000C1A45"/>
    <w:rsid w:val="000C2053"/>
    <w:rsid w:val="000C248C"/>
    <w:rsid w:val="000D291C"/>
    <w:rsid w:val="000D5B7E"/>
    <w:rsid w:val="000E0A95"/>
    <w:rsid w:val="000E5A54"/>
    <w:rsid w:val="000E63D3"/>
    <w:rsid w:val="000E67CF"/>
    <w:rsid w:val="000F386C"/>
    <w:rsid w:val="000F459D"/>
    <w:rsid w:val="0010461E"/>
    <w:rsid w:val="00106FAA"/>
    <w:rsid w:val="00110634"/>
    <w:rsid w:val="00113443"/>
    <w:rsid w:val="001269A7"/>
    <w:rsid w:val="00131092"/>
    <w:rsid w:val="00135E37"/>
    <w:rsid w:val="00140E6A"/>
    <w:rsid w:val="00146545"/>
    <w:rsid w:val="00146B75"/>
    <w:rsid w:val="00152255"/>
    <w:rsid w:val="0015266D"/>
    <w:rsid w:val="0015288A"/>
    <w:rsid w:val="00152EFB"/>
    <w:rsid w:val="00160F47"/>
    <w:rsid w:val="00177CA1"/>
    <w:rsid w:val="00182669"/>
    <w:rsid w:val="00183823"/>
    <w:rsid w:val="00183942"/>
    <w:rsid w:val="001845C6"/>
    <w:rsid w:val="001A009E"/>
    <w:rsid w:val="001A1287"/>
    <w:rsid w:val="001A1647"/>
    <w:rsid w:val="001A3859"/>
    <w:rsid w:val="001A3C9D"/>
    <w:rsid w:val="001A43F8"/>
    <w:rsid w:val="001B0B7E"/>
    <w:rsid w:val="001B32BF"/>
    <w:rsid w:val="001B5505"/>
    <w:rsid w:val="001B79E5"/>
    <w:rsid w:val="001D3B57"/>
    <w:rsid w:val="001D56F0"/>
    <w:rsid w:val="001D663B"/>
    <w:rsid w:val="001D7B41"/>
    <w:rsid w:val="001E46DA"/>
    <w:rsid w:val="001E7D80"/>
    <w:rsid w:val="001F4B6C"/>
    <w:rsid w:val="001F62CB"/>
    <w:rsid w:val="001F6ED0"/>
    <w:rsid w:val="001F70A9"/>
    <w:rsid w:val="001F72E6"/>
    <w:rsid w:val="001F73C5"/>
    <w:rsid w:val="002046A6"/>
    <w:rsid w:val="00204956"/>
    <w:rsid w:val="002110AF"/>
    <w:rsid w:val="00213640"/>
    <w:rsid w:val="00221547"/>
    <w:rsid w:val="002216FC"/>
    <w:rsid w:val="00222533"/>
    <w:rsid w:val="00222F30"/>
    <w:rsid w:val="00224EE2"/>
    <w:rsid w:val="00227EC7"/>
    <w:rsid w:val="002366E8"/>
    <w:rsid w:val="00244AD1"/>
    <w:rsid w:val="002463BC"/>
    <w:rsid w:val="002465CE"/>
    <w:rsid w:val="0025617F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3D77"/>
    <w:rsid w:val="002D41F2"/>
    <w:rsid w:val="002E0D61"/>
    <w:rsid w:val="002E4C7B"/>
    <w:rsid w:val="00303BAC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6F0"/>
    <w:rsid w:val="00345039"/>
    <w:rsid w:val="00347192"/>
    <w:rsid w:val="0034744C"/>
    <w:rsid w:val="00351FE0"/>
    <w:rsid w:val="00352615"/>
    <w:rsid w:val="0035412B"/>
    <w:rsid w:val="003567A8"/>
    <w:rsid w:val="00361AC7"/>
    <w:rsid w:val="00362895"/>
    <w:rsid w:val="003666D1"/>
    <w:rsid w:val="00370DBF"/>
    <w:rsid w:val="00382F38"/>
    <w:rsid w:val="00386093"/>
    <w:rsid w:val="00386D7D"/>
    <w:rsid w:val="003904A4"/>
    <w:rsid w:val="00391841"/>
    <w:rsid w:val="00391B6D"/>
    <w:rsid w:val="00394922"/>
    <w:rsid w:val="003A0E32"/>
    <w:rsid w:val="003A29CA"/>
    <w:rsid w:val="003A2B94"/>
    <w:rsid w:val="003B387D"/>
    <w:rsid w:val="003C0D58"/>
    <w:rsid w:val="003D2B71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5930"/>
    <w:rsid w:val="00417A56"/>
    <w:rsid w:val="00420957"/>
    <w:rsid w:val="00422A10"/>
    <w:rsid w:val="00430179"/>
    <w:rsid w:val="00436931"/>
    <w:rsid w:val="004414B5"/>
    <w:rsid w:val="00444482"/>
    <w:rsid w:val="00444B42"/>
    <w:rsid w:val="00445E44"/>
    <w:rsid w:val="004509E2"/>
    <w:rsid w:val="004515EE"/>
    <w:rsid w:val="004529F0"/>
    <w:rsid w:val="00460A03"/>
    <w:rsid w:val="004628CC"/>
    <w:rsid w:val="00472A11"/>
    <w:rsid w:val="00472AAD"/>
    <w:rsid w:val="00474E33"/>
    <w:rsid w:val="00476803"/>
    <w:rsid w:val="00484778"/>
    <w:rsid w:val="00484831"/>
    <w:rsid w:val="00485AB8"/>
    <w:rsid w:val="00485BFD"/>
    <w:rsid w:val="004867A2"/>
    <w:rsid w:val="004873F2"/>
    <w:rsid w:val="00490D4C"/>
    <w:rsid w:val="00493A35"/>
    <w:rsid w:val="0049527A"/>
    <w:rsid w:val="004966BF"/>
    <w:rsid w:val="00497984"/>
    <w:rsid w:val="004A1528"/>
    <w:rsid w:val="004A3862"/>
    <w:rsid w:val="004A5088"/>
    <w:rsid w:val="004A5398"/>
    <w:rsid w:val="004B344F"/>
    <w:rsid w:val="004C0020"/>
    <w:rsid w:val="004C1E3F"/>
    <w:rsid w:val="004C21B8"/>
    <w:rsid w:val="004C2249"/>
    <w:rsid w:val="004C23F4"/>
    <w:rsid w:val="004C3475"/>
    <w:rsid w:val="004C58B6"/>
    <w:rsid w:val="004D16A3"/>
    <w:rsid w:val="004D4AA1"/>
    <w:rsid w:val="004D6D68"/>
    <w:rsid w:val="004E5EDD"/>
    <w:rsid w:val="004F1E7D"/>
    <w:rsid w:val="004F36AE"/>
    <w:rsid w:val="004F448A"/>
    <w:rsid w:val="004F493D"/>
    <w:rsid w:val="004F5DFE"/>
    <w:rsid w:val="004F65E8"/>
    <w:rsid w:val="0050005E"/>
    <w:rsid w:val="00502B88"/>
    <w:rsid w:val="005142C4"/>
    <w:rsid w:val="0051509C"/>
    <w:rsid w:val="00515528"/>
    <w:rsid w:val="005272E2"/>
    <w:rsid w:val="0053108F"/>
    <w:rsid w:val="00532B56"/>
    <w:rsid w:val="00534B10"/>
    <w:rsid w:val="005446A2"/>
    <w:rsid w:val="00544D2F"/>
    <w:rsid w:val="00551BD8"/>
    <w:rsid w:val="00557A05"/>
    <w:rsid w:val="0057115E"/>
    <w:rsid w:val="00581055"/>
    <w:rsid w:val="00591E38"/>
    <w:rsid w:val="0059617F"/>
    <w:rsid w:val="005A19C5"/>
    <w:rsid w:val="005A3034"/>
    <w:rsid w:val="005A462D"/>
    <w:rsid w:val="005A47A8"/>
    <w:rsid w:val="005A51B6"/>
    <w:rsid w:val="005B0091"/>
    <w:rsid w:val="005B253B"/>
    <w:rsid w:val="005B771D"/>
    <w:rsid w:val="005C0D51"/>
    <w:rsid w:val="005C5D16"/>
    <w:rsid w:val="005D3193"/>
    <w:rsid w:val="005D4A6E"/>
    <w:rsid w:val="005E6979"/>
    <w:rsid w:val="005E75CB"/>
    <w:rsid w:val="005F2B58"/>
    <w:rsid w:val="005F633C"/>
    <w:rsid w:val="006013C1"/>
    <w:rsid w:val="0060669E"/>
    <w:rsid w:val="00610F2E"/>
    <w:rsid w:val="00611399"/>
    <w:rsid w:val="00624C4E"/>
    <w:rsid w:val="00625200"/>
    <w:rsid w:val="006363A8"/>
    <w:rsid w:val="00636D15"/>
    <w:rsid w:val="00636DB7"/>
    <w:rsid w:val="00637458"/>
    <w:rsid w:val="00642E55"/>
    <w:rsid w:val="00650905"/>
    <w:rsid w:val="00650DD1"/>
    <w:rsid w:val="006532ED"/>
    <w:rsid w:val="00653782"/>
    <w:rsid w:val="00654552"/>
    <w:rsid w:val="006549F2"/>
    <w:rsid w:val="006567B7"/>
    <w:rsid w:val="00657BFB"/>
    <w:rsid w:val="00660419"/>
    <w:rsid w:val="0066333C"/>
    <w:rsid w:val="006639B4"/>
    <w:rsid w:val="006650FE"/>
    <w:rsid w:val="0067305D"/>
    <w:rsid w:val="00673D55"/>
    <w:rsid w:val="00677D9B"/>
    <w:rsid w:val="006867F3"/>
    <w:rsid w:val="00687890"/>
    <w:rsid w:val="006901A2"/>
    <w:rsid w:val="00690368"/>
    <w:rsid w:val="0069079C"/>
    <w:rsid w:val="00690B53"/>
    <w:rsid w:val="00695B72"/>
    <w:rsid w:val="006A10B0"/>
    <w:rsid w:val="006A18D6"/>
    <w:rsid w:val="006B160A"/>
    <w:rsid w:val="006B4E6C"/>
    <w:rsid w:val="006B50B6"/>
    <w:rsid w:val="006B75F7"/>
    <w:rsid w:val="006D5243"/>
    <w:rsid w:val="006D79EA"/>
    <w:rsid w:val="006E5D05"/>
    <w:rsid w:val="00701053"/>
    <w:rsid w:val="00701507"/>
    <w:rsid w:val="007137F1"/>
    <w:rsid w:val="00714021"/>
    <w:rsid w:val="00716847"/>
    <w:rsid w:val="00716A0F"/>
    <w:rsid w:val="00717D45"/>
    <w:rsid w:val="007208F7"/>
    <w:rsid w:val="007218AF"/>
    <w:rsid w:val="00722DA4"/>
    <w:rsid w:val="007365D1"/>
    <w:rsid w:val="00740E0E"/>
    <w:rsid w:val="00750212"/>
    <w:rsid w:val="00754779"/>
    <w:rsid w:val="00754A05"/>
    <w:rsid w:val="0075716D"/>
    <w:rsid w:val="007655C3"/>
    <w:rsid w:val="00765F14"/>
    <w:rsid w:val="00770E31"/>
    <w:rsid w:val="00772B02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7BE0"/>
    <w:rsid w:val="007C30EB"/>
    <w:rsid w:val="007D0E6E"/>
    <w:rsid w:val="007E063C"/>
    <w:rsid w:val="007E2A4B"/>
    <w:rsid w:val="007E307D"/>
    <w:rsid w:val="007E6A30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502C"/>
    <w:rsid w:val="00857A8A"/>
    <w:rsid w:val="008630EE"/>
    <w:rsid w:val="00863771"/>
    <w:rsid w:val="00864D13"/>
    <w:rsid w:val="00865ACA"/>
    <w:rsid w:val="00871CD5"/>
    <w:rsid w:val="008745A2"/>
    <w:rsid w:val="008768A8"/>
    <w:rsid w:val="00877D87"/>
    <w:rsid w:val="0088278C"/>
    <w:rsid w:val="0088798F"/>
    <w:rsid w:val="00887E4B"/>
    <w:rsid w:val="00890F7D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309E"/>
    <w:rsid w:val="008F5DCD"/>
    <w:rsid w:val="00900951"/>
    <w:rsid w:val="009118A6"/>
    <w:rsid w:val="00914959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4392"/>
    <w:rsid w:val="0094581F"/>
    <w:rsid w:val="00946044"/>
    <w:rsid w:val="0094660B"/>
    <w:rsid w:val="00946A33"/>
    <w:rsid w:val="00951036"/>
    <w:rsid w:val="0095260E"/>
    <w:rsid w:val="00955FDA"/>
    <w:rsid w:val="00956B84"/>
    <w:rsid w:val="009578DD"/>
    <w:rsid w:val="00961124"/>
    <w:rsid w:val="009621B6"/>
    <w:rsid w:val="00970957"/>
    <w:rsid w:val="00974F2D"/>
    <w:rsid w:val="00977524"/>
    <w:rsid w:val="00977E88"/>
    <w:rsid w:val="00980484"/>
    <w:rsid w:val="009840F3"/>
    <w:rsid w:val="00984920"/>
    <w:rsid w:val="0099303A"/>
    <w:rsid w:val="009947BC"/>
    <w:rsid w:val="00995C50"/>
    <w:rsid w:val="009971C2"/>
    <w:rsid w:val="009A1254"/>
    <w:rsid w:val="009A5716"/>
    <w:rsid w:val="009B1789"/>
    <w:rsid w:val="009B2FF2"/>
    <w:rsid w:val="009B380C"/>
    <w:rsid w:val="009B3AFD"/>
    <w:rsid w:val="009B4843"/>
    <w:rsid w:val="009B6543"/>
    <w:rsid w:val="009C199D"/>
    <w:rsid w:val="009C278F"/>
    <w:rsid w:val="009C2B94"/>
    <w:rsid w:val="009C5874"/>
    <w:rsid w:val="009D3B5A"/>
    <w:rsid w:val="009D60F9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1E9C"/>
    <w:rsid w:val="00A14E60"/>
    <w:rsid w:val="00A15FA4"/>
    <w:rsid w:val="00A16D91"/>
    <w:rsid w:val="00A174CC"/>
    <w:rsid w:val="00A2073D"/>
    <w:rsid w:val="00A20751"/>
    <w:rsid w:val="00A27E2D"/>
    <w:rsid w:val="00A317BD"/>
    <w:rsid w:val="00A31D99"/>
    <w:rsid w:val="00A357BA"/>
    <w:rsid w:val="00A35ADC"/>
    <w:rsid w:val="00A402A3"/>
    <w:rsid w:val="00A53681"/>
    <w:rsid w:val="00A633D4"/>
    <w:rsid w:val="00A6461A"/>
    <w:rsid w:val="00A84504"/>
    <w:rsid w:val="00A84D32"/>
    <w:rsid w:val="00A8672F"/>
    <w:rsid w:val="00A93057"/>
    <w:rsid w:val="00A968B0"/>
    <w:rsid w:val="00AB2672"/>
    <w:rsid w:val="00AB2817"/>
    <w:rsid w:val="00AB43C4"/>
    <w:rsid w:val="00AC2B98"/>
    <w:rsid w:val="00AC32E7"/>
    <w:rsid w:val="00AC3A9F"/>
    <w:rsid w:val="00AC6D2F"/>
    <w:rsid w:val="00AD1A24"/>
    <w:rsid w:val="00AE2745"/>
    <w:rsid w:val="00AE2F64"/>
    <w:rsid w:val="00AF42CB"/>
    <w:rsid w:val="00AF483F"/>
    <w:rsid w:val="00AF5E07"/>
    <w:rsid w:val="00AF5F06"/>
    <w:rsid w:val="00AF674C"/>
    <w:rsid w:val="00B008A9"/>
    <w:rsid w:val="00B00A25"/>
    <w:rsid w:val="00B13E8E"/>
    <w:rsid w:val="00B1422A"/>
    <w:rsid w:val="00B1765C"/>
    <w:rsid w:val="00B213C4"/>
    <w:rsid w:val="00B22C1E"/>
    <w:rsid w:val="00B40C60"/>
    <w:rsid w:val="00B4115E"/>
    <w:rsid w:val="00B42DDE"/>
    <w:rsid w:val="00B479A9"/>
    <w:rsid w:val="00B52EDF"/>
    <w:rsid w:val="00B52FC1"/>
    <w:rsid w:val="00B54A87"/>
    <w:rsid w:val="00B71188"/>
    <w:rsid w:val="00B76A41"/>
    <w:rsid w:val="00B835FA"/>
    <w:rsid w:val="00B87D4C"/>
    <w:rsid w:val="00B9131E"/>
    <w:rsid w:val="00B93386"/>
    <w:rsid w:val="00B93646"/>
    <w:rsid w:val="00BA0B38"/>
    <w:rsid w:val="00BA1DBB"/>
    <w:rsid w:val="00BA2ECE"/>
    <w:rsid w:val="00BA4510"/>
    <w:rsid w:val="00BA529A"/>
    <w:rsid w:val="00BB612A"/>
    <w:rsid w:val="00BD1D43"/>
    <w:rsid w:val="00BD499F"/>
    <w:rsid w:val="00BD56DE"/>
    <w:rsid w:val="00BE29AB"/>
    <w:rsid w:val="00BF2406"/>
    <w:rsid w:val="00C04F6F"/>
    <w:rsid w:val="00C06E43"/>
    <w:rsid w:val="00C16315"/>
    <w:rsid w:val="00C16A4A"/>
    <w:rsid w:val="00C3091E"/>
    <w:rsid w:val="00C34A7B"/>
    <w:rsid w:val="00C3579B"/>
    <w:rsid w:val="00C40FF1"/>
    <w:rsid w:val="00C419E2"/>
    <w:rsid w:val="00C47A78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080F"/>
    <w:rsid w:val="00CA58FE"/>
    <w:rsid w:val="00CB1CB1"/>
    <w:rsid w:val="00CB6BC1"/>
    <w:rsid w:val="00CB6CB8"/>
    <w:rsid w:val="00CC1A68"/>
    <w:rsid w:val="00CC2123"/>
    <w:rsid w:val="00CD09E8"/>
    <w:rsid w:val="00CD2BFD"/>
    <w:rsid w:val="00CE1CE4"/>
    <w:rsid w:val="00CE5AD6"/>
    <w:rsid w:val="00CE617F"/>
    <w:rsid w:val="00CE78EF"/>
    <w:rsid w:val="00D048F7"/>
    <w:rsid w:val="00D0517E"/>
    <w:rsid w:val="00D13EED"/>
    <w:rsid w:val="00D140FC"/>
    <w:rsid w:val="00D21D8C"/>
    <w:rsid w:val="00D31357"/>
    <w:rsid w:val="00D33220"/>
    <w:rsid w:val="00D334D1"/>
    <w:rsid w:val="00D4340F"/>
    <w:rsid w:val="00D44C89"/>
    <w:rsid w:val="00D516CD"/>
    <w:rsid w:val="00D668E6"/>
    <w:rsid w:val="00D70670"/>
    <w:rsid w:val="00D74961"/>
    <w:rsid w:val="00D74D80"/>
    <w:rsid w:val="00D76624"/>
    <w:rsid w:val="00D87570"/>
    <w:rsid w:val="00D91CB9"/>
    <w:rsid w:val="00D97989"/>
    <w:rsid w:val="00D97D8D"/>
    <w:rsid w:val="00DA2DFC"/>
    <w:rsid w:val="00DA352E"/>
    <w:rsid w:val="00DB0F34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01C"/>
    <w:rsid w:val="00E26A07"/>
    <w:rsid w:val="00E31A0C"/>
    <w:rsid w:val="00E32595"/>
    <w:rsid w:val="00E36FEF"/>
    <w:rsid w:val="00E37CFD"/>
    <w:rsid w:val="00E41A26"/>
    <w:rsid w:val="00E46BCB"/>
    <w:rsid w:val="00E51CAF"/>
    <w:rsid w:val="00E60F04"/>
    <w:rsid w:val="00E62AAC"/>
    <w:rsid w:val="00E67C2F"/>
    <w:rsid w:val="00E67EF5"/>
    <w:rsid w:val="00E713EC"/>
    <w:rsid w:val="00E804EA"/>
    <w:rsid w:val="00E80A71"/>
    <w:rsid w:val="00E82337"/>
    <w:rsid w:val="00E92499"/>
    <w:rsid w:val="00E949AF"/>
    <w:rsid w:val="00E96077"/>
    <w:rsid w:val="00EA0A06"/>
    <w:rsid w:val="00EA2897"/>
    <w:rsid w:val="00EA6243"/>
    <w:rsid w:val="00EA74AB"/>
    <w:rsid w:val="00EB0901"/>
    <w:rsid w:val="00EB3D1B"/>
    <w:rsid w:val="00EB4D1A"/>
    <w:rsid w:val="00ED1D89"/>
    <w:rsid w:val="00ED66BC"/>
    <w:rsid w:val="00ED6CA8"/>
    <w:rsid w:val="00EE1F09"/>
    <w:rsid w:val="00EF233A"/>
    <w:rsid w:val="00EF303E"/>
    <w:rsid w:val="00EF3A40"/>
    <w:rsid w:val="00EF7F78"/>
    <w:rsid w:val="00F01B08"/>
    <w:rsid w:val="00F01C4D"/>
    <w:rsid w:val="00F053FA"/>
    <w:rsid w:val="00F05F46"/>
    <w:rsid w:val="00F06E83"/>
    <w:rsid w:val="00F10C97"/>
    <w:rsid w:val="00F11C71"/>
    <w:rsid w:val="00F16019"/>
    <w:rsid w:val="00F20E68"/>
    <w:rsid w:val="00F22093"/>
    <w:rsid w:val="00F236DF"/>
    <w:rsid w:val="00F3742C"/>
    <w:rsid w:val="00F43AD5"/>
    <w:rsid w:val="00F4402E"/>
    <w:rsid w:val="00F47073"/>
    <w:rsid w:val="00F50725"/>
    <w:rsid w:val="00F56DD0"/>
    <w:rsid w:val="00F6491C"/>
    <w:rsid w:val="00F67BBB"/>
    <w:rsid w:val="00F67C1C"/>
    <w:rsid w:val="00F87D92"/>
    <w:rsid w:val="00F90AA7"/>
    <w:rsid w:val="00F92498"/>
    <w:rsid w:val="00F9496B"/>
    <w:rsid w:val="00F970C9"/>
    <w:rsid w:val="00FA06A8"/>
    <w:rsid w:val="00FA306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754A05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15528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63745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22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C1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C1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C1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A33B0B0FDB4497E94650780E346A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F494A-5B46-4BEA-B9A3-1CA86B97B35F}"/>
      </w:docPartPr>
      <w:docPartBody>
        <w:p w:rsidR="00D04296" w:rsidRDefault="006422AA" w:rsidP="006422AA">
          <w:pPr>
            <w:pStyle w:val="EA33B0B0FDB4497E94650780E346A209"/>
          </w:pPr>
          <w:r w:rsidRPr="0071660C">
            <w:rPr>
              <w:color w:val="00B050"/>
            </w:rPr>
            <w:t>2-Propanol, 1,3-dichloro-, phosphate (3:1)</w:t>
          </w:r>
        </w:p>
      </w:docPartBody>
    </w:docPart>
    <w:docPart>
      <w:docPartPr>
        <w:name w:val="1CCA3BD4F9AB458EB908A29193970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7759F-C0BC-441D-8FE4-07F10B23BBB7}"/>
      </w:docPartPr>
      <w:docPartBody>
        <w:p w:rsidR="006C44B1" w:rsidRDefault="001E6FE6" w:rsidP="001E6FE6">
          <w:pPr>
            <w:pStyle w:val="1CCA3BD4F9AB458EB908A2919397071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E6FE6"/>
    <w:rsid w:val="006422AA"/>
    <w:rsid w:val="006C44B1"/>
    <w:rsid w:val="0079207B"/>
    <w:rsid w:val="00B835FA"/>
    <w:rsid w:val="00D04296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6FE6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A33B0B0FDB4497E94650780E346A209">
    <w:name w:val="EA33B0B0FDB4497E94650780E346A209"/>
    <w:rsid w:val="006422AA"/>
  </w:style>
  <w:style w:type="paragraph" w:customStyle="1" w:styleId="1CCA3BD4F9AB458EB908A29193970710">
    <w:name w:val="1CCA3BD4F9AB458EB908A29193970710"/>
    <w:rsid w:val="001E6F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1B172-C92D-41BD-BB0C-B301B2F48B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F8295A-B1D1-44EE-8DFA-F021E2B1FEB7}"/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18</cp:revision>
  <cp:lastPrinted>2018-10-22T22:41:00Z</cp:lastPrinted>
  <dcterms:created xsi:type="dcterms:W3CDTF">2020-01-29T00:15:00Z</dcterms:created>
  <dcterms:modified xsi:type="dcterms:W3CDTF">2025-12-24T00:13:00Z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2025-12-24T00:13:39Z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1f00a768-e21f-4e9b-841e-74a6e464a2ef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