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317BEFE" w14:textId="77777777" w:rsidR="00BD499F" w:rsidRPr="004C23F4" w:rsidRDefault="00A26C7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5-nitro-o-toluidine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2C29AE6B" w14:textId="77777777" w:rsidTr="00B76A41">
        <w:trPr>
          <w:cantSplit/>
          <w:tblHeader/>
        </w:trPr>
        <w:tc>
          <w:tcPr>
            <w:tcW w:w="4077" w:type="dxa"/>
          </w:tcPr>
          <w:p w14:paraId="1106D23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DBB794F" w14:textId="77777777" w:rsidR="00F43AD5" w:rsidRPr="00717D45" w:rsidRDefault="006E6C4A" w:rsidP="00B76A41">
            <w:pPr>
              <w:pStyle w:val="Tablefont"/>
            </w:pPr>
            <w:r>
              <w:t>99-55-8</w:t>
            </w:r>
          </w:p>
        </w:tc>
      </w:tr>
      <w:tr w:rsidR="00F43AD5" w:rsidRPr="00A274BE" w14:paraId="34BF3261" w14:textId="77777777" w:rsidTr="00B76A41">
        <w:trPr>
          <w:cantSplit/>
        </w:trPr>
        <w:tc>
          <w:tcPr>
            <w:tcW w:w="4077" w:type="dxa"/>
          </w:tcPr>
          <w:p w14:paraId="5615117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14AFC56" w14:textId="2EE3BD91" w:rsidR="00F43AD5" w:rsidRPr="00A437B5" w:rsidRDefault="004D11B9" w:rsidP="00B76A41">
            <w:pPr>
              <w:pStyle w:val="Tablefont"/>
              <w:rPr>
                <w:lang w:val="it-IT"/>
              </w:rPr>
            </w:pPr>
            <w:r w:rsidRPr="00A437B5">
              <w:rPr>
                <w:lang w:val="it-IT"/>
              </w:rPr>
              <w:t>2-Methyl-5-nitrobenzenamine, 5-nitro-2-toluidine, azoic diazo compound 12</w:t>
            </w:r>
            <w:r w:rsidR="00006E6F" w:rsidRPr="00A437B5">
              <w:rPr>
                <w:lang w:val="it-IT"/>
              </w:rPr>
              <w:t xml:space="preserve">, </w:t>
            </w:r>
            <w:r w:rsidR="000D4965" w:rsidRPr="00A437B5">
              <w:rPr>
                <w:lang w:val="it-IT"/>
              </w:rPr>
              <w:br/>
            </w:r>
            <w:r w:rsidR="00006E6F" w:rsidRPr="00A437B5">
              <w:rPr>
                <w:lang w:val="it-IT"/>
              </w:rPr>
              <w:t xml:space="preserve">1-amino-2-methyl-5-nitrobenzene, </w:t>
            </w:r>
            <w:r w:rsidR="000D4965" w:rsidRPr="00A437B5">
              <w:rPr>
                <w:lang w:val="it-IT"/>
              </w:rPr>
              <w:br/>
            </w:r>
            <w:r w:rsidR="00006E6F" w:rsidRPr="00A437B5">
              <w:rPr>
                <w:lang w:val="it-IT"/>
              </w:rPr>
              <w:t>2-amino-4-nitrotoluene, 2-methyl-5-nitroaniline</w:t>
            </w:r>
          </w:p>
        </w:tc>
      </w:tr>
      <w:tr w:rsidR="00F43AD5" w:rsidRPr="004C23F4" w14:paraId="21B75FB9" w14:textId="77777777" w:rsidTr="00B76A41">
        <w:trPr>
          <w:cantSplit/>
        </w:trPr>
        <w:tc>
          <w:tcPr>
            <w:tcW w:w="4077" w:type="dxa"/>
          </w:tcPr>
          <w:p w14:paraId="25FC837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34D25FE" w14:textId="77777777" w:rsidR="00F43AD5" w:rsidRPr="00717D45" w:rsidRDefault="00685E0A" w:rsidP="00B76A41">
            <w:pPr>
              <w:pStyle w:val="Tablefont"/>
            </w:pPr>
            <w:r>
              <w:t>C</w:t>
            </w:r>
            <w:r w:rsidRPr="00685E0A">
              <w:rPr>
                <w:vertAlign w:val="subscript"/>
              </w:rPr>
              <w:t>7</w:t>
            </w:r>
            <w:r>
              <w:t>H</w:t>
            </w:r>
            <w:r w:rsidRPr="00685E0A">
              <w:rPr>
                <w:vertAlign w:val="subscript"/>
              </w:rPr>
              <w:t>8</w:t>
            </w:r>
            <w:r>
              <w:t>N</w:t>
            </w:r>
            <w:r w:rsidRPr="00685E0A">
              <w:rPr>
                <w:vertAlign w:val="subscript"/>
              </w:rPr>
              <w:t>2</w:t>
            </w:r>
            <w:r>
              <w:t>O</w:t>
            </w:r>
            <w:r w:rsidRPr="00685E0A">
              <w:rPr>
                <w:vertAlign w:val="subscript"/>
              </w:rPr>
              <w:t>2</w:t>
            </w:r>
          </w:p>
        </w:tc>
      </w:tr>
      <w:tr w:rsidR="00F43AD5" w:rsidRPr="004C23F4" w14:paraId="74D02494" w14:textId="77777777" w:rsidTr="00B76A41">
        <w:trPr>
          <w:cantSplit/>
        </w:trPr>
        <w:tc>
          <w:tcPr>
            <w:tcW w:w="4077" w:type="dxa"/>
          </w:tcPr>
          <w:p w14:paraId="12E0014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69E5FDB" w14:textId="77777777" w:rsidR="00F43AD5" w:rsidRPr="00B40C60" w:rsidRDefault="00B607E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01841A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304D1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AB04E78" w14:textId="77777777" w:rsidTr="00B607E2">
        <w:trPr>
          <w:cantSplit/>
          <w:tblHeader/>
        </w:trPr>
        <w:tc>
          <w:tcPr>
            <w:tcW w:w="4010" w:type="dxa"/>
            <w:vAlign w:val="center"/>
          </w:tcPr>
          <w:p w14:paraId="6D9C195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885A8FA" w14:textId="0C111CFC" w:rsidR="002C7AFE" w:rsidRPr="00F251C7" w:rsidRDefault="00B304D1" w:rsidP="00017C82">
            <w:pPr>
              <w:pStyle w:val="Tablefont"/>
              <w:rPr>
                <w:b/>
              </w:rPr>
            </w:pPr>
            <w:r w:rsidRPr="005266D6">
              <w:rPr>
                <w:rFonts w:cs="Arial"/>
                <w:b/>
              </w:rPr>
              <w:t>1 mg/m</w:t>
            </w:r>
            <w:r w:rsidRPr="005266D6">
              <w:rPr>
                <w:rFonts w:cs="Arial"/>
                <w:b/>
                <w:vertAlign w:val="superscript"/>
              </w:rPr>
              <w:t>3</w:t>
            </w:r>
            <w:r w:rsidR="00F251C7">
              <w:rPr>
                <w:rFonts w:cs="Arial"/>
                <w:b/>
              </w:rPr>
              <w:t xml:space="preserve"> (inhalable particulate matter)</w:t>
            </w:r>
          </w:p>
        </w:tc>
      </w:tr>
      <w:tr w:rsidR="00B607E2" w:rsidRPr="004C23F4" w14:paraId="1FA36354" w14:textId="77777777" w:rsidTr="00B607E2">
        <w:trPr>
          <w:cantSplit/>
        </w:trPr>
        <w:tc>
          <w:tcPr>
            <w:tcW w:w="4010" w:type="dxa"/>
            <w:vAlign w:val="center"/>
          </w:tcPr>
          <w:p w14:paraId="38BF2EA8" w14:textId="77777777" w:rsidR="00B607E2" w:rsidRPr="002C58FF" w:rsidRDefault="00B607E2" w:rsidP="00B607E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96DAD70" w14:textId="77777777" w:rsidR="00B607E2" w:rsidRPr="00EB3D1B" w:rsidRDefault="00B607E2" w:rsidP="00B607E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607E2" w:rsidRPr="004C23F4" w14:paraId="27DBEBBF" w14:textId="77777777" w:rsidTr="00B607E2">
        <w:trPr>
          <w:cantSplit/>
        </w:trPr>
        <w:tc>
          <w:tcPr>
            <w:tcW w:w="4010" w:type="dxa"/>
            <w:vAlign w:val="center"/>
          </w:tcPr>
          <w:p w14:paraId="5A26457C" w14:textId="77777777" w:rsidR="00B607E2" w:rsidRPr="002C58FF" w:rsidRDefault="00B607E2" w:rsidP="00B607E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9449A30" w14:textId="77777777" w:rsidR="00B607E2" w:rsidRPr="00EB3D1B" w:rsidRDefault="00B607E2" w:rsidP="00B607E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607E2" w:rsidRPr="004C23F4" w14:paraId="0D1C568B" w14:textId="77777777" w:rsidTr="00B607E2">
        <w:trPr>
          <w:cantSplit/>
        </w:trPr>
        <w:tc>
          <w:tcPr>
            <w:tcW w:w="4010" w:type="dxa"/>
          </w:tcPr>
          <w:p w14:paraId="3AEFBCBA" w14:textId="77777777" w:rsidR="00B607E2" w:rsidRPr="002C58FF" w:rsidRDefault="00B607E2" w:rsidP="00B607E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A280A35" w14:textId="77777777" w:rsidR="00B607E2" w:rsidRPr="00EB3D1B" w:rsidRDefault="00A71D14" w:rsidP="00B607E2">
            <w:pPr>
              <w:pStyle w:val="Tablefont"/>
              <w:rPr>
                <w:b/>
              </w:rPr>
            </w:pPr>
            <w:r>
              <w:rPr>
                <w:b/>
              </w:rPr>
              <w:t>Carc. 2</w:t>
            </w:r>
          </w:p>
        </w:tc>
      </w:tr>
      <w:tr w:rsidR="00B607E2" w:rsidRPr="004C23F4" w14:paraId="7703D008" w14:textId="77777777" w:rsidTr="00B607E2">
        <w:trPr>
          <w:cantSplit/>
        </w:trPr>
        <w:tc>
          <w:tcPr>
            <w:tcW w:w="4010" w:type="dxa"/>
            <w:vAlign w:val="center"/>
          </w:tcPr>
          <w:p w14:paraId="1330CA52" w14:textId="77777777" w:rsidR="00B607E2" w:rsidRPr="002C58FF" w:rsidRDefault="00B607E2" w:rsidP="00B607E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1CE6BA1" w14:textId="77777777" w:rsidR="00B607E2" w:rsidRPr="00EB3D1B" w:rsidRDefault="00B607E2" w:rsidP="00B607E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074" w:rsidRPr="004C23F4" w14:paraId="7EDDE988" w14:textId="77777777" w:rsidTr="00E3589C">
        <w:trPr>
          <w:cantSplit/>
        </w:trPr>
        <w:tc>
          <w:tcPr>
            <w:tcW w:w="9026" w:type="dxa"/>
            <w:gridSpan w:val="2"/>
            <w:vAlign w:val="center"/>
          </w:tcPr>
          <w:p w14:paraId="6850CD39" w14:textId="77777777" w:rsidR="009F0074" w:rsidRPr="009F0074" w:rsidRDefault="009F0074" w:rsidP="00B607E2">
            <w:pPr>
              <w:pStyle w:val="Tablefont"/>
            </w:pPr>
            <w:r w:rsidRPr="009F0074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8109FE1CAE244229AADAACA0391C47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B1FE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25500D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20E0A74" w14:textId="0ADE00B2" w:rsidR="006639B4" w:rsidRPr="004C23F4" w:rsidRDefault="008106F1" w:rsidP="000C139A">
      <w:pPr>
        <w:rPr>
          <w:rFonts w:cs="Arial"/>
        </w:rPr>
      </w:pPr>
      <w:r>
        <w:rPr>
          <w:rFonts w:cs="Arial"/>
        </w:rPr>
        <w:t>A TWA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>
        <w:t xml:space="preserve">liver </w:t>
      </w:r>
      <w:r w:rsidR="00455092">
        <w:t xml:space="preserve">damage </w:t>
      </w:r>
      <w:r>
        <w:t>in exposed workers</w:t>
      </w:r>
      <w:r w:rsidR="00835CD2">
        <w:t>.</w:t>
      </w:r>
    </w:p>
    <w:p w14:paraId="5FB3CF8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47BE3C2" w14:textId="7F9A3C72" w:rsidR="00BF5FA9" w:rsidRDefault="00835CD2" w:rsidP="006639B4">
      <w:pPr>
        <w:rPr>
          <w:rStyle w:val="checkbox"/>
          <w:rFonts w:ascii="Arial" w:hAnsi="Arial" w:cs="Arial"/>
        </w:rPr>
      </w:pPr>
      <w:r>
        <w:rPr>
          <w:rFonts w:cs="Arial"/>
        </w:rPr>
        <w:t xml:space="preserve">5-Nitro-o-toluidine </w:t>
      </w:r>
      <w:r>
        <w:t>is the main component in over 35 technical dyestuff bases</w:t>
      </w:r>
      <w:r w:rsidR="000D4965">
        <w:t>. It is</w:t>
      </w:r>
      <w:r>
        <w:t xml:space="preserve"> used </w:t>
      </w:r>
      <w:r>
        <w:rPr>
          <w:rStyle w:val="checkbox"/>
          <w:rFonts w:ascii="Arial" w:hAnsi="Arial" w:cs="Arial"/>
        </w:rPr>
        <w:t xml:space="preserve">in wood stains and polishes and colour in detergents and </w:t>
      </w:r>
      <w:r w:rsidR="005266D6">
        <w:rPr>
          <w:rStyle w:val="checkbox"/>
          <w:rFonts w:ascii="Arial" w:hAnsi="Arial" w:cs="Arial"/>
        </w:rPr>
        <w:t>paper (ACGIH, 2018</w:t>
      </w:r>
      <w:r>
        <w:rPr>
          <w:rStyle w:val="checkbox"/>
          <w:rFonts w:ascii="Arial" w:hAnsi="Arial" w:cs="Arial"/>
        </w:rPr>
        <w:t xml:space="preserve"> and NICNAS, 2014).</w:t>
      </w:r>
      <w:r w:rsidR="000B3678">
        <w:rPr>
          <w:rStyle w:val="checkbox"/>
          <w:rFonts w:ascii="Arial" w:hAnsi="Arial" w:cs="Arial"/>
        </w:rPr>
        <w:t xml:space="preserve"> </w:t>
      </w:r>
    </w:p>
    <w:p w14:paraId="2F60A313" w14:textId="77777777" w:rsidR="00A437B5" w:rsidRDefault="000D4965" w:rsidP="006639B4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>The c</w:t>
      </w:r>
      <w:r w:rsidR="002B1FE3">
        <w:rPr>
          <w:rStyle w:val="checkbox"/>
          <w:rFonts w:ascii="Arial" w:hAnsi="Arial" w:cs="Arial"/>
        </w:rPr>
        <w:t xml:space="preserve">ritical effect </w:t>
      </w:r>
      <w:r>
        <w:rPr>
          <w:rStyle w:val="checkbox"/>
          <w:rFonts w:ascii="Arial" w:hAnsi="Arial" w:cs="Arial"/>
        </w:rPr>
        <w:t>of</w:t>
      </w:r>
      <w:r w:rsidR="002B1FE3">
        <w:rPr>
          <w:rStyle w:val="checkbox"/>
          <w:rFonts w:ascii="Arial" w:hAnsi="Arial" w:cs="Arial"/>
        </w:rPr>
        <w:t xml:space="preserve"> exposure </w:t>
      </w:r>
      <w:r>
        <w:rPr>
          <w:rStyle w:val="checkbox"/>
          <w:rFonts w:ascii="Arial" w:hAnsi="Arial" w:cs="Arial"/>
        </w:rPr>
        <w:t>is</w:t>
      </w:r>
      <w:r w:rsidR="002B1FE3">
        <w:rPr>
          <w:rStyle w:val="checkbox"/>
          <w:rFonts w:ascii="Arial" w:hAnsi="Arial" w:cs="Arial"/>
        </w:rPr>
        <w:t xml:space="preserve"> liver damage. </w:t>
      </w:r>
    </w:p>
    <w:p w14:paraId="271F510D" w14:textId="3E04DF70" w:rsidR="00D630F7" w:rsidRDefault="000B3678" w:rsidP="006639B4">
      <w:pPr>
        <w:rPr>
          <w:lang w:val="en"/>
        </w:rPr>
      </w:pPr>
      <w:r>
        <w:rPr>
          <w:rStyle w:val="checkbox"/>
          <w:rFonts w:ascii="Arial" w:hAnsi="Arial" w:cs="Arial"/>
        </w:rPr>
        <w:t xml:space="preserve">Limited human data </w:t>
      </w:r>
      <w:r w:rsidR="000D4965">
        <w:rPr>
          <w:rStyle w:val="checkbox"/>
          <w:rFonts w:ascii="Arial" w:hAnsi="Arial" w:cs="Arial"/>
        </w:rPr>
        <w:t xml:space="preserve">are </w:t>
      </w:r>
      <w:r>
        <w:rPr>
          <w:rStyle w:val="checkbox"/>
          <w:rFonts w:ascii="Arial" w:hAnsi="Arial" w:cs="Arial"/>
        </w:rPr>
        <w:t>available</w:t>
      </w:r>
      <w:r w:rsidR="000D4965">
        <w:rPr>
          <w:rStyle w:val="checkbox"/>
          <w:rFonts w:ascii="Arial" w:hAnsi="Arial" w:cs="Arial"/>
        </w:rPr>
        <w:t>.</w:t>
      </w:r>
      <w:r>
        <w:rPr>
          <w:rStyle w:val="checkbox"/>
          <w:rFonts w:ascii="Arial" w:hAnsi="Arial" w:cs="Arial"/>
        </w:rPr>
        <w:t xml:space="preserve"> </w:t>
      </w:r>
      <w:r w:rsidR="00455092">
        <w:rPr>
          <w:rStyle w:val="checkbox"/>
          <w:rFonts w:ascii="Arial" w:hAnsi="Arial" w:cs="Arial"/>
        </w:rPr>
        <w:t xml:space="preserve">Accidental exposure in workers resulted in </w:t>
      </w:r>
      <w:r w:rsidR="00874069">
        <w:rPr>
          <w:rStyle w:val="checkbox"/>
          <w:rFonts w:ascii="Arial" w:hAnsi="Arial" w:cs="Arial"/>
        </w:rPr>
        <w:t>liver damage</w:t>
      </w:r>
      <w:r w:rsidR="0032060A">
        <w:rPr>
          <w:rStyle w:val="checkbox"/>
          <w:rFonts w:ascii="Arial" w:hAnsi="Arial" w:cs="Arial"/>
        </w:rPr>
        <w:t>.</w:t>
      </w:r>
      <w:r w:rsidR="00874069">
        <w:rPr>
          <w:rStyle w:val="checkbox"/>
          <w:rFonts w:ascii="Arial" w:hAnsi="Arial" w:cs="Arial"/>
        </w:rPr>
        <w:t xml:space="preserve"> </w:t>
      </w:r>
      <w:r w:rsidR="0032060A">
        <w:rPr>
          <w:rStyle w:val="checkbox"/>
          <w:rFonts w:ascii="Arial" w:hAnsi="Arial" w:cs="Arial"/>
        </w:rPr>
        <w:t>H</w:t>
      </w:r>
      <w:r w:rsidR="00E83537">
        <w:rPr>
          <w:rStyle w:val="checkbox"/>
          <w:rFonts w:ascii="Arial" w:hAnsi="Arial" w:cs="Arial"/>
        </w:rPr>
        <w:t>owever</w:t>
      </w:r>
      <w:r w:rsidR="0032060A">
        <w:rPr>
          <w:rStyle w:val="checkbox"/>
          <w:rFonts w:ascii="Arial" w:hAnsi="Arial" w:cs="Arial"/>
        </w:rPr>
        <w:t>,</w:t>
      </w:r>
      <w:r w:rsidR="00874069">
        <w:rPr>
          <w:rStyle w:val="checkbox"/>
          <w:rFonts w:ascii="Arial" w:hAnsi="Arial" w:cs="Arial"/>
        </w:rPr>
        <w:t xml:space="preserve"> recovery </w:t>
      </w:r>
      <w:r w:rsidR="00E83537">
        <w:rPr>
          <w:rStyle w:val="checkbox"/>
          <w:rFonts w:ascii="Arial" w:hAnsi="Arial" w:cs="Arial"/>
        </w:rPr>
        <w:t xml:space="preserve">occurred </w:t>
      </w:r>
      <w:r w:rsidR="00874069">
        <w:rPr>
          <w:rStyle w:val="checkbox"/>
          <w:rFonts w:ascii="Arial" w:hAnsi="Arial" w:cs="Arial"/>
        </w:rPr>
        <w:t>following cessation of exposure (ACG</w:t>
      </w:r>
      <w:r w:rsidR="005266D6">
        <w:rPr>
          <w:rStyle w:val="checkbox"/>
          <w:rFonts w:ascii="Arial" w:hAnsi="Arial" w:cs="Arial"/>
        </w:rPr>
        <w:t>IH, 2018</w:t>
      </w:r>
      <w:r w:rsidR="00874069">
        <w:rPr>
          <w:rStyle w:val="checkbox"/>
          <w:rFonts w:ascii="Arial" w:hAnsi="Arial" w:cs="Arial"/>
        </w:rPr>
        <w:t xml:space="preserve">). Deaths </w:t>
      </w:r>
      <w:r w:rsidR="002C685C">
        <w:rPr>
          <w:rStyle w:val="checkbox"/>
          <w:rFonts w:ascii="Arial" w:hAnsi="Arial" w:cs="Arial"/>
        </w:rPr>
        <w:t xml:space="preserve">caused by </w:t>
      </w:r>
      <w:r w:rsidR="00874069">
        <w:rPr>
          <w:rStyle w:val="checkbox"/>
          <w:rFonts w:ascii="Arial" w:hAnsi="Arial" w:cs="Arial"/>
        </w:rPr>
        <w:t>liver failure</w:t>
      </w:r>
      <w:r w:rsidR="00FA7DA3">
        <w:rPr>
          <w:rStyle w:val="checkbox"/>
          <w:rFonts w:ascii="Arial" w:hAnsi="Arial" w:cs="Arial"/>
        </w:rPr>
        <w:t xml:space="preserve"> </w:t>
      </w:r>
      <w:r w:rsidR="0032060A">
        <w:rPr>
          <w:rStyle w:val="checkbox"/>
          <w:rFonts w:ascii="Arial" w:hAnsi="Arial" w:cs="Arial"/>
        </w:rPr>
        <w:t xml:space="preserve">are </w:t>
      </w:r>
      <w:r w:rsidR="00FA7DA3">
        <w:rPr>
          <w:rStyle w:val="checkbox"/>
          <w:rFonts w:ascii="Arial" w:hAnsi="Arial" w:cs="Arial"/>
        </w:rPr>
        <w:t>reported</w:t>
      </w:r>
      <w:r w:rsidR="00874069">
        <w:rPr>
          <w:rStyle w:val="checkbox"/>
          <w:rFonts w:ascii="Arial" w:hAnsi="Arial" w:cs="Arial"/>
        </w:rPr>
        <w:t xml:space="preserve"> in individuals following </w:t>
      </w:r>
      <w:r w:rsidR="00874069">
        <w:rPr>
          <w:lang w:val="en"/>
        </w:rPr>
        <w:t>ingestion of the chemical as a sweetener (NICNAS, 2014)</w:t>
      </w:r>
      <w:r w:rsidR="0032060A">
        <w:rPr>
          <w:lang w:val="en"/>
        </w:rPr>
        <w:t>.</w:t>
      </w:r>
      <w:r w:rsidR="00874069">
        <w:rPr>
          <w:lang w:val="en"/>
        </w:rPr>
        <w:t xml:space="preserve"> </w:t>
      </w:r>
      <w:r w:rsidR="0032060A">
        <w:rPr>
          <w:lang w:val="en"/>
        </w:rPr>
        <w:t>H</w:t>
      </w:r>
      <w:r w:rsidR="00874069">
        <w:rPr>
          <w:lang w:val="en"/>
        </w:rPr>
        <w:t>owever</w:t>
      </w:r>
      <w:r w:rsidR="0032060A">
        <w:rPr>
          <w:lang w:val="en"/>
        </w:rPr>
        <w:t>,</w:t>
      </w:r>
      <w:r w:rsidR="00874069">
        <w:rPr>
          <w:lang w:val="en"/>
        </w:rPr>
        <w:t xml:space="preserve"> exposure concentrations </w:t>
      </w:r>
      <w:r w:rsidR="00454FDD">
        <w:rPr>
          <w:lang w:val="en"/>
        </w:rPr>
        <w:t xml:space="preserve">are </w:t>
      </w:r>
      <w:r w:rsidR="00874069">
        <w:rPr>
          <w:lang w:val="en"/>
        </w:rPr>
        <w:t xml:space="preserve">not available. Based on a chronic feeding study </w:t>
      </w:r>
      <w:r w:rsidR="0032060A">
        <w:rPr>
          <w:lang w:val="en"/>
        </w:rPr>
        <w:t>in</w:t>
      </w:r>
      <w:r w:rsidR="00874069">
        <w:rPr>
          <w:lang w:val="en"/>
        </w:rPr>
        <w:t xml:space="preserve"> rats</w:t>
      </w:r>
      <w:r w:rsidR="0032060A">
        <w:rPr>
          <w:lang w:val="en"/>
        </w:rPr>
        <w:t>,</w:t>
      </w:r>
      <w:r w:rsidR="00874069">
        <w:rPr>
          <w:lang w:val="en"/>
        </w:rPr>
        <w:t xml:space="preserve"> a LOAEL of 2.5</w:t>
      </w:r>
      <w:r w:rsidR="00552CCF">
        <w:rPr>
          <w:lang w:val="en"/>
        </w:rPr>
        <w:t> </w:t>
      </w:r>
      <w:r w:rsidR="00874069">
        <w:rPr>
          <w:lang w:val="en"/>
        </w:rPr>
        <w:t>mg/kg</w:t>
      </w:r>
      <w:r w:rsidR="00A437B5">
        <w:rPr>
          <w:lang w:val="en"/>
        </w:rPr>
        <w:t>/d</w:t>
      </w:r>
      <w:r w:rsidR="00B06872">
        <w:rPr>
          <w:lang w:val="en"/>
        </w:rPr>
        <w:t>ay</w:t>
      </w:r>
      <w:r w:rsidR="00874069">
        <w:rPr>
          <w:lang w:val="en"/>
        </w:rPr>
        <w:t xml:space="preserve"> </w:t>
      </w:r>
      <w:r w:rsidR="0032060A">
        <w:rPr>
          <w:lang w:val="en"/>
        </w:rPr>
        <w:t>i</w:t>
      </w:r>
      <w:r w:rsidR="00874069">
        <w:rPr>
          <w:lang w:val="en"/>
        </w:rPr>
        <w:t xml:space="preserve">s identified </w:t>
      </w:r>
      <w:r w:rsidR="00B304D1">
        <w:rPr>
          <w:lang w:val="en"/>
        </w:rPr>
        <w:t xml:space="preserve">(based on slight decrease in body weight) </w:t>
      </w:r>
      <w:r w:rsidR="00874069">
        <w:rPr>
          <w:lang w:val="en"/>
        </w:rPr>
        <w:t>which is equivalent to an inhalation exposure of 17.5 mg/m</w:t>
      </w:r>
      <w:r w:rsidR="00874069">
        <w:rPr>
          <w:vertAlign w:val="superscript"/>
          <w:lang w:val="en"/>
        </w:rPr>
        <w:t>3</w:t>
      </w:r>
      <w:r w:rsidR="005266D6">
        <w:rPr>
          <w:lang w:val="en"/>
        </w:rPr>
        <w:t xml:space="preserve"> (ACGIH, 2018</w:t>
      </w:r>
      <w:r w:rsidR="00B304D1">
        <w:rPr>
          <w:lang w:val="en"/>
        </w:rPr>
        <w:t xml:space="preserve">). </w:t>
      </w:r>
    </w:p>
    <w:p w14:paraId="7775325E" w14:textId="300F80F9" w:rsidR="006639B4" w:rsidRPr="00B304D1" w:rsidRDefault="00B304D1" w:rsidP="006639B4">
      <w:pPr>
        <w:rPr>
          <w:rFonts w:cs="Arial"/>
        </w:rPr>
      </w:pPr>
      <w:r>
        <w:rPr>
          <w:lang w:val="en"/>
        </w:rPr>
        <w:t>A TWA of 1 mg/m</w:t>
      </w:r>
      <w:r>
        <w:rPr>
          <w:vertAlign w:val="superscript"/>
          <w:lang w:val="en"/>
        </w:rPr>
        <w:t>3</w:t>
      </w:r>
      <w:r w:rsidR="005266D6">
        <w:rPr>
          <w:lang w:val="en"/>
        </w:rPr>
        <w:t xml:space="preserve"> as assigned by ACGIH (2018</w:t>
      </w:r>
      <w:r>
        <w:rPr>
          <w:lang w:val="en"/>
        </w:rPr>
        <w:t xml:space="preserve">) is recommended </w:t>
      </w:r>
      <w:r>
        <w:rPr>
          <w:rFonts w:cs="Arial"/>
        </w:rPr>
        <w:t xml:space="preserve">to limit </w:t>
      </w:r>
      <w:r w:rsidR="0032060A">
        <w:rPr>
          <w:lang w:val="en"/>
        </w:rPr>
        <w:t xml:space="preserve">adverse </w:t>
      </w:r>
      <w:r>
        <w:rPr>
          <w:lang w:val="en"/>
        </w:rPr>
        <w:t>effects on the liver.</w:t>
      </w:r>
    </w:p>
    <w:p w14:paraId="661A276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4665996" w14:textId="77777777" w:rsidR="006E6C4A" w:rsidRPr="009F0074" w:rsidRDefault="00A71D14" w:rsidP="006E6C4A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2 </w:t>
      </w:r>
      <w:r w:rsidR="006E6C4A" w:rsidRPr="009F0074">
        <w:rPr>
          <w:rFonts w:cs="Arial"/>
        </w:rPr>
        <w:t>carcinogen according to the Globally Harmonized System of Classification and Labelling o</w:t>
      </w:r>
      <w:r w:rsidR="009F0074" w:rsidRPr="009F0074">
        <w:rPr>
          <w:rFonts w:cs="Arial"/>
        </w:rPr>
        <w:t>f</w:t>
      </w:r>
      <w:r w:rsidR="006E6C4A" w:rsidRPr="009F0074">
        <w:rPr>
          <w:rFonts w:cs="Arial"/>
        </w:rPr>
        <w:t xml:space="preserve"> Chemicals (GHS). </w:t>
      </w:r>
    </w:p>
    <w:p w14:paraId="358787B0" w14:textId="77777777" w:rsidR="006E6C4A" w:rsidRPr="009F0074" w:rsidRDefault="006E6C4A" w:rsidP="006E6C4A">
      <w:pPr>
        <w:rPr>
          <w:rFonts w:cs="Arial"/>
        </w:rPr>
      </w:pPr>
      <w:r w:rsidRPr="009F0074">
        <w:rPr>
          <w:rFonts w:cs="Arial"/>
        </w:rPr>
        <w:t xml:space="preserve">Not classified as a skin </w:t>
      </w:r>
      <w:r w:rsidR="009F0074" w:rsidRPr="009F0074">
        <w:rPr>
          <w:rFonts w:cs="Arial"/>
        </w:rPr>
        <w:t xml:space="preserve">sensitiser </w:t>
      </w:r>
      <w:r w:rsidRPr="009F0074">
        <w:rPr>
          <w:rFonts w:cs="Arial"/>
        </w:rPr>
        <w:t>or respiratory sensitiser according to the GHS.</w:t>
      </w:r>
    </w:p>
    <w:p w14:paraId="2B6D4D9F" w14:textId="51E7553A" w:rsidR="005E6979" w:rsidRPr="004C23F4" w:rsidRDefault="00D630F7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lastRenderedPageBreak/>
        <w:t>There are</w:t>
      </w:r>
      <w:r w:rsidR="002B1FE3">
        <w:rPr>
          <w:rFonts w:cs="Arial"/>
        </w:rPr>
        <w:t xml:space="preserve"> i</w:t>
      </w:r>
      <w:r w:rsidR="006E6C4A" w:rsidRPr="009F0074">
        <w:rPr>
          <w:rFonts w:cs="Arial"/>
        </w:rPr>
        <w:t xml:space="preserve">nsufficient </w:t>
      </w:r>
      <w:r w:rsidR="002B1FE3">
        <w:rPr>
          <w:rFonts w:cs="Arial"/>
        </w:rPr>
        <w:t>data</w:t>
      </w:r>
      <w:r w:rsidR="002B1FE3" w:rsidRPr="009F0074">
        <w:rPr>
          <w:rFonts w:cs="Arial"/>
        </w:rPr>
        <w:t xml:space="preserve"> </w:t>
      </w:r>
      <w:r w:rsidR="006E6C4A" w:rsidRPr="009F0074">
        <w:rPr>
          <w:rFonts w:cs="Arial"/>
        </w:rPr>
        <w:t>to recommend a skin notation.</w:t>
      </w:r>
      <w:r w:rsidR="00EB0843">
        <w:rPr>
          <w:rFonts w:cs="Arial"/>
        </w:rPr>
        <w:t xml:space="preserve"> A further review of literature is recommended as dermal absorption is expected to be a significant route of exposure as an aromatic nitroamine</w:t>
      </w:r>
      <w:r w:rsidR="005266D6">
        <w:rPr>
          <w:rFonts w:cs="Arial"/>
        </w:rPr>
        <w:t xml:space="preserve"> and limited human exposures reported.</w:t>
      </w:r>
    </w:p>
    <w:p w14:paraId="1B4788B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254473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DB8CBB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63D036B" w14:textId="77777777" w:rsidR="00C978F0" w:rsidRPr="00DA352E" w:rsidRDefault="00C978F0" w:rsidP="00552CC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C5401E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56B9C31" w14:textId="77777777" w:rsidR="00DE26E8" w:rsidRPr="003365A5" w:rsidRDefault="00DE26E8" w:rsidP="002B1F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607E2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607E2">
                  <w:t>NA</w:t>
                </w:r>
              </w:sdtContent>
            </w:sdt>
          </w:p>
        </w:tc>
      </w:tr>
      <w:tr w:rsidR="00C978F0" w:rsidRPr="00DA352E" w14:paraId="2CCEB99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D9EFBA" w14:textId="77777777" w:rsidR="00C978F0" w:rsidRPr="00DA352E" w:rsidRDefault="00C978F0" w:rsidP="00552CCF">
            <w:pPr>
              <w:pStyle w:val="Tabletextprimarysource"/>
            </w:pPr>
          </w:p>
        </w:tc>
      </w:tr>
      <w:tr w:rsidR="00C978F0" w:rsidRPr="00DA352E" w14:paraId="10E27C2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B2BBFC" w14:textId="77777777" w:rsidR="00C978F0" w:rsidRPr="00DA352E" w:rsidRDefault="00DA352E" w:rsidP="002B1F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607E2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607E2">
                  <w:t>TLV-TWA: 1 mg/m</w:t>
                </w:r>
                <w:r w:rsidR="00B607E2" w:rsidRPr="00B607E2">
                  <w:rPr>
                    <w:vertAlign w:val="superscript"/>
                  </w:rPr>
                  <w:t>3</w:t>
                </w:r>
                <w:r w:rsidR="00B607E2">
                  <w:t xml:space="preserve"> (inhalable particulate matter)</w:t>
                </w:r>
              </w:sdtContent>
            </w:sdt>
          </w:p>
        </w:tc>
      </w:tr>
      <w:tr w:rsidR="00C978F0" w:rsidRPr="00DA352E" w14:paraId="637151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C0BFB3" w14:textId="77777777" w:rsidR="00C978F0" w:rsidRDefault="00567167" w:rsidP="00552CCF">
            <w:pPr>
              <w:pStyle w:val="Tabletextprimarysource"/>
            </w:pPr>
            <w:r>
              <w:t>TLV-TWA recommended to minimise the potential for liver effects in exposed workers.</w:t>
            </w:r>
          </w:p>
          <w:p w14:paraId="0C871B55" w14:textId="77777777" w:rsidR="00567167" w:rsidRDefault="00567167" w:rsidP="00552CCF">
            <w:pPr>
              <w:pStyle w:val="Tabletextprimarysource"/>
            </w:pPr>
            <w:r>
              <w:t>Summary of data:</w:t>
            </w:r>
          </w:p>
          <w:p w14:paraId="36305589" w14:textId="77777777" w:rsidR="00567167" w:rsidRDefault="00567167">
            <w:pPr>
              <w:pStyle w:val="Tabletextprimarysource"/>
            </w:pPr>
            <w:r>
              <w:t>Human data:</w:t>
            </w:r>
          </w:p>
          <w:p w14:paraId="01A695BE" w14:textId="355D11F1" w:rsidR="00F251C7" w:rsidRDefault="002B1FE3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</w:t>
            </w:r>
            <w:r w:rsidR="00567167">
              <w:t>5 workers who manually handled 5-nitro-o-toluidine</w:t>
            </w:r>
            <w:r w:rsidR="00F251C7">
              <w:t>:</w:t>
            </w:r>
          </w:p>
          <w:p w14:paraId="269CE6ED" w14:textId="0C14D7A8" w:rsidR="00F251C7" w:rsidRDefault="00567167" w:rsidP="0032060A">
            <w:pPr>
              <w:pStyle w:val="ListBullet2"/>
              <w:numPr>
                <w:ilvl w:val="0"/>
                <w:numId w:val="5"/>
              </w:numPr>
              <w:spacing w:before="60" w:after="60"/>
              <w:ind w:left="1151" w:hanging="357"/>
              <w:contextualSpacing w:val="0"/>
            </w:pPr>
            <w:r>
              <w:t>3 hospitalised with acute liver dysfunction</w:t>
            </w:r>
          </w:p>
          <w:p w14:paraId="38AA9575" w14:textId="617F21C6" w:rsidR="00F251C7" w:rsidRDefault="00567167" w:rsidP="0032060A">
            <w:pPr>
              <w:pStyle w:val="ListBullet2"/>
              <w:numPr>
                <w:ilvl w:val="0"/>
                <w:numId w:val="5"/>
              </w:numPr>
              <w:spacing w:before="60" w:after="60"/>
              <w:ind w:left="1151" w:hanging="357"/>
              <w:contextualSpacing w:val="0"/>
            </w:pPr>
            <w:r>
              <w:t>7 had signs of liver damage</w:t>
            </w:r>
          </w:p>
          <w:p w14:paraId="4316292E" w14:textId="62EDE25E" w:rsidR="00F251C7" w:rsidRDefault="00F251C7" w:rsidP="0032060A">
            <w:pPr>
              <w:pStyle w:val="ListBullet2"/>
              <w:numPr>
                <w:ilvl w:val="0"/>
                <w:numId w:val="5"/>
              </w:numPr>
              <w:spacing w:before="60" w:after="60"/>
              <w:ind w:left="1151" w:hanging="357"/>
              <w:contextualSpacing w:val="0"/>
            </w:pPr>
            <w:r>
              <w:t>p</w:t>
            </w:r>
            <w:r w:rsidR="008B3EBC">
              <w:t>rotective equipment worn, however e</w:t>
            </w:r>
            <w:r w:rsidR="00567167">
              <w:t xml:space="preserve">xposure likely due to removing </w:t>
            </w:r>
            <w:r w:rsidR="00A80B2E">
              <w:t>respirator during breaks when powder not visible</w:t>
            </w:r>
          </w:p>
          <w:p w14:paraId="774E3172" w14:textId="5B120F75" w:rsidR="00567167" w:rsidRDefault="00A80B2E" w:rsidP="0032060A">
            <w:pPr>
              <w:pStyle w:val="ListBullet2"/>
              <w:numPr>
                <w:ilvl w:val="0"/>
                <w:numId w:val="5"/>
              </w:numPr>
              <w:spacing w:before="60" w:after="60"/>
              <w:ind w:left="1151" w:hanging="357"/>
              <w:contextualSpacing w:val="0"/>
            </w:pPr>
            <w:r>
              <w:t>concentration not known; recovery occurred following cessation of exposure</w:t>
            </w:r>
            <w:r w:rsidR="00552CCF">
              <w:t>.</w:t>
            </w:r>
          </w:p>
          <w:p w14:paraId="0DCBE9F6" w14:textId="77777777" w:rsidR="00A80B2E" w:rsidRDefault="008C3173" w:rsidP="00552CCF">
            <w:pPr>
              <w:pStyle w:val="Tabletextprimarysource"/>
            </w:pPr>
            <w:r>
              <w:t>Animal data:</w:t>
            </w:r>
          </w:p>
          <w:p w14:paraId="62DB4C78" w14:textId="19709E03" w:rsidR="00D26D40" w:rsidRDefault="00D26D40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Induced </w:t>
            </w:r>
            <w:r w:rsidR="00A437B5">
              <w:t>methaemoglobinaemia</w:t>
            </w:r>
            <w:r w:rsidR="002B1FE3">
              <w:t xml:space="preserve"> in cats (by IP</w:t>
            </w:r>
            <w:r>
              <w:t xml:space="preserve"> injection) </w:t>
            </w:r>
            <w:r w:rsidR="000D4965">
              <w:t>and</w:t>
            </w:r>
            <w:r>
              <w:t xml:space="preserve"> not in rabbits (oral doses </w:t>
            </w:r>
            <w:r w:rsidR="000D4965">
              <w:t>at</w:t>
            </w:r>
            <w:r>
              <w:t xml:space="preserve"> </w:t>
            </w:r>
            <w:r w:rsidR="000D4965">
              <w:t>500 </w:t>
            </w:r>
            <w:r>
              <w:t>mg/kg</w:t>
            </w:r>
            <w:r w:rsidR="008645E5">
              <w:t>/d</w:t>
            </w:r>
            <w:r>
              <w:t>)</w:t>
            </w:r>
          </w:p>
          <w:p w14:paraId="3C30B536" w14:textId="77777777" w:rsidR="00454FDD" w:rsidRDefault="008C3173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Varied results in sub-chronic study </w:t>
            </w:r>
            <w:r w:rsidR="000D4965">
              <w:t>in</w:t>
            </w:r>
            <w:r>
              <w:t xml:space="preserve"> rats; doses of 4.5</w:t>
            </w:r>
            <w:r w:rsidR="00552CCF">
              <w:t>–</w:t>
            </w:r>
            <w:r>
              <w:t>72 mg/kg</w:t>
            </w:r>
            <w:r w:rsidR="00511512">
              <w:t>/d</w:t>
            </w:r>
            <w:r>
              <w:t xml:space="preserve"> for 3 wk reported </w:t>
            </w:r>
            <w:r w:rsidR="00454FDD">
              <w:t xml:space="preserve">decreased </w:t>
            </w:r>
            <w:r>
              <w:t xml:space="preserve">weight and deaths at all levels, while another 4 wk study with doses of </w:t>
            </w:r>
          </w:p>
          <w:p w14:paraId="12118A16" w14:textId="34EE7CA6" w:rsidR="008C3173" w:rsidRDefault="008C3173" w:rsidP="00454FDD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  <w:r>
              <w:t>4.5</w:t>
            </w:r>
            <w:r w:rsidR="00CA6484">
              <w:t>–</w:t>
            </w:r>
            <w:r w:rsidR="00D630F7">
              <w:t>36 </w:t>
            </w:r>
            <w:r>
              <w:t>mg/kg</w:t>
            </w:r>
            <w:r w:rsidR="00511512">
              <w:t>/d</w:t>
            </w:r>
            <w:r>
              <w:t xml:space="preserve"> recorded no deaths</w:t>
            </w:r>
          </w:p>
          <w:p w14:paraId="45EB3673" w14:textId="670BF564" w:rsidR="008C3173" w:rsidRDefault="00874069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</w:t>
            </w:r>
            <w:r w:rsidR="003B1CDB">
              <w:t xml:space="preserve">OAEL: 2.5 mg/kg (rats, </w:t>
            </w:r>
            <w:r w:rsidR="008645E5">
              <w:t xml:space="preserve">oral, </w:t>
            </w:r>
            <w:r w:rsidR="003B1CDB">
              <w:t>78 wk)</w:t>
            </w:r>
            <w:r>
              <w:t>;</w:t>
            </w:r>
            <w:r w:rsidR="00F872EF">
              <w:t xml:space="preserve"> slight decreased </w:t>
            </w:r>
            <w:r w:rsidR="00A437B5">
              <w:t xml:space="preserve">body weight </w:t>
            </w:r>
            <w:r w:rsidR="00F872EF">
              <w:t>towards end of study</w:t>
            </w:r>
          </w:p>
          <w:p w14:paraId="6B94A60D" w14:textId="535058C3" w:rsidR="003B1CDB" w:rsidRDefault="003B1CDB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incidence of hepatocellular carcinomas in male</w:t>
            </w:r>
            <w:r w:rsidR="00D630F7">
              <w:t xml:space="preserve"> and female mice fed 240 or 460 </w:t>
            </w:r>
            <w:r>
              <w:t>mg/kg</w:t>
            </w:r>
            <w:r w:rsidR="00511512">
              <w:t>/d</w:t>
            </w:r>
            <w:r>
              <w:t xml:space="preserve"> for 78 wk</w:t>
            </w:r>
          </w:p>
          <w:p w14:paraId="40B33D7B" w14:textId="1E89D823" w:rsidR="003B1CDB" w:rsidRDefault="003B1CDB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Dose-dependent malignant liver tumours observed following </w:t>
            </w:r>
            <w:r w:rsidR="00976F9D">
              <w:t xml:space="preserve">feeding at </w:t>
            </w:r>
            <w:r>
              <w:t>1,200 or 2,400 ppm (mice, 24 wk)</w:t>
            </w:r>
          </w:p>
          <w:p w14:paraId="374A5BCB" w14:textId="293566F8" w:rsidR="007B6E23" w:rsidRDefault="003B1CDB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</w:t>
            </w:r>
            <w:r w:rsidR="000D4965">
              <w:t>in</w:t>
            </w:r>
            <w:r>
              <w:t xml:space="preserve"> several strains of </w:t>
            </w:r>
            <w:r>
              <w:rPr>
                <w:i/>
              </w:rPr>
              <w:t>S</w:t>
            </w:r>
            <w:r w:rsidR="002B1FE3">
              <w:rPr>
                <w:i/>
              </w:rPr>
              <w:t>.</w:t>
            </w:r>
            <w:r>
              <w:rPr>
                <w:i/>
              </w:rPr>
              <w:t xml:space="preserve"> typhimurium</w:t>
            </w:r>
          </w:p>
          <w:p w14:paraId="3AB058DB" w14:textId="77777777" w:rsidR="003B1CDB" w:rsidRDefault="007B6E23" w:rsidP="007E5F7F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Positive results with </w:t>
            </w:r>
            <w:r>
              <w:rPr>
                <w:i/>
              </w:rPr>
              <w:t>S. typhimurium</w:t>
            </w:r>
            <w:r>
              <w:t xml:space="preserve"> strain TA 1535</w:t>
            </w:r>
            <w:r w:rsidR="003B1CDB">
              <w:t xml:space="preserve"> </w:t>
            </w:r>
            <w:r>
              <w:t>only when exogenous metabolic system was absent</w:t>
            </w:r>
          </w:p>
          <w:p w14:paraId="1A4DA8CC" w14:textId="77777777" w:rsidR="007B6E23" w:rsidRDefault="007B6E23" w:rsidP="007E5F7F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Not mutagenic (with or without a metabolic system) in </w:t>
            </w:r>
            <w:r w:rsidR="002B1FE3">
              <w:rPr>
                <w:i/>
              </w:rPr>
              <w:t xml:space="preserve">E. </w:t>
            </w:r>
            <w:r>
              <w:rPr>
                <w:i/>
              </w:rPr>
              <w:t>coli</w:t>
            </w:r>
            <w:r>
              <w:t xml:space="preserve"> WP2uvrA</w:t>
            </w:r>
            <w:r w:rsidR="00F872EF">
              <w:t>.</w:t>
            </w:r>
          </w:p>
          <w:p w14:paraId="3051486B" w14:textId="77777777" w:rsidR="00D630F7" w:rsidRDefault="00D630F7" w:rsidP="00552CCF">
            <w:pPr>
              <w:pStyle w:val="Tabletextprimarysource"/>
            </w:pPr>
          </w:p>
          <w:p w14:paraId="3953EE17" w14:textId="77777777" w:rsidR="00F872EF" w:rsidRDefault="00D26D40" w:rsidP="00552CCF">
            <w:pPr>
              <w:pStyle w:val="Tabletextprimarysource"/>
            </w:pPr>
            <w:r>
              <w:t>Insufficient data to assign Skin or SEN notation or recommend TLV-STEL.</w:t>
            </w:r>
          </w:p>
          <w:p w14:paraId="63E1AB31" w14:textId="77777777" w:rsidR="00D630F7" w:rsidRPr="00DA352E" w:rsidRDefault="00D630F7" w:rsidP="00552CCF">
            <w:pPr>
              <w:pStyle w:val="Tabletextprimarysource"/>
            </w:pPr>
          </w:p>
        </w:tc>
      </w:tr>
      <w:tr w:rsidR="00C978F0" w:rsidRPr="00DA352E" w14:paraId="1BFEE8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51F3B4" w14:textId="77777777" w:rsidR="00C978F0" w:rsidRPr="00DA352E" w:rsidRDefault="00DA352E" w:rsidP="002B1F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06E6F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06E6F">
                  <w:t>Not assigned</w:t>
                </w:r>
              </w:sdtContent>
            </w:sdt>
          </w:p>
        </w:tc>
      </w:tr>
      <w:tr w:rsidR="00C978F0" w:rsidRPr="00DA352E" w14:paraId="7A4754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23B13D" w14:textId="77777777" w:rsidR="00C978F0" w:rsidRDefault="00D26D40" w:rsidP="00552CCF">
            <w:pPr>
              <w:pStyle w:val="Tabletextprimarysource"/>
            </w:pPr>
            <w:r>
              <w:t>Summary of additional data:</w:t>
            </w:r>
          </w:p>
          <w:p w14:paraId="7D533903" w14:textId="77777777" w:rsidR="00D26D40" w:rsidRDefault="00B038FD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B038FD">
              <w:rPr>
                <w:vertAlign w:val="subscript"/>
              </w:rPr>
              <w:t>50</w:t>
            </w:r>
            <w:r>
              <w:t>: 574 mg/kg (rat, oral); 600 mg/kg (mouse, oral)</w:t>
            </w:r>
          </w:p>
          <w:p w14:paraId="3223D619" w14:textId="27616B12" w:rsidR="000D4965" w:rsidRDefault="002B1FE3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IP</w:t>
            </w:r>
            <w:r w:rsidR="00074B9F">
              <w:t xml:space="preserve"> injection</w:t>
            </w:r>
            <w:r w:rsidR="007E5F7F">
              <w:t xml:space="preserve"> </w:t>
            </w:r>
            <w:r w:rsidR="00074B9F">
              <w:t>of 600</w:t>
            </w:r>
            <w:r w:rsidR="00CA6484">
              <w:t>–</w:t>
            </w:r>
            <w:r w:rsidR="00074B9F">
              <w:t>700 mg/kg in guinea pigs</w:t>
            </w:r>
            <w:r w:rsidR="007E5F7F">
              <w:t xml:space="preserve"> </w:t>
            </w:r>
            <w:r w:rsidR="00074B9F">
              <w:t>caused marked CNS effects and increased methaemoglobin levels, then death generally within 4</w:t>
            </w:r>
            <w:r w:rsidR="00CA6484">
              <w:t>–</w:t>
            </w:r>
            <w:r w:rsidR="00074B9F">
              <w:t xml:space="preserve">10 h; </w:t>
            </w:r>
          </w:p>
          <w:p w14:paraId="7CBF2FB5" w14:textId="68227B25" w:rsidR="00074B9F" w:rsidRDefault="00653256" w:rsidP="007E5F7F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Daily IP injection of </w:t>
            </w:r>
            <w:r w:rsidR="00074B9F">
              <w:t>100 mg/kg caused pronounced hair loss, weight loss, anaemia and death after 13</w:t>
            </w:r>
            <w:r w:rsidR="00CA6484">
              <w:t>–</w:t>
            </w:r>
            <w:r w:rsidR="000D4965">
              <w:t>15 </w:t>
            </w:r>
            <w:r w:rsidR="00074B9F">
              <w:t>d</w:t>
            </w:r>
            <w:r w:rsidR="000D4965">
              <w:t>;</w:t>
            </w:r>
            <w:r w:rsidR="00074B9F">
              <w:t xml:space="preserve"> examination revealed enlarged liver and kidneys</w:t>
            </w:r>
          </w:p>
          <w:p w14:paraId="4D962A44" w14:textId="77777777" w:rsidR="00FD0D5C" w:rsidRDefault="00FD0D5C" w:rsidP="002B1FE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reports relating to effects following dermal or percutaneous administration; expected to be absorbed through intact skin like other aromatic nitroamines</w:t>
            </w:r>
            <w:r w:rsidR="00074B9F">
              <w:t>.</w:t>
            </w:r>
          </w:p>
          <w:p w14:paraId="14E041C1" w14:textId="77777777" w:rsidR="00D630F7" w:rsidRPr="00DA352E" w:rsidRDefault="00D630F7" w:rsidP="00D630F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9FF35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8CB4C2" w14:textId="77777777" w:rsidR="00C978F0" w:rsidRPr="00DA352E" w:rsidRDefault="00DA352E" w:rsidP="002B1F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30FD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30FD5">
                  <w:t>NA</w:t>
                </w:r>
              </w:sdtContent>
            </w:sdt>
          </w:p>
        </w:tc>
      </w:tr>
      <w:tr w:rsidR="00C978F0" w:rsidRPr="00DA352E" w14:paraId="6F73AD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A873EB" w14:textId="77777777" w:rsidR="00C978F0" w:rsidRPr="00DA352E" w:rsidRDefault="00E30FD5" w:rsidP="00552CCF">
            <w:pPr>
              <w:pStyle w:val="Tabletextprimarysource"/>
            </w:pPr>
            <w:r>
              <w:t>No report</w:t>
            </w:r>
            <w:r w:rsidR="00CA6484">
              <w:t>.</w:t>
            </w:r>
          </w:p>
        </w:tc>
      </w:tr>
      <w:tr w:rsidR="00DA352E" w:rsidRPr="00DA352E" w14:paraId="1E44EC6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C2ABC8" w14:textId="77777777" w:rsidR="00DA352E" w:rsidRPr="00DA352E" w:rsidRDefault="00DA352E" w:rsidP="002B1F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30FD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30FD5">
                  <w:t>NA</w:t>
                </w:r>
              </w:sdtContent>
            </w:sdt>
          </w:p>
        </w:tc>
      </w:tr>
      <w:tr w:rsidR="00DA352E" w:rsidRPr="00DA352E" w14:paraId="5E4DCC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2DEF9A" w14:textId="77777777" w:rsidR="00DA352E" w:rsidRPr="00DA352E" w:rsidRDefault="00E30FD5" w:rsidP="00552CCF">
            <w:pPr>
              <w:pStyle w:val="Tabletextprimarysource"/>
            </w:pPr>
            <w:r>
              <w:t>No report</w:t>
            </w:r>
            <w:r w:rsidR="00CA6484">
              <w:t>.</w:t>
            </w:r>
          </w:p>
        </w:tc>
      </w:tr>
      <w:tr w:rsidR="00DA352E" w:rsidRPr="00DA352E" w14:paraId="286E5B4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98DD4A" w14:textId="77777777" w:rsidR="00DA352E" w:rsidRPr="00DA352E" w:rsidRDefault="00DA352E" w:rsidP="002B1F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30FD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30FD5">
                  <w:t>NA</w:t>
                </w:r>
              </w:sdtContent>
            </w:sdt>
          </w:p>
        </w:tc>
      </w:tr>
      <w:tr w:rsidR="00DA352E" w:rsidRPr="00DA352E" w14:paraId="1E3DC3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B105F1" w14:textId="77777777" w:rsidR="00DA352E" w:rsidRPr="00DA352E" w:rsidRDefault="00E30FD5" w:rsidP="00552CCF">
            <w:pPr>
              <w:pStyle w:val="Tabletextprimarysource"/>
            </w:pPr>
            <w:r>
              <w:t>No report</w:t>
            </w:r>
            <w:r w:rsidR="00CA6484">
              <w:t>.</w:t>
            </w:r>
          </w:p>
        </w:tc>
      </w:tr>
    </w:tbl>
    <w:p w14:paraId="42743F0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3"/>
        <w:gridCol w:w="661"/>
        <w:gridCol w:w="6456"/>
      </w:tblGrid>
      <w:tr w:rsidR="004966BF" w:rsidRPr="00263255" w14:paraId="78AD8B62" w14:textId="77777777" w:rsidTr="00FE48CF">
        <w:trPr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00A3C30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57E575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AEA408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14:paraId="07B9A9A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73FE9AF" w14:textId="77777777" w:rsidTr="00FE48CF">
        <w:trPr>
          <w:cantSplit/>
        </w:trPr>
        <w:tc>
          <w:tcPr>
            <w:tcW w:w="1486" w:type="dxa"/>
          </w:tcPr>
          <w:p w14:paraId="34C91F25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2BCA1B0" w14:textId="77777777" w:rsidR="004966BF" w:rsidRPr="00CE617F" w:rsidRDefault="00D26F8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3EB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993AF36" w14:textId="77777777" w:rsidR="004966BF" w:rsidRPr="004C23F4" w:rsidRDefault="008B3EB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6" w:type="dxa"/>
          </w:tcPr>
          <w:p w14:paraId="71B56F06" w14:textId="77777777" w:rsidR="008B3EBC" w:rsidRDefault="008B3EBC" w:rsidP="00D630F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Expected to be readily absorbed by all routes of exposure</w:t>
            </w:r>
          </w:p>
          <w:p w14:paraId="58713329" w14:textId="4A07FACF" w:rsidR="008B3EBC" w:rsidRPr="00AF097F" w:rsidRDefault="00A437B5" w:rsidP="00D630F7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lang w:val="en"/>
              </w:rPr>
              <w:t>M</w:t>
            </w:r>
            <w:r w:rsidRPr="008B3EBC">
              <w:rPr>
                <w:rFonts w:cs="Arial"/>
                <w:lang w:val="en"/>
              </w:rPr>
              <w:t>ethaemoglobinaemia</w:t>
            </w:r>
            <w:r w:rsidR="008B3EBC" w:rsidRPr="008B3EBC">
              <w:rPr>
                <w:rFonts w:cs="Arial"/>
                <w:lang w:val="en"/>
              </w:rPr>
              <w:t xml:space="preserve"> </w:t>
            </w:r>
            <w:r w:rsidR="008B3EBC">
              <w:rPr>
                <w:rFonts w:cs="Arial"/>
                <w:lang w:val="en"/>
              </w:rPr>
              <w:t xml:space="preserve">reported </w:t>
            </w:r>
            <w:r w:rsidR="00AF097F">
              <w:rPr>
                <w:rFonts w:cs="Arial"/>
                <w:lang w:val="en"/>
              </w:rPr>
              <w:t xml:space="preserve">following excessive absorption </w:t>
            </w:r>
            <w:r w:rsidR="008B3EBC" w:rsidRPr="008B3EBC">
              <w:rPr>
                <w:rFonts w:cs="Arial"/>
                <w:lang w:val="en"/>
              </w:rPr>
              <w:t>in humans</w:t>
            </w:r>
            <w:r>
              <w:rPr>
                <w:rFonts w:cs="Arial"/>
                <w:lang w:val="en"/>
              </w:rPr>
              <w:t xml:space="preserve">- </w:t>
            </w:r>
            <w:r w:rsidR="00AF097F">
              <w:rPr>
                <w:rFonts w:cs="Arial"/>
                <w:lang w:val="en"/>
              </w:rPr>
              <w:t>no further information</w:t>
            </w:r>
          </w:p>
          <w:p w14:paraId="09C4A103" w14:textId="2F2DA9B2" w:rsidR="00AF097F" w:rsidRPr="00AF097F" w:rsidRDefault="00AF097F" w:rsidP="00D630F7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lang w:val="en"/>
              </w:rPr>
              <w:t>Ingestion of the chemical as a sweetener caused death in individuals from liver failure; doses not reported; toxic effects included high fever, nausea, vomiting, swollen liver, jaundice and tendency to bleed</w:t>
            </w:r>
          </w:p>
          <w:p w14:paraId="57619FE5" w14:textId="77777777" w:rsidR="0081453D" w:rsidRPr="004C23F4" w:rsidRDefault="00AF097F" w:rsidP="00D630F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Considered genotoxic based on weight of evidence</w:t>
            </w:r>
            <w:r w:rsidR="0081453D">
              <w:rPr>
                <w:rStyle w:val="checkbox"/>
                <w:rFonts w:ascii="Arial" w:hAnsi="Arial" w:cs="Arial"/>
              </w:rPr>
              <w:t xml:space="preserve"> but limited evidence of carcinogenicity</w:t>
            </w:r>
            <w:r w:rsidR="00CA648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09E09D7" w14:textId="77777777" w:rsidTr="00FE48CF">
        <w:trPr>
          <w:cantSplit/>
        </w:trPr>
        <w:tc>
          <w:tcPr>
            <w:tcW w:w="1486" w:type="dxa"/>
          </w:tcPr>
          <w:p w14:paraId="49F4C214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4DC65B7F" w14:textId="77777777" w:rsidR="004966BF" w:rsidRPr="00CE617F" w:rsidRDefault="00D26F8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453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DB0F5FF" w14:textId="77777777" w:rsidR="004966BF" w:rsidRPr="004C23F4" w:rsidRDefault="0081453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6" w:type="dxa"/>
          </w:tcPr>
          <w:p w14:paraId="18DA0FD4" w14:textId="77777777" w:rsidR="004966BF" w:rsidRPr="004C23F4" w:rsidRDefault="00FE48CF" w:rsidP="00D630F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information.</w:t>
            </w:r>
          </w:p>
        </w:tc>
      </w:tr>
    </w:tbl>
    <w:bookmarkEnd w:id="0"/>
    <w:p w14:paraId="49EC3E1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7EDC739" w14:textId="77777777" w:rsidTr="0081453D">
        <w:trPr>
          <w:trHeight w:val="454"/>
          <w:tblHeader/>
        </w:trPr>
        <w:tc>
          <w:tcPr>
            <w:tcW w:w="6603" w:type="dxa"/>
            <w:vAlign w:val="center"/>
          </w:tcPr>
          <w:p w14:paraId="0715FE8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1D232A5" w14:textId="77777777" w:rsidR="002E0D61" w:rsidRDefault="0081453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3C413F2" w14:textId="77777777" w:rsidTr="0081453D">
        <w:trPr>
          <w:trHeight w:val="454"/>
        </w:trPr>
        <w:tc>
          <w:tcPr>
            <w:tcW w:w="6603" w:type="dxa"/>
            <w:vAlign w:val="center"/>
          </w:tcPr>
          <w:p w14:paraId="6800A31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B7E34FF" w14:textId="77777777" w:rsidR="008A36CF" w:rsidRDefault="0081453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D4965" w14:paraId="0008510A" w14:textId="77777777" w:rsidTr="00AD5E01">
        <w:trPr>
          <w:trHeight w:val="454"/>
        </w:trPr>
        <w:sdt>
          <w:sdtPr>
            <w:rPr>
              <w:b/>
            </w:rPr>
            <w:id w:val="1830936485"/>
            <w:placeholder>
              <w:docPart w:val="6F5DDD32AAD14269A7C16EC3FCFBA97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ABC2C9C" w14:textId="72F1CDD6" w:rsidR="000D4965" w:rsidRDefault="000D496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A19A37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B4C7DB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4A17E0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26C999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1FB0ED5" w14:textId="77777777" w:rsidTr="00812887">
        <w:trPr>
          <w:cantSplit/>
        </w:trPr>
        <w:tc>
          <w:tcPr>
            <w:tcW w:w="3227" w:type="dxa"/>
          </w:tcPr>
          <w:p w14:paraId="40806D4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9EC86C6" w14:textId="77777777" w:rsidR="00687890" w:rsidRPr="00DD2F9B" w:rsidRDefault="00B607E2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DEFB27C" w14:textId="77777777" w:rsidTr="00812887">
        <w:trPr>
          <w:cantSplit/>
        </w:trPr>
        <w:tc>
          <w:tcPr>
            <w:tcW w:w="3227" w:type="dxa"/>
          </w:tcPr>
          <w:p w14:paraId="3774BDF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4A9B775" w14:textId="77777777" w:rsidR="007925F0" w:rsidRPr="00DD2F9B" w:rsidRDefault="00B607E2" w:rsidP="00DD2F9B">
            <w:pPr>
              <w:pStyle w:val="Tablefont"/>
            </w:pPr>
            <w:r w:rsidRPr="00B607E2">
              <w:t>Carcinogenicity – category 2</w:t>
            </w:r>
          </w:p>
        </w:tc>
      </w:tr>
      <w:tr w:rsidR="00AF483F" w:rsidRPr="004C23F4" w14:paraId="71CE1A69" w14:textId="77777777" w:rsidTr="00812887">
        <w:trPr>
          <w:cantSplit/>
        </w:trPr>
        <w:tc>
          <w:tcPr>
            <w:tcW w:w="3227" w:type="dxa"/>
          </w:tcPr>
          <w:p w14:paraId="7F9F149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4E6B583" w14:textId="77777777" w:rsidR="00AF483F" w:rsidRPr="00DD2F9B" w:rsidRDefault="00E30FD5" w:rsidP="00DD2F9B">
            <w:pPr>
              <w:pStyle w:val="Tablefont"/>
            </w:pPr>
            <w:r w:rsidRPr="00E30FD5">
              <w:t>Carc. Cat</w:t>
            </w:r>
            <w:r>
              <w:t>.</w:t>
            </w:r>
            <w:r w:rsidRPr="00E30FD5">
              <w:t xml:space="preserve"> 3</w:t>
            </w:r>
          </w:p>
        </w:tc>
      </w:tr>
      <w:tr w:rsidR="00687890" w:rsidRPr="004C23F4" w14:paraId="4BBE1DB1" w14:textId="77777777" w:rsidTr="00812887">
        <w:trPr>
          <w:cantSplit/>
        </w:trPr>
        <w:tc>
          <w:tcPr>
            <w:tcW w:w="3227" w:type="dxa"/>
          </w:tcPr>
          <w:p w14:paraId="0AD8145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E916AE2" w14:textId="77777777" w:rsidR="00687890" w:rsidRPr="00DD2F9B" w:rsidRDefault="00E30FD5" w:rsidP="00DD2F9B">
            <w:pPr>
              <w:pStyle w:val="Tablefont"/>
            </w:pPr>
            <w:r w:rsidRPr="00E30FD5">
              <w:t>Carcinogenicity – category 2</w:t>
            </w:r>
          </w:p>
        </w:tc>
      </w:tr>
      <w:tr w:rsidR="00E41A26" w:rsidRPr="004C23F4" w14:paraId="206988DE" w14:textId="77777777" w:rsidTr="00812887">
        <w:trPr>
          <w:cantSplit/>
        </w:trPr>
        <w:tc>
          <w:tcPr>
            <w:tcW w:w="3227" w:type="dxa"/>
          </w:tcPr>
          <w:p w14:paraId="5785F4F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9140751" w14:textId="77777777" w:rsidR="00E41A26" w:rsidRPr="00DD2F9B" w:rsidRDefault="00E30FD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20868E" w14:textId="77777777" w:rsidTr="00812887">
        <w:trPr>
          <w:cantSplit/>
        </w:trPr>
        <w:tc>
          <w:tcPr>
            <w:tcW w:w="3227" w:type="dxa"/>
          </w:tcPr>
          <w:p w14:paraId="0BB4695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33A0D64" w14:textId="77777777" w:rsidR="002E0D61" w:rsidRPr="00DD2F9B" w:rsidRDefault="00006E6F" w:rsidP="00DD2F9B">
            <w:pPr>
              <w:pStyle w:val="Tablefont"/>
            </w:pPr>
            <w:r w:rsidRPr="00006E6F">
              <w:t>Carcinogenicity – A3</w:t>
            </w:r>
          </w:p>
        </w:tc>
      </w:tr>
      <w:tr w:rsidR="002E0D61" w:rsidRPr="004C23F4" w14:paraId="68D2981F" w14:textId="77777777" w:rsidTr="00812887">
        <w:trPr>
          <w:cantSplit/>
        </w:trPr>
        <w:tc>
          <w:tcPr>
            <w:tcW w:w="3227" w:type="dxa"/>
          </w:tcPr>
          <w:p w14:paraId="4BD6A52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48B2337" w14:textId="77777777" w:rsidR="002E0D61" w:rsidRPr="00DD2F9B" w:rsidRDefault="00006E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58A1C1" w14:textId="77777777" w:rsidTr="00812887">
        <w:trPr>
          <w:cantSplit/>
        </w:trPr>
        <w:tc>
          <w:tcPr>
            <w:tcW w:w="3227" w:type="dxa"/>
          </w:tcPr>
          <w:p w14:paraId="7222BE5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9EE0593" w14:textId="77777777" w:rsidR="002E0D61" w:rsidRPr="00DD2F9B" w:rsidRDefault="00E30FD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B3F9F3" w14:textId="77777777" w:rsidTr="00812887">
        <w:trPr>
          <w:cantSplit/>
        </w:trPr>
        <w:tc>
          <w:tcPr>
            <w:tcW w:w="3227" w:type="dxa"/>
          </w:tcPr>
          <w:p w14:paraId="124262A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7CF45C3" w14:textId="77777777" w:rsidR="002E0D61" w:rsidRPr="00DD2F9B" w:rsidRDefault="00E30FD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1F15D10" w14:textId="77777777" w:rsidTr="00812887">
        <w:trPr>
          <w:cantSplit/>
        </w:trPr>
        <w:tc>
          <w:tcPr>
            <w:tcW w:w="3227" w:type="dxa"/>
          </w:tcPr>
          <w:p w14:paraId="648883EA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6439A164" w14:textId="77777777" w:rsidR="00386093" w:rsidRPr="00DD2F9B" w:rsidRDefault="00E30FD5" w:rsidP="00DD2F9B">
            <w:pPr>
              <w:pStyle w:val="Tablefont"/>
            </w:pPr>
            <w:r w:rsidRPr="00E30FD5">
              <w:t>Carcinogenicity – Group 3</w:t>
            </w:r>
          </w:p>
        </w:tc>
      </w:tr>
      <w:tr w:rsidR="00386093" w:rsidRPr="004C23F4" w14:paraId="7CA7CE47" w14:textId="77777777" w:rsidTr="00812887">
        <w:trPr>
          <w:cantSplit/>
        </w:trPr>
        <w:tc>
          <w:tcPr>
            <w:tcW w:w="3227" w:type="dxa"/>
          </w:tcPr>
          <w:p w14:paraId="738BD93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7193234" w14:textId="77777777" w:rsidR="00386093" w:rsidRPr="00DD2F9B" w:rsidRDefault="00D7639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CA16E6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814715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E9C462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34D7C08" w14:textId="2284EED7" w:rsidR="00932DCE" w:rsidRPr="002B1FE3" w:rsidRDefault="009F0074" w:rsidP="005266D6">
            <w:pPr>
              <w:pStyle w:val="Tablefont"/>
            </w:pPr>
            <w:bookmarkStart w:id="3" w:name="SkinNot"/>
            <w:r w:rsidRPr="009F0074">
              <w:t>Insufficient data to assign a skin notation</w:t>
            </w:r>
            <w:r w:rsidR="000D4965">
              <w:t>.</w:t>
            </w:r>
          </w:p>
        </w:tc>
      </w:tr>
    </w:tbl>
    <w:bookmarkEnd w:id="3"/>
    <w:p w14:paraId="4C3C1AC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D69E75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8DB878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8EB13F8" w14:textId="77777777" w:rsidR="00EB3D1B" w:rsidRDefault="0069509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2DCAAB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08DC2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8D9AC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177809C" w14:textId="77777777" w:rsidR="001B79E5" w:rsidRDefault="00006E6F" w:rsidP="001B79E5">
                <w:pPr>
                  <w:pStyle w:val="Tablefont"/>
                </w:pPr>
                <w:r>
                  <w:t>152.16</w:t>
                </w:r>
              </w:p>
            </w:tc>
          </w:sdtContent>
        </w:sdt>
      </w:tr>
      <w:tr w:rsidR="00A31D99" w:rsidRPr="004C23F4" w14:paraId="15537EF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7DD6A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BA0727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60D57D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39C33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03ACE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0BDD19" w14:textId="77777777" w:rsidTr="00EA6243">
        <w:trPr>
          <w:cantSplit/>
        </w:trPr>
        <w:tc>
          <w:tcPr>
            <w:tcW w:w="4077" w:type="dxa"/>
            <w:vAlign w:val="center"/>
          </w:tcPr>
          <w:p w14:paraId="78F07E5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2CC84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9CD033A" w14:textId="77777777" w:rsidTr="00EA6243">
        <w:trPr>
          <w:cantSplit/>
        </w:trPr>
        <w:tc>
          <w:tcPr>
            <w:tcW w:w="4077" w:type="dxa"/>
            <w:vAlign w:val="center"/>
          </w:tcPr>
          <w:p w14:paraId="342E06B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4C44D0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18B6E4A" w14:textId="77777777" w:rsidTr="00EA6243">
        <w:trPr>
          <w:cantSplit/>
        </w:trPr>
        <w:tc>
          <w:tcPr>
            <w:tcW w:w="4077" w:type="dxa"/>
            <w:vAlign w:val="center"/>
          </w:tcPr>
          <w:p w14:paraId="2901AC8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04566F4" w14:textId="77777777" w:rsidR="00E06F40" w:rsidRPr="00A006A0" w:rsidRDefault="00D26F8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D12E9F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018BDF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9A5B35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4DD126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4BB26F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03B479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D36A74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AD23D4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E85901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4F52D73" w14:textId="77777777" w:rsidR="0069509B" w:rsidRDefault="0069509B" w:rsidP="0069509B">
      <w:r w:rsidRPr="002022B6">
        <w:t>Deutsche Forschungsgemeinschaft (DFG)</w:t>
      </w:r>
      <w:r>
        <w:t xml:space="preserve"> (</w:t>
      </w:r>
      <w:r w:rsidR="003B6E9F">
        <w:t>1993</w:t>
      </w:r>
      <w:r>
        <w:t xml:space="preserve">) </w:t>
      </w:r>
      <w:r w:rsidR="003B6E9F" w:rsidRPr="003B6E9F">
        <w:t>5-Nitro-o-toluidine</w:t>
      </w:r>
      <w:r>
        <w:t xml:space="preserve"> – MAK value documentation.</w:t>
      </w:r>
    </w:p>
    <w:p w14:paraId="0CDD7AFC" w14:textId="77777777" w:rsidR="0069509B" w:rsidRDefault="0069509B" w:rsidP="0069509B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3B6E9F">
        <w:t>1990</w:t>
      </w:r>
      <w:r>
        <w:t xml:space="preserve">) </w:t>
      </w:r>
      <w:r w:rsidR="003B6E9F">
        <w:t xml:space="preserve">Volume 48, </w:t>
      </w:r>
      <w:r w:rsidR="003B6E9F" w:rsidRPr="003B6E9F">
        <w:t>Some Flame Retardants and Textile Chemicals, and Exposures in the Textile Manufacturing Industry</w:t>
      </w:r>
      <w:r>
        <w:t>. IARC Monographs on the evaluation of the carcinogenic risk to humans.</w:t>
      </w:r>
    </w:p>
    <w:p w14:paraId="27C3BFBC" w14:textId="77777777" w:rsidR="0069509B" w:rsidRDefault="0069509B" w:rsidP="0069509B">
      <w:r w:rsidRPr="002022B6">
        <w:t>National Industrial Chemicals Notification and Assessment Scheme (NICNAS)</w:t>
      </w:r>
      <w:r>
        <w:t xml:space="preserve"> (</w:t>
      </w:r>
      <w:r w:rsidR="006A3C90">
        <w:t>2014</w:t>
      </w:r>
      <w:r>
        <w:t xml:space="preserve">) </w:t>
      </w:r>
      <w:r w:rsidR="006A3C90" w:rsidRPr="006A3C90">
        <w:t>Benzenamine, 2-methyl-5-nitro</w:t>
      </w:r>
      <w:r w:rsidRPr="0071660C">
        <w:t xml:space="preserve">: Human health </w:t>
      </w:r>
      <w:sdt>
        <w:sdtPr>
          <w:id w:val="-1295753243"/>
          <w:placeholder>
            <w:docPart w:val="25C521D2B0E747329DAE3DBA65ED9FC5"/>
          </w:placeholder>
          <w:temporary/>
          <w:showingPlcHdr/>
        </w:sdtPr>
        <w:sdtEndPr/>
        <w:sdtContent>
          <w:r w:rsidRPr="006A3C90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1B9F4CE4" w14:textId="77777777" w:rsidR="00CA6484" w:rsidRDefault="00CA6484" w:rsidP="00CA6484">
      <w:r w:rsidRPr="0069509B">
        <w:t xml:space="preserve">Tenth Adaptation to Technical Progress Commission Regulation (EU) No 2017/776 amending, for the purposes of its adaptation to technical and scientific progress, Regulation (EC) No 1272/2008 of the </w:t>
      </w:r>
      <w:r w:rsidRPr="0069509B">
        <w:lastRenderedPageBreak/>
        <w:t>European Parliament and of the Council on classification, labelling and packaging of substances and mixtures (the CLP Regulation).</w:t>
      </w:r>
    </w:p>
    <w:p w14:paraId="49558624" w14:textId="77777777" w:rsidR="0069509B" w:rsidRDefault="0069509B" w:rsidP="0069509B">
      <w:pPr>
        <w:rPr>
          <w:b/>
        </w:rPr>
      </w:pPr>
    </w:p>
    <w:p w14:paraId="7107FF92" w14:textId="77777777" w:rsidR="0069509B" w:rsidRPr="00351FE0" w:rsidRDefault="0069509B" w:rsidP="00084859"/>
    <w:sectPr w:rsidR="0069509B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E0730" w14:textId="77777777" w:rsidR="00CE211B" w:rsidRDefault="00CE211B" w:rsidP="00F43AD5">
      <w:pPr>
        <w:spacing w:after="0" w:line="240" w:lineRule="auto"/>
      </w:pPr>
      <w:r>
        <w:separator/>
      </w:r>
    </w:p>
  </w:endnote>
  <w:endnote w:type="continuationSeparator" w:id="0">
    <w:p w14:paraId="710B283A" w14:textId="77777777" w:rsidR="00CE211B" w:rsidRDefault="00CE211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22F47" w14:textId="77777777" w:rsidR="00030F03" w:rsidRDefault="00030F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4DB495B" w14:textId="77777777" w:rsidR="008A36CF" w:rsidRDefault="006E6C4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5-Nitro-o-toluidine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99-55-8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2B1FE3">
          <w:rPr>
            <w:sz w:val="18"/>
            <w:szCs w:val="18"/>
          </w:rPr>
          <w:t>20</w:t>
        </w:r>
      </w:p>
      <w:p w14:paraId="5B99F023" w14:textId="4B233F5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30F0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EABD" w14:textId="77777777" w:rsidR="00030F03" w:rsidRDefault="00030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16967" w14:textId="77777777" w:rsidR="00CE211B" w:rsidRDefault="00CE211B" w:rsidP="00F43AD5">
      <w:pPr>
        <w:spacing w:after="0" w:line="240" w:lineRule="auto"/>
      </w:pPr>
      <w:r>
        <w:separator/>
      </w:r>
    </w:p>
  </w:footnote>
  <w:footnote w:type="continuationSeparator" w:id="0">
    <w:p w14:paraId="5BB6347F" w14:textId="77777777" w:rsidR="00CE211B" w:rsidRDefault="00CE211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3B67" w14:textId="77777777" w:rsidR="00030F03" w:rsidRDefault="00030F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41CDE" w14:textId="362C3988" w:rsidR="00030F03" w:rsidRDefault="00030F03" w:rsidP="00030F0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45330C" wp14:editId="5D9553E5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13954" w14:textId="1B03BD3D" w:rsidR="008A36CF" w:rsidRPr="00030F03" w:rsidRDefault="008A36CF" w:rsidP="00030F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D072D" w14:textId="77777777" w:rsidR="00030F03" w:rsidRDefault="00030F0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6D706" w14:textId="091E5444" w:rsidR="00030F03" w:rsidRDefault="00030F03" w:rsidP="00030F0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337D2E" wp14:editId="4A346848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90D05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F322C1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85631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C820B20"/>
    <w:multiLevelType w:val="hybridMultilevel"/>
    <w:tmpl w:val="17904EDE"/>
    <w:lvl w:ilvl="0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D197924"/>
    <w:multiLevelType w:val="hybridMultilevel"/>
    <w:tmpl w:val="7E0C340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09631267">
    <w:abstractNumId w:val="1"/>
  </w:num>
  <w:num w:numId="2" w16cid:durableId="264120518">
    <w:abstractNumId w:val="3"/>
  </w:num>
  <w:num w:numId="3" w16cid:durableId="940256505">
    <w:abstractNumId w:val="1"/>
  </w:num>
  <w:num w:numId="4" w16cid:durableId="2132355058">
    <w:abstractNumId w:val="0"/>
  </w:num>
  <w:num w:numId="5" w16cid:durableId="2082167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E6F"/>
    <w:rsid w:val="00007B80"/>
    <w:rsid w:val="00013A22"/>
    <w:rsid w:val="00014C3F"/>
    <w:rsid w:val="00017C82"/>
    <w:rsid w:val="00030F03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4B9F"/>
    <w:rsid w:val="000803E1"/>
    <w:rsid w:val="00082DA4"/>
    <w:rsid w:val="00084513"/>
    <w:rsid w:val="00084859"/>
    <w:rsid w:val="00092D94"/>
    <w:rsid w:val="000B0868"/>
    <w:rsid w:val="000B3678"/>
    <w:rsid w:val="000B3E12"/>
    <w:rsid w:val="000B3E78"/>
    <w:rsid w:val="000B7B48"/>
    <w:rsid w:val="000C096D"/>
    <w:rsid w:val="000C139A"/>
    <w:rsid w:val="000C2053"/>
    <w:rsid w:val="000C248C"/>
    <w:rsid w:val="000D291C"/>
    <w:rsid w:val="000D4965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1FE3"/>
    <w:rsid w:val="002C34F2"/>
    <w:rsid w:val="002C58FF"/>
    <w:rsid w:val="002C685C"/>
    <w:rsid w:val="002C7AFE"/>
    <w:rsid w:val="002D05D2"/>
    <w:rsid w:val="002E0D61"/>
    <w:rsid w:val="002E4C7B"/>
    <w:rsid w:val="0030740C"/>
    <w:rsid w:val="00315833"/>
    <w:rsid w:val="0032060A"/>
    <w:rsid w:val="003215EE"/>
    <w:rsid w:val="003224BF"/>
    <w:rsid w:val="0032329D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1CDB"/>
    <w:rsid w:val="003B387D"/>
    <w:rsid w:val="003B6E9F"/>
    <w:rsid w:val="003C0D58"/>
    <w:rsid w:val="003D4FA3"/>
    <w:rsid w:val="003E0807"/>
    <w:rsid w:val="003E51FB"/>
    <w:rsid w:val="003E6B39"/>
    <w:rsid w:val="003F07E1"/>
    <w:rsid w:val="003F5E6C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FDD"/>
    <w:rsid w:val="00455092"/>
    <w:rsid w:val="00460A03"/>
    <w:rsid w:val="00462A5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1B9"/>
    <w:rsid w:val="004D16A3"/>
    <w:rsid w:val="004D4AA1"/>
    <w:rsid w:val="004D6D68"/>
    <w:rsid w:val="004E5EDD"/>
    <w:rsid w:val="004F1673"/>
    <w:rsid w:val="004F448A"/>
    <w:rsid w:val="004F493D"/>
    <w:rsid w:val="004F65E8"/>
    <w:rsid w:val="0050005E"/>
    <w:rsid w:val="00502B88"/>
    <w:rsid w:val="00511512"/>
    <w:rsid w:val="005142C4"/>
    <w:rsid w:val="0051509C"/>
    <w:rsid w:val="005266D6"/>
    <w:rsid w:val="005272E2"/>
    <w:rsid w:val="0053108F"/>
    <w:rsid w:val="00532B56"/>
    <w:rsid w:val="00534B10"/>
    <w:rsid w:val="005446A2"/>
    <w:rsid w:val="00544D2F"/>
    <w:rsid w:val="00551BD8"/>
    <w:rsid w:val="00552CCF"/>
    <w:rsid w:val="00567167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E7F7E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56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E0A"/>
    <w:rsid w:val="006867F3"/>
    <w:rsid w:val="00687890"/>
    <w:rsid w:val="006901A2"/>
    <w:rsid w:val="00690368"/>
    <w:rsid w:val="0069079C"/>
    <w:rsid w:val="00690B53"/>
    <w:rsid w:val="0069509B"/>
    <w:rsid w:val="00695B72"/>
    <w:rsid w:val="006A3C90"/>
    <w:rsid w:val="006B160A"/>
    <w:rsid w:val="006B4E6C"/>
    <w:rsid w:val="006B50B6"/>
    <w:rsid w:val="006D79EA"/>
    <w:rsid w:val="006E5D05"/>
    <w:rsid w:val="006E6C4A"/>
    <w:rsid w:val="006F457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22D"/>
    <w:rsid w:val="00783FB1"/>
    <w:rsid w:val="00785CDD"/>
    <w:rsid w:val="00791847"/>
    <w:rsid w:val="007925F0"/>
    <w:rsid w:val="007939B3"/>
    <w:rsid w:val="0079509C"/>
    <w:rsid w:val="00796708"/>
    <w:rsid w:val="007B1B42"/>
    <w:rsid w:val="007B6E23"/>
    <w:rsid w:val="007C30EB"/>
    <w:rsid w:val="007E063C"/>
    <w:rsid w:val="007E2A4B"/>
    <w:rsid w:val="007E307D"/>
    <w:rsid w:val="007E5F7F"/>
    <w:rsid w:val="007E6A4E"/>
    <w:rsid w:val="007E6C94"/>
    <w:rsid w:val="007F1005"/>
    <w:rsid w:val="007F25E0"/>
    <w:rsid w:val="007F5328"/>
    <w:rsid w:val="00804F5A"/>
    <w:rsid w:val="008106F1"/>
    <w:rsid w:val="00810C6D"/>
    <w:rsid w:val="00812887"/>
    <w:rsid w:val="0081453D"/>
    <w:rsid w:val="00826F21"/>
    <w:rsid w:val="00834CC8"/>
    <w:rsid w:val="00835CD2"/>
    <w:rsid w:val="00835E00"/>
    <w:rsid w:val="00837113"/>
    <w:rsid w:val="008414E4"/>
    <w:rsid w:val="00843E21"/>
    <w:rsid w:val="0084508E"/>
    <w:rsid w:val="00857A8A"/>
    <w:rsid w:val="008630EE"/>
    <w:rsid w:val="008645E5"/>
    <w:rsid w:val="00864D13"/>
    <w:rsid w:val="00871CD5"/>
    <w:rsid w:val="00874069"/>
    <w:rsid w:val="008745A2"/>
    <w:rsid w:val="008768A8"/>
    <w:rsid w:val="0088798F"/>
    <w:rsid w:val="00887E4B"/>
    <w:rsid w:val="008915C8"/>
    <w:rsid w:val="008A36CF"/>
    <w:rsid w:val="008A3BC4"/>
    <w:rsid w:val="008B1B00"/>
    <w:rsid w:val="008B3EBC"/>
    <w:rsid w:val="008B403C"/>
    <w:rsid w:val="008B7983"/>
    <w:rsid w:val="008C2511"/>
    <w:rsid w:val="008C3173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2EF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6F9D"/>
    <w:rsid w:val="00977524"/>
    <w:rsid w:val="00977E88"/>
    <w:rsid w:val="00984920"/>
    <w:rsid w:val="00987515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074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C7F"/>
    <w:rsid w:val="00A274BE"/>
    <w:rsid w:val="00A27E2D"/>
    <w:rsid w:val="00A31D99"/>
    <w:rsid w:val="00A357BA"/>
    <w:rsid w:val="00A35ADC"/>
    <w:rsid w:val="00A402A3"/>
    <w:rsid w:val="00A437B5"/>
    <w:rsid w:val="00A53681"/>
    <w:rsid w:val="00A633D4"/>
    <w:rsid w:val="00A6461A"/>
    <w:rsid w:val="00A71D14"/>
    <w:rsid w:val="00A80B2E"/>
    <w:rsid w:val="00A84504"/>
    <w:rsid w:val="00A8672F"/>
    <w:rsid w:val="00A87454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3020"/>
    <w:rsid w:val="00AF097F"/>
    <w:rsid w:val="00AF42CB"/>
    <w:rsid w:val="00AF483F"/>
    <w:rsid w:val="00AF5E07"/>
    <w:rsid w:val="00AF5F06"/>
    <w:rsid w:val="00B00A25"/>
    <w:rsid w:val="00B038FD"/>
    <w:rsid w:val="00B06872"/>
    <w:rsid w:val="00B1422A"/>
    <w:rsid w:val="00B1765C"/>
    <w:rsid w:val="00B213C4"/>
    <w:rsid w:val="00B304D1"/>
    <w:rsid w:val="00B40C60"/>
    <w:rsid w:val="00B479A9"/>
    <w:rsid w:val="00B52EDF"/>
    <w:rsid w:val="00B607E2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5FA9"/>
    <w:rsid w:val="00BF7BE7"/>
    <w:rsid w:val="00C06E43"/>
    <w:rsid w:val="00C16315"/>
    <w:rsid w:val="00C225BF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6484"/>
    <w:rsid w:val="00CB1CB1"/>
    <w:rsid w:val="00CB6BC1"/>
    <w:rsid w:val="00CB6CB8"/>
    <w:rsid w:val="00CC1A68"/>
    <w:rsid w:val="00CC2123"/>
    <w:rsid w:val="00CD2BFD"/>
    <w:rsid w:val="00CE211B"/>
    <w:rsid w:val="00CE5AD6"/>
    <w:rsid w:val="00CE617F"/>
    <w:rsid w:val="00CE78EF"/>
    <w:rsid w:val="00D048F7"/>
    <w:rsid w:val="00D0517E"/>
    <w:rsid w:val="00D140FC"/>
    <w:rsid w:val="00D21D8C"/>
    <w:rsid w:val="00D26D40"/>
    <w:rsid w:val="00D26F83"/>
    <w:rsid w:val="00D31357"/>
    <w:rsid w:val="00D33220"/>
    <w:rsid w:val="00D334D1"/>
    <w:rsid w:val="00D44C89"/>
    <w:rsid w:val="00D516CD"/>
    <w:rsid w:val="00D630F7"/>
    <w:rsid w:val="00D668E6"/>
    <w:rsid w:val="00D70670"/>
    <w:rsid w:val="00D74D80"/>
    <w:rsid w:val="00D76395"/>
    <w:rsid w:val="00D76624"/>
    <w:rsid w:val="00D864A2"/>
    <w:rsid w:val="00D87570"/>
    <w:rsid w:val="00D91CB9"/>
    <w:rsid w:val="00D97989"/>
    <w:rsid w:val="00D97D8D"/>
    <w:rsid w:val="00DA352E"/>
    <w:rsid w:val="00DB1BE1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0FD5"/>
    <w:rsid w:val="00E32595"/>
    <w:rsid w:val="00E3760A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537"/>
    <w:rsid w:val="00E92499"/>
    <w:rsid w:val="00E949AF"/>
    <w:rsid w:val="00E96077"/>
    <w:rsid w:val="00EA0A06"/>
    <w:rsid w:val="00EA6243"/>
    <w:rsid w:val="00EA74AB"/>
    <w:rsid w:val="00EB0843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1C7"/>
    <w:rsid w:val="00F33A7A"/>
    <w:rsid w:val="00F43AD5"/>
    <w:rsid w:val="00F4402E"/>
    <w:rsid w:val="00F56DD0"/>
    <w:rsid w:val="00F6491C"/>
    <w:rsid w:val="00F67BBB"/>
    <w:rsid w:val="00F872EF"/>
    <w:rsid w:val="00F87D92"/>
    <w:rsid w:val="00F90AA7"/>
    <w:rsid w:val="00F92498"/>
    <w:rsid w:val="00F9496B"/>
    <w:rsid w:val="00F970C9"/>
    <w:rsid w:val="00FA06A8"/>
    <w:rsid w:val="00FA3DF5"/>
    <w:rsid w:val="00FA741F"/>
    <w:rsid w:val="00FA7DA3"/>
    <w:rsid w:val="00FB4E07"/>
    <w:rsid w:val="00FB755A"/>
    <w:rsid w:val="00FC60A2"/>
    <w:rsid w:val="00FD03A4"/>
    <w:rsid w:val="00FD0D5C"/>
    <w:rsid w:val="00FD1871"/>
    <w:rsid w:val="00FD3110"/>
    <w:rsid w:val="00FE48C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5EBE91B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69509B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6716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63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30F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0F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0F7"/>
    <w:rPr>
      <w:b/>
      <w:bCs/>
      <w:szCs w:val="20"/>
    </w:rPr>
  </w:style>
  <w:style w:type="paragraph" w:styleId="ListBullet2">
    <w:name w:val="List Bullet 2"/>
    <w:basedOn w:val="Normal"/>
    <w:uiPriority w:val="99"/>
    <w:unhideWhenUsed/>
    <w:rsid w:val="00F251C7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5C521D2B0E747329DAE3DBA65ED9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CC6A4-5F3A-4CE6-AA84-69975A514790}"/>
      </w:docPartPr>
      <w:docPartBody>
        <w:p w:rsidR="00BA3015" w:rsidRDefault="00E86583" w:rsidP="00E86583">
          <w:pPr>
            <w:pStyle w:val="25C521D2B0E747329DAE3DBA65ED9FC5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08109FE1CAE244229AADAACA0391C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BD805-478F-4C33-8BB4-A4131382F96D}"/>
      </w:docPartPr>
      <w:docPartBody>
        <w:p w:rsidR="00C82239" w:rsidRDefault="00BA3015" w:rsidP="00BA3015">
          <w:pPr>
            <w:pStyle w:val="08109FE1CAE244229AADAACA0391C470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F5DDD32AAD14269A7C16EC3FCFBA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3934A-4FF9-417B-B88A-DBC7E7E325A5}"/>
      </w:docPartPr>
      <w:docPartBody>
        <w:p w:rsidR="005E0D3C" w:rsidRDefault="008119FA" w:rsidP="008119FA">
          <w:pPr>
            <w:pStyle w:val="6F5DDD32AAD14269A7C16EC3FCFBA97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7F79"/>
    <w:rsid w:val="005E0D3C"/>
    <w:rsid w:val="005E7F7E"/>
    <w:rsid w:val="00741A6D"/>
    <w:rsid w:val="008119FA"/>
    <w:rsid w:val="00BA3015"/>
    <w:rsid w:val="00C82239"/>
    <w:rsid w:val="00D21A9F"/>
    <w:rsid w:val="00E3760A"/>
    <w:rsid w:val="00E8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19F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5C521D2B0E747329DAE3DBA65ED9FC5">
    <w:name w:val="25C521D2B0E747329DAE3DBA65ED9FC5"/>
    <w:rsid w:val="00E86583"/>
    <w:rPr>
      <w:lang w:val="en-US" w:eastAsia="en-US"/>
    </w:rPr>
  </w:style>
  <w:style w:type="paragraph" w:customStyle="1" w:styleId="08109FE1CAE244229AADAACA0391C470">
    <w:name w:val="08109FE1CAE244229AADAACA0391C470"/>
    <w:rsid w:val="00BA3015"/>
  </w:style>
  <w:style w:type="paragraph" w:customStyle="1" w:styleId="6F5DDD32AAD14269A7C16EC3FCFBA976">
    <w:name w:val="6F5DDD32AAD14269A7C16EC3FCFBA976"/>
    <w:rsid w:val="008119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12272B-1CC0-4BE9-8971-B5098EF30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664E8-C8D9-478B-96CD-470CDB6840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www.w3.org/XML/1998/namespace"/>
    <ds:schemaRef ds:uri="1c567317-0c4d-4a62-8516-c22afd1b5354"/>
    <ds:schemaRef ds:uri="a0509f21-ed56-4150-9955-96be669e5f2d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12</cp:revision>
  <cp:lastPrinted>2018-10-22T22:41:00Z</cp:lastPrinted>
  <dcterms:created xsi:type="dcterms:W3CDTF">2020-02-11T01:10:00Z</dcterms:created>
  <dcterms:modified xsi:type="dcterms:W3CDTF">2026-01-09T00:03:00Z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2026-01-02T03:16:22Z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ddd73fc7-cc40-4674-9b8f-523964bde548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