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customXml/itemProps2.xml" ContentType="application/vnd.openxmlformats-officedocument.customXmlProperti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customXml/itemProps3.xml" ContentType="application/vnd.openxmlformats-officedocument.customXml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03FFC55F" w14:textId="11388691" w:rsidR="00BD499F" w:rsidRPr="004C23F4" w:rsidRDefault="00A24961" w:rsidP="00A24961">
          <w:pPr>
            <w:pStyle w:val="Heading1"/>
            <w:jc w:val="center"/>
            <w:rPr>
              <w:rFonts w:ascii="Arial" w:hAnsi="Arial" w:cs="Arial"/>
            </w:rPr>
          </w:pPr>
          <w:r w:rsidRPr="00A24961">
            <w:rPr>
              <w:rFonts w:ascii="Arial" w:hAnsi="Arial" w:cs="Arial"/>
            </w:rPr>
            <w:t>1-Methoxy-2-propanol acetate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1"/>
        <w:gridCol w:w="5045"/>
      </w:tblGrid>
      <w:tr w:rsidR="00F43AD5" w:rsidRPr="004C23F4" w14:paraId="491CD913" w14:textId="77777777" w:rsidTr="00B76A41">
        <w:trPr>
          <w:cantSplit/>
          <w:tblHeader/>
        </w:trPr>
        <w:tc>
          <w:tcPr>
            <w:tcW w:w="4077" w:type="dxa"/>
          </w:tcPr>
          <w:p w14:paraId="064372E8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649BD3E5" w14:textId="63F1331A" w:rsidR="00F43AD5" w:rsidRPr="00717D45" w:rsidRDefault="00043ECE" w:rsidP="00B76A41">
            <w:pPr>
              <w:pStyle w:val="Tablefont"/>
            </w:pPr>
            <w:r w:rsidRPr="00043ECE">
              <w:t>108-65-6</w:t>
            </w:r>
          </w:p>
        </w:tc>
      </w:tr>
      <w:tr w:rsidR="00F43AD5" w:rsidRPr="004C23F4" w14:paraId="7A7108E3" w14:textId="77777777" w:rsidTr="00B76A41">
        <w:trPr>
          <w:cantSplit/>
        </w:trPr>
        <w:tc>
          <w:tcPr>
            <w:tcW w:w="4077" w:type="dxa"/>
          </w:tcPr>
          <w:p w14:paraId="72C0826B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5E583EE0" w14:textId="6C6904FA" w:rsidR="00F43AD5" w:rsidRPr="00717D45" w:rsidRDefault="00043ECE" w:rsidP="00043ECE">
            <w:pPr>
              <w:pStyle w:val="Tablefont"/>
            </w:pPr>
            <w:r>
              <w:t>Propylene glycol 1</w:t>
            </w:r>
            <w:r>
              <w:rPr>
                <w:rFonts w:ascii="Cambria Math" w:hAnsi="Cambria Math" w:cs="Cambria Math"/>
              </w:rPr>
              <w:t>‐</w:t>
            </w:r>
            <w:r>
              <w:t>methyl ether</w:t>
            </w:r>
            <w:r>
              <w:rPr>
                <w:rFonts w:ascii="Cambria Math" w:hAnsi="Cambria Math" w:cs="Cambria Math"/>
              </w:rPr>
              <w:t>‐</w:t>
            </w:r>
            <w:r>
              <w:t>2</w:t>
            </w:r>
            <w:r>
              <w:rPr>
                <w:rFonts w:ascii="Cambria Math" w:hAnsi="Cambria Math" w:cs="Cambria Math"/>
              </w:rPr>
              <w:t>‐</w:t>
            </w:r>
            <w:r>
              <w:t xml:space="preserve">acetate, </w:t>
            </w:r>
            <w:r w:rsidRPr="00043ECE">
              <w:t>PGMEA</w:t>
            </w:r>
            <w:r>
              <w:t xml:space="preserve">, </w:t>
            </w:r>
            <w:r w:rsidR="00353278" w:rsidRPr="00353278">
              <w:t>2</w:t>
            </w:r>
            <w:r w:rsidR="00E35B2E">
              <w:noBreakHyphen/>
            </w:r>
            <w:r w:rsidR="00353278" w:rsidRPr="00353278">
              <w:t>Acetoxy-1-methoxypropane</w:t>
            </w:r>
          </w:p>
        </w:tc>
      </w:tr>
      <w:tr w:rsidR="00F43AD5" w:rsidRPr="004C23F4" w14:paraId="6D62A97D" w14:textId="77777777" w:rsidTr="00B76A41">
        <w:trPr>
          <w:cantSplit/>
        </w:trPr>
        <w:tc>
          <w:tcPr>
            <w:tcW w:w="4077" w:type="dxa"/>
          </w:tcPr>
          <w:p w14:paraId="5D6EF3C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048B41A9" w14:textId="37C1BB66" w:rsidR="00F43AD5" w:rsidRPr="00717D45" w:rsidRDefault="00353278" w:rsidP="00B76A41">
            <w:pPr>
              <w:pStyle w:val="Tablefont"/>
            </w:pPr>
            <w:r w:rsidRPr="00353278">
              <w:t>C</w:t>
            </w:r>
            <w:r w:rsidRPr="00353278">
              <w:rPr>
                <w:vertAlign w:val="subscript"/>
              </w:rPr>
              <w:t>6</w:t>
            </w:r>
            <w:r w:rsidRPr="00353278">
              <w:t>H</w:t>
            </w:r>
            <w:r w:rsidRPr="00353278">
              <w:rPr>
                <w:vertAlign w:val="subscript"/>
              </w:rPr>
              <w:t>12</w:t>
            </w:r>
            <w:r w:rsidRPr="00353278">
              <w:t>O</w:t>
            </w:r>
            <w:r w:rsidRPr="00353278">
              <w:rPr>
                <w:vertAlign w:val="subscript"/>
              </w:rPr>
              <w:t>3</w:t>
            </w:r>
          </w:p>
        </w:tc>
      </w:tr>
      <w:tr w:rsidR="00F43AD5" w:rsidRPr="004C23F4" w14:paraId="054C061D" w14:textId="77777777" w:rsidTr="00B76A41">
        <w:trPr>
          <w:cantSplit/>
        </w:trPr>
        <w:tc>
          <w:tcPr>
            <w:tcW w:w="4077" w:type="dxa"/>
          </w:tcPr>
          <w:p w14:paraId="7D0D09FB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7844DFD6" w14:textId="38CAFD94" w:rsidR="00F43AD5" w:rsidRPr="00353278" w:rsidRDefault="00353278" w:rsidP="00B76A41">
            <w:pPr>
              <w:pStyle w:val="Tablerowheading"/>
              <w:rPr>
                <w:b w:val="0"/>
              </w:rPr>
            </w:pPr>
            <w:r w:rsidRPr="00353278">
              <w:rPr>
                <w:b w:val="0"/>
              </w:rPr>
              <w:t>—</w:t>
            </w:r>
          </w:p>
        </w:tc>
      </w:tr>
    </w:tbl>
    <w:p w14:paraId="50933344" w14:textId="0E71B224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121C9F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3A048369" w14:textId="77777777" w:rsidTr="00121C9F">
        <w:trPr>
          <w:cantSplit/>
          <w:tblHeader/>
        </w:trPr>
        <w:tc>
          <w:tcPr>
            <w:tcW w:w="4005" w:type="dxa"/>
            <w:vAlign w:val="center"/>
          </w:tcPr>
          <w:p w14:paraId="3A22A267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5DBD1611" w14:textId="6EDFA89F" w:rsidR="002C7AFE" w:rsidRPr="00EB3D1B" w:rsidRDefault="00121C9F" w:rsidP="00017C82">
            <w:pPr>
              <w:pStyle w:val="Tablefont"/>
              <w:rPr>
                <w:b/>
              </w:rPr>
            </w:pPr>
            <w:r w:rsidRPr="00121C9F">
              <w:rPr>
                <w:b/>
              </w:rPr>
              <w:t>50 ppm (274 mg/m</w:t>
            </w:r>
            <w:r w:rsidRPr="00121C9F">
              <w:rPr>
                <w:b/>
                <w:vertAlign w:val="superscript"/>
              </w:rPr>
              <w:t>3</w:t>
            </w:r>
            <w:r w:rsidRPr="00121C9F">
              <w:rPr>
                <w:b/>
              </w:rPr>
              <w:t xml:space="preserve">) </w:t>
            </w:r>
          </w:p>
        </w:tc>
      </w:tr>
      <w:tr w:rsidR="002C7AFE" w:rsidRPr="004C23F4" w14:paraId="6B9994A3" w14:textId="77777777" w:rsidTr="00121C9F">
        <w:trPr>
          <w:cantSplit/>
        </w:trPr>
        <w:tc>
          <w:tcPr>
            <w:tcW w:w="4005" w:type="dxa"/>
            <w:vAlign w:val="center"/>
          </w:tcPr>
          <w:p w14:paraId="5A3228F0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51595834" w14:textId="16763D87" w:rsidR="002C7AFE" w:rsidRPr="00EB3D1B" w:rsidRDefault="00121C9F" w:rsidP="00017C82">
            <w:pPr>
              <w:pStyle w:val="Tablefont"/>
              <w:rPr>
                <w:b/>
              </w:rPr>
            </w:pPr>
            <w:r w:rsidRPr="00121C9F">
              <w:rPr>
                <w:b/>
              </w:rPr>
              <w:t>100 ppm (548 mg/m</w:t>
            </w:r>
            <w:r w:rsidRPr="00121C9F">
              <w:rPr>
                <w:b/>
                <w:vertAlign w:val="superscript"/>
              </w:rPr>
              <w:t>3</w:t>
            </w:r>
            <w:r w:rsidRPr="00121C9F">
              <w:rPr>
                <w:b/>
              </w:rPr>
              <w:t>)</w:t>
            </w:r>
          </w:p>
        </w:tc>
      </w:tr>
      <w:tr w:rsidR="002C7AFE" w:rsidRPr="004C23F4" w14:paraId="00944D2D" w14:textId="77777777" w:rsidTr="00121C9F">
        <w:trPr>
          <w:cantSplit/>
        </w:trPr>
        <w:tc>
          <w:tcPr>
            <w:tcW w:w="4005" w:type="dxa"/>
            <w:vAlign w:val="center"/>
          </w:tcPr>
          <w:p w14:paraId="7DE81192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4AF6FEA8" w14:textId="16E7793D" w:rsidR="002C7AFE" w:rsidRPr="00EB3D1B" w:rsidRDefault="00121C9F" w:rsidP="00017C82">
            <w:pPr>
              <w:pStyle w:val="Tablefont"/>
              <w:rPr>
                <w:b/>
              </w:rPr>
            </w:pPr>
            <w:r w:rsidRPr="00353278">
              <w:rPr>
                <w:b/>
              </w:rPr>
              <w:t>—</w:t>
            </w:r>
          </w:p>
        </w:tc>
      </w:tr>
      <w:tr w:rsidR="002C7AFE" w:rsidRPr="004C23F4" w14:paraId="121F403C" w14:textId="77777777" w:rsidTr="00121C9F">
        <w:trPr>
          <w:cantSplit/>
        </w:trPr>
        <w:tc>
          <w:tcPr>
            <w:tcW w:w="4005" w:type="dxa"/>
          </w:tcPr>
          <w:p w14:paraId="5461582A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35803287" w14:textId="6CBAC09B" w:rsidR="002C7AFE" w:rsidRPr="00EB3D1B" w:rsidRDefault="00121C9F" w:rsidP="008A36CF">
            <w:pPr>
              <w:pStyle w:val="Tablefont"/>
              <w:rPr>
                <w:b/>
              </w:rPr>
            </w:pPr>
            <w:r w:rsidRPr="00353278">
              <w:rPr>
                <w:b/>
              </w:rPr>
              <w:t>—</w:t>
            </w:r>
          </w:p>
        </w:tc>
      </w:tr>
      <w:tr w:rsidR="002C7AFE" w:rsidRPr="004C23F4" w14:paraId="418DA9AA" w14:textId="77777777" w:rsidTr="00121C9F">
        <w:trPr>
          <w:cantSplit/>
        </w:trPr>
        <w:tc>
          <w:tcPr>
            <w:tcW w:w="4005" w:type="dxa"/>
            <w:vAlign w:val="center"/>
          </w:tcPr>
          <w:p w14:paraId="53EFF372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375B385A" w14:textId="0466B8D5" w:rsidR="002C7AFE" w:rsidRPr="00EB3D1B" w:rsidRDefault="00353278" w:rsidP="00017C82">
            <w:pPr>
              <w:pStyle w:val="Tablefont"/>
              <w:rPr>
                <w:b/>
              </w:rPr>
            </w:pPr>
            <w:r w:rsidRPr="00353278">
              <w:rPr>
                <w:b/>
              </w:rPr>
              <w:t>—</w:t>
            </w:r>
          </w:p>
        </w:tc>
      </w:tr>
      <w:tr w:rsidR="00121C9F" w14:paraId="172AB2BE" w14:textId="77777777" w:rsidTr="00121C9F">
        <w:trPr>
          <w:cantSplit/>
        </w:trPr>
        <w:tc>
          <w:tcPr>
            <w:tcW w:w="9026" w:type="dxa"/>
            <w:gridSpan w:val="2"/>
            <w:vAlign w:val="center"/>
          </w:tcPr>
          <w:p w14:paraId="3C40A5F0" w14:textId="25596BC0" w:rsidR="00121C9F" w:rsidRDefault="00121C9F" w:rsidP="0016796F">
            <w:pPr>
              <w:pStyle w:val="Tablefont"/>
            </w:pPr>
            <w:r w:rsidRPr="00C9508E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AA4C0FFB982E4B56A4013CB5E1CD2C49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65023C8F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1DA28EC" w14:textId="744257DB" w:rsidR="006639B4" w:rsidRDefault="00121C9F" w:rsidP="000C139A">
      <w:pPr>
        <w:rPr>
          <w:rFonts w:cs="Arial"/>
        </w:rPr>
      </w:pPr>
      <w:r w:rsidRPr="00121C9F">
        <w:rPr>
          <w:rFonts w:cs="Arial"/>
        </w:rPr>
        <w:t>A TWA of 50 ppm (274 mg/m</w:t>
      </w:r>
      <w:r w:rsidRPr="00121C9F">
        <w:rPr>
          <w:rFonts w:cs="Arial"/>
          <w:vertAlign w:val="superscript"/>
        </w:rPr>
        <w:t>3</w:t>
      </w:r>
      <w:r w:rsidRPr="00121C9F">
        <w:rPr>
          <w:rFonts w:cs="Arial"/>
        </w:rPr>
        <w:t xml:space="preserve">) </w:t>
      </w:r>
      <w:r>
        <w:rPr>
          <w:rFonts w:cs="Arial"/>
        </w:rPr>
        <w:t xml:space="preserve">is </w:t>
      </w:r>
      <w:r w:rsidR="00E54A28" w:rsidRPr="00E54A28">
        <w:rPr>
          <w:rFonts w:cs="Arial"/>
        </w:rPr>
        <w:t>recommended to protect for respiratory tract irritation and toxic degeneration of the olfactory epithelium in exposed workers</w:t>
      </w:r>
      <w:r w:rsidR="00E54A28">
        <w:rPr>
          <w:rFonts w:cs="Arial"/>
        </w:rPr>
        <w:t>.</w:t>
      </w:r>
    </w:p>
    <w:p w14:paraId="5782D334" w14:textId="17B4B08D" w:rsidR="00726378" w:rsidRPr="004C23F4" w:rsidRDefault="00726378" w:rsidP="000C139A">
      <w:pPr>
        <w:rPr>
          <w:rFonts w:cs="Arial"/>
        </w:rPr>
      </w:pPr>
      <w:r>
        <w:rPr>
          <w:rFonts w:cs="Arial"/>
        </w:rPr>
        <w:t xml:space="preserve">A </w:t>
      </w:r>
      <w:r w:rsidRPr="00121C9F">
        <w:rPr>
          <w:rFonts w:cs="Arial"/>
        </w:rPr>
        <w:t>STEL of 100 ppm (548 mg/m</w:t>
      </w:r>
      <w:r w:rsidRPr="00121C9F">
        <w:rPr>
          <w:rFonts w:cs="Arial"/>
          <w:vertAlign w:val="superscript"/>
        </w:rPr>
        <w:t>3</w:t>
      </w:r>
      <w:r w:rsidRPr="00121C9F">
        <w:rPr>
          <w:rFonts w:cs="Arial"/>
        </w:rPr>
        <w:t>)</w:t>
      </w:r>
      <w:r>
        <w:rPr>
          <w:rFonts w:cs="Arial"/>
        </w:rPr>
        <w:t xml:space="preserve"> is </w:t>
      </w:r>
      <w:r w:rsidRPr="00E54A28">
        <w:rPr>
          <w:rFonts w:cs="Arial"/>
        </w:rPr>
        <w:t xml:space="preserve">recommended to protect for </w:t>
      </w:r>
      <w:r w:rsidR="004D7FC1">
        <w:rPr>
          <w:rFonts w:cs="Arial"/>
        </w:rPr>
        <w:t xml:space="preserve">acute </w:t>
      </w:r>
      <w:r w:rsidRPr="00E54A28">
        <w:rPr>
          <w:rFonts w:cs="Arial"/>
        </w:rPr>
        <w:t xml:space="preserve">respiratory tract irritation and toxic degeneration of the olfactory epithelium in </w:t>
      </w:r>
      <w:r w:rsidR="004D7FC1">
        <w:rPr>
          <w:rFonts w:cs="Arial"/>
        </w:rPr>
        <w:t>exposed workers</w:t>
      </w:r>
      <w:r>
        <w:rPr>
          <w:rFonts w:cs="Arial"/>
        </w:rPr>
        <w:t>.</w:t>
      </w:r>
    </w:p>
    <w:p w14:paraId="49609996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C03E708" w14:textId="77777777" w:rsidR="00670247" w:rsidRDefault="00E54A28" w:rsidP="006639B4">
      <w:pPr>
        <w:rPr>
          <w:rFonts w:cs="Arial"/>
        </w:rPr>
      </w:pPr>
      <w:r w:rsidRPr="00E54A28">
        <w:rPr>
          <w:rFonts w:cs="Arial"/>
        </w:rPr>
        <w:t>1-Methoxy-2-propanol acetate</w:t>
      </w:r>
      <w:r>
        <w:rPr>
          <w:rFonts w:cs="Arial"/>
        </w:rPr>
        <w:t xml:space="preserve"> is used primarily </w:t>
      </w:r>
      <w:r w:rsidRPr="00E54A28">
        <w:rPr>
          <w:rFonts w:cs="Arial"/>
        </w:rPr>
        <w:t>in inks, coatings, cleaners</w:t>
      </w:r>
      <w:r>
        <w:rPr>
          <w:rFonts w:cs="Arial"/>
        </w:rPr>
        <w:t xml:space="preserve"> and as a solvent. </w:t>
      </w:r>
    </w:p>
    <w:p w14:paraId="7E8E4883" w14:textId="77777777" w:rsidR="005B2613" w:rsidRDefault="00B37258" w:rsidP="006639B4">
      <w:pPr>
        <w:rPr>
          <w:rFonts w:cs="Arial"/>
        </w:rPr>
      </w:pPr>
      <w:r>
        <w:rPr>
          <w:rFonts w:cs="Arial"/>
        </w:rPr>
        <w:t>C</w:t>
      </w:r>
      <w:r w:rsidR="00E54A28" w:rsidRPr="00E54A28">
        <w:rPr>
          <w:rFonts w:cs="Arial"/>
        </w:rPr>
        <w:t>ritical effects</w:t>
      </w:r>
      <w:r w:rsidR="00670247">
        <w:rPr>
          <w:rFonts w:cs="Arial"/>
        </w:rPr>
        <w:t xml:space="preserve"> of exposure</w:t>
      </w:r>
      <w:r w:rsidR="00E54A28" w:rsidRPr="00E54A28">
        <w:rPr>
          <w:rFonts w:cs="Arial"/>
        </w:rPr>
        <w:t xml:space="preserve"> are</w:t>
      </w:r>
      <w:r w:rsidR="00E54A28">
        <w:rPr>
          <w:rFonts w:cs="Arial"/>
        </w:rPr>
        <w:t xml:space="preserve"> </w:t>
      </w:r>
      <w:r w:rsidR="00BD1F73" w:rsidRPr="00BD1F73">
        <w:rPr>
          <w:rFonts w:cs="Arial"/>
        </w:rPr>
        <w:t>respiratory tract irritation and toxic degeneration of the olfactory epithelium</w:t>
      </w:r>
      <w:r w:rsidR="00BD1F73">
        <w:rPr>
          <w:rFonts w:cs="Arial"/>
        </w:rPr>
        <w:t>.</w:t>
      </w:r>
      <w:r>
        <w:rPr>
          <w:rFonts w:cs="Arial"/>
        </w:rPr>
        <w:t xml:space="preserve"> </w:t>
      </w:r>
    </w:p>
    <w:p w14:paraId="0B9F8900" w14:textId="7E69CDD8" w:rsidR="00F55DBA" w:rsidRDefault="00BD1F73" w:rsidP="006639B4">
      <w:pPr>
        <w:rPr>
          <w:rFonts w:cs="Arial"/>
        </w:rPr>
      </w:pPr>
      <w:r w:rsidRPr="00BD1F73">
        <w:rPr>
          <w:rFonts w:cs="Arial"/>
        </w:rPr>
        <w:t xml:space="preserve">A </w:t>
      </w:r>
      <w:r w:rsidR="00531914">
        <w:rPr>
          <w:rFonts w:cs="Arial"/>
        </w:rPr>
        <w:t>LO</w:t>
      </w:r>
      <w:r w:rsidR="00E35EB0">
        <w:rPr>
          <w:rFonts w:cs="Arial"/>
        </w:rPr>
        <w:t>A</w:t>
      </w:r>
      <w:r w:rsidR="00531914">
        <w:rPr>
          <w:rFonts w:cs="Arial"/>
        </w:rPr>
        <w:t>E</w:t>
      </w:r>
      <w:r w:rsidR="0014044F">
        <w:rPr>
          <w:rFonts w:cs="Arial"/>
        </w:rPr>
        <w:t>C</w:t>
      </w:r>
      <w:r w:rsidRPr="00BD1F73">
        <w:rPr>
          <w:rFonts w:cs="Arial"/>
        </w:rPr>
        <w:t xml:space="preserve"> of </w:t>
      </w:r>
      <w:r>
        <w:rPr>
          <w:rFonts w:cs="Arial"/>
        </w:rPr>
        <w:t>300</w:t>
      </w:r>
      <w:r w:rsidRPr="00BD1F73">
        <w:rPr>
          <w:rFonts w:cs="Arial"/>
        </w:rPr>
        <w:t xml:space="preserve"> ppm </w:t>
      </w:r>
      <w:r w:rsidR="00B37258">
        <w:rPr>
          <w:rFonts w:cs="Arial"/>
        </w:rPr>
        <w:t>i</w:t>
      </w:r>
      <w:r w:rsidRPr="00BD1F73">
        <w:rPr>
          <w:rFonts w:cs="Arial"/>
        </w:rPr>
        <w:t xml:space="preserve">s identified in a </w:t>
      </w:r>
      <w:r w:rsidR="00E35B2E">
        <w:rPr>
          <w:rFonts w:cs="Arial"/>
        </w:rPr>
        <w:t>14</w:t>
      </w:r>
      <w:r w:rsidR="002A2287">
        <w:rPr>
          <w:rFonts w:cs="Arial"/>
        </w:rPr>
        <w:t>-</w:t>
      </w:r>
      <w:r>
        <w:rPr>
          <w:rFonts w:cs="Arial"/>
        </w:rPr>
        <w:t xml:space="preserve">day animal study </w:t>
      </w:r>
      <w:r w:rsidRPr="00BD1F73">
        <w:rPr>
          <w:rFonts w:cs="Arial"/>
        </w:rPr>
        <w:t>for irritation of the olfactory epithelium</w:t>
      </w:r>
      <w:r>
        <w:rPr>
          <w:rFonts w:cs="Arial"/>
        </w:rPr>
        <w:t xml:space="preserve"> (DFG 1991, </w:t>
      </w:r>
      <w:r w:rsidRPr="00DA352E">
        <w:t>SCOEL</w:t>
      </w:r>
      <w:r>
        <w:t xml:space="preserve"> 1995</w:t>
      </w:r>
      <w:r>
        <w:rPr>
          <w:rFonts w:cs="Arial"/>
        </w:rPr>
        <w:t xml:space="preserve">). A </w:t>
      </w:r>
      <w:r w:rsidR="00531914">
        <w:rPr>
          <w:rFonts w:cs="Arial"/>
        </w:rPr>
        <w:t>NO</w:t>
      </w:r>
      <w:r w:rsidR="00E35B2E">
        <w:rPr>
          <w:rFonts w:cs="Arial"/>
        </w:rPr>
        <w:t>A</w:t>
      </w:r>
      <w:r w:rsidR="00531914">
        <w:rPr>
          <w:rFonts w:cs="Arial"/>
        </w:rPr>
        <w:t>E</w:t>
      </w:r>
      <w:r w:rsidR="0014044F">
        <w:rPr>
          <w:rFonts w:cs="Arial"/>
        </w:rPr>
        <w:t>C</w:t>
      </w:r>
      <w:r>
        <w:rPr>
          <w:rFonts w:cs="Arial"/>
        </w:rPr>
        <w:t xml:space="preserve"> of </w:t>
      </w:r>
      <w:r w:rsidR="00E346B8">
        <w:rPr>
          <w:rFonts w:cs="Arial"/>
        </w:rPr>
        <w:t>1</w:t>
      </w:r>
      <w:r w:rsidR="00531914">
        <w:rPr>
          <w:rFonts w:cs="Arial"/>
        </w:rPr>
        <w:t>,</w:t>
      </w:r>
      <w:r>
        <w:rPr>
          <w:rFonts w:cs="Arial"/>
        </w:rPr>
        <w:t>00</w:t>
      </w:r>
      <w:r w:rsidR="00531914">
        <w:rPr>
          <w:rFonts w:cs="Arial"/>
        </w:rPr>
        <w:t>0</w:t>
      </w:r>
      <w:r>
        <w:rPr>
          <w:rFonts w:cs="Arial"/>
        </w:rPr>
        <w:t xml:space="preserve"> ppm </w:t>
      </w:r>
      <w:r w:rsidR="00B37258">
        <w:rPr>
          <w:rFonts w:cs="Arial"/>
        </w:rPr>
        <w:t>i</w:t>
      </w:r>
      <w:r>
        <w:rPr>
          <w:rFonts w:cs="Arial"/>
        </w:rPr>
        <w:t xml:space="preserve">s identified in a </w:t>
      </w:r>
      <w:r w:rsidR="00D94706">
        <w:rPr>
          <w:rFonts w:cs="Arial"/>
        </w:rPr>
        <w:t>two</w:t>
      </w:r>
      <w:r w:rsidR="002A2287">
        <w:rPr>
          <w:rFonts w:cs="Arial"/>
        </w:rPr>
        <w:t>-</w:t>
      </w:r>
      <w:r w:rsidR="00D94706">
        <w:rPr>
          <w:rFonts w:cs="Arial"/>
        </w:rPr>
        <w:t>year</w:t>
      </w:r>
      <w:r>
        <w:rPr>
          <w:rFonts w:cs="Arial"/>
        </w:rPr>
        <w:t xml:space="preserve"> rat study for </w:t>
      </w:r>
      <w:r w:rsidR="00E346B8">
        <w:rPr>
          <w:rFonts w:cs="Arial"/>
        </w:rPr>
        <w:t>body weight decrease</w:t>
      </w:r>
      <w:r w:rsidR="005B2613">
        <w:rPr>
          <w:rFonts w:cs="Arial"/>
        </w:rPr>
        <w:t xml:space="preserve">. </w:t>
      </w:r>
      <w:r w:rsidR="00091778">
        <w:rPr>
          <w:rFonts w:cs="Arial"/>
        </w:rPr>
        <w:t>T</w:t>
      </w:r>
      <w:r w:rsidR="005B2613">
        <w:rPr>
          <w:rFonts w:cs="Arial"/>
        </w:rPr>
        <w:t xml:space="preserve">his </w:t>
      </w:r>
      <w:r w:rsidR="00E346B8">
        <w:rPr>
          <w:rFonts w:cs="Arial"/>
        </w:rPr>
        <w:t xml:space="preserve">study was for chronic toxicity and carcinogenicity </w:t>
      </w:r>
      <w:r w:rsidR="00B437F9">
        <w:rPr>
          <w:rFonts w:cs="Arial"/>
        </w:rPr>
        <w:t xml:space="preserve">and </w:t>
      </w:r>
      <w:r w:rsidR="00E346B8">
        <w:rPr>
          <w:rFonts w:cs="Arial"/>
        </w:rPr>
        <w:t>therefore irritation symptoms were not noted</w:t>
      </w:r>
      <w:r>
        <w:rPr>
          <w:rFonts w:cs="Arial"/>
        </w:rPr>
        <w:t xml:space="preserve"> (ECHA 2011).</w:t>
      </w:r>
      <w:r w:rsidR="00E346B8">
        <w:rPr>
          <w:rFonts w:cs="Arial"/>
        </w:rPr>
        <w:t xml:space="preserve"> </w:t>
      </w:r>
    </w:p>
    <w:p w14:paraId="239A94A6" w14:textId="7DD02037" w:rsidR="00E35EB0" w:rsidRDefault="00E35EB0" w:rsidP="006639B4">
      <w:pPr>
        <w:rPr>
          <w:rFonts w:cs="Arial"/>
        </w:rPr>
      </w:pPr>
      <w:r w:rsidRPr="00D261A4">
        <w:rPr>
          <w:rFonts w:cs="Arial"/>
        </w:rPr>
        <w:t xml:space="preserve">Given the absence of available exposure data, </w:t>
      </w:r>
      <w:r w:rsidR="0021360E">
        <w:rPr>
          <w:rFonts w:cs="Arial"/>
        </w:rPr>
        <w:t>a</w:t>
      </w:r>
      <w:r w:rsidRPr="00D261A4">
        <w:rPr>
          <w:rFonts w:cs="Arial"/>
        </w:rPr>
        <w:t xml:space="preserve"> TWA of </w:t>
      </w:r>
      <w:r>
        <w:rPr>
          <w:rFonts w:cs="Arial"/>
        </w:rPr>
        <w:t>50</w:t>
      </w:r>
      <w:r w:rsidRPr="00D261A4">
        <w:rPr>
          <w:rFonts w:cs="Arial"/>
        </w:rPr>
        <w:t xml:space="preserve"> ppm</w:t>
      </w:r>
      <w:r w:rsidR="001D0CC3">
        <w:rPr>
          <w:rFonts w:cs="Arial"/>
        </w:rPr>
        <w:t xml:space="preserve"> and STEL of 100 ppm</w:t>
      </w:r>
      <w:r w:rsidRPr="00D261A4">
        <w:rPr>
          <w:rFonts w:cs="Arial"/>
        </w:rPr>
        <w:t xml:space="preserve"> </w:t>
      </w:r>
      <w:r w:rsidR="0021360E">
        <w:rPr>
          <w:rFonts w:cs="Arial"/>
        </w:rPr>
        <w:t>are</w:t>
      </w:r>
      <w:r w:rsidR="00091778">
        <w:rPr>
          <w:rFonts w:cs="Arial"/>
        </w:rPr>
        <w:t xml:space="preserve"> </w:t>
      </w:r>
      <w:r w:rsidRPr="00D261A4">
        <w:rPr>
          <w:rFonts w:cs="Arial"/>
        </w:rPr>
        <w:t xml:space="preserve">recommended </w:t>
      </w:r>
      <w:r w:rsidR="00CF5CB9">
        <w:rPr>
          <w:rFonts w:cs="Arial"/>
        </w:rPr>
        <w:t>as reported</w:t>
      </w:r>
      <w:r w:rsidR="00CF5CB9" w:rsidRPr="00D261A4">
        <w:rPr>
          <w:rFonts w:cs="Arial"/>
        </w:rPr>
        <w:t xml:space="preserve"> by </w:t>
      </w:r>
      <w:r w:rsidR="00CF5CB9" w:rsidRPr="00E35EB0">
        <w:rPr>
          <w:rFonts w:cs="Arial"/>
        </w:rPr>
        <w:t>DFG (1991) and SCOEL (1995)</w:t>
      </w:r>
      <w:r w:rsidR="0021360E">
        <w:rPr>
          <w:rFonts w:cs="Arial"/>
        </w:rPr>
        <w:t>. These values are considered</w:t>
      </w:r>
      <w:r w:rsidR="00E35B2E">
        <w:rPr>
          <w:rFonts w:cs="Arial"/>
        </w:rPr>
        <w:t xml:space="preserve"> sufficiently low to</w:t>
      </w:r>
      <w:r w:rsidRPr="00D261A4">
        <w:rPr>
          <w:rFonts w:cs="Arial"/>
        </w:rPr>
        <w:t xml:space="preserve"> limit irritant effects. </w:t>
      </w:r>
      <w:r w:rsidR="00091778">
        <w:rPr>
          <w:rFonts w:cs="Arial"/>
        </w:rPr>
        <w:t xml:space="preserve">Investigation of </w:t>
      </w:r>
      <w:r w:rsidRPr="00D261A4">
        <w:rPr>
          <w:rFonts w:cs="Arial"/>
        </w:rPr>
        <w:t>additional data sources is recommended at the next scheduled review to address the absence of chronic data.</w:t>
      </w:r>
    </w:p>
    <w:p w14:paraId="4873C7BA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8D4FAD3" w14:textId="7A8AAA3D" w:rsidR="00043ECE" w:rsidRPr="00D94706" w:rsidRDefault="00043ECE" w:rsidP="00043ECE">
      <w:pPr>
        <w:rPr>
          <w:rFonts w:cs="Arial"/>
        </w:rPr>
      </w:pPr>
      <w:r>
        <w:rPr>
          <w:rFonts w:cs="Arial"/>
        </w:rPr>
        <w:t xml:space="preserve">Not classified as a carcinogen according to the Globally Harmonized System of Classification and </w:t>
      </w:r>
      <w:r w:rsidRPr="00D94706">
        <w:rPr>
          <w:rFonts w:cs="Arial"/>
        </w:rPr>
        <w:t>Labelling o</w:t>
      </w:r>
      <w:r w:rsidR="00C95B4F" w:rsidRPr="00D94706">
        <w:rPr>
          <w:rFonts w:cs="Arial"/>
        </w:rPr>
        <w:t>f</w:t>
      </w:r>
      <w:r w:rsidRPr="00D94706">
        <w:rPr>
          <w:rFonts w:cs="Arial"/>
        </w:rPr>
        <w:t xml:space="preserve"> Chemicals (GHS). </w:t>
      </w:r>
    </w:p>
    <w:p w14:paraId="0DA72D1F" w14:textId="3D875027" w:rsidR="00043ECE" w:rsidRPr="00D94706" w:rsidRDefault="00043ECE" w:rsidP="00043ECE">
      <w:pPr>
        <w:rPr>
          <w:rFonts w:cs="Arial"/>
        </w:rPr>
      </w:pPr>
      <w:r w:rsidRPr="00D94706">
        <w:rPr>
          <w:rFonts w:cs="Arial"/>
        </w:rPr>
        <w:t xml:space="preserve">Not classified as a skin </w:t>
      </w:r>
      <w:r w:rsidR="00C95B4F" w:rsidRPr="00D94706">
        <w:rPr>
          <w:rFonts w:cs="Arial"/>
        </w:rPr>
        <w:t xml:space="preserve">sensitiser </w:t>
      </w:r>
      <w:r w:rsidRPr="00D94706">
        <w:rPr>
          <w:rFonts w:cs="Arial"/>
        </w:rPr>
        <w:t>or respiratory sensitiser according to the GHS.</w:t>
      </w:r>
    </w:p>
    <w:p w14:paraId="58BA52A1" w14:textId="3F68F9A4" w:rsidR="0025734A" w:rsidRPr="004C23F4" w:rsidRDefault="00BD4105">
      <w:pPr>
        <w:rPr>
          <w:rFonts w:cs="Arial"/>
        </w:rPr>
      </w:pPr>
      <w:r>
        <w:rPr>
          <w:rFonts w:cs="Arial"/>
        </w:rPr>
        <w:lastRenderedPageBreak/>
        <w:t xml:space="preserve">There are insufficient data to </w:t>
      </w:r>
      <w:r w:rsidR="00670247">
        <w:rPr>
          <w:rFonts w:cs="Arial"/>
        </w:rPr>
        <w:t xml:space="preserve">recommend </w:t>
      </w:r>
      <w:r>
        <w:rPr>
          <w:rFonts w:cs="Arial"/>
        </w:rPr>
        <w:t>a skin notation</w:t>
      </w:r>
      <w:r w:rsidR="00971CC4">
        <w:rPr>
          <w:rFonts w:cs="Arial"/>
        </w:rPr>
        <w:t>. B</w:t>
      </w:r>
      <w:r>
        <w:rPr>
          <w:rFonts w:cs="Arial"/>
        </w:rPr>
        <w:t>ased on conflicting information from chemical analogy to PGME</w:t>
      </w:r>
      <w:r w:rsidR="00971CC4">
        <w:rPr>
          <w:rFonts w:cs="Arial"/>
        </w:rPr>
        <w:t>, SCOEL (1995) considered dermal absorption is possible</w:t>
      </w:r>
      <w:r>
        <w:rPr>
          <w:rFonts w:cs="Arial"/>
        </w:rPr>
        <w:t>. Further review of the literature is recommended</w:t>
      </w:r>
      <w:r w:rsidR="00121C9F" w:rsidRPr="00D94706">
        <w:rPr>
          <w:rFonts w:cs="Arial"/>
        </w:rPr>
        <w:t>.</w:t>
      </w:r>
    </w:p>
    <w:p w14:paraId="0359C16D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255E1F7B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6EA83F5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42304021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0DD5126B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6A3E28D3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501900BD" w14:textId="48D5B988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353278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353278">
                  <w:t>TWA: 50 ppm (274 mg/m</w:t>
                </w:r>
                <w:r w:rsidR="00353278" w:rsidRPr="00353278">
                  <w:rPr>
                    <w:vertAlign w:val="superscript"/>
                  </w:rPr>
                  <w:t>3</w:t>
                </w:r>
                <w:r w:rsidR="00353278">
                  <w:t>); STEL: 100 ppm (548 mg/m</w:t>
                </w:r>
                <w:r w:rsidR="00353278" w:rsidRPr="00353278">
                  <w:rPr>
                    <w:vertAlign w:val="superscript"/>
                  </w:rPr>
                  <w:t>3</w:t>
                </w:r>
                <w:r w:rsidR="00353278">
                  <w:t>)</w:t>
                </w:r>
              </w:sdtContent>
            </w:sdt>
          </w:p>
        </w:tc>
      </w:tr>
      <w:tr w:rsidR="00C978F0" w:rsidRPr="00DA352E" w14:paraId="3F85B8B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DB12282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6C34EA1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80CC02B" w14:textId="53BDDE9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35327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proofErr w:type="spellStart"/>
                <w:r w:rsidR="00353278">
                  <w:t>NA</w:t>
                </w:r>
                <w:proofErr w:type="spellEnd"/>
              </w:sdtContent>
            </w:sdt>
          </w:p>
        </w:tc>
      </w:tr>
      <w:tr w:rsidR="00C978F0" w:rsidRPr="00DA352E" w14:paraId="1F94994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5065917" w14:textId="4F9FA8EF" w:rsidR="00C978F0" w:rsidRPr="00DA352E" w:rsidRDefault="00353278" w:rsidP="003365A5">
            <w:pPr>
              <w:pStyle w:val="Tabletextprimarysource"/>
            </w:pPr>
            <w:r>
              <w:t>No report</w:t>
            </w:r>
            <w:r w:rsidR="00D04C65">
              <w:t>.</w:t>
            </w:r>
          </w:p>
        </w:tc>
      </w:tr>
      <w:tr w:rsidR="00C978F0" w:rsidRPr="00DA352E" w14:paraId="71AF2EB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2C81A8C" w14:textId="61E5F26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353278">
                  <w:t>1991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353278">
                  <w:t>MAK: 50 ppm (270 mg/m</w:t>
                </w:r>
                <w:r w:rsidR="00353278" w:rsidRPr="00353278">
                  <w:rPr>
                    <w:vertAlign w:val="superscript"/>
                  </w:rPr>
                  <w:t>3</w:t>
                </w:r>
                <w:r w:rsidR="00353278">
                  <w:t>)</w:t>
                </w:r>
              </w:sdtContent>
            </w:sdt>
          </w:p>
        </w:tc>
      </w:tr>
      <w:tr w:rsidR="00C978F0" w:rsidRPr="00DA352E" w14:paraId="662DD98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B160916" w14:textId="3CB189E6" w:rsidR="00922E12" w:rsidRDefault="00922E12" w:rsidP="00C95B4F">
            <w:pPr>
              <w:pStyle w:val="Tabletextprimarysource"/>
            </w:pPr>
            <w:r>
              <w:t xml:space="preserve">MAK recommended to minimise the risk of </w:t>
            </w:r>
            <w:r w:rsidRPr="00922E12">
              <w:t>respiratory tract</w:t>
            </w:r>
            <w:r>
              <w:t xml:space="preserve"> irritation</w:t>
            </w:r>
            <w:r w:rsidRPr="00922E12">
              <w:t xml:space="preserve"> and toxic degeneration of the olfactory epithelium</w:t>
            </w:r>
            <w:r>
              <w:t xml:space="preserve">. </w:t>
            </w:r>
            <w:r w:rsidRPr="00922E12">
              <w:t xml:space="preserve">Repeated exposure </w:t>
            </w:r>
            <w:r w:rsidR="004D7FC1">
              <w:t>at</w:t>
            </w:r>
            <w:r w:rsidR="004D7FC1" w:rsidRPr="00922E12">
              <w:t xml:space="preserve"> </w:t>
            </w:r>
            <w:r w:rsidRPr="00922E12">
              <w:t xml:space="preserve">higher </w:t>
            </w:r>
            <w:r w:rsidR="004D7FC1">
              <w:t xml:space="preserve">levels </w:t>
            </w:r>
            <w:r w:rsidRPr="00922E12">
              <w:t>causes mild liver and kidney damage</w:t>
            </w:r>
            <w:r>
              <w:t>.</w:t>
            </w:r>
          </w:p>
          <w:p w14:paraId="591F6D93" w14:textId="7174FCC9" w:rsidR="00922E12" w:rsidRDefault="00922E12" w:rsidP="00C95B4F">
            <w:pPr>
              <w:pStyle w:val="Tabletextprimarysource"/>
            </w:pPr>
            <w:r>
              <w:t>Summary of data:</w:t>
            </w:r>
          </w:p>
          <w:p w14:paraId="4F9E3BC2" w14:textId="77777777" w:rsidR="00922E12" w:rsidRDefault="00922E12" w:rsidP="00726378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Animal data:</w:t>
            </w:r>
          </w:p>
          <w:p w14:paraId="61C36A74" w14:textId="5A265252" w:rsidR="00922E12" w:rsidRDefault="00922E12" w:rsidP="00726378">
            <w:pPr>
              <w:pStyle w:val="ListBullet"/>
              <w:spacing w:before="60" w:after="60"/>
              <w:ind w:left="720"/>
              <w:contextualSpacing w:val="0"/>
            </w:pPr>
            <w:r>
              <w:t>LC</w:t>
            </w:r>
            <w:r w:rsidRPr="00075D59">
              <w:rPr>
                <w:vertAlign w:val="subscript"/>
              </w:rPr>
              <w:t>50</w:t>
            </w:r>
            <w:r>
              <w:t>: 16,000 mg/m</w:t>
            </w:r>
            <w:r w:rsidRPr="00922E12">
              <w:rPr>
                <w:vertAlign w:val="superscript"/>
              </w:rPr>
              <w:t>3</w:t>
            </w:r>
            <w:r>
              <w:t xml:space="preserve"> (</w:t>
            </w:r>
            <w:r w:rsidR="00075D59">
              <w:t>rats, 6 h</w:t>
            </w:r>
            <w:r>
              <w:t>)</w:t>
            </w:r>
          </w:p>
          <w:p w14:paraId="6045A018" w14:textId="037CB1F3" w:rsidR="00922E12" w:rsidRDefault="00922E12" w:rsidP="00726378">
            <w:pPr>
              <w:pStyle w:val="ListBullet"/>
              <w:spacing w:before="60" w:after="60"/>
              <w:ind w:left="720"/>
              <w:contextualSpacing w:val="0"/>
            </w:pPr>
            <w:r>
              <w:t>LD</w:t>
            </w:r>
            <w:r w:rsidRPr="00922E12">
              <w:rPr>
                <w:vertAlign w:val="subscript"/>
              </w:rPr>
              <w:t>50</w:t>
            </w:r>
            <w:r>
              <w:t>: 8,500 mg/kg (rats, oral)</w:t>
            </w:r>
          </w:p>
          <w:p w14:paraId="1333D204" w14:textId="2CC1BB65" w:rsidR="00922E12" w:rsidRDefault="00075D59" w:rsidP="00726378">
            <w:pPr>
              <w:pStyle w:val="ListBullet"/>
              <w:spacing w:before="60" w:after="60"/>
              <w:ind w:left="720"/>
              <w:contextualSpacing w:val="0"/>
            </w:pPr>
            <w:r>
              <w:t>LD</w:t>
            </w:r>
            <w:r w:rsidRPr="00075D59">
              <w:rPr>
                <w:vertAlign w:val="subscript"/>
              </w:rPr>
              <w:t>50</w:t>
            </w:r>
            <w:r>
              <w:t>: &gt;5,000 mg/kg (rabbits, dermal)</w:t>
            </w:r>
          </w:p>
          <w:p w14:paraId="43E021AF" w14:textId="02041E31" w:rsidR="00922E12" w:rsidRDefault="00A53F0A" w:rsidP="00726378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Exposure </w:t>
            </w:r>
            <w:r w:rsidR="00531914">
              <w:t xml:space="preserve">at </w:t>
            </w:r>
            <w:r>
              <w:t>0, 300, 1,000 and 3,000 ppm (rats, mice, 14 d, inhalation)</w:t>
            </w:r>
            <w:r w:rsidR="006B77DA">
              <w:t>:</w:t>
            </w:r>
          </w:p>
          <w:p w14:paraId="61BD8F71" w14:textId="495D0263" w:rsidR="00A53F0A" w:rsidRDefault="00A53F0A" w:rsidP="00531914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3,000 ppm: increase on liver weights</w:t>
            </w:r>
            <w:r w:rsidR="00A4553B">
              <w:t xml:space="preserve"> </w:t>
            </w:r>
          </w:p>
          <w:p w14:paraId="6EA102A5" w14:textId="4B056B90" w:rsidR="00922E12" w:rsidRDefault="00A4553B" w:rsidP="00531914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 w:rsidRPr="00A4553B">
              <w:rPr>
                <w:u w:val="single"/>
              </w:rPr>
              <w:t>&gt;</w:t>
            </w:r>
            <w:r>
              <w:t xml:space="preserve">1,000 ppm: </w:t>
            </w:r>
            <w:r w:rsidRPr="00A53F0A">
              <w:t>eosinophilic granules in kidneys</w:t>
            </w:r>
            <w:r>
              <w:t xml:space="preserve">, </w:t>
            </w:r>
            <w:r w:rsidRPr="00A4553B">
              <w:t>exudative</w:t>
            </w:r>
            <w:r>
              <w:t xml:space="preserve"> nostril</w:t>
            </w:r>
            <w:r w:rsidRPr="00A4553B">
              <w:t xml:space="preserve"> inflammation </w:t>
            </w:r>
          </w:p>
          <w:p w14:paraId="41F25892" w14:textId="54F841C5" w:rsidR="00FA7204" w:rsidRDefault="00A4553B" w:rsidP="00531914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 w:rsidRPr="00A4553B">
              <w:rPr>
                <w:u w:val="single"/>
              </w:rPr>
              <w:t>&gt;</w:t>
            </w:r>
            <w:r>
              <w:t>300 ppm: de</w:t>
            </w:r>
            <w:r w:rsidRPr="00A4553B">
              <w:t>generative lesions in olfactory epithelium</w:t>
            </w:r>
            <w:r w:rsidR="00CF5CB9">
              <w:t xml:space="preserve"> (LOAEC)</w:t>
            </w:r>
          </w:p>
          <w:p w14:paraId="68A03C15" w14:textId="31AA1FB2" w:rsidR="00CF5CB9" w:rsidRPr="00DA352E" w:rsidRDefault="00CF5CB9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</w:p>
        </w:tc>
      </w:tr>
      <w:tr w:rsidR="00C978F0" w:rsidRPr="00DA352E" w14:paraId="013EA98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7FFF3F5" w14:textId="29DFB6CF" w:rsidR="00C978F0" w:rsidRPr="00DA352E" w:rsidRDefault="00DA352E" w:rsidP="00531914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353278">
                  <w:t>1995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353278" w:rsidRPr="00353278">
                  <w:t>TWA</w:t>
                </w:r>
                <w:r w:rsidR="00353278">
                  <w:t>: 50 ppm (275 mg/m</w:t>
                </w:r>
                <w:r w:rsidR="00353278" w:rsidRPr="00353278">
                  <w:rPr>
                    <w:vertAlign w:val="superscript"/>
                  </w:rPr>
                  <w:t>3</w:t>
                </w:r>
                <w:r w:rsidR="0008413C">
                  <w:t>); STEL</w:t>
                </w:r>
                <w:r w:rsidR="00353278">
                  <w:t>: 100 ppm (550 mg/m</w:t>
                </w:r>
                <w:r w:rsidR="00353278" w:rsidRPr="00353278">
                  <w:rPr>
                    <w:vertAlign w:val="superscript"/>
                  </w:rPr>
                  <w:t>3</w:t>
                </w:r>
                <w:r w:rsidR="0014044F">
                  <w:t>)</w:t>
                </w:r>
              </w:sdtContent>
            </w:sdt>
          </w:p>
        </w:tc>
      </w:tr>
      <w:tr w:rsidR="00C978F0" w:rsidRPr="00DA352E" w14:paraId="41B2DD0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4100580" w14:textId="787BC6E5" w:rsidR="00C978F0" w:rsidRDefault="00BA3DC8" w:rsidP="003365A5">
            <w:pPr>
              <w:pStyle w:val="Tabletextprimarysource"/>
            </w:pPr>
            <w:r>
              <w:t>A</w:t>
            </w:r>
            <w:r w:rsidRPr="00BA3DC8">
              <w:t xml:space="preserve"> LOAE</w:t>
            </w:r>
            <w:r w:rsidR="0014044F">
              <w:t>C</w:t>
            </w:r>
            <w:r w:rsidRPr="00BA3DC8">
              <w:t xml:space="preserve"> of 300 ppm for irritation of the olfactory epithelium of mice was the basis for occupational exposure limits</w:t>
            </w:r>
            <w:r w:rsidR="00E35EB0">
              <w:t xml:space="preserve"> (</w:t>
            </w:r>
            <w:r w:rsidR="005C7572">
              <w:t>a</w:t>
            </w:r>
            <w:r w:rsidR="00E35EB0">
              <w:t>s detailed in DFG evaluation)</w:t>
            </w:r>
            <w:r w:rsidRPr="00BA3DC8">
              <w:t xml:space="preserve">. An uncertainty factor of 5 considered appropriate to allow for the absence of a </w:t>
            </w:r>
            <w:r w:rsidR="0014044F" w:rsidRPr="00BA3DC8">
              <w:t>NOAE</w:t>
            </w:r>
            <w:r w:rsidR="0014044F">
              <w:t>C</w:t>
            </w:r>
            <w:r>
              <w:t>.</w:t>
            </w:r>
          </w:p>
          <w:p w14:paraId="18276846" w14:textId="60D32CCA" w:rsidR="00BA3DC8" w:rsidRDefault="00D94706" w:rsidP="003365A5">
            <w:pPr>
              <w:pStyle w:val="Tabletextprimarysource"/>
            </w:pPr>
            <w:r>
              <w:t>S</w:t>
            </w:r>
            <w:r w:rsidR="00BA3DC8" w:rsidRPr="00BA3DC8">
              <w:t>kin notation recommended as dermal absorption could contribute substantially to the total body burden</w:t>
            </w:r>
            <w:r>
              <w:t xml:space="preserve"> </w:t>
            </w:r>
            <w:r w:rsidR="00B36B1F" w:rsidRPr="00B36B1F">
              <w:t xml:space="preserve">by analogy </w:t>
            </w:r>
            <w:r>
              <w:t>to</w:t>
            </w:r>
            <w:r w:rsidR="00B36B1F" w:rsidRPr="00B36B1F">
              <w:t xml:space="preserve"> </w:t>
            </w:r>
            <w:r w:rsidRPr="00B36B1F">
              <w:t xml:space="preserve">inhalation and percutaneous </w:t>
            </w:r>
            <w:r>
              <w:t>absorption of PGME</w:t>
            </w:r>
            <w:r w:rsidR="00B36B1F" w:rsidRPr="00B36B1F">
              <w:t xml:space="preserve"> </w:t>
            </w:r>
            <w:r>
              <w:t>(no further information provided</w:t>
            </w:r>
            <w:r w:rsidR="00B36B1F">
              <w:t>).</w:t>
            </w:r>
          </w:p>
          <w:p w14:paraId="5BFADB10" w14:textId="71F326E1" w:rsidR="006B77DA" w:rsidRPr="00DA352E" w:rsidRDefault="006B77DA" w:rsidP="003365A5">
            <w:pPr>
              <w:pStyle w:val="Tabletextprimarysource"/>
            </w:pPr>
          </w:p>
        </w:tc>
      </w:tr>
      <w:tr w:rsidR="00DA352E" w:rsidRPr="00DA352E" w14:paraId="15EA503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5D6A0FA" w14:textId="68839A4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353278">
                  <w:t>2005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DC379A" w:rsidRPr="00DC379A">
                  <w:t>TWA</w:t>
                </w:r>
                <w:r w:rsidR="00DC379A">
                  <w:t xml:space="preserve">: 50 ppm </w:t>
                </w:r>
              </w:sdtContent>
            </w:sdt>
          </w:p>
        </w:tc>
      </w:tr>
      <w:tr w:rsidR="00DA352E" w:rsidRPr="00DA352E" w14:paraId="7611ABE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9142D10" w14:textId="60D627D0" w:rsidR="00DA352E" w:rsidRPr="00DA352E" w:rsidRDefault="00203870" w:rsidP="003365A5">
            <w:pPr>
              <w:pStyle w:val="Tabletextprimarysource"/>
            </w:pPr>
            <w:r>
              <w:t>No report</w:t>
            </w:r>
            <w:r w:rsidR="0008413C">
              <w:t xml:space="preserve"> available.</w:t>
            </w:r>
          </w:p>
        </w:tc>
      </w:tr>
      <w:tr w:rsidR="00DA352E" w:rsidRPr="00DA352E" w14:paraId="63A200F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EFCCF1B" w14:textId="7407684B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DC379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DC379A">
                  <w:t>NA</w:t>
                </w:r>
                <w:proofErr w:type="spellEnd"/>
              </w:sdtContent>
            </w:sdt>
          </w:p>
        </w:tc>
      </w:tr>
      <w:tr w:rsidR="00DA352E" w:rsidRPr="00DA352E" w14:paraId="3F3BBFC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90C12D8" w14:textId="6140A95E" w:rsidR="00DA352E" w:rsidRPr="00DA352E" w:rsidRDefault="00BA3DC8" w:rsidP="003365A5">
            <w:pPr>
              <w:pStyle w:val="Tabletextprimarysource"/>
            </w:pPr>
            <w:r>
              <w:t>No report</w:t>
            </w:r>
            <w:r w:rsidR="0008413C">
              <w:t>.</w:t>
            </w:r>
          </w:p>
        </w:tc>
      </w:tr>
    </w:tbl>
    <w:p w14:paraId="723866C4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263255" w14:paraId="666566CD" w14:textId="77777777" w:rsidTr="00504A15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78CB5F9E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2D201853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4351FF98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3BC74316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5D62C6" w14:paraId="3BE2411C" w14:textId="77777777" w:rsidTr="00FA7204">
        <w:tc>
          <w:tcPr>
            <w:tcW w:w="1497" w:type="dxa"/>
          </w:tcPr>
          <w:p w14:paraId="0B4B9094" w14:textId="77777777" w:rsidR="004966BF" w:rsidRPr="00A70883" w:rsidRDefault="004966BF" w:rsidP="00224EE2">
            <w:pPr>
              <w:pStyle w:val="Tablefont"/>
              <w:rPr>
                <w:rFonts w:cs="Arial"/>
              </w:rPr>
            </w:pPr>
            <w:r w:rsidRPr="00A70883">
              <w:rPr>
                <w:rFonts w:cs="Arial"/>
              </w:rPr>
              <w:t>ECHA</w:t>
            </w:r>
          </w:p>
        </w:tc>
        <w:tc>
          <w:tcPr>
            <w:tcW w:w="424" w:type="dxa"/>
          </w:tcPr>
          <w:p w14:paraId="6CF62540" w14:textId="4084A75F" w:rsidR="004966BF" w:rsidRPr="00563536" w:rsidRDefault="00CC0B2B" w:rsidP="00AB43C4">
            <w:pPr>
              <w:spacing w:before="40"/>
              <w:jc w:val="center"/>
              <w:rPr>
                <w:rStyle w:val="checkbox"/>
                <w:rFonts w:ascii="Arial" w:hAnsi="Arial" w:cs="Arial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FCEE76D433FE48B2A40DA1A0238E1280"/>
                </w:placeholder>
                <w:dropDownList>
                  <w:listItem w:displayText="û" w:value="û"/>
                  <w:listItem w:displayText="ü" w:value="ü"/>
                  <w:listItem w:displayText="o" w:value="o"/>
                </w:dropDownList>
              </w:sdtPr>
              <w:sdtEndPr>
                <w:rPr>
                  <w:rStyle w:val="checkbox"/>
                </w:rPr>
              </w:sdtEndPr>
              <w:sdtContent>
                <w:r w:rsidR="00563536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9FFFDE3" w14:textId="1F7FBC2C" w:rsidR="004966BF" w:rsidRPr="00563536" w:rsidRDefault="00203870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A70883">
              <w:rPr>
                <w:rStyle w:val="checkbox"/>
                <w:rFonts w:ascii="Arial" w:hAnsi="Arial" w:cs="Arial"/>
              </w:rPr>
              <w:t>2011</w:t>
            </w:r>
          </w:p>
        </w:tc>
        <w:tc>
          <w:tcPr>
            <w:tcW w:w="6444" w:type="dxa"/>
          </w:tcPr>
          <w:p w14:paraId="52DBBAE4" w14:textId="5D05B540" w:rsidR="004966BF" w:rsidRPr="005D62C6" w:rsidRDefault="00AA5E6F" w:rsidP="00726378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563536">
              <w:rPr>
                <w:rFonts w:cs="Arial"/>
              </w:rPr>
              <w:t>Negative</w:t>
            </w:r>
            <w:r w:rsidRPr="005D62C6">
              <w:rPr>
                <w:rStyle w:val="checkbox"/>
                <w:rFonts w:ascii="Arial" w:hAnsi="Arial" w:cs="Arial"/>
              </w:rPr>
              <w:t xml:space="preserve"> </w:t>
            </w:r>
            <w:r w:rsidRPr="006A02C6">
              <w:rPr>
                <w:rFonts w:cs="Arial"/>
              </w:rPr>
              <w:t>results</w:t>
            </w:r>
            <w:r w:rsidRPr="005D62C6">
              <w:rPr>
                <w:rStyle w:val="checkbox"/>
                <w:rFonts w:ascii="Arial" w:hAnsi="Arial" w:cs="Arial"/>
              </w:rPr>
              <w:t xml:space="preserve"> </w:t>
            </w:r>
            <w:r w:rsidR="00726378" w:rsidRPr="005D62C6">
              <w:rPr>
                <w:rStyle w:val="checkbox"/>
                <w:rFonts w:ascii="Arial" w:hAnsi="Arial" w:cs="Arial"/>
                <w:i/>
              </w:rPr>
              <w:t>i</w:t>
            </w:r>
            <w:r w:rsidRPr="005D62C6">
              <w:rPr>
                <w:rStyle w:val="checkbox"/>
                <w:rFonts w:ascii="Arial" w:hAnsi="Arial" w:cs="Arial"/>
                <w:i/>
              </w:rPr>
              <w:t>n vivo</w:t>
            </w:r>
            <w:r w:rsidR="00726378" w:rsidRPr="005D62C6">
              <w:rPr>
                <w:rStyle w:val="checkbox"/>
                <w:rFonts w:ascii="Arial" w:hAnsi="Arial" w:cs="Arial"/>
              </w:rPr>
              <w:t xml:space="preserve"> sensitis</w:t>
            </w:r>
            <w:r w:rsidRPr="005D62C6">
              <w:rPr>
                <w:rStyle w:val="checkbox"/>
                <w:rFonts w:ascii="Arial" w:hAnsi="Arial" w:cs="Arial"/>
              </w:rPr>
              <w:t>ation study on guinea pigs</w:t>
            </w:r>
          </w:p>
          <w:p w14:paraId="79D7D21C" w14:textId="0FBC1409" w:rsidR="00CD78F3" w:rsidRPr="005D62C6" w:rsidRDefault="00AA5E6F" w:rsidP="00726378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</w:rPr>
            </w:pPr>
            <w:r w:rsidRPr="00563536">
              <w:rPr>
                <w:rFonts w:cs="Arial"/>
              </w:rPr>
              <w:t>NOAEL</w:t>
            </w:r>
            <w:r w:rsidRPr="005D62C6">
              <w:rPr>
                <w:rStyle w:val="checkbox"/>
                <w:rFonts w:ascii="Arial" w:hAnsi="Arial" w:cs="Arial"/>
              </w:rPr>
              <w:t xml:space="preserve"> 1,000 mg/kg/d (rats, 41</w:t>
            </w:r>
            <w:r w:rsidR="00D04C65" w:rsidRPr="005D62C6">
              <w:rPr>
                <w:rStyle w:val="checkbox"/>
                <w:rFonts w:ascii="Arial" w:hAnsi="Arial" w:cs="Arial"/>
              </w:rPr>
              <w:t>–</w:t>
            </w:r>
            <w:r w:rsidRPr="005D62C6">
              <w:rPr>
                <w:rStyle w:val="checkbox"/>
                <w:rFonts w:ascii="Arial" w:hAnsi="Arial" w:cs="Arial"/>
              </w:rPr>
              <w:t>45 d, oral)</w:t>
            </w:r>
            <w:r w:rsidR="00531914" w:rsidRPr="005D62C6">
              <w:rPr>
                <w:rStyle w:val="checkbox"/>
                <w:rFonts w:ascii="Arial" w:hAnsi="Arial" w:cs="Arial"/>
              </w:rPr>
              <w:t xml:space="preserve"> for, ophthalmological, biochemical, </w:t>
            </w:r>
            <w:r w:rsidR="00CD78F3" w:rsidRPr="005D62C6">
              <w:rPr>
                <w:rStyle w:val="checkbox"/>
                <w:rFonts w:ascii="Arial" w:hAnsi="Arial" w:cs="Arial"/>
              </w:rPr>
              <w:t>gross pathological and histopath</w:t>
            </w:r>
            <w:r w:rsidR="00A70883" w:rsidRPr="005D62C6">
              <w:rPr>
                <w:rStyle w:val="checkbox"/>
                <w:rFonts w:ascii="Arial" w:hAnsi="Arial" w:cs="Arial"/>
              </w:rPr>
              <w:t>ol</w:t>
            </w:r>
            <w:r w:rsidR="00A70883" w:rsidRPr="00563536">
              <w:rPr>
                <w:rStyle w:val="checkbox"/>
                <w:rFonts w:ascii="Arial" w:hAnsi="Arial" w:cs="Arial"/>
              </w:rPr>
              <w:t>o</w:t>
            </w:r>
            <w:r w:rsidR="00A70883" w:rsidRPr="00A70883">
              <w:rPr>
                <w:rStyle w:val="checkbox"/>
                <w:rFonts w:ascii="Arial" w:hAnsi="Arial" w:cs="Arial"/>
              </w:rPr>
              <w:t>g</w:t>
            </w:r>
            <w:r w:rsidR="00CD78F3" w:rsidRPr="00A70883">
              <w:rPr>
                <w:rStyle w:val="checkbox"/>
                <w:rFonts w:ascii="Arial" w:hAnsi="Arial" w:cs="Arial"/>
              </w:rPr>
              <w:t xml:space="preserve">ic changes or </w:t>
            </w:r>
            <w:r w:rsidR="00531914" w:rsidRPr="00A70883">
              <w:rPr>
                <w:rStyle w:val="checkbox"/>
                <w:rFonts w:ascii="Arial" w:hAnsi="Arial" w:cs="Arial"/>
              </w:rPr>
              <w:t xml:space="preserve">changes in </w:t>
            </w:r>
            <w:r w:rsidR="00CD78F3" w:rsidRPr="00A70883">
              <w:rPr>
                <w:rStyle w:val="checkbox"/>
                <w:rFonts w:ascii="Arial" w:hAnsi="Arial" w:cs="Arial"/>
              </w:rPr>
              <w:t xml:space="preserve">diet, body or organ </w:t>
            </w:r>
            <w:r w:rsidR="00531914" w:rsidRPr="005D62C6">
              <w:rPr>
                <w:rStyle w:val="checkbox"/>
                <w:rFonts w:ascii="Arial" w:hAnsi="Arial" w:cs="Arial"/>
              </w:rPr>
              <w:t>weight</w:t>
            </w:r>
          </w:p>
          <w:p w14:paraId="2CBBCE33" w14:textId="57F8E572" w:rsidR="00B15DEA" w:rsidRPr="005D62C6" w:rsidRDefault="00AA5E6F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</w:rPr>
            </w:pPr>
            <w:r w:rsidRPr="005D62C6">
              <w:rPr>
                <w:rStyle w:val="checkbox"/>
                <w:rFonts w:ascii="Arial" w:hAnsi="Arial" w:cs="Arial"/>
              </w:rPr>
              <w:lastRenderedPageBreak/>
              <w:t>NO</w:t>
            </w:r>
            <w:r w:rsidR="00E346B8">
              <w:rPr>
                <w:rStyle w:val="checkbox"/>
                <w:rFonts w:ascii="Arial" w:hAnsi="Arial" w:cs="Arial"/>
              </w:rPr>
              <w:t>A</w:t>
            </w:r>
            <w:r w:rsidRPr="005D62C6">
              <w:rPr>
                <w:rStyle w:val="checkbox"/>
                <w:rFonts w:ascii="Arial" w:hAnsi="Arial" w:cs="Arial"/>
              </w:rPr>
              <w:t>EL 3,</w:t>
            </w:r>
            <w:r w:rsidRPr="006A02C6">
              <w:rPr>
                <w:rFonts w:cs="Arial"/>
              </w:rPr>
              <w:t>000</w:t>
            </w:r>
            <w:r w:rsidRPr="005D62C6">
              <w:rPr>
                <w:rStyle w:val="checkbox"/>
                <w:rFonts w:ascii="Arial" w:hAnsi="Arial" w:cs="Arial"/>
              </w:rPr>
              <w:t xml:space="preserve"> ppm (rats, 6 h/d, 5 d/wk, 2 yr, inhalation) for carcinogen</w:t>
            </w:r>
            <w:r w:rsidRPr="00A70883">
              <w:rPr>
                <w:rStyle w:val="checkbox"/>
                <w:rFonts w:ascii="Arial" w:hAnsi="Arial" w:cs="Arial"/>
              </w:rPr>
              <w:t>icity</w:t>
            </w:r>
            <w:r w:rsidR="00B53DAE" w:rsidRPr="00A70883">
              <w:rPr>
                <w:rStyle w:val="checkbox"/>
                <w:rFonts w:ascii="Arial" w:hAnsi="Arial" w:cs="Arial"/>
              </w:rPr>
              <w:t>.</w:t>
            </w:r>
            <w:r w:rsidRPr="005D62C6">
              <w:rPr>
                <w:rStyle w:val="checkbox"/>
                <w:rFonts w:ascii="Arial" w:hAnsi="Arial" w:cs="Arial"/>
              </w:rPr>
              <w:t xml:space="preserve"> </w:t>
            </w:r>
            <w:r w:rsidR="00B53DAE" w:rsidRPr="005D62C6">
              <w:rPr>
                <w:rStyle w:val="checkbox"/>
                <w:rFonts w:ascii="Arial" w:hAnsi="Arial" w:cs="Arial"/>
              </w:rPr>
              <w:t>A</w:t>
            </w:r>
            <w:r w:rsidRPr="005D62C6">
              <w:rPr>
                <w:rStyle w:val="checkbox"/>
                <w:rFonts w:ascii="Arial" w:hAnsi="Arial" w:cs="Arial"/>
              </w:rPr>
              <w:t>n overall NO</w:t>
            </w:r>
            <w:r w:rsidR="00E346B8">
              <w:rPr>
                <w:rStyle w:val="checkbox"/>
                <w:rFonts w:ascii="Arial" w:hAnsi="Arial" w:cs="Arial"/>
              </w:rPr>
              <w:t>A</w:t>
            </w:r>
            <w:r w:rsidRPr="005D62C6">
              <w:rPr>
                <w:rStyle w:val="checkbox"/>
                <w:rFonts w:ascii="Arial" w:hAnsi="Arial" w:cs="Arial"/>
              </w:rPr>
              <w:t xml:space="preserve">EL of </w:t>
            </w:r>
            <w:r w:rsidR="00E346B8">
              <w:rPr>
                <w:rStyle w:val="checkbox"/>
                <w:rFonts w:ascii="Arial" w:hAnsi="Arial" w:cs="Arial"/>
              </w:rPr>
              <w:t>1,0</w:t>
            </w:r>
            <w:r w:rsidRPr="005D62C6">
              <w:rPr>
                <w:rStyle w:val="checkbox"/>
                <w:rFonts w:ascii="Arial" w:hAnsi="Arial" w:cs="Arial"/>
              </w:rPr>
              <w:t xml:space="preserve">00 ppm for </w:t>
            </w:r>
            <w:r w:rsidR="00D84CAB">
              <w:rPr>
                <w:rStyle w:val="checkbox"/>
                <w:rFonts w:ascii="Arial" w:hAnsi="Arial" w:cs="Arial"/>
              </w:rPr>
              <w:t>body w</w:t>
            </w:r>
            <w:r w:rsidR="006A02C6" w:rsidRPr="00D84CAB">
              <w:rPr>
                <w:rStyle w:val="checkbox"/>
                <w:rFonts w:ascii="Arial" w:hAnsi="Arial" w:cs="Arial"/>
              </w:rPr>
              <w:t>eight</w:t>
            </w:r>
            <w:r w:rsidR="00B53DAE" w:rsidRPr="006A02C6">
              <w:rPr>
                <w:rStyle w:val="checkbox"/>
                <w:rFonts w:ascii="Arial" w:hAnsi="Arial" w:cs="Arial"/>
              </w:rPr>
              <w:t>,</w:t>
            </w:r>
            <w:r w:rsidR="00B53DAE" w:rsidRPr="00A70883">
              <w:rPr>
                <w:rStyle w:val="checkbox"/>
                <w:rFonts w:ascii="Arial" w:hAnsi="Arial" w:cs="Arial"/>
              </w:rPr>
              <w:t xml:space="preserve"> ophthalmoscopy examination, haematology, clini</w:t>
            </w:r>
            <w:r w:rsidR="00B53DAE" w:rsidRPr="005D62C6">
              <w:rPr>
                <w:rStyle w:val="checkbox"/>
                <w:rFonts w:ascii="Arial" w:hAnsi="Arial" w:cs="Arial"/>
              </w:rPr>
              <w:t>cal chemistry, urinalysis, organ weights, gross pathology, histopathology</w:t>
            </w:r>
            <w:r w:rsidR="000C2385" w:rsidRPr="005D62C6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0E1D0AEC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1DB12BEE" w14:textId="77777777" w:rsidTr="00504A15">
        <w:trPr>
          <w:trHeight w:val="454"/>
          <w:tblHeader/>
        </w:trPr>
        <w:tc>
          <w:tcPr>
            <w:tcW w:w="6597" w:type="dxa"/>
            <w:vAlign w:val="center"/>
          </w:tcPr>
          <w:p w14:paraId="0B38ADF8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1876B958" w14:textId="03F5CC28" w:rsidR="002E0D61" w:rsidRDefault="00504A15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1D333A8C" w14:textId="77777777" w:rsidTr="00504A15">
        <w:trPr>
          <w:trHeight w:val="454"/>
        </w:trPr>
        <w:tc>
          <w:tcPr>
            <w:tcW w:w="6597" w:type="dxa"/>
            <w:vAlign w:val="center"/>
          </w:tcPr>
          <w:p w14:paraId="30EEFD76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5B7E73F4" w14:textId="65C8FD9E" w:rsidR="008A36CF" w:rsidRDefault="00504A15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FA7204" w14:paraId="0248338B" w14:textId="77777777" w:rsidTr="003A555A">
        <w:trPr>
          <w:trHeight w:val="454"/>
        </w:trPr>
        <w:sdt>
          <w:sdtPr>
            <w:rPr>
              <w:b/>
            </w:rPr>
            <w:id w:val="1830936485"/>
            <w:placeholder>
              <w:docPart w:val="E90DBF29B0F2444C8F6CA48388D3F74F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7F9B4237" w14:textId="001E1870" w:rsidR="00FA7204" w:rsidRDefault="00FA7204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46BEAAE0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1B06A54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1BAE3D7A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6792C98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7E3CB7D" w14:textId="77777777" w:rsidTr="00812887">
        <w:trPr>
          <w:cantSplit/>
        </w:trPr>
        <w:tc>
          <w:tcPr>
            <w:tcW w:w="3227" w:type="dxa"/>
          </w:tcPr>
          <w:p w14:paraId="17EC11AD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566EE8BF" w14:textId="5E7B2213" w:rsidR="00687890" w:rsidRPr="00DD2F9B" w:rsidRDefault="00253A81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5B3D1D75" w14:textId="77777777" w:rsidTr="00812887">
        <w:trPr>
          <w:cantSplit/>
        </w:trPr>
        <w:tc>
          <w:tcPr>
            <w:tcW w:w="3227" w:type="dxa"/>
          </w:tcPr>
          <w:p w14:paraId="79026E05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6D43C082" w14:textId="3FE017F9" w:rsidR="007925F0" w:rsidRPr="00DD2F9B" w:rsidRDefault="00DC379A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5F806D88" w14:textId="77777777" w:rsidTr="00812887">
        <w:trPr>
          <w:cantSplit/>
        </w:trPr>
        <w:tc>
          <w:tcPr>
            <w:tcW w:w="3227" w:type="dxa"/>
          </w:tcPr>
          <w:p w14:paraId="529FF07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5CD7D7D8" w14:textId="2BD6DF84" w:rsidR="00AF483F" w:rsidRPr="00DD2F9B" w:rsidRDefault="00DC379A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55373B1C" w14:textId="77777777" w:rsidTr="00812887">
        <w:trPr>
          <w:cantSplit/>
        </w:trPr>
        <w:tc>
          <w:tcPr>
            <w:tcW w:w="3227" w:type="dxa"/>
          </w:tcPr>
          <w:p w14:paraId="5CF6E21B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064D0EA3" w14:textId="18433E81" w:rsidR="00687890" w:rsidRPr="00DD2F9B" w:rsidRDefault="00DC379A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5751105" w14:textId="77777777" w:rsidTr="00812887">
        <w:trPr>
          <w:cantSplit/>
        </w:trPr>
        <w:tc>
          <w:tcPr>
            <w:tcW w:w="3227" w:type="dxa"/>
          </w:tcPr>
          <w:p w14:paraId="42E38E58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2ED89266" w14:textId="7977B08E" w:rsidR="00E41A26" w:rsidRPr="00DD2F9B" w:rsidRDefault="00DC379A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2E6478A5" w14:textId="77777777" w:rsidTr="00812887">
        <w:trPr>
          <w:cantSplit/>
        </w:trPr>
        <w:tc>
          <w:tcPr>
            <w:tcW w:w="3227" w:type="dxa"/>
          </w:tcPr>
          <w:p w14:paraId="371ACEF9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1A82FE5A" w14:textId="76E4B44C" w:rsidR="002E0D61" w:rsidRPr="00DD2F9B" w:rsidRDefault="00DC379A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D904127" w14:textId="77777777" w:rsidTr="00812887">
        <w:trPr>
          <w:cantSplit/>
        </w:trPr>
        <w:tc>
          <w:tcPr>
            <w:tcW w:w="3227" w:type="dxa"/>
          </w:tcPr>
          <w:p w14:paraId="5F752363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2BDB77D0" w14:textId="6DF159A9" w:rsidR="002E0D61" w:rsidRPr="00DD2F9B" w:rsidRDefault="00DC379A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262F17A4" w14:textId="77777777" w:rsidTr="00812887">
        <w:trPr>
          <w:cantSplit/>
        </w:trPr>
        <w:tc>
          <w:tcPr>
            <w:tcW w:w="3227" w:type="dxa"/>
          </w:tcPr>
          <w:p w14:paraId="42203FCC" w14:textId="77777777" w:rsidR="004079B4" w:rsidRPr="00D94706" w:rsidRDefault="002E0D61" w:rsidP="00F4402E">
            <w:pPr>
              <w:pStyle w:val="Tablefont"/>
            </w:pPr>
            <w:r w:rsidRPr="00D94706">
              <w:t>SCOEL</w:t>
            </w:r>
          </w:p>
        </w:tc>
        <w:tc>
          <w:tcPr>
            <w:tcW w:w="6015" w:type="dxa"/>
          </w:tcPr>
          <w:p w14:paraId="6A3C4BA6" w14:textId="0B6DC147" w:rsidR="002E0D61" w:rsidRPr="00D94706" w:rsidRDefault="00DC379A" w:rsidP="00DD2F9B">
            <w:pPr>
              <w:pStyle w:val="Tablefont"/>
            </w:pPr>
            <w:r w:rsidRPr="00D94706">
              <w:t>Skin</w:t>
            </w:r>
          </w:p>
        </w:tc>
      </w:tr>
      <w:tr w:rsidR="002E0D61" w:rsidRPr="004C23F4" w14:paraId="1B8F83DA" w14:textId="77777777" w:rsidTr="00812887">
        <w:trPr>
          <w:cantSplit/>
        </w:trPr>
        <w:tc>
          <w:tcPr>
            <w:tcW w:w="3227" w:type="dxa"/>
          </w:tcPr>
          <w:p w14:paraId="77AABD79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6C33D56C" w14:textId="217E8B3B" w:rsidR="002E0D61" w:rsidRPr="00DD2F9B" w:rsidRDefault="00DC379A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95455C4" w14:textId="77777777" w:rsidTr="00812887">
        <w:trPr>
          <w:cantSplit/>
        </w:trPr>
        <w:tc>
          <w:tcPr>
            <w:tcW w:w="3227" w:type="dxa"/>
          </w:tcPr>
          <w:p w14:paraId="6BC20029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C8D070E" w14:textId="07448160" w:rsidR="00386093" w:rsidRPr="00DD2F9B" w:rsidRDefault="00DC379A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5C3EC8C" w14:textId="77777777" w:rsidTr="00812887">
        <w:trPr>
          <w:cantSplit/>
        </w:trPr>
        <w:tc>
          <w:tcPr>
            <w:tcW w:w="3227" w:type="dxa"/>
          </w:tcPr>
          <w:p w14:paraId="536B041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4B88AF8F" w14:textId="75DD3E5D" w:rsidR="00386093" w:rsidRPr="00DD2F9B" w:rsidRDefault="00DC379A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58568A67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B087F91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43689610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0129199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42DF6A94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01" w:type="dxa"/>
              <w:tblLook w:val="04A0" w:firstRow="1" w:lastRow="0" w:firstColumn="1" w:lastColumn="0" w:noHBand="0" w:noVBand="1"/>
            </w:tblPr>
            <w:tblGrid>
              <w:gridCol w:w="4031"/>
              <w:gridCol w:w="900"/>
              <w:gridCol w:w="900"/>
              <w:gridCol w:w="2970"/>
            </w:tblGrid>
            <w:tr w:rsidR="00504A15" w:rsidRPr="00504A15" w14:paraId="1F22DA41" w14:textId="77777777" w:rsidTr="00504A15">
              <w:trPr>
                <w:trHeight w:val="342"/>
              </w:trPr>
              <w:tc>
                <w:tcPr>
                  <w:tcW w:w="4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316B1D" w14:textId="77777777" w:rsidR="00504A15" w:rsidRPr="00504A15" w:rsidRDefault="00504A15" w:rsidP="00504A1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504A1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Adverse effects in human case study: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E6FCB1" w14:textId="77777777" w:rsidR="00504A15" w:rsidRPr="00504A15" w:rsidRDefault="00504A15" w:rsidP="00504A1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504A1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79053D" w14:textId="77777777" w:rsidR="00504A15" w:rsidRPr="00504A15" w:rsidRDefault="00504A15" w:rsidP="00504A1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504A1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9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CAE793" w14:textId="77777777" w:rsidR="00504A15" w:rsidRPr="00504A15" w:rsidRDefault="00504A15" w:rsidP="00504A1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504A1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504A15" w:rsidRPr="00504A15" w14:paraId="316771E9" w14:textId="77777777" w:rsidTr="00504A15">
              <w:trPr>
                <w:trHeight w:val="342"/>
              </w:trPr>
              <w:tc>
                <w:tcPr>
                  <w:tcW w:w="4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1BC004" w14:textId="77777777" w:rsidR="00504A15" w:rsidRPr="00504A15" w:rsidRDefault="00504A15" w:rsidP="00504A1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504A1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504A1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504A1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≤1000 mg/kg: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A2091C" w14:textId="77777777" w:rsidR="00504A15" w:rsidRPr="00504A15" w:rsidRDefault="00504A15" w:rsidP="00504A1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504A1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443EBA" w14:textId="77777777" w:rsidR="00504A15" w:rsidRPr="00504A15" w:rsidRDefault="00504A15" w:rsidP="00504A1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504A1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9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275151" w14:textId="77777777" w:rsidR="00504A15" w:rsidRPr="00504A15" w:rsidRDefault="00504A15" w:rsidP="00504A1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504A1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504A15" w:rsidRPr="00504A15" w14:paraId="6319EE6A" w14:textId="77777777" w:rsidTr="00504A15">
              <w:trPr>
                <w:trHeight w:val="342"/>
              </w:trPr>
              <w:tc>
                <w:tcPr>
                  <w:tcW w:w="4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89B72E" w14:textId="77777777" w:rsidR="00504A15" w:rsidRPr="00504A15" w:rsidRDefault="00504A15" w:rsidP="00504A1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504A1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repeat-dose NOAEL ≤200 mg/kg: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45611E" w14:textId="77777777" w:rsidR="00504A15" w:rsidRPr="00504A15" w:rsidRDefault="00504A15" w:rsidP="00504A1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504A1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AB639D" w14:textId="77777777" w:rsidR="00504A15" w:rsidRPr="00504A15" w:rsidRDefault="00504A15" w:rsidP="00504A1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504A1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-3.00</w:t>
                  </w:r>
                </w:p>
              </w:tc>
              <w:tc>
                <w:tcPr>
                  <w:tcW w:w="29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193BDB" w14:textId="77777777" w:rsidR="00504A15" w:rsidRPr="00504A15" w:rsidRDefault="00504A15" w:rsidP="00504A1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504A1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504A15" w:rsidRPr="00504A15" w14:paraId="7502E841" w14:textId="77777777" w:rsidTr="00504A15">
              <w:trPr>
                <w:trHeight w:val="342"/>
              </w:trPr>
              <w:tc>
                <w:tcPr>
                  <w:tcW w:w="4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DC38A4" w14:textId="77777777" w:rsidR="00504A15" w:rsidRPr="00504A15" w:rsidRDefault="00504A15" w:rsidP="00504A1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504A1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504A1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504A1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/Inhalation LD</w:t>
                  </w:r>
                  <w:r w:rsidRPr="00504A1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504A1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&lt;10: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75D4C7" w14:textId="77777777" w:rsidR="00504A15" w:rsidRPr="00504A15" w:rsidRDefault="00504A15" w:rsidP="00504A1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504A1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70B108" w14:textId="77777777" w:rsidR="00504A15" w:rsidRPr="00504A15" w:rsidRDefault="00504A15" w:rsidP="00504A1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504A1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9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445879" w14:textId="77777777" w:rsidR="00504A15" w:rsidRPr="00504A15" w:rsidRDefault="00504A15" w:rsidP="00504A1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504A1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504A15" w:rsidRPr="00504A15" w14:paraId="4F4AF916" w14:textId="77777777" w:rsidTr="00504A15">
              <w:trPr>
                <w:trHeight w:val="342"/>
              </w:trPr>
              <w:tc>
                <w:tcPr>
                  <w:tcW w:w="4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94FEB3" w14:textId="77777777" w:rsidR="00504A15" w:rsidRPr="00504A15" w:rsidRDefault="00504A15" w:rsidP="00504A1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</w:pPr>
                  <w:r w:rsidRPr="00504A15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  <w:t>In vivo</w:t>
                  </w:r>
                  <w:r w:rsidRPr="00504A1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dermal absorption rate &gt;10%: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FBE0E2" w14:textId="77777777" w:rsidR="00504A15" w:rsidRPr="00504A15" w:rsidRDefault="00504A15" w:rsidP="00504A1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504A1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EF1F5B" w14:textId="77777777" w:rsidR="00504A15" w:rsidRPr="00504A15" w:rsidRDefault="00504A15" w:rsidP="00504A1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504A1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9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92DD91" w14:textId="77777777" w:rsidR="00504A15" w:rsidRPr="00504A15" w:rsidRDefault="00504A15" w:rsidP="00504A1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504A1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504A15" w:rsidRPr="00504A15" w14:paraId="671025C7" w14:textId="77777777" w:rsidTr="00504A15">
              <w:trPr>
                <w:trHeight w:val="342"/>
              </w:trPr>
              <w:tc>
                <w:tcPr>
                  <w:tcW w:w="4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42B309" w14:textId="77777777" w:rsidR="00504A15" w:rsidRPr="00504A15" w:rsidRDefault="00504A15" w:rsidP="00504A1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504A1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Estimated dermal exposure at WES &gt;10%: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DB2547" w14:textId="77777777" w:rsidR="00504A15" w:rsidRPr="00504A15" w:rsidRDefault="00504A15" w:rsidP="00504A1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504A1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31F9CB" w14:textId="77777777" w:rsidR="00504A15" w:rsidRPr="00504A15" w:rsidRDefault="00504A15" w:rsidP="00504A1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504A1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9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48DB41" w14:textId="77777777" w:rsidR="00504A15" w:rsidRPr="00504A15" w:rsidRDefault="00504A15" w:rsidP="00504A1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504A1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504A15" w:rsidRPr="00504A15" w14:paraId="2ECC6463" w14:textId="77777777" w:rsidTr="00504A15">
              <w:trPr>
                <w:trHeight w:val="342"/>
              </w:trPr>
              <w:tc>
                <w:tcPr>
                  <w:tcW w:w="4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8622F9" w14:textId="77777777" w:rsidR="00504A15" w:rsidRPr="00504A15" w:rsidRDefault="00504A15" w:rsidP="00504A1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504A1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F8A8F0" w14:textId="77777777" w:rsidR="00504A15" w:rsidRPr="00504A15" w:rsidRDefault="00504A15" w:rsidP="00504A1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504A1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75CA0A" w14:textId="77777777" w:rsidR="00504A15" w:rsidRPr="00504A15" w:rsidRDefault="00504A15" w:rsidP="00504A1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504A1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-3</w:t>
                  </w:r>
                </w:p>
              </w:tc>
              <w:tc>
                <w:tcPr>
                  <w:tcW w:w="29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D4CD14" w14:textId="77777777" w:rsidR="00504A15" w:rsidRPr="00504A15" w:rsidRDefault="00504A15" w:rsidP="00504A15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504A15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a skin notation is not warranted</w:t>
                  </w:r>
                </w:p>
              </w:tc>
            </w:tr>
          </w:tbl>
          <w:p w14:paraId="2612E5F3" w14:textId="427F3EE8" w:rsidR="00932DCE" w:rsidRPr="00CD78F3" w:rsidRDefault="00932DCE" w:rsidP="00E35EB0">
            <w:pPr>
              <w:pStyle w:val="Tablefont"/>
            </w:pPr>
          </w:p>
        </w:tc>
      </w:tr>
    </w:tbl>
    <w:bookmarkEnd w:id="3"/>
    <w:p w14:paraId="10088CC1" w14:textId="77777777" w:rsidR="00EB3D1B" w:rsidRDefault="00EB3D1B" w:rsidP="00EB3D1B">
      <w:pPr>
        <w:pStyle w:val="Heading3"/>
      </w:pPr>
      <w:r>
        <w:lastRenderedPageBreak/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0B1F2C26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AFC90B6" w14:textId="6AD52075" w:rsidR="00EB3D1B" w:rsidRPr="00CD78F3" w:rsidRDefault="00EB3D1B" w:rsidP="00E35EB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35265FC" w14:textId="158A9A66" w:rsidR="00EB3D1B" w:rsidRDefault="00DC379A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45ED58BE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6ED3C62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D723E91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62D70B27" w14:textId="729A9D3A" w:rsidR="001B79E5" w:rsidRDefault="00DC379A" w:rsidP="001B79E5">
                <w:pPr>
                  <w:pStyle w:val="Tablefont"/>
                </w:pPr>
                <w:r w:rsidRPr="00DC379A">
                  <w:t>132.16</w:t>
                </w:r>
              </w:p>
            </w:tc>
          </w:sdtContent>
        </w:sdt>
      </w:tr>
      <w:tr w:rsidR="00A31D99" w:rsidRPr="004C23F4" w14:paraId="014F99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6506EE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37C7A69D" w14:textId="17BFBBE3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136A87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5CCDD63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F55FF78" w14:textId="3827CCA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3E61FBE" w14:textId="77777777" w:rsidTr="00EA6243">
        <w:trPr>
          <w:cantSplit/>
        </w:trPr>
        <w:tc>
          <w:tcPr>
            <w:tcW w:w="4077" w:type="dxa"/>
            <w:vAlign w:val="center"/>
          </w:tcPr>
          <w:p w14:paraId="48E99919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4A332F1" w14:textId="5B409DC5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09F1E2A" w14:textId="77777777" w:rsidTr="00EA6243">
        <w:trPr>
          <w:cantSplit/>
        </w:trPr>
        <w:tc>
          <w:tcPr>
            <w:tcW w:w="4077" w:type="dxa"/>
            <w:vAlign w:val="center"/>
          </w:tcPr>
          <w:p w14:paraId="6E5C8DD8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FBA7ECB" w14:textId="0B0B862F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2F2BC1B5" w14:textId="77777777" w:rsidTr="00EA6243">
        <w:trPr>
          <w:cantSplit/>
        </w:trPr>
        <w:tc>
          <w:tcPr>
            <w:tcW w:w="4077" w:type="dxa"/>
            <w:vAlign w:val="center"/>
          </w:tcPr>
          <w:p w14:paraId="53552B2A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565D868" w14:textId="217F88CF" w:rsidR="00E06F40" w:rsidRPr="00A006A0" w:rsidRDefault="00CC0B2B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3CB311DF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5ED3AFCB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CC17F0A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633731B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E88736F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A0BE88B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35E5089E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43C14197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7FE16A5" w14:textId="4CAE3EA8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6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53A69C14" w14:textId="61029558" w:rsidR="00DC379A" w:rsidRDefault="00DC379A" w:rsidP="00084859">
      <w:r w:rsidRPr="002022B6">
        <w:t>Deutsche Forschungsgemeinschaft (DFG)</w:t>
      </w:r>
      <w:r>
        <w:t xml:space="preserve"> (2000) </w:t>
      </w:r>
      <w:r w:rsidRPr="00DC379A">
        <w:t>1-Methoxypropylacetat-2</w:t>
      </w:r>
      <w:r>
        <w:t xml:space="preserve"> – MAK value documentation.</w:t>
      </w:r>
    </w:p>
    <w:p w14:paraId="769E056A" w14:textId="4E6BA26A" w:rsidR="00DC379A" w:rsidRDefault="00865CCF" w:rsidP="00DC379A">
      <w:r w:rsidRPr="00865CCF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531A8367" w14:textId="2CD472A6" w:rsidR="00DC379A" w:rsidRDefault="00DC379A" w:rsidP="00084859">
      <w:r w:rsidRPr="002022B6">
        <w:t>EU Scientific Committee on Occupational Exposure Limits (SCOEL)</w:t>
      </w:r>
      <w:r>
        <w:t xml:space="preserve"> (1995) Recommendation from the Scientific Committee on Occupational Exposure Limits for </w:t>
      </w:r>
      <w:r w:rsidRPr="00DC379A">
        <w:t>1-Methoxypropyl-2-acetate</w:t>
      </w:r>
      <w:r>
        <w:t>. SCOEL/</w:t>
      </w:r>
      <w:r w:rsidRPr="00DC379A">
        <w:t>SUM/39</w:t>
      </w:r>
      <w:r>
        <w:t>.</w:t>
      </w:r>
    </w:p>
    <w:p w14:paraId="51885DFA" w14:textId="77777777" w:rsidR="00DC379A" w:rsidRPr="00351FE0" w:rsidRDefault="00DC379A" w:rsidP="00084859"/>
    <w:sectPr w:rsidR="00DC379A" w:rsidRPr="00351FE0" w:rsidSect="00B87D4C">
      <w:headerReference w:type="even" r:id="rId17"/>
      <w:headerReference w:type="default" r:id="rId18"/>
      <w:headerReference w:type="first" r:id="rId19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6D4C18" w14:textId="77777777" w:rsidR="00100425" w:rsidRDefault="00100425" w:rsidP="00F43AD5">
      <w:pPr>
        <w:spacing w:after="0" w:line="240" w:lineRule="auto"/>
      </w:pPr>
      <w:r>
        <w:separator/>
      </w:r>
    </w:p>
  </w:endnote>
  <w:endnote w:type="continuationSeparator" w:id="0">
    <w:p w14:paraId="38028977" w14:textId="77777777" w:rsidR="00100425" w:rsidRDefault="00100425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7531C" w14:textId="77777777" w:rsidR="00FE53E6" w:rsidRDefault="00FE53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CACEC1D" w14:textId="64979098" w:rsidR="008A36CF" w:rsidRDefault="00043ECE" w:rsidP="0034744C">
        <w:pPr>
          <w:pStyle w:val="Footer"/>
          <w:rPr>
            <w:sz w:val="18"/>
            <w:szCs w:val="18"/>
          </w:rPr>
        </w:pPr>
        <w:r w:rsidRPr="00043ECE">
          <w:rPr>
            <w:b/>
            <w:sz w:val="18"/>
            <w:szCs w:val="18"/>
          </w:rPr>
          <w:t>1-Methoxy-2-propanol acetate</w:t>
        </w:r>
        <w:r w:rsidR="008A36CF">
          <w:rPr>
            <w:b/>
            <w:sz w:val="18"/>
            <w:szCs w:val="18"/>
          </w:rPr>
          <w:t xml:space="preserve"> (</w:t>
        </w:r>
        <w:r w:rsidRPr="00043ECE">
          <w:rPr>
            <w:b/>
            <w:sz w:val="18"/>
            <w:szCs w:val="18"/>
          </w:rPr>
          <w:t>108-65-6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70EB0633" w14:textId="7FF37E86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FE53E6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B6395" w14:textId="77777777" w:rsidR="00FE53E6" w:rsidRDefault="00FE53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31C413" w14:textId="77777777" w:rsidR="00100425" w:rsidRDefault="00100425" w:rsidP="00F43AD5">
      <w:pPr>
        <w:spacing w:after="0" w:line="240" w:lineRule="auto"/>
      </w:pPr>
      <w:r>
        <w:separator/>
      </w:r>
    </w:p>
  </w:footnote>
  <w:footnote w:type="continuationSeparator" w:id="0">
    <w:p w14:paraId="49FE9979" w14:textId="77777777" w:rsidR="00100425" w:rsidRDefault="00100425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426D2" w14:textId="0938591A" w:rsidR="00FE53E6" w:rsidRDefault="00FE53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39F4A" w14:textId="51BF0273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CBE33" w14:textId="573E39B2" w:rsidR="00FE53E6" w:rsidRDefault="00FE53E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C822D" w14:textId="20D5ED37" w:rsidR="00FE53E6" w:rsidRDefault="00FE53E6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7C72A" w14:textId="49FA18C4" w:rsidR="008A36CF" w:rsidRDefault="00556FC3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5861122D" wp14:editId="1F0322A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44848" w14:textId="27CDE4F9" w:rsidR="00FE53E6" w:rsidRDefault="00FE53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518C9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C460962"/>
    <w:multiLevelType w:val="hybridMultilevel"/>
    <w:tmpl w:val="5CDCBC6E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04468431">
    <w:abstractNumId w:val="0"/>
  </w:num>
  <w:num w:numId="2" w16cid:durableId="621960916">
    <w:abstractNumId w:val="1"/>
  </w:num>
  <w:num w:numId="3" w16cid:durableId="5865260">
    <w:abstractNumId w:val="0"/>
  </w:num>
  <w:num w:numId="4" w16cid:durableId="340788704">
    <w:abstractNumId w:val="0"/>
  </w:num>
  <w:num w:numId="5" w16cid:durableId="1497763893">
    <w:abstractNumId w:val="0"/>
  </w:num>
  <w:num w:numId="6" w16cid:durableId="691344188">
    <w:abstractNumId w:val="0"/>
  </w:num>
  <w:num w:numId="7" w16cid:durableId="1890143132">
    <w:abstractNumId w:val="0"/>
  </w:num>
  <w:num w:numId="8" w16cid:durableId="1930387066">
    <w:abstractNumId w:val="0"/>
  </w:num>
  <w:num w:numId="9" w16cid:durableId="2049253091">
    <w:abstractNumId w:val="0"/>
  </w:num>
  <w:num w:numId="10" w16cid:durableId="1870143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02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3ECE"/>
    <w:rsid w:val="00046DF5"/>
    <w:rsid w:val="00052060"/>
    <w:rsid w:val="0005574A"/>
    <w:rsid w:val="00055FE1"/>
    <w:rsid w:val="00056EC2"/>
    <w:rsid w:val="00060B48"/>
    <w:rsid w:val="00067F32"/>
    <w:rsid w:val="00071807"/>
    <w:rsid w:val="00075D59"/>
    <w:rsid w:val="000803E1"/>
    <w:rsid w:val="0008413C"/>
    <w:rsid w:val="00084513"/>
    <w:rsid w:val="00084859"/>
    <w:rsid w:val="00091778"/>
    <w:rsid w:val="00092D94"/>
    <w:rsid w:val="000B0868"/>
    <w:rsid w:val="000B3E12"/>
    <w:rsid w:val="000B3E78"/>
    <w:rsid w:val="000B7B48"/>
    <w:rsid w:val="000C096D"/>
    <w:rsid w:val="000C139A"/>
    <w:rsid w:val="000C2053"/>
    <w:rsid w:val="000C2385"/>
    <w:rsid w:val="000C248C"/>
    <w:rsid w:val="000D291C"/>
    <w:rsid w:val="000E5A54"/>
    <w:rsid w:val="000E63D3"/>
    <w:rsid w:val="000E67CF"/>
    <w:rsid w:val="00100425"/>
    <w:rsid w:val="0010461E"/>
    <w:rsid w:val="00106FAA"/>
    <w:rsid w:val="00113443"/>
    <w:rsid w:val="001206C4"/>
    <w:rsid w:val="00121C9F"/>
    <w:rsid w:val="001269A7"/>
    <w:rsid w:val="00131092"/>
    <w:rsid w:val="0014044F"/>
    <w:rsid w:val="00140E6A"/>
    <w:rsid w:val="00146545"/>
    <w:rsid w:val="00146B75"/>
    <w:rsid w:val="0015266D"/>
    <w:rsid w:val="0015288A"/>
    <w:rsid w:val="00160F47"/>
    <w:rsid w:val="001728AB"/>
    <w:rsid w:val="00177CA1"/>
    <w:rsid w:val="00182BCF"/>
    <w:rsid w:val="00183823"/>
    <w:rsid w:val="00183942"/>
    <w:rsid w:val="00187003"/>
    <w:rsid w:val="001A009E"/>
    <w:rsid w:val="001A1287"/>
    <w:rsid w:val="001A3859"/>
    <w:rsid w:val="001A3C9D"/>
    <w:rsid w:val="001A43F8"/>
    <w:rsid w:val="001B79E5"/>
    <w:rsid w:val="001D0CC3"/>
    <w:rsid w:val="001D56F0"/>
    <w:rsid w:val="001D663B"/>
    <w:rsid w:val="001D7B41"/>
    <w:rsid w:val="001E1DC8"/>
    <w:rsid w:val="001E46DA"/>
    <w:rsid w:val="001E7D80"/>
    <w:rsid w:val="001F4B6C"/>
    <w:rsid w:val="001F62CB"/>
    <w:rsid w:val="001F6ED0"/>
    <w:rsid w:val="001F72E6"/>
    <w:rsid w:val="001F73C5"/>
    <w:rsid w:val="00203870"/>
    <w:rsid w:val="002046A6"/>
    <w:rsid w:val="00204956"/>
    <w:rsid w:val="0021360E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3A81"/>
    <w:rsid w:val="0025734A"/>
    <w:rsid w:val="00263255"/>
    <w:rsid w:val="00266A14"/>
    <w:rsid w:val="00276494"/>
    <w:rsid w:val="00277B0C"/>
    <w:rsid w:val="002A2287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3278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D7FC1"/>
    <w:rsid w:val="004E5EDD"/>
    <w:rsid w:val="004F448A"/>
    <w:rsid w:val="004F493D"/>
    <w:rsid w:val="004F65E8"/>
    <w:rsid w:val="0050005E"/>
    <w:rsid w:val="00502B88"/>
    <w:rsid w:val="00504A15"/>
    <w:rsid w:val="005142C4"/>
    <w:rsid w:val="0051509C"/>
    <w:rsid w:val="005272E2"/>
    <w:rsid w:val="0053108F"/>
    <w:rsid w:val="00531914"/>
    <w:rsid w:val="00532B56"/>
    <w:rsid w:val="00534B10"/>
    <w:rsid w:val="005446A2"/>
    <w:rsid w:val="00544D2F"/>
    <w:rsid w:val="00551BD8"/>
    <w:rsid w:val="00556FC3"/>
    <w:rsid w:val="00563536"/>
    <w:rsid w:val="00581055"/>
    <w:rsid w:val="00591E38"/>
    <w:rsid w:val="005A19C5"/>
    <w:rsid w:val="005A3034"/>
    <w:rsid w:val="005A462D"/>
    <w:rsid w:val="005B253B"/>
    <w:rsid w:val="005B2613"/>
    <w:rsid w:val="005B771D"/>
    <w:rsid w:val="005C5D16"/>
    <w:rsid w:val="005C7572"/>
    <w:rsid w:val="005D3193"/>
    <w:rsid w:val="005D4A6E"/>
    <w:rsid w:val="005D62C6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0247"/>
    <w:rsid w:val="0067170A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02C6"/>
    <w:rsid w:val="006A3CD0"/>
    <w:rsid w:val="006A626C"/>
    <w:rsid w:val="006B160A"/>
    <w:rsid w:val="006B4E6C"/>
    <w:rsid w:val="006B50B6"/>
    <w:rsid w:val="006B77DA"/>
    <w:rsid w:val="006D1639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26378"/>
    <w:rsid w:val="007365D1"/>
    <w:rsid w:val="00740E0E"/>
    <w:rsid w:val="00750212"/>
    <w:rsid w:val="00754779"/>
    <w:rsid w:val="0075716D"/>
    <w:rsid w:val="00765F14"/>
    <w:rsid w:val="00770E31"/>
    <w:rsid w:val="007770F1"/>
    <w:rsid w:val="007814A2"/>
    <w:rsid w:val="00783FB1"/>
    <w:rsid w:val="00785CDD"/>
    <w:rsid w:val="00791847"/>
    <w:rsid w:val="007925F0"/>
    <w:rsid w:val="007939B3"/>
    <w:rsid w:val="0079509C"/>
    <w:rsid w:val="00795ACD"/>
    <w:rsid w:val="00796708"/>
    <w:rsid w:val="007B1B42"/>
    <w:rsid w:val="007C30EB"/>
    <w:rsid w:val="007D768A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4704E"/>
    <w:rsid w:val="00857A8A"/>
    <w:rsid w:val="008630EE"/>
    <w:rsid w:val="00864D13"/>
    <w:rsid w:val="00865CCF"/>
    <w:rsid w:val="00871CD5"/>
    <w:rsid w:val="008745A2"/>
    <w:rsid w:val="008768A8"/>
    <w:rsid w:val="0088798F"/>
    <w:rsid w:val="00887E4B"/>
    <w:rsid w:val="008915C8"/>
    <w:rsid w:val="00892C87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067"/>
    <w:rsid w:val="008E7B64"/>
    <w:rsid w:val="008F5DCD"/>
    <w:rsid w:val="00900951"/>
    <w:rsid w:val="009118A6"/>
    <w:rsid w:val="00916909"/>
    <w:rsid w:val="00916EC0"/>
    <w:rsid w:val="00920467"/>
    <w:rsid w:val="00921DE7"/>
    <w:rsid w:val="00922E12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1CC4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404C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4961"/>
    <w:rsid w:val="00A27E2D"/>
    <w:rsid w:val="00A31D99"/>
    <w:rsid w:val="00A339FD"/>
    <w:rsid w:val="00A357BA"/>
    <w:rsid w:val="00A35ADC"/>
    <w:rsid w:val="00A402A3"/>
    <w:rsid w:val="00A4553B"/>
    <w:rsid w:val="00A53681"/>
    <w:rsid w:val="00A53F0A"/>
    <w:rsid w:val="00A633D4"/>
    <w:rsid w:val="00A6461A"/>
    <w:rsid w:val="00A70883"/>
    <w:rsid w:val="00A84504"/>
    <w:rsid w:val="00A8672F"/>
    <w:rsid w:val="00A93057"/>
    <w:rsid w:val="00A968B0"/>
    <w:rsid w:val="00AA5E6F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5DEA"/>
    <w:rsid w:val="00B1765C"/>
    <w:rsid w:val="00B213C4"/>
    <w:rsid w:val="00B36B1F"/>
    <w:rsid w:val="00B37258"/>
    <w:rsid w:val="00B40C60"/>
    <w:rsid w:val="00B437F9"/>
    <w:rsid w:val="00B479A9"/>
    <w:rsid w:val="00B52EDF"/>
    <w:rsid w:val="00B53DAE"/>
    <w:rsid w:val="00B71188"/>
    <w:rsid w:val="00B76A41"/>
    <w:rsid w:val="00B86834"/>
    <w:rsid w:val="00B87D4C"/>
    <w:rsid w:val="00B93646"/>
    <w:rsid w:val="00B96779"/>
    <w:rsid w:val="00BA0B38"/>
    <w:rsid w:val="00BA1DBB"/>
    <w:rsid w:val="00BA3DC8"/>
    <w:rsid w:val="00BA4510"/>
    <w:rsid w:val="00BA529A"/>
    <w:rsid w:val="00BA7D8C"/>
    <w:rsid w:val="00BB612A"/>
    <w:rsid w:val="00BC57BD"/>
    <w:rsid w:val="00BD0768"/>
    <w:rsid w:val="00BD1F73"/>
    <w:rsid w:val="00BD4105"/>
    <w:rsid w:val="00BD499F"/>
    <w:rsid w:val="00BD56DE"/>
    <w:rsid w:val="00BF2406"/>
    <w:rsid w:val="00C02FFB"/>
    <w:rsid w:val="00C060A9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5B4F"/>
    <w:rsid w:val="00C978F0"/>
    <w:rsid w:val="00CA58FE"/>
    <w:rsid w:val="00CB1CB1"/>
    <w:rsid w:val="00CB6BC1"/>
    <w:rsid w:val="00CB6CB8"/>
    <w:rsid w:val="00CC0B2B"/>
    <w:rsid w:val="00CC1A68"/>
    <w:rsid w:val="00CC2123"/>
    <w:rsid w:val="00CD2BFD"/>
    <w:rsid w:val="00CD78F3"/>
    <w:rsid w:val="00CE5AD6"/>
    <w:rsid w:val="00CE617F"/>
    <w:rsid w:val="00CE78EF"/>
    <w:rsid w:val="00CF5CB9"/>
    <w:rsid w:val="00D048F7"/>
    <w:rsid w:val="00D04C65"/>
    <w:rsid w:val="00D0517E"/>
    <w:rsid w:val="00D140FC"/>
    <w:rsid w:val="00D21D8C"/>
    <w:rsid w:val="00D31357"/>
    <w:rsid w:val="00D33220"/>
    <w:rsid w:val="00D334D1"/>
    <w:rsid w:val="00D349D6"/>
    <w:rsid w:val="00D41C73"/>
    <w:rsid w:val="00D445F9"/>
    <w:rsid w:val="00D44C89"/>
    <w:rsid w:val="00D516CD"/>
    <w:rsid w:val="00D668E6"/>
    <w:rsid w:val="00D70670"/>
    <w:rsid w:val="00D74D80"/>
    <w:rsid w:val="00D76624"/>
    <w:rsid w:val="00D84CAB"/>
    <w:rsid w:val="00D87570"/>
    <w:rsid w:val="00D91CB9"/>
    <w:rsid w:val="00D94706"/>
    <w:rsid w:val="00D97989"/>
    <w:rsid w:val="00D97D8D"/>
    <w:rsid w:val="00DA352E"/>
    <w:rsid w:val="00DB39D4"/>
    <w:rsid w:val="00DC379A"/>
    <w:rsid w:val="00DC7694"/>
    <w:rsid w:val="00DD1BF6"/>
    <w:rsid w:val="00DD2F9B"/>
    <w:rsid w:val="00DE2513"/>
    <w:rsid w:val="00DE26E8"/>
    <w:rsid w:val="00DF5786"/>
    <w:rsid w:val="00DF6F36"/>
    <w:rsid w:val="00E0084C"/>
    <w:rsid w:val="00E025AB"/>
    <w:rsid w:val="00E02B23"/>
    <w:rsid w:val="00E06F40"/>
    <w:rsid w:val="00E07CE8"/>
    <w:rsid w:val="00E26A07"/>
    <w:rsid w:val="00E32595"/>
    <w:rsid w:val="00E346B8"/>
    <w:rsid w:val="00E35B2E"/>
    <w:rsid w:val="00E35EB0"/>
    <w:rsid w:val="00E37CFD"/>
    <w:rsid w:val="00E41A26"/>
    <w:rsid w:val="00E46BCB"/>
    <w:rsid w:val="00E51CAF"/>
    <w:rsid w:val="00E54A28"/>
    <w:rsid w:val="00E60F04"/>
    <w:rsid w:val="00E62AAC"/>
    <w:rsid w:val="00E67C2F"/>
    <w:rsid w:val="00E67EF5"/>
    <w:rsid w:val="00E804EA"/>
    <w:rsid w:val="00E80A71"/>
    <w:rsid w:val="00E82337"/>
    <w:rsid w:val="00E82F7B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5DBA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204"/>
    <w:rsid w:val="00FA741F"/>
    <w:rsid w:val="00FB4E07"/>
    <w:rsid w:val="00FB755A"/>
    <w:rsid w:val="00FC60A2"/>
    <w:rsid w:val="00FD1871"/>
    <w:rsid w:val="00FD3110"/>
    <w:rsid w:val="00FE53E6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7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922E12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038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387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3870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38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3870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51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yperlink" Target="http://www.acgih.org/tlv-bei-guidelines/policies-procedures-presentation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customXml" Target="../customXml/item4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AA4C0FFB982E4B56A4013CB5E1CD2C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3E227C-F440-40E8-9B4B-6EE706718711}"/>
      </w:docPartPr>
      <w:docPartBody>
        <w:p w:rsidR="00552DC8" w:rsidRDefault="00BE4453" w:rsidP="00BE4453">
          <w:pPr>
            <w:pStyle w:val="AA4C0FFB982E4B56A4013CB5E1CD2C49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E90DBF29B0F2444C8F6CA48388D3F7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87BB6A-31B2-445F-8185-A2FA6A7968A9}"/>
      </w:docPartPr>
      <w:docPartBody>
        <w:p w:rsidR="00737AB9" w:rsidRDefault="0018109D" w:rsidP="0018109D">
          <w:pPr>
            <w:pStyle w:val="E90DBF29B0F2444C8F6CA48388D3F74F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CEE76D433FE48B2A40DA1A0238E12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F8FFF9-8374-45B8-898D-A3435EE984CE}"/>
      </w:docPartPr>
      <w:docPartBody>
        <w:p w:rsidR="00041C29" w:rsidRDefault="00F817A0" w:rsidP="00F817A0">
          <w:pPr>
            <w:pStyle w:val="FCEE76D433FE48B2A40DA1A0238E1280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41C29"/>
    <w:rsid w:val="0018109D"/>
    <w:rsid w:val="004D6886"/>
    <w:rsid w:val="00552DC8"/>
    <w:rsid w:val="005F12B0"/>
    <w:rsid w:val="006A3CD0"/>
    <w:rsid w:val="006E116D"/>
    <w:rsid w:val="00737AB9"/>
    <w:rsid w:val="00B671F7"/>
    <w:rsid w:val="00BE4453"/>
    <w:rsid w:val="00D21A9F"/>
    <w:rsid w:val="00F81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817A0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AA4C0FFB982E4B56A4013CB5E1CD2C49">
    <w:name w:val="AA4C0FFB982E4B56A4013CB5E1CD2C49"/>
    <w:rsid w:val="00BE4453"/>
    <w:rPr>
      <w:lang w:val="en-US" w:eastAsia="en-US"/>
    </w:rPr>
  </w:style>
  <w:style w:type="paragraph" w:customStyle="1" w:styleId="E90DBF29B0F2444C8F6CA48388D3F74F">
    <w:name w:val="E90DBF29B0F2444C8F6CA48388D3F74F"/>
    <w:rsid w:val="0018109D"/>
  </w:style>
  <w:style w:type="paragraph" w:customStyle="1" w:styleId="FCEE76D433FE48B2A40DA1A0238E1280">
    <w:name w:val="FCEE76D433FE48B2A40DA1A0238E1280"/>
    <w:rsid w:val="00F817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E8B9BE-D7D0-4440-944E-6B4FE2A5DC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FABE8F-C0AA-4FB5-8E03-9B11D5EC658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76438D-9008-4467-B078-E0ADA70D05FD}"/>
</file>

<file path=customXml/itemProps4.xml><?xml version="1.0" encoding="utf-8"?>
<ds:datastoreItem xmlns:ds="http://schemas.openxmlformats.org/officeDocument/2006/customXml" ds:itemID="{518B0723-529B-4119-A5B3-CAEE7DD263D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962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2019-12-16T22:25:00Z</dcterms:created>
  <dcterms:modified xsi:type="dcterms:W3CDTF">2025-12-23T23:59:00Z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2025-12-23T23:59:46Z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b5ae6e34-3ae3-4079-bcae-9501116796ca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