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39152D8" w14:textId="77777777" w:rsidR="00BD499F" w:rsidRPr="004C23F4" w:rsidRDefault="00FA648A" w:rsidP="00B40C60">
          <w:pPr>
            <w:pStyle w:val="Heading1"/>
            <w:jc w:val="center"/>
            <w:rPr>
              <w:rFonts w:ascii="Arial" w:hAnsi="Arial" w:cs="Arial"/>
            </w:rPr>
          </w:pPr>
          <w:r w:rsidRPr="00FA648A">
            <w:rPr>
              <w:rFonts w:ascii="Arial" w:hAnsi="Arial" w:cs="Arial"/>
            </w:rPr>
            <w:t>Hard metals (containing cobalt and tungsten carbide)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6F197007" w14:textId="77777777" w:rsidTr="00B76A41">
        <w:trPr>
          <w:cantSplit/>
          <w:tblHeader/>
        </w:trPr>
        <w:tc>
          <w:tcPr>
            <w:tcW w:w="4077" w:type="dxa"/>
          </w:tcPr>
          <w:p w14:paraId="7923EB0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1FB6A97" w14:textId="613741C8" w:rsidR="001B7AD1" w:rsidRDefault="00F105FF" w:rsidP="00B76A41">
            <w:pPr>
              <w:pStyle w:val="Tablefont"/>
            </w:pPr>
            <w:r w:rsidRPr="00F105FF">
              <w:t>7440-48-4</w:t>
            </w:r>
            <w:r w:rsidR="00B31627">
              <w:t>,</w:t>
            </w:r>
            <w:r w:rsidR="001B7AD1">
              <w:t xml:space="preserve"> </w:t>
            </w:r>
            <w:r w:rsidR="00C93416">
              <w:t>Cobalt (</w:t>
            </w:r>
            <w:r w:rsidR="001B7AD1">
              <w:t>Co)</w:t>
            </w:r>
          </w:p>
          <w:p w14:paraId="55350BFB" w14:textId="402E5C9D" w:rsidR="00F43AD5" w:rsidRPr="00717D45" w:rsidRDefault="00F105FF" w:rsidP="00B76A41">
            <w:pPr>
              <w:pStyle w:val="Tablefont"/>
            </w:pPr>
            <w:r w:rsidRPr="00F105FF">
              <w:t>12070-12-1</w:t>
            </w:r>
            <w:r w:rsidR="00B31627">
              <w:t>,</w:t>
            </w:r>
            <w:r>
              <w:t xml:space="preserve"> </w:t>
            </w:r>
            <w:r w:rsidR="00C93416" w:rsidRPr="00C93416">
              <w:t xml:space="preserve">tungsten carbide </w:t>
            </w:r>
            <w:r w:rsidR="00C93416">
              <w:t>(</w:t>
            </w:r>
            <w:r>
              <w:t>WC)</w:t>
            </w:r>
          </w:p>
        </w:tc>
      </w:tr>
      <w:tr w:rsidR="00F43AD5" w:rsidRPr="004C23F4" w14:paraId="6CFFE93C" w14:textId="77777777" w:rsidTr="00B76A41">
        <w:trPr>
          <w:cantSplit/>
        </w:trPr>
        <w:tc>
          <w:tcPr>
            <w:tcW w:w="4077" w:type="dxa"/>
          </w:tcPr>
          <w:p w14:paraId="3DEBA03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36D8E7C" w14:textId="77777777" w:rsidR="00F43AD5" w:rsidRPr="00717D45" w:rsidRDefault="00F105F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59F9BC1" w14:textId="77777777" w:rsidTr="00B76A41">
        <w:trPr>
          <w:cantSplit/>
        </w:trPr>
        <w:tc>
          <w:tcPr>
            <w:tcW w:w="4077" w:type="dxa"/>
          </w:tcPr>
          <w:p w14:paraId="30A399D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F525887" w14:textId="77777777" w:rsidR="001B7AD1" w:rsidRDefault="00F105FF" w:rsidP="00B76A41">
            <w:pPr>
              <w:pStyle w:val="Tablefont"/>
            </w:pPr>
            <w:r w:rsidRPr="00F105FF">
              <w:t>Co</w:t>
            </w:r>
            <w:r w:rsidRPr="00F105FF">
              <w:rPr>
                <w:vertAlign w:val="subscript"/>
              </w:rPr>
              <w:t>2</w:t>
            </w:r>
            <w:r w:rsidRPr="00F105FF">
              <w:t>C</w:t>
            </w:r>
          </w:p>
          <w:p w14:paraId="651AF115" w14:textId="77777777" w:rsidR="00F43AD5" w:rsidRPr="00717D45" w:rsidRDefault="00F105FF" w:rsidP="00B76A41">
            <w:pPr>
              <w:pStyle w:val="Tablefont"/>
            </w:pPr>
            <w:r w:rsidRPr="00F105FF">
              <w:t>WC</w:t>
            </w:r>
          </w:p>
        </w:tc>
      </w:tr>
      <w:tr w:rsidR="00F43AD5" w:rsidRPr="004C23F4" w14:paraId="2FC0A34F" w14:textId="77777777" w:rsidTr="00B76A41">
        <w:trPr>
          <w:cantSplit/>
        </w:trPr>
        <w:tc>
          <w:tcPr>
            <w:tcW w:w="4077" w:type="dxa"/>
          </w:tcPr>
          <w:p w14:paraId="67270EE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072D0C9" w14:textId="77777777" w:rsidR="00F43AD5" w:rsidRPr="001B7AD1" w:rsidRDefault="00F105FF" w:rsidP="00B76A41">
            <w:pPr>
              <w:pStyle w:val="Tablerowheading"/>
              <w:rPr>
                <w:b w:val="0"/>
              </w:rPr>
            </w:pPr>
            <w:r w:rsidRPr="001B7AD1">
              <w:rPr>
                <w:b w:val="0"/>
              </w:rPr>
              <w:t>—</w:t>
            </w:r>
          </w:p>
        </w:tc>
      </w:tr>
    </w:tbl>
    <w:p w14:paraId="0C45E3F2" w14:textId="6A61529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C2E8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0DD87A3" w14:textId="77777777" w:rsidTr="001B6D8A">
        <w:trPr>
          <w:cantSplit/>
          <w:tblHeader/>
        </w:trPr>
        <w:tc>
          <w:tcPr>
            <w:tcW w:w="4005" w:type="dxa"/>
            <w:vAlign w:val="center"/>
          </w:tcPr>
          <w:p w14:paraId="7046710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96A5F79" w14:textId="77777777" w:rsidR="002C7AFE" w:rsidRPr="00357800" w:rsidRDefault="00357800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0.005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B6D8A" w:rsidRPr="004C23F4" w14:paraId="5CE10D82" w14:textId="77777777" w:rsidTr="001B6D8A">
        <w:trPr>
          <w:cantSplit/>
        </w:trPr>
        <w:tc>
          <w:tcPr>
            <w:tcW w:w="4005" w:type="dxa"/>
            <w:vAlign w:val="center"/>
          </w:tcPr>
          <w:p w14:paraId="2DA95A86" w14:textId="77777777" w:rsidR="001B6D8A" w:rsidRPr="002C58FF" w:rsidRDefault="001B6D8A" w:rsidP="001B6D8A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55028625" w14:textId="77777777" w:rsidR="001B6D8A" w:rsidRPr="00EB3D1B" w:rsidRDefault="001B6D8A" w:rsidP="001B6D8A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1B6D8A" w:rsidRPr="004C23F4" w14:paraId="4406BC65" w14:textId="77777777" w:rsidTr="001B6D8A">
        <w:trPr>
          <w:cantSplit/>
        </w:trPr>
        <w:tc>
          <w:tcPr>
            <w:tcW w:w="4005" w:type="dxa"/>
            <w:vAlign w:val="center"/>
          </w:tcPr>
          <w:p w14:paraId="40D02CC9" w14:textId="77777777" w:rsidR="001B6D8A" w:rsidRPr="002C58FF" w:rsidRDefault="001B6D8A" w:rsidP="001B6D8A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D52FED4" w14:textId="77777777" w:rsidR="001B6D8A" w:rsidRPr="00EB3D1B" w:rsidRDefault="001B6D8A" w:rsidP="001B6D8A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1B6D8A" w:rsidRPr="004C23F4" w14:paraId="7CA29E61" w14:textId="77777777" w:rsidTr="001B6D8A">
        <w:trPr>
          <w:cantSplit/>
        </w:trPr>
        <w:tc>
          <w:tcPr>
            <w:tcW w:w="4005" w:type="dxa"/>
          </w:tcPr>
          <w:p w14:paraId="51763D11" w14:textId="77777777" w:rsidR="001B6D8A" w:rsidRPr="002C58FF" w:rsidRDefault="001B6D8A" w:rsidP="001B6D8A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40118EDE" w14:textId="77777777" w:rsidR="001B6D8A" w:rsidRPr="00C5381B" w:rsidRDefault="00C5381B" w:rsidP="001B6D8A">
            <w:pPr>
              <w:pStyle w:val="Tablefont"/>
              <w:rPr>
                <w:b/>
              </w:rPr>
            </w:pPr>
            <w:r w:rsidRPr="00C5381B">
              <w:rPr>
                <w:b/>
              </w:rPr>
              <w:t>RSEN</w:t>
            </w:r>
          </w:p>
        </w:tc>
      </w:tr>
      <w:tr w:rsidR="001B6D8A" w:rsidRPr="004C23F4" w14:paraId="3475DE19" w14:textId="77777777" w:rsidTr="001B6D8A">
        <w:trPr>
          <w:cantSplit/>
        </w:trPr>
        <w:tc>
          <w:tcPr>
            <w:tcW w:w="4005" w:type="dxa"/>
            <w:vAlign w:val="center"/>
          </w:tcPr>
          <w:p w14:paraId="05A2F73D" w14:textId="77777777" w:rsidR="001B6D8A" w:rsidRPr="002C58FF" w:rsidRDefault="001B6D8A" w:rsidP="001B6D8A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7F38659" w14:textId="77777777" w:rsidR="001B6D8A" w:rsidRPr="00EB3D1B" w:rsidRDefault="001B6D8A" w:rsidP="001B6D8A">
            <w:pPr>
              <w:pStyle w:val="Tablefont"/>
              <w:rPr>
                <w:b/>
              </w:rPr>
            </w:pPr>
            <w:r>
              <w:rPr>
                <w:b/>
              </w:rPr>
              <w:t>20 mg/m</w:t>
            </w:r>
            <w:r w:rsidRPr="00670489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</w:t>
            </w:r>
          </w:p>
        </w:tc>
      </w:tr>
      <w:tr w:rsidR="00F85662" w:rsidRPr="004C23F4" w14:paraId="3BF40F88" w14:textId="77777777" w:rsidTr="00875B84">
        <w:trPr>
          <w:cantSplit/>
        </w:trPr>
        <w:tc>
          <w:tcPr>
            <w:tcW w:w="9026" w:type="dxa"/>
            <w:gridSpan w:val="2"/>
            <w:vAlign w:val="center"/>
          </w:tcPr>
          <w:p w14:paraId="28D62FCA" w14:textId="76FB2DD6" w:rsidR="00F85662" w:rsidRPr="00EB3D1B" w:rsidRDefault="00F85662" w:rsidP="001B6D8A">
            <w:pPr>
              <w:pStyle w:val="Tablefont"/>
              <w:rPr>
                <w:b/>
              </w:rPr>
            </w:pPr>
            <w:r w:rsidRPr="00670489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691F56C13084D5CB03BE9DAB535301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670489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1D04A24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5D18D40" w14:textId="77777777" w:rsidR="006639B4" w:rsidRDefault="00357800" w:rsidP="000C139A">
      <w:r>
        <w:t>A</w:t>
      </w:r>
      <w:r w:rsidR="001B7AD1">
        <w:t>n interim</w:t>
      </w:r>
      <w:r>
        <w:t xml:space="preserve"> TWA of 0.005 mg/m</w:t>
      </w:r>
      <w:r>
        <w:rPr>
          <w:vertAlign w:val="superscript"/>
        </w:rPr>
        <w:t>3</w:t>
      </w:r>
      <w:r>
        <w:t xml:space="preserve"> is recommended for joint exposure to </w:t>
      </w:r>
      <w:r w:rsidR="001B7AD1">
        <w:t xml:space="preserve">hard metals containing </w:t>
      </w:r>
      <w:r>
        <w:t xml:space="preserve">cobalt and tungsten carbide to protect </w:t>
      </w:r>
      <w:r w:rsidR="00E048C8">
        <w:t>for</w:t>
      </w:r>
      <w:r>
        <w:t xml:space="preserve"> hard metals disea</w:t>
      </w:r>
      <w:r w:rsidR="00AC2E89">
        <w:t>se in exposed workers. The TWA d</w:t>
      </w:r>
      <w:r>
        <w:t>oes not apply for either chemical exposure in the absence of the other</w:t>
      </w:r>
      <w:r w:rsidR="001B6D8A">
        <w:t>.</w:t>
      </w:r>
    </w:p>
    <w:p w14:paraId="6935BEA8" w14:textId="77777777" w:rsidR="00993271" w:rsidRDefault="00993271" w:rsidP="00993271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11A0BA6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E1B4E17" w14:textId="735A99B2" w:rsidR="00357800" w:rsidRDefault="00357800" w:rsidP="00357800">
      <w:r>
        <w:t>Hard metals</w:t>
      </w:r>
      <w:r w:rsidR="00341DBF">
        <w:t xml:space="preserve"> </w:t>
      </w:r>
      <w:r>
        <w:t xml:space="preserve">are used in saw tips, cutting tools, wear-resistant materials and a wide variety of emerging applications. </w:t>
      </w:r>
      <w:r w:rsidR="00760217">
        <w:t>Hard metals are blends compressed and sintered from powder components and consisting mai</w:t>
      </w:r>
      <w:r w:rsidR="00277337">
        <w:t xml:space="preserve">nly of tungsten carbide </w:t>
      </w:r>
      <w:r w:rsidR="00341DBF">
        <w:t xml:space="preserve">(WC) </w:t>
      </w:r>
      <w:r w:rsidR="00760217">
        <w:t>and other metals, in most cas</w:t>
      </w:r>
      <w:r w:rsidR="00277337">
        <w:t>es cobalt</w:t>
      </w:r>
      <w:r w:rsidR="00341DBF">
        <w:t xml:space="preserve"> (C</w:t>
      </w:r>
      <w:r w:rsidR="00F86240">
        <w:t>o)</w:t>
      </w:r>
      <w:r w:rsidR="00CA01A2">
        <w:t>.</w:t>
      </w:r>
      <w:r w:rsidR="00B31627">
        <w:t xml:space="preserve"> </w:t>
      </w:r>
      <w:r>
        <w:t xml:space="preserve">They present a different health risk than either tungsten carbide or cobalt alone due to interaction at the molecular level to promote formation of reactive oxygen species. </w:t>
      </w:r>
    </w:p>
    <w:p w14:paraId="588FB84C" w14:textId="0E42771B" w:rsidR="001B6D8A" w:rsidRPr="00F858D6" w:rsidRDefault="00670489" w:rsidP="00AC2E89">
      <w:r>
        <w:t xml:space="preserve">Critical effects </w:t>
      </w:r>
      <w:r w:rsidR="00A87F07">
        <w:t>of</w:t>
      </w:r>
      <w:r>
        <w:t xml:space="preserve"> e</w:t>
      </w:r>
      <w:r w:rsidR="008C104D">
        <w:t xml:space="preserve">xposure </w:t>
      </w:r>
      <w:r>
        <w:t>include</w:t>
      </w:r>
      <w:r w:rsidR="008C104D">
        <w:t xml:space="preserve"> lung cancer, hard metals disease and asthma. Significantly elevated lung cancer odds ratios in hard metals workers </w:t>
      </w:r>
      <w:r w:rsidR="001B7AD1">
        <w:t>i</w:t>
      </w:r>
      <w:r w:rsidR="008C104D">
        <w:t xml:space="preserve">s identified with simultaneous exposures to cobalt and tungsten carbide. Evidence demonstrating DNA strand breaks </w:t>
      </w:r>
      <w:r w:rsidR="008C104D" w:rsidRPr="008C104D">
        <w:rPr>
          <w:i/>
        </w:rPr>
        <w:t>in vitro</w:t>
      </w:r>
      <w:r w:rsidR="008C104D">
        <w:t xml:space="preserve">, implicates reactive oxygen species in the observed response. A morbidity study of 1,039 hard metals production workers identified a LOAEC of 5.6 </w:t>
      </w:r>
      <w:r w:rsidR="008C104D">
        <w:rPr>
          <w:rFonts w:cs="Arial"/>
        </w:rPr>
        <w:t>µ</w:t>
      </w:r>
      <w:r w:rsidR="008C104D">
        <w:t>g/m</w:t>
      </w:r>
      <w:r w:rsidR="008C104D">
        <w:rPr>
          <w:vertAlign w:val="superscript"/>
        </w:rPr>
        <w:t>3</w:t>
      </w:r>
      <w:r w:rsidR="008C104D">
        <w:t xml:space="preserve"> </w:t>
      </w:r>
      <w:r w:rsidR="001650CC">
        <w:t>(0.005</w:t>
      </w:r>
      <w:r w:rsidR="00B54B14">
        <w:t>6</w:t>
      </w:r>
      <w:r w:rsidR="001650CC" w:rsidRPr="001650CC">
        <w:rPr>
          <w:rFonts w:cs="Arial"/>
        </w:rPr>
        <w:t xml:space="preserve"> </w:t>
      </w:r>
      <w:r w:rsidR="001650CC">
        <w:rPr>
          <w:rFonts w:cs="Arial"/>
        </w:rPr>
        <w:t>m</w:t>
      </w:r>
      <w:r w:rsidR="001650CC">
        <w:t>g/m</w:t>
      </w:r>
      <w:r w:rsidR="001650CC">
        <w:rPr>
          <w:vertAlign w:val="superscript"/>
        </w:rPr>
        <w:t>3</w:t>
      </w:r>
      <w:r w:rsidR="001650CC">
        <w:t xml:space="preserve">) </w:t>
      </w:r>
      <w:r w:rsidR="00F858D6">
        <w:t xml:space="preserve">for thoracic cobalt </w:t>
      </w:r>
      <w:r w:rsidR="008C104D">
        <w:t xml:space="preserve">for </w:t>
      </w:r>
      <w:r w:rsidR="00A87F07">
        <w:t xml:space="preserve">giant cell interstitial pneumonitis </w:t>
      </w:r>
      <w:r w:rsidR="008C104D">
        <w:t>(considered characteristic of hard metals disease)</w:t>
      </w:r>
      <w:r w:rsidR="001B6D8A">
        <w:t>. ACGIH (2018) state a residual risk of 0.3% is assumed if setting an exposure guideline based on this study</w:t>
      </w:r>
      <w:r w:rsidR="001650CC">
        <w:t>;</w:t>
      </w:r>
      <w:r w:rsidR="00186399">
        <w:t xml:space="preserve"> how this conclusion was reach</w:t>
      </w:r>
      <w:r w:rsidR="00993271">
        <w:t>ed was not reported</w:t>
      </w:r>
      <w:r w:rsidR="001B6D8A">
        <w:t>.</w:t>
      </w:r>
      <w:r w:rsidR="00F858D6">
        <w:t xml:space="preserve"> Accordingly, a TLV-TWA of 0.005 mg/m</w:t>
      </w:r>
      <w:r w:rsidR="00F858D6">
        <w:rPr>
          <w:vertAlign w:val="superscript"/>
        </w:rPr>
        <w:t>3</w:t>
      </w:r>
      <w:r w:rsidR="00F858D6">
        <w:t xml:space="preserve"> measured as thoracic cobalt is </w:t>
      </w:r>
      <w:r w:rsidR="00F858D6">
        <w:lastRenderedPageBreak/>
        <w:t xml:space="preserve">recommended by ACGIH (2018) to minimise the risk of interstitial lung disease caused by joint exposure to cobalt and tungsten carbide. </w:t>
      </w:r>
    </w:p>
    <w:p w14:paraId="1C9E23B0" w14:textId="654EB893" w:rsidR="008C104D" w:rsidRPr="001B7AD1" w:rsidRDefault="00993271" w:rsidP="001B7AD1">
      <w:pPr>
        <w:rPr>
          <w:rFonts w:cs="Arial"/>
        </w:rPr>
      </w:pPr>
      <w:r>
        <w:t>A</w:t>
      </w:r>
      <w:r w:rsidR="009D70D2">
        <w:t>n</w:t>
      </w:r>
      <w:r w:rsidR="001B7AD1">
        <w:t xml:space="preserve"> interim</w:t>
      </w:r>
      <w:r w:rsidR="001B6D8A">
        <w:t xml:space="preserve"> TWA of 0.005 mg/m</w:t>
      </w:r>
      <w:r w:rsidR="001B6D8A">
        <w:rPr>
          <w:vertAlign w:val="superscript"/>
        </w:rPr>
        <w:t>3</w:t>
      </w:r>
      <w:r>
        <w:t>, as per</w:t>
      </w:r>
      <w:r w:rsidR="00186399">
        <w:t xml:space="preserve"> ACGIH (2</w:t>
      </w:r>
      <w:r w:rsidR="0055015E">
        <w:t>018</w:t>
      </w:r>
      <w:r w:rsidR="00186399">
        <w:t xml:space="preserve">) </w:t>
      </w:r>
      <w:r w:rsidR="001B6D8A">
        <w:t>is recommended as an interim</w:t>
      </w:r>
      <w:r w:rsidR="00186399">
        <w:t xml:space="preserve"> exposure guideline</w:t>
      </w:r>
      <w:r w:rsidR="001B6D8A">
        <w:t xml:space="preserve"> to protect for hard metal disease</w:t>
      </w:r>
      <w:r w:rsidR="00186399">
        <w:t xml:space="preserve">. </w:t>
      </w:r>
      <w:r w:rsidR="001B6D8A">
        <w:t>Due to the potential for cancer outcomes</w:t>
      </w:r>
      <w:r w:rsidR="00A87F07">
        <w:t>,</w:t>
      </w:r>
      <w:r w:rsidR="001B6D8A">
        <w:t xml:space="preserve"> </w:t>
      </w:r>
      <w:r w:rsidR="001B6D8A">
        <w:rPr>
          <w:rFonts w:cs="Arial"/>
        </w:rPr>
        <w:t>a priority evaluation</w:t>
      </w:r>
      <w:r w:rsidR="00A87F07">
        <w:rPr>
          <w:rFonts w:cs="Arial"/>
        </w:rPr>
        <w:t xml:space="preserve"> of additional data sources</w:t>
      </w:r>
      <w:r w:rsidR="001B6D8A">
        <w:rPr>
          <w:rFonts w:cs="Arial"/>
        </w:rPr>
        <w:t xml:space="preserve"> is recommended at the next scheduled review.</w:t>
      </w:r>
    </w:p>
    <w:p w14:paraId="79CBD5E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D8E265" w14:textId="77777777" w:rsidR="00F105FF" w:rsidRPr="001B6D8A" w:rsidRDefault="00F105FF" w:rsidP="00F105FF">
      <w:pPr>
        <w:rPr>
          <w:rFonts w:cs="Arial"/>
        </w:rPr>
      </w:pPr>
      <w:r w:rsidRPr="001B6D8A">
        <w:rPr>
          <w:rFonts w:cs="Arial"/>
        </w:rPr>
        <w:t>Not classified as a carcinogen according to the Globally Harmonized System of Classification and Labelling o</w:t>
      </w:r>
      <w:r w:rsidR="00AC2E89">
        <w:rPr>
          <w:rFonts w:cs="Arial"/>
        </w:rPr>
        <w:t>f</w:t>
      </w:r>
      <w:r w:rsidRPr="001B6D8A">
        <w:rPr>
          <w:rFonts w:cs="Arial"/>
        </w:rPr>
        <w:t xml:space="preserve"> Chemicals (GHS).</w:t>
      </w:r>
      <w:r w:rsidR="001B7AD1">
        <w:rPr>
          <w:rFonts w:cs="Arial"/>
        </w:rPr>
        <w:t xml:space="preserve"> The</w:t>
      </w:r>
      <w:r w:rsidRPr="001B6D8A">
        <w:rPr>
          <w:rFonts w:cs="Arial"/>
        </w:rPr>
        <w:t xml:space="preserve"> </w:t>
      </w:r>
      <w:r w:rsidR="001B7AD1">
        <w:rPr>
          <w:rFonts w:cs="Arial"/>
        </w:rPr>
        <w:t>e</w:t>
      </w:r>
      <w:r w:rsidR="001B6D8A">
        <w:rPr>
          <w:rFonts w:cs="Arial"/>
        </w:rPr>
        <w:t>vidence suggests carcinogenicity</w:t>
      </w:r>
      <w:r w:rsidR="001B7AD1">
        <w:rPr>
          <w:rFonts w:cs="Arial"/>
        </w:rPr>
        <w:t xml:space="preserve"> in humans</w:t>
      </w:r>
      <w:r w:rsidR="001B6D8A">
        <w:rPr>
          <w:rFonts w:cs="Arial"/>
        </w:rPr>
        <w:t>. A review of the classification is recommended</w:t>
      </w:r>
      <w:r w:rsidR="00AC2E89">
        <w:rPr>
          <w:rFonts w:cs="Arial"/>
        </w:rPr>
        <w:t>.</w:t>
      </w:r>
    </w:p>
    <w:p w14:paraId="6A720572" w14:textId="7B64C575" w:rsidR="00F105FF" w:rsidRPr="001B6D8A" w:rsidRDefault="00C5381B" w:rsidP="00F105FF">
      <w:pPr>
        <w:rPr>
          <w:rFonts w:cs="Arial"/>
        </w:rPr>
      </w:pPr>
      <w:r>
        <w:rPr>
          <w:rFonts w:cs="Arial"/>
        </w:rPr>
        <w:t>C</w:t>
      </w:r>
      <w:r w:rsidR="00F105FF" w:rsidRPr="001B6D8A">
        <w:rPr>
          <w:rFonts w:cs="Arial"/>
        </w:rPr>
        <w:t xml:space="preserve">lassified as a </w:t>
      </w:r>
      <w:r>
        <w:rPr>
          <w:rFonts w:cs="Arial"/>
        </w:rPr>
        <w:t>respiratory</w:t>
      </w:r>
      <w:r w:rsidR="00AC2E89">
        <w:rPr>
          <w:rFonts w:cs="Arial"/>
        </w:rPr>
        <w:t xml:space="preserve"> </w:t>
      </w:r>
      <w:r w:rsidR="00AC2E89" w:rsidRPr="001B6D8A">
        <w:rPr>
          <w:rFonts w:cs="Arial"/>
        </w:rPr>
        <w:t>sensitiser</w:t>
      </w:r>
      <w:r w:rsidR="001B7AD1">
        <w:rPr>
          <w:rFonts w:cs="Arial"/>
        </w:rPr>
        <w:t xml:space="preserve"> and</w:t>
      </w:r>
      <w:r>
        <w:rPr>
          <w:rFonts w:cs="Arial"/>
        </w:rPr>
        <w:t xml:space="preserve"> not a skin</w:t>
      </w:r>
      <w:r w:rsidR="00F105FF" w:rsidRPr="001B6D8A">
        <w:rPr>
          <w:rFonts w:cs="Arial"/>
        </w:rPr>
        <w:t xml:space="preserve"> sensitiser according to the GHS.</w:t>
      </w:r>
      <w:r w:rsidR="001B6D8A">
        <w:rPr>
          <w:rFonts w:cs="Arial"/>
        </w:rPr>
        <w:t xml:space="preserve"> </w:t>
      </w:r>
      <w:r w:rsidR="001B7AD1">
        <w:rPr>
          <w:rFonts w:cs="Arial"/>
        </w:rPr>
        <w:t>The e</w:t>
      </w:r>
      <w:r w:rsidR="001B6D8A">
        <w:rPr>
          <w:rFonts w:cs="Arial"/>
        </w:rPr>
        <w:t>vidence suggest</w:t>
      </w:r>
      <w:r w:rsidR="009D70D2">
        <w:rPr>
          <w:rFonts w:cs="Arial"/>
        </w:rPr>
        <w:t>s</w:t>
      </w:r>
      <w:r w:rsidR="001B6D8A">
        <w:rPr>
          <w:rFonts w:cs="Arial"/>
        </w:rPr>
        <w:t xml:space="preserve"> respiratory sensitisation potential. A</w:t>
      </w:r>
      <w:r>
        <w:rPr>
          <w:rFonts w:cs="Arial"/>
        </w:rPr>
        <w:t xml:space="preserve"> review of the </w:t>
      </w:r>
      <w:r w:rsidR="001B6D8A">
        <w:rPr>
          <w:rFonts w:cs="Arial"/>
        </w:rPr>
        <w:t>classification</w:t>
      </w:r>
      <w:r>
        <w:rPr>
          <w:rFonts w:cs="Arial"/>
        </w:rPr>
        <w:t xml:space="preserve"> </w:t>
      </w:r>
      <w:r w:rsidR="001B6D8A">
        <w:rPr>
          <w:rFonts w:cs="Arial"/>
        </w:rPr>
        <w:t xml:space="preserve">is recommended. </w:t>
      </w:r>
    </w:p>
    <w:p w14:paraId="3347CE91" w14:textId="77777777" w:rsidR="00F105FF" w:rsidRPr="004C23F4" w:rsidRDefault="00AC2E89" w:rsidP="00F105FF">
      <w:pPr>
        <w:rPr>
          <w:rFonts w:cs="Arial"/>
        </w:rPr>
      </w:pPr>
      <w:r>
        <w:rPr>
          <w:rFonts w:cs="Arial"/>
        </w:rPr>
        <w:t xml:space="preserve">There </w:t>
      </w:r>
      <w:r w:rsidR="00670489">
        <w:rPr>
          <w:rFonts w:cs="Arial"/>
        </w:rPr>
        <w:t>are</w:t>
      </w:r>
      <w:r>
        <w:rPr>
          <w:rFonts w:cs="Arial"/>
        </w:rPr>
        <w:t xml:space="preserve"> i</w:t>
      </w:r>
      <w:r w:rsidR="00F105FF" w:rsidRPr="001B6D8A">
        <w:rPr>
          <w:rFonts w:cs="Arial"/>
        </w:rPr>
        <w:t xml:space="preserve">nsufficient </w:t>
      </w:r>
      <w:r w:rsidR="00670489">
        <w:rPr>
          <w:rFonts w:cs="Arial"/>
        </w:rPr>
        <w:t>data</w:t>
      </w:r>
      <w:r w:rsidR="00F105FF" w:rsidRPr="001B6D8A">
        <w:rPr>
          <w:rFonts w:cs="Arial"/>
        </w:rPr>
        <w:t xml:space="preserve"> to recommend a skin notation.</w:t>
      </w:r>
    </w:p>
    <w:p w14:paraId="64CC5695" w14:textId="77777777" w:rsidR="0025734A" w:rsidRPr="004C23F4" w:rsidRDefault="0025734A">
      <w:pPr>
        <w:rPr>
          <w:rFonts w:cs="Arial"/>
        </w:rPr>
      </w:pPr>
    </w:p>
    <w:p w14:paraId="0E227E0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499B9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EE31A3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C49FC17" w14:textId="77777777" w:rsidTr="00446F77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972985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B49F8C4" w14:textId="77777777" w:rsidTr="001C3CD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D59060D" w14:textId="7A47FA8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F2604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F2604">
                  <w:t>NA</w:t>
                </w:r>
                <w:r w:rsidR="00D609D2" w:rsidRPr="00D609D2">
                  <w:rPr>
                    <w:vertAlign w:val="superscript"/>
                  </w:rPr>
                  <w:t xml:space="preserve"> </w:t>
                </w:r>
              </w:sdtContent>
            </w:sdt>
          </w:p>
        </w:tc>
      </w:tr>
      <w:tr w:rsidR="00C978F0" w:rsidRPr="00DA352E" w14:paraId="4BBCAA8F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7FD93B1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6787D47" w14:textId="77777777" w:rsidTr="001C3CD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FE81BA0" w14:textId="368AE99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609D2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F614F">
                  <w:t>TLV-TWA: 0.005 mg/m</w:t>
                </w:r>
                <w:r w:rsidR="005F614F" w:rsidRPr="005F614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F0EC874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776AD073" w14:textId="4E848473" w:rsidR="00C978F0" w:rsidRDefault="00206784" w:rsidP="003365A5">
            <w:pPr>
              <w:pStyle w:val="Tabletextprimarysource"/>
            </w:pPr>
            <w:r>
              <w:t xml:space="preserve">TLV-TWA recommended for joint exposure to </w:t>
            </w:r>
            <w:r w:rsidR="008736E9">
              <w:t>Co</w:t>
            </w:r>
            <w:r>
              <w:t xml:space="preserve"> and </w:t>
            </w:r>
            <w:r w:rsidR="008736E9">
              <w:t>WC</w:t>
            </w:r>
            <w:r>
              <w:t xml:space="preserve"> to protect against hard metals disease. Does not apply for either chemical exposure in the absence of the other</w:t>
            </w:r>
            <w:r w:rsidR="00531CA2">
              <w:t xml:space="preserve"> (no further explanation on derivation of TLV-TWA)</w:t>
            </w:r>
            <w:r>
              <w:t>.</w:t>
            </w:r>
          </w:p>
          <w:p w14:paraId="57CBCCCE" w14:textId="77777777" w:rsidR="00206784" w:rsidRDefault="00206784" w:rsidP="003365A5">
            <w:pPr>
              <w:pStyle w:val="Tabletextprimarysource"/>
            </w:pPr>
            <w:r>
              <w:t>Summary of data:</w:t>
            </w:r>
          </w:p>
          <w:p w14:paraId="407CCC95" w14:textId="77777777" w:rsidR="00206784" w:rsidRDefault="00206784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Hard metals consist of </w:t>
            </w:r>
            <w:r w:rsidR="008736E9">
              <w:t>WC</w:t>
            </w:r>
            <w:r>
              <w:t xml:space="preserve"> bound in a </w:t>
            </w:r>
            <w:r w:rsidR="008736E9">
              <w:t>Co</w:t>
            </w:r>
            <w:r>
              <w:t>-containing matrix</w:t>
            </w:r>
          </w:p>
          <w:p w14:paraId="0EC1507D" w14:textId="77777777" w:rsidR="00206784" w:rsidRDefault="00206784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Present a different health risk than either</w:t>
            </w:r>
            <w:r w:rsidR="00A21715">
              <w:t xml:space="preserve"> WC or Co</w:t>
            </w:r>
            <w:r>
              <w:t xml:space="preserve"> alone interacting at the molecular level to promote formation of </w:t>
            </w:r>
            <w:r w:rsidR="00A21715">
              <w:t>ROS</w:t>
            </w:r>
            <w:r w:rsidR="00F65C26">
              <w:t>.</w:t>
            </w:r>
          </w:p>
          <w:p w14:paraId="29399584" w14:textId="77777777" w:rsidR="00206784" w:rsidRDefault="00206784" w:rsidP="003365A5">
            <w:pPr>
              <w:pStyle w:val="Tabletextprimarysource"/>
            </w:pPr>
            <w:r>
              <w:t>Human data:</w:t>
            </w:r>
          </w:p>
          <w:p w14:paraId="2129B515" w14:textId="22D4A61E" w:rsidR="00206784" w:rsidRDefault="00206784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Associated with </w:t>
            </w:r>
            <w:r w:rsidR="001C3CDA">
              <w:t xml:space="preserve">Giant </w:t>
            </w:r>
            <w:r w:rsidR="00F86240">
              <w:rPr>
                <w:rStyle w:val="e24kjd"/>
                <w:rFonts w:cs="Arial"/>
                <w:color w:val="222222"/>
                <w:sz w:val="21"/>
                <w:szCs w:val="21"/>
              </w:rPr>
              <w:t>cell interstitial pneumonia (</w:t>
            </w:r>
            <w:r w:rsidR="006E67AA">
              <w:t>GIP</w:t>
            </w:r>
            <w:r w:rsidR="00F86240">
              <w:t>)</w:t>
            </w:r>
            <w:r w:rsidR="006E67AA">
              <w:t>;</w:t>
            </w:r>
            <w:r>
              <w:t xml:space="preserve"> considered </w:t>
            </w:r>
            <w:r w:rsidR="006E67AA">
              <w:t xml:space="preserve">characteristic </w:t>
            </w:r>
            <w:r>
              <w:t>of hard metals</w:t>
            </w:r>
            <w:r w:rsidR="008C104D">
              <w:t xml:space="preserve"> disease</w:t>
            </w:r>
          </w:p>
          <w:p w14:paraId="5814AF15" w14:textId="77777777" w:rsidR="002869F1" w:rsidRDefault="006E67AA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Morbidity study of</w:t>
            </w:r>
            <w:r w:rsidR="00277337">
              <w:t xml:space="preserve"> </w:t>
            </w:r>
            <w:r>
              <w:t>1</w:t>
            </w:r>
            <w:r w:rsidR="00277337">
              <w:t>,</w:t>
            </w:r>
            <w:r>
              <w:t xml:space="preserve">039 </w:t>
            </w:r>
            <w:r w:rsidR="00D9732A">
              <w:t>hard metals production workers</w:t>
            </w:r>
            <w:r w:rsidR="00E048C8">
              <w:t>:</w:t>
            </w:r>
          </w:p>
          <w:p w14:paraId="2C8DAB45" w14:textId="77777777" w:rsidR="002869F1" w:rsidRDefault="00670489" w:rsidP="00497D9D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6E67AA">
              <w:t>verage working du</w:t>
            </w:r>
            <w:r w:rsidR="00D9732A">
              <w:t>ration was 7 y (±6 y)</w:t>
            </w:r>
          </w:p>
          <w:p w14:paraId="51F04C75" w14:textId="77777777" w:rsidR="006E67AA" w:rsidRDefault="00670489" w:rsidP="00497D9D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6E67AA">
              <w:t xml:space="preserve">nterstitial lung disease in 3 workers with average total </w:t>
            </w:r>
            <w:r w:rsidR="008736E9">
              <w:t>Co</w:t>
            </w:r>
            <w:r w:rsidR="006E67AA">
              <w:t xml:space="preserve"> exposure &lt;8 µg/m</w:t>
            </w:r>
            <w:r w:rsidR="006E67AA" w:rsidRPr="006E67AA">
              <w:rPr>
                <w:vertAlign w:val="superscript"/>
              </w:rPr>
              <w:t>3</w:t>
            </w:r>
          </w:p>
          <w:p w14:paraId="0AB20EE8" w14:textId="77777777" w:rsidR="006E67AA" w:rsidRDefault="002869F1" w:rsidP="00497D9D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LOAEL is 8 µg/m</w:t>
            </w:r>
            <w:r w:rsidRPr="006E67AA">
              <w:rPr>
                <w:vertAlign w:val="superscript"/>
              </w:rPr>
              <w:t>3</w:t>
            </w:r>
            <w:r w:rsidR="008C104D">
              <w:t xml:space="preserve"> for GIP</w:t>
            </w:r>
          </w:p>
          <w:p w14:paraId="6BF28B0F" w14:textId="14F4EEB8" w:rsidR="00A21715" w:rsidRDefault="002869F1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Based on a total to thoracic ratio of 0.7; 8 µg/m</w:t>
            </w:r>
            <w:r w:rsidRPr="006E67AA">
              <w:rPr>
                <w:vertAlign w:val="superscript"/>
              </w:rPr>
              <w:t>3</w:t>
            </w:r>
            <w:r>
              <w:t xml:space="preserve"> </w:t>
            </w:r>
            <w:r w:rsidR="00D9732A">
              <w:rPr>
                <w:rFonts w:cs="Arial"/>
              </w:rPr>
              <w:t>≡</w:t>
            </w:r>
            <w:r>
              <w:t>5.6 µg/m</w:t>
            </w:r>
            <w:r w:rsidRPr="006E67AA">
              <w:rPr>
                <w:vertAlign w:val="superscript"/>
              </w:rPr>
              <w:t>3</w:t>
            </w:r>
            <w:r>
              <w:t xml:space="preserve"> thoracic </w:t>
            </w:r>
            <w:r w:rsidR="008736E9">
              <w:t>Co</w:t>
            </w:r>
            <w:r w:rsidR="00CA01A2">
              <w:t>:</w:t>
            </w:r>
          </w:p>
          <w:p w14:paraId="52CDA1CE" w14:textId="77777777" w:rsidR="002869F1" w:rsidRDefault="008C104D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a residual risk of 0.3% is assumed if setting an exposure guideline based on this study </w:t>
            </w:r>
          </w:p>
          <w:p w14:paraId="35C53048" w14:textId="290AB766" w:rsidR="00A21715" w:rsidRDefault="00357800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Combined trachea, bronchus and lung cancer mortality significantly elevated in a 709 hard metals worker cohort with high occupational exposures to </w:t>
            </w:r>
            <w:r w:rsidR="008736E9">
              <w:t>Co</w:t>
            </w:r>
            <w:r>
              <w:t xml:space="preserve"> &gt;50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 w:rsidR="00CA01A2">
              <w:t>:</w:t>
            </w:r>
          </w:p>
          <w:p w14:paraId="68DA08D4" w14:textId="77777777" w:rsidR="002869F1" w:rsidRDefault="00357800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 trend with duration of employment identified</w:t>
            </w:r>
          </w:p>
          <w:p w14:paraId="0F91A295" w14:textId="27ABC4AC" w:rsidR="00A21715" w:rsidRDefault="00357800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Significantly elevated lung cancer </w:t>
            </w:r>
            <w:r w:rsidR="00A21715">
              <w:t>OR</w:t>
            </w:r>
            <w:r>
              <w:t xml:space="preserve"> in hard metals workers with simultaneous exposures to </w:t>
            </w:r>
            <w:r w:rsidR="008736E9">
              <w:t>Co</w:t>
            </w:r>
            <w:r>
              <w:t xml:space="preserve"> and </w:t>
            </w:r>
            <w:r w:rsidR="008736E9">
              <w:t>WC</w:t>
            </w:r>
            <w:r w:rsidR="00CA01A2">
              <w:t>:</w:t>
            </w:r>
          </w:p>
          <w:p w14:paraId="6116E161" w14:textId="77777777" w:rsidR="00357800" w:rsidRDefault="00A21715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OR </w:t>
            </w:r>
            <w:r w:rsidR="00357800">
              <w:t>slightly higher for those exposed to pre-sintered as compared to sintered hard metals dusts</w:t>
            </w:r>
          </w:p>
          <w:p w14:paraId="45D1295E" w14:textId="27797591" w:rsidR="00A21715" w:rsidRDefault="00760217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associated with a</w:t>
            </w:r>
            <w:r w:rsidR="002869F1">
              <w:t>sthma</w:t>
            </w:r>
            <w:r>
              <w:t xml:space="preserve"> in </w:t>
            </w:r>
            <w:r w:rsidR="002869F1">
              <w:t xml:space="preserve">hard metals </w:t>
            </w:r>
            <w:r>
              <w:t>workers</w:t>
            </w:r>
            <w:r w:rsidR="00CA01A2">
              <w:t>:</w:t>
            </w:r>
          </w:p>
          <w:p w14:paraId="042CE0E8" w14:textId="77777777" w:rsidR="00A21715" w:rsidRDefault="002869F1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attributed to the </w:t>
            </w:r>
            <w:r w:rsidR="008736E9">
              <w:t>Co</w:t>
            </w:r>
            <w:r>
              <w:t xml:space="preserve"> co-exposure</w:t>
            </w:r>
          </w:p>
          <w:p w14:paraId="48BCCB05" w14:textId="77777777" w:rsidR="002869F1" w:rsidRDefault="002869F1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RSEN warranted</w:t>
            </w:r>
            <w:r w:rsidR="00F65C26">
              <w:t>.</w:t>
            </w:r>
          </w:p>
          <w:p w14:paraId="0DC55523" w14:textId="77777777" w:rsidR="002869F1" w:rsidRDefault="002869F1" w:rsidP="002869F1">
            <w:pPr>
              <w:pStyle w:val="Tabletextprimarysource"/>
            </w:pPr>
            <w:r>
              <w:t>Animal data:</w:t>
            </w:r>
          </w:p>
          <w:p w14:paraId="665FDCC8" w14:textId="77777777" w:rsidR="00FA453B" w:rsidRDefault="00FA453B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Intramuscular implantation of </w:t>
            </w:r>
            <w:r w:rsidR="00A21715">
              <w:t>W</w:t>
            </w:r>
            <w:r>
              <w:t xml:space="preserve"> alloy pellets consisting of </w:t>
            </w:r>
            <w:r w:rsidR="00A21715">
              <w:t>W</w:t>
            </w:r>
            <w:r>
              <w:t xml:space="preserve">, </w:t>
            </w:r>
            <w:r w:rsidR="00A21715">
              <w:t>Ni</w:t>
            </w:r>
            <w:r>
              <w:t xml:space="preserve"> and </w:t>
            </w:r>
            <w:r w:rsidR="00E96F20">
              <w:t>Co</w:t>
            </w:r>
            <w:r>
              <w:t xml:space="preserve"> in male rats; all animals (n=92) developed local, extremely aggressive rapidly metastasising tumours (high-grade pleomorphic rhabdomyosarcomas)</w:t>
            </w:r>
          </w:p>
          <w:p w14:paraId="06A5BFEC" w14:textId="7FEC54C7" w:rsidR="00A21715" w:rsidRDefault="00E64D1A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Inflammation induced in rats by intratracheal instillations of </w:t>
            </w:r>
            <w:r w:rsidR="00E96F20">
              <w:t>WC</w:t>
            </w:r>
            <w:r>
              <w:t>-</w:t>
            </w:r>
            <w:r w:rsidR="00E96F20">
              <w:t>Co</w:t>
            </w:r>
            <w:r>
              <w:t xml:space="preserve"> mixture</w:t>
            </w:r>
            <w:r w:rsidR="00CA01A2">
              <w:t>:</w:t>
            </w:r>
          </w:p>
          <w:p w14:paraId="1FC07D5B" w14:textId="77777777" w:rsidR="00A21715" w:rsidRDefault="00E64D1A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similar in magnitude to crystalline silica</w:t>
            </w:r>
          </w:p>
          <w:p w14:paraId="3695BD83" w14:textId="77777777" w:rsidR="002869F1" w:rsidRDefault="00E64D1A" w:rsidP="00A2171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greater than that induced by either component alone</w:t>
            </w:r>
            <w:r w:rsidR="00F65C26">
              <w:t>.</w:t>
            </w:r>
          </w:p>
          <w:p w14:paraId="29941FEF" w14:textId="77777777" w:rsidR="00E048C8" w:rsidRDefault="00E048C8" w:rsidP="00DC5EDA">
            <w:pPr>
              <w:pStyle w:val="Tabletextprimarysource"/>
            </w:pPr>
          </w:p>
          <w:p w14:paraId="3299E965" w14:textId="77777777" w:rsidR="00E64D1A" w:rsidRDefault="00E64D1A" w:rsidP="00DC5EDA">
            <w:pPr>
              <w:pStyle w:val="Tabletextprimarysource"/>
            </w:pPr>
            <w:r>
              <w:t xml:space="preserve">DNA single strand breaks in human peripheral blood lymphocytes induced by </w:t>
            </w:r>
            <w:r w:rsidR="00E96F20">
              <w:t>WC</w:t>
            </w:r>
            <w:r>
              <w:t>-</w:t>
            </w:r>
            <w:r w:rsidR="00E96F20">
              <w:t>Co</w:t>
            </w:r>
            <w:r>
              <w:t xml:space="preserve"> and </w:t>
            </w:r>
            <w:r w:rsidR="00E96F20">
              <w:t>Co</w:t>
            </w:r>
            <w:r>
              <w:t xml:space="preserve"> metal in single-cell gel and alkaline elution assays</w:t>
            </w:r>
            <w:r w:rsidR="00277337">
              <w:t xml:space="preserve">; effects were inhibited, by formate, implicating </w:t>
            </w:r>
            <w:r w:rsidR="00A21715">
              <w:t>ROS</w:t>
            </w:r>
            <w:r w:rsidR="00277337">
              <w:t xml:space="preserve"> in the observed responses</w:t>
            </w:r>
            <w:r w:rsidR="00D9732A">
              <w:t>.</w:t>
            </w:r>
          </w:p>
          <w:p w14:paraId="559B8BCD" w14:textId="77777777" w:rsidR="00DC5EDA" w:rsidRDefault="00DC5EDA" w:rsidP="00DC5EDA">
            <w:pPr>
              <w:pStyle w:val="Tabletextprimarysource"/>
            </w:pPr>
            <w:r>
              <w:lastRenderedPageBreak/>
              <w:t xml:space="preserve">An </w:t>
            </w:r>
            <w:r w:rsidRPr="00DC5EDA">
              <w:rPr>
                <w:i/>
              </w:rPr>
              <w:t>in vitro</w:t>
            </w:r>
            <w:r>
              <w:t xml:space="preserve"> study of powder mixtures of </w:t>
            </w:r>
            <w:r w:rsidR="00A21715">
              <w:t>W</w:t>
            </w:r>
            <w:r>
              <w:t xml:space="preserve"> with other components of hard metal alloys reported to synergistically transform human cells to neoplastic phenotype</w:t>
            </w:r>
            <w:r w:rsidR="00D9732A">
              <w:t>.</w:t>
            </w:r>
          </w:p>
          <w:p w14:paraId="33FBD45D" w14:textId="4D79E3BF" w:rsidR="00A815B4" w:rsidRPr="00DA352E" w:rsidRDefault="00DC5EDA" w:rsidP="00C45A75">
            <w:pPr>
              <w:pStyle w:val="Tabletextprimarysource"/>
            </w:pPr>
            <w:r>
              <w:t xml:space="preserve">Mixture of </w:t>
            </w:r>
            <w:r w:rsidR="00A21715">
              <w:t>W</w:t>
            </w:r>
            <w:r>
              <w:t xml:space="preserve">, </w:t>
            </w:r>
            <w:r w:rsidR="00A21715">
              <w:t>Ni</w:t>
            </w:r>
            <w:r>
              <w:t xml:space="preserve"> and </w:t>
            </w:r>
            <w:r w:rsidR="00E96F20">
              <w:t>Co</w:t>
            </w:r>
            <w:r>
              <w:t xml:space="preserve"> synergistically induced tumour promoters of human hepatoma cell genes</w:t>
            </w:r>
            <w:r w:rsidR="00277337">
              <w:t>.</w:t>
            </w:r>
          </w:p>
        </w:tc>
      </w:tr>
      <w:tr w:rsidR="00C978F0" w:rsidRPr="00DA352E" w14:paraId="37A8950B" w14:textId="77777777" w:rsidTr="001C3CD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52CEDB8" w14:textId="374C70E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F614F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F614F">
                  <w:t>Not assigned</w:t>
                </w:r>
              </w:sdtContent>
            </w:sdt>
          </w:p>
        </w:tc>
      </w:tr>
      <w:tr w:rsidR="00C978F0" w:rsidRPr="00DA352E" w14:paraId="6DB58FE3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596AA1BC" w14:textId="77777777" w:rsidR="00D245E9" w:rsidRDefault="00D245E9" w:rsidP="003365A5">
            <w:pPr>
              <w:pStyle w:val="Tabletextprimarysource"/>
            </w:pPr>
            <w:r>
              <w:t>No MAK due to carcinogenicity and genotoxicity</w:t>
            </w:r>
            <w:r w:rsidR="00D9732A">
              <w:t>.</w:t>
            </w:r>
          </w:p>
          <w:p w14:paraId="6ACB81DC" w14:textId="77777777" w:rsidR="00C978F0" w:rsidRDefault="00D245E9" w:rsidP="003365A5">
            <w:pPr>
              <w:pStyle w:val="Tabletextprimarysource"/>
            </w:pPr>
            <w:r>
              <w:t>Summary of additional data:</w:t>
            </w:r>
          </w:p>
          <w:p w14:paraId="1C41C996" w14:textId="77777777" w:rsidR="00760217" w:rsidRDefault="00D9732A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Based on h</w:t>
            </w:r>
            <w:r w:rsidR="00760217">
              <w:t xml:space="preserve">ard metal dusts containing </w:t>
            </w:r>
            <w:r w:rsidR="00E96F20">
              <w:t>WC</w:t>
            </w:r>
            <w:r w:rsidR="00760217">
              <w:t xml:space="preserve"> and </w:t>
            </w:r>
            <w:r w:rsidR="00E96F20">
              <w:t>Co</w:t>
            </w:r>
            <w:r w:rsidR="00760217">
              <w:t xml:space="preserve"> in inhalable form</w:t>
            </w:r>
          </w:p>
          <w:p w14:paraId="22DF524A" w14:textId="77777777" w:rsidR="00D245E9" w:rsidRDefault="00D245E9" w:rsidP="00497D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DNA strand breaks and micronuclei in type II pneumocytes of rats after intratracheal instillation of hard metal dust</w:t>
            </w:r>
            <w:r w:rsidR="00D9732A">
              <w:t>.</w:t>
            </w:r>
          </w:p>
          <w:p w14:paraId="6C64AFB4" w14:textId="77777777" w:rsidR="00A815B4" w:rsidRPr="00DA352E" w:rsidRDefault="00A815B4" w:rsidP="00497D9D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3B13B5A" w14:textId="77777777" w:rsidTr="001C3CD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5DEF46" w14:textId="193CFB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F61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F614F">
                  <w:t>NA</w:t>
                </w:r>
              </w:sdtContent>
            </w:sdt>
          </w:p>
        </w:tc>
      </w:tr>
      <w:tr w:rsidR="00C978F0" w:rsidRPr="00DA352E" w14:paraId="7154FD1E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513ECD40" w14:textId="77777777" w:rsidR="00C978F0" w:rsidRPr="00DA352E" w:rsidRDefault="005F614F" w:rsidP="003365A5">
            <w:pPr>
              <w:pStyle w:val="Tabletextprimarysource"/>
            </w:pPr>
            <w:r>
              <w:t>No report</w:t>
            </w:r>
            <w:r w:rsidR="00D9732A">
              <w:t>.</w:t>
            </w:r>
          </w:p>
        </w:tc>
      </w:tr>
      <w:tr w:rsidR="00DA352E" w:rsidRPr="00DA352E" w14:paraId="0659642A" w14:textId="77777777" w:rsidTr="001C3CD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7F652D" w14:textId="43BE903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F61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F614F">
                  <w:t>NA</w:t>
                </w:r>
              </w:sdtContent>
            </w:sdt>
          </w:p>
        </w:tc>
      </w:tr>
      <w:tr w:rsidR="00DA352E" w:rsidRPr="00DA352E" w14:paraId="5ACC5C33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2E64598E" w14:textId="77777777" w:rsidR="00DA352E" w:rsidRPr="00DA352E" w:rsidRDefault="005F614F" w:rsidP="003365A5">
            <w:pPr>
              <w:pStyle w:val="Tabletextprimarysource"/>
            </w:pPr>
            <w:r>
              <w:t>No report</w:t>
            </w:r>
            <w:r w:rsidR="00FF2604">
              <w:t>.</w:t>
            </w:r>
          </w:p>
        </w:tc>
      </w:tr>
      <w:tr w:rsidR="00DA352E" w:rsidRPr="00DA352E" w14:paraId="4BDA3BB9" w14:textId="77777777" w:rsidTr="001C3CD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CF9F288" w14:textId="66F0DF6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13D0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13D08">
                  <w:t>NA</w:t>
                </w:r>
              </w:sdtContent>
            </w:sdt>
          </w:p>
        </w:tc>
      </w:tr>
      <w:tr w:rsidR="00DA352E" w:rsidRPr="00DA352E" w14:paraId="31234569" w14:textId="77777777" w:rsidTr="001C3CDA">
        <w:trPr>
          <w:gridAfter w:val="1"/>
          <w:wAfter w:w="8" w:type="pct"/>
        </w:trPr>
        <w:tc>
          <w:tcPr>
            <w:tcW w:w="4992" w:type="pct"/>
          </w:tcPr>
          <w:p w14:paraId="0E320CD7" w14:textId="77777777" w:rsidR="00DA352E" w:rsidRPr="00DA352E" w:rsidRDefault="00FF2604" w:rsidP="003365A5">
            <w:pPr>
              <w:pStyle w:val="Tabletextprimarysource"/>
            </w:pPr>
            <w:r>
              <w:t>No report.</w:t>
            </w:r>
          </w:p>
        </w:tc>
      </w:tr>
    </w:tbl>
    <w:p w14:paraId="312A948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1D831110" w14:textId="77777777" w:rsidTr="00277337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4991C30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7F3F3A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4D64CA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0C4711D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277337" w:rsidRPr="004C23F4" w14:paraId="1814F4FF" w14:textId="77777777" w:rsidTr="00C453B0">
        <w:trPr>
          <w:cantSplit/>
        </w:trPr>
        <w:tc>
          <w:tcPr>
            <w:tcW w:w="1495" w:type="dxa"/>
          </w:tcPr>
          <w:p w14:paraId="483244A4" w14:textId="77777777" w:rsidR="00277337" w:rsidRPr="004C23F4" w:rsidRDefault="00277337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4B801966" w14:textId="77777777" w:rsidR="00277337" w:rsidRPr="00CE617F" w:rsidRDefault="00A7038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5CDB007DAD1D4EC2AE6393129FF052A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733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5B4562" w14:textId="77777777" w:rsidR="00277337" w:rsidRPr="004C23F4" w:rsidRDefault="0027733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7" w:type="dxa"/>
          </w:tcPr>
          <w:p w14:paraId="24818696" w14:textId="77777777" w:rsidR="00277337" w:rsidRPr="004C23F4" w:rsidRDefault="00E96F20" w:rsidP="00E96F20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Co</w:t>
            </w:r>
            <w:r w:rsidR="00277337">
              <w:t xml:space="preserve"> metal with </w:t>
            </w:r>
            <w:r>
              <w:t>WC</w:t>
            </w:r>
            <w:r w:rsidR="00277337">
              <w:t xml:space="preserve"> is probably carcinogenic to humans</w:t>
            </w:r>
            <w:r w:rsidR="00E048C8">
              <w:t>.</w:t>
            </w:r>
          </w:p>
        </w:tc>
      </w:tr>
    </w:tbl>
    <w:bookmarkEnd w:id="0"/>
    <w:p w14:paraId="77079F9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EB8895C" w14:textId="77777777" w:rsidTr="008C104D">
        <w:trPr>
          <w:trHeight w:val="454"/>
          <w:tblHeader/>
        </w:trPr>
        <w:tc>
          <w:tcPr>
            <w:tcW w:w="6597" w:type="dxa"/>
            <w:vAlign w:val="center"/>
          </w:tcPr>
          <w:p w14:paraId="7A81821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567EB3E" w14:textId="77777777" w:rsidR="002E0D61" w:rsidRDefault="0027733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FE884A3" w14:textId="77777777" w:rsidTr="008C104D">
        <w:trPr>
          <w:trHeight w:val="454"/>
        </w:trPr>
        <w:tc>
          <w:tcPr>
            <w:tcW w:w="6597" w:type="dxa"/>
            <w:vAlign w:val="center"/>
          </w:tcPr>
          <w:p w14:paraId="587A4E1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7137125" w14:textId="77777777" w:rsidR="008A36CF" w:rsidRDefault="0027733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97D9D" w14:paraId="04D0C6B2" w14:textId="77777777" w:rsidTr="00CC1982">
        <w:trPr>
          <w:trHeight w:val="454"/>
        </w:trPr>
        <w:sdt>
          <w:sdtPr>
            <w:rPr>
              <w:b/>
            </w:rPr>
            <w:id w:val="1830936485"/>
            <w:placeholder>
              <w:docPart w:val="4A7DD85E0ACE4DBE92F0B7FC72200B5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6354625" w14:textId="77777777" w:rsidR="00497D9D" w:rsidRDefault="00497D9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863588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7456E7E" w14:textId="77777777" w:rsidTr="00FF2604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76491AC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6D94F9F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841A920" w14:textId="77777777" w:rsidTr="00FF2604">
        <w:trPr>
          <w:cantSplit/>
        </w:trPr>
        <w:tc>
          <w:tcPr>
            <w:tcW w:w="3153" w:type="dxa"/>
          </w:tcPr>
          <w:p w14:paraId="0DAC867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2EAEF033" w14:textId="77777777" w:rsidR="00687890" w:rsidRPr="00DD2F9B" w:rsidRDefault="00FF2604" w:rsidP="00DD2F9B">
            <w:pPr>
              <w:pStyle w:val="Tablefont"/>
            </w:pPr>
            <w:r>
              <w:t>NA</w:t>
            </w:r>
          </w:p>
        </w:tc>
      </w:tr>
      <w:tr w:rsidR="00FF2604" w:rsidRPr="004C23F4" w14:paraId="084B253F" w14:textId="77777777" w:rsidTr="00FF2604">
        <w:trPr>
          <w:cantSplit/>
        </w:trPr>
        <w:tc>
          <w:tcPr>
            <w:tcW w:w="3153" w:type="dxa"/>
          </w:tcPr>
          <w:p w14:paraId="5A01E6DF" w14:textId="77777777" w:rsidR="00FF2604" w:rsidRPr="004C23F4" w:rsidRDefault="00FF2604" w:rsidP="00FF2604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1602E656" w14:textId="77777777" w:rsidR="00FF2604" w:rsidRPr="00DD2F9B" w:rsidRDefault="00FF2604" w:rsidP="00FF2604">
            <w:pPr>
              <w:pStyle w:val="Tablefont"/>
            </w:pPr>
            <w:r>
              <w:t>NA</w:t>
            </w:r>
          </w:p>
        </w:tc>
      </w:tr>
      <w:tr w:rsidR="00FF2604" w:rsidRPr="004C23F4" w14:paraId="2F12E49D" w14:textId="77777777" w:rsidTr="00FF2604">
        <w:trPr>
          <w:cantSplit/>
        </w:trPr>
        <w:tc>
          <w:tcPr>
            <w:tcW w:w="3153" w:type="dxa"/>
          </w:tcPr>
          <w:p w14:paraId="45E0979C" w14:textId="77777777" w:rsidR="00FF2604" w:rsidRPr="004C23F4" w:rsidRDefault="00FF2604" w:rsidP="00FF2604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54251E94" w14:textId="77777777" w:rsidR="00FF2604" w:rsidRPr="00DD2F9B" w:rsidRDefault="00FF2604" w:rsidP="00FF2604">
            <w:pPr>
              <w:pStyle w:val="Tablefont"/>
            </w:pPr>
            <w:r>
              <w:t>NA</w:t>
            </w:r>
          </w:p>
        </w:tc>
      </w:tr>
      <w:tr w:rsidR="00FF2604" w:rsidRPr="004C23F4" w14:paraId="1A285F4D" w14:textId="77777777" w:rsidTr="00FF2604">
        <w:trPr>
          <w:cantSplit/>
        </w:trPr>
        <w:tc>
          <w:tcPr>
            <w:tcW w:w="3153" w:type="dxa"/>
          </w:tcPr>
          <w:p w14:paraId="02D93481" w14:textId="77777777" w:rsidR="00FF2604" w:rsidRPr="004C23F4" w:rsidRDefault="00FF2604" w:rsidP="00FF2604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61BFE7B1" w14:textId="77777777" w:rsidR="00FF2604" w:rsidRPr="00DD2F9B" w:rsidRDefault="00FF2604" w:rsidP="00FF2604">
            <w:pPr>
              <w:pStyle w:val="Tablefont"/>
            </w:pPr>
            <w:r>
              <w:t>NA</w:t>
            </w:r>
          </w:p>
        </w:tc>
      </w:tr>
      <w:tr w:rsidR="00FF2604" w:rsidRPr="004C23F4" w14:paraId="27F81648" w14:textId="77777777" w:rsidTr="00FF2604">
        <w:trPr>
          <w:cantSplit/>
        </w:trPr>
        <w:tc>
          <w:tcPr>
            <w:tcW w:w="3153" w:type="dxa"/>
          </w:tcPr>
          <w:p w14:paraId="19DCC9F8" w14:textId="77777777" w:rsidR="00FF2604" w:rsidRDefault="00FF2604" w:rsidP="00FF2604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463CDD06" w14:textId="77777777" w:rsidR="00FF2604" w:rsidRPr="00DD2F9B" w:rsidRDefault="00FF2604" w:rsidP="00FF2604">
            <w:pPr>
              <w:pStyle w:val="Tablefont"/>
            </w:pPr>
            <w:r>
              <w:t>NA</w:t>
            </w:r>
          </w:p>
        </w:tc>
      </w:tr>
      <w:tr w:rsidR="00FF2604" w:rsidRPr="004C23F4" w14:paraId="57F3C4BC" w14:textId="77777777" w:rsidTr="00FF2604">
        <w:trPr>
          <w:cantSplit/>
        </w:trPr>
        <w:tc>
          <w:tcPr>
            <w:tcW w:w="3153" w:type="dxa"/>
          </w:tcPr>
          <w:p w14:paraId="737B9F98" w14:textId="77777777" w:rsidR="00FF2604" w:rsidRPr="004C23F4" w:rsidRDefault="00FF2604" w:rsidP="00FF2604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68A68972" w14:textId="77777777" w:rsidR="00FF2604" w:rsidRPr="00DD2F9B" w:rsidRDefault="001B6D8A" w:rsidP="00FF2604">
            <w:pPr>
              <w:pStyle w:val="Tablefont"/>
            </w:pPr>
            <w:r>
              <w:t>Carcinogenicity A2</w:t>
            </w:r>
            <w:r w:rsidR="00D9732A">
              <w:t>, RSEN</w:t>
            </w:r>
          </w:p>
        </w:tc>
      </w:tr>
      <w:tr w:rsidR="002E0D61" w:rsidRPr="004C23F4" w14:paraId="65EA757A" w14:textId="77777777" w:rsidTr="00FF2604">
        <w:trPr>
          <w:cantSplit/>
        </w:trPr>
        <w:tc>
          <w:tcPr>
            <w:tcW w:w="3153" w:type="dxa"/>
          </w:tcPr>
          <w:p w14:paraId="3DCF56D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564310DB" w14:textId="77777777" w:rsidR="002E0D61" w:rsidRPr="00DD2F9B" w:rsidRDefault="005F614F" w:rsidP="00DD2F9B">
            <w:pPr>
              <w:pStyle w:val="Tablefont"/>
            </w:pPr>
            <w:r w:rsidRPr="005F614F">
              <w:t>Carcinogenicity – 1</w:t>
            </w:r>
            <w:r>
              <w:t xml:space="preserve">, </w:t>
            </w:r>
            <w:r w:rsidRPr="005F614F">
              <w:t>Sh (dermal sensitiser)</w:t>
            </w:r>
            <w:r>
              <w:t xml:space="preserve">, </w:t>
            </w:r>
            <w:r w:rsidRPr="005F614F">
              <w:t>Sa (respiratory sensitiser)</w:t>
            </w:r>
          </w:p>
        </w:tc>
      </w:tr>
      <w:tr w:rsidR="002E0D61" w:rsidRPr="004C23F4" w14:paraId="7CAE94B8" w14:textId="77777777" w:rsidTr="00FF2604">
        <w:trPr>
          <w:cantSplit/>
        </w:trPr>
        <w:tc>
          <w:tcPr>
            <w:tcW w:w="3153" w:type="dxa"/>
          </w:tcPr>
          <w:p w14:paraId="6EA9B3F1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5873" w:type="dxa"/>
          </w:tcPr>
          <w:p w14:paraId="7F691098" w14:textId="77777777" w:rsidR="002E0D61" w:rsidRPr="00DD2F9B" w:rsidRDefault="005203C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174932D" w14:textId="77777777" w:rsidTr="00FF2604">
        <w:trPr>
          <w:cantSplit/>
        </w:trPr>
        <w:tc>
          <w:tcPr>
            <w:tcW w:w="3153" w:type="dxa"/>
          </w:tcPr>
          <w:p w14:paraId="508C60A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3464288E" w14:textId="77777777" w:rsidR="002E0D61" w:rsidRPr="00DD2F9B" w:rsidRDefault="005203C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F1FB20B" w14:textId="77777777" w:rsidTr="00FF2604">
        <w:trPr>
          <w:cantSplit/>
        </w:trPr>
        <w:tc>
          <w:tcPr>
            <w:tcW w:w="3153" w:type="dxa"/>
          </w:tcPr>
          <w:p w14:paraId="703ED2A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352532EE" w14:textId="77777777" w:rsidR="00386093" w:rsidRPr="00DD2F9B" w:rsidRDefault="005203C3" w:rsidP="00DD2F9B">
            <w:pPr>
              <w:pStyle w:val="Tablefont"/>
            </w:pPr>
            <w:r w:rsidRPr="005203C3">
              <w:t>Carcinogenicity – Group 2B</w:t>
            </w:r>
          </w:p>
        </w:tc>
      </w:tr>
      <w:tr w:rsidR="00386093" w:rsidRPr="004C23F4" w14:paraId="2C56753E" w14:textId="77777777" w:rsidTr="00FF2604">
        <w:trPr>
          <w:cantSplit/>
        </w:trPr>
        <w:tc>
          <w:tcPr>
            <w:tcW w:w="3153" w:type="dxa"/>
          </w:tcPr>
          <w:p w14:paraId="2DFE4B2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0F96EEDE" w14:textId="77777777" w:rsidR="00386093" w:rsidRPr="00DD2F9B" w:rsidRDefault="005203C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BDCA70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AFFEF9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2E302E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798257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D11180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9F23CBE" w14:textId="77777777" w:rsidR="00932DCE" w:rsidRPr="004C23F4" w:rsidRDefault="00D9732A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33D441B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5ACDD9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0EA4D5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A5FB76" w14:textId="3319C15E" w:rsidR="00EB3D1B" w:rsidRDefault="00D9732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3BEEAF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349CD2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49B7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17C0BD" w14:textId="7E07ACB7" w:rsidR="001B79E5" w:rsidRDefault="005203C3" w:rsidP="001B79E5">
                <w:pPr>
                  <w:pStyle w:val="Tablefont"/>
                </w:pPr>
                <w:r>
                  <w:t>129.88</w:t>
                </w:r>
              </w:p>
            </w:tc>
          </w:sdtContent>
        </w:sdt>
      </w:tr>
      <w:tr w:rsidR="00A31D99" w:rsidRPr="004C23F4" w14:paraId="3247FC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5132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300D714" w14:textId="095618C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9558E6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A8B34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F1A50B" w14:textId="40F7B33E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0AE33A8" w14:textId="77777777" w:rsidTr="00EA6243">
        <w:trPr>
          <w:cantSplit/>
        </w:trPr>
        <w:tc>
          <w:tcPr>
            <w:tcW w:w="4077" w:type="dxa"/>
            <w:vAlign w:val="center"/>
          </w:tcPr>
          <w:p w14:paraId="1246007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8D4574" w14:textId="59622996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1D7EFF9" w14:textId="77777777" w:rsidTr="00EA6243">
        <w:trPr>
          <w:cantSplit/>
        </w:trPr>
        <w:tc>
          <w:tcPr>
            <w:tcW w:w="4077" w:type="dxa"/>
            <w:vAlign w:val="center"/>
          </w:tcPr>
          <w:p w14:paraId="5600769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D17DE7" w14:textId="1E886691" w:rsidR="00687890" w:rsidRPr="004C23F4" w:rsidRDefault="00D9732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8F2B355" w14:textId="77777777" w:rsidTr="00EA6243">
        <w:trPr>
          <w:cantSplit/>
        </w:trPr>
        <w:tc>
          <w:tcPr>
            <w:tcW w:w="4077" w:type="dxa"/>
            <w:vAlign w:val="center"/>
          </w:tcPr>
          <w:p w14:paraId="541DCA0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DCF6BF" w14:textId="1136170B" w:rsidR="00E06F40" w:rsidRPr="00A006A0" w:rsidRDefault="00A7038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1D6BBB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081210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EB39C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C14AEC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833E74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4DD714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50435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A3C48B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5BE579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23418A6" w14:textId="77777777" w:rsidR="005203C3" w:rsidRDefault="005203C3" w:rsidP="005203C3">
      <w:r>
        <w:t xml:space="preserve">Deutsche Forschungsgemeinschaft (DFG) (2007) Hard </w:t>
      </w:r>
      <w:r w:rsidR="00FF2604">
        <w:t>metal containing</w:t>
      </w:r>
      <w:r>
        <w:t xml:space="preserve"> tungsten carbide and </w:t>
      </w:r>
      <w:r w:rsidR="00FF2604">
        <w:t>cobalt (</w:t>
      </w:r>
      <w:r>
        <w:t>inhalable fraction) – MAK value documentation.</w:t>
      </w:r>
    </w:p>
    <w:p w14:paraId="63A26062" w14:textId="77777777" w:rsidR="005203C3" w:rsidRDefault="005203C3" w:rsidP="00084859">
      <w:r>
        <w:t>Health Council of the Netherlands (HCOTN) (</w:t>
      </w:r>
      <w:r w:rsidRPr="005203C3">
        <w:t>2013</w:t>
      </w:r>
      <w:r>
        <w:t xml:space="preserve">) </w:t>
      </w:r>
      <w:r w:rsidRPr="005203C3">
        <w:t>Tungsten and tungsten compounds</w:t>
      </w:r>
      <w:r>
        <w:t xml:space="preserve">. Health-based calculated occupational cancer risk values. The Hague: Health Council of the Netherlands; publication no. </w:t>
      </w:r>
      <w:r w:rsidRPr="005203C3">
        <w:t>2013/16</w:t>
      </w:r>
      <w:r>
        <w:t>.</w:t>
      </w:r>
    </w:p>
    <w:p w14:paraId="675885C3" w14:textId="77777777" w:rsidR="005203C3" w:rsidRDefault="005203C3" w:rsidP="00084859">
      <w:r>
        <w:lastRenderedPageBreak/>
        <w:t>International Agency for Research on Cancer (IARC) (</w:t>
      </w:r>
      <w:r w:rsidRPr="005203C3">
        <w:t>2006</w:t>
      </w:r>
      <w:r>
        <w:t xml:space="preserve">) </w:t>
      </w:r>
      <w:r w:rsidRPr="005203C3">
        <w:t>Cobalt metal without tungsten carbide</w:t>
      </w:r>
      <w:r>
        <w:t>. IARC Monographs on the evaluation of the carcinogenic risk to humans.</w:t>
      </w:r>
    </w:p>
    <w:p w14:paraId="4A1074D6" w14:textId="77777777" w:rsidR="00D9732A" w:rsidRPr="00351FE0" w:rsidRDefault="005203C3" w:rsidP="00084859">
      <w:r>
        <w:t>US National Institute for Occupational Safety and Health (NIOSH) (</w:t>
      </w:r>
      <w:r w:rsidRPr="005203C3">
        <w:t>1994</w:t>
      </w:r>
      <w:r>
        <w:t xml:space="preserve">) Immediately dangerous to life or health concentrations – </w:t>
      </w:r>
      <w:r w:rsidRPr="005203C3">
        <w:t>Cobalt metal dust and fume (as Co)</w:t>
      </w:r>
      <w:r>
        <w:t>.</w:t>
      </w:r>
    </w:p>
    <w:sectPr w:rsidR="00D9732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47E8" w14:textId="77777777" w:rsidR="005C6EFA" w:rsidRDefault="005C6EFA" w:rsidP="00F43AD5">
      <w:pPr>
        <w:spacing w:after="0" w:line="240" w:lineRule="auto"/>
      </w:pPr>
      <w:r>
        <w:separator/>
      </w:r>
    </w:p>
  </w:endnote>
  <w:endnote w:type="continuationSeparator" w:id="0">
    <w:p w14:paraId="7CA9B9EF" w14:textId="77777777" w:rsidR="005C6EFA" w:rsidRDefault="005C6EF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BADAADC" w14:textId="77777777" w:rsidR="008A36CF" w:rsidRDefault="00F105FF" w:rsidP="0034744C">
        <w:pPr>
          <w:pStyle w:val="Footer"/>
          <w:rPr>
            <w:sz w:val="18"/>
            <w:szCs w:val="18"/>
          </w:rPr>
        </w:pPr>
        <w:r w:rsidRPr="00F105FF">
          <w:rPr>
            <w:b/>
            <w:sz w:val="18"/>
            <w:szCs w:val="18"/>
          </w:rPr>
          <w:t xml:space="preserve">Hard metals (containing cobalt and tungsten carbide) </w:t>
        </w:r>
        <w:r w:rsidR="008A36CF">
          <w:rPr>
            <w:b/>
            <w:sz w:val="18"/>
            <w:szCs w:val="18"/>
          </w:rPr>
          <w:t>(</w:t>
        </w:r>
        <w:r w:rsidRPr="00F105FF">
          <w:rPr>
            <w:b/>
            <w:sz w:val="18"/>
            <w:szCs w:val="18"/>
          </w:rPr>
          <w:t>7440-48-4; 12070-12-1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0809E19" w14:textId="3E8691E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46F7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BAA31" w14:textId="77777777" w:rsidR="005C6EFA" w:rsidRDefault="005C6EFA" w:rsidP="00F43AD5">
      <w:pPr>
        <w:spacing w:after="0" w:line="240" w:lineRule="auto"/>
      </w:pPr>
      <w:r>
        <w:separator/>
      </w:r>
    </w:p>
  </w:footnote>
  <w:footnote w:type="continuationSeparator" w:id="0">
    <w:p w14:paraId="1BC53A38" w14:textId="77777777" w:rsidR="005C6EFA" w:rsidRDefault="005C6EF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2292" w14:textId="6AC1FC86" w:rsidR="00A3099F" w:rsidRDefault="00A3099F" w:rsidP="00A3099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B67374B" wp14:editId="6D3401D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8D6F9" w14:textId="0D1F68C6" w:rsidR="008A36CF" w:rsidRPr="00A3099F" w:rsidRDefault="008A36CF" w:rsidP="00A309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3F8B1" w14:textId="1A1B8347" w:rsidR="00A3099F" w:rsidRDefault="00A3099F" w:rsidP="00A3099F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10F15A" wp14:editId="5BE97FF4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519CE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9E25E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C7B1A1E"/>
    <w:multiLevelType w:val="hybridMultilevel"/>
    <w:tmpl w:val="301AC6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3403480">
    <w:abstractNumId w:val="0"/>
  </w:num>
  <w:num w:numId="2" w16cid:durableId="919756825">
    <w:abstractNumId w:val="0"/>
  </w:num>
  <w:num w:numId="3" w16cid:durableId="550770623">
    <w:abstractNumId w:val="0"/>
  </w:num>
  <w:num w:numId="4" w16cid:durableId="1590624347">
    <w:abstractNumId w:val="1"/>
  </w:num>
  <w:num w:numId="5" w16cid:durableId="1528985392">
    <w:abstractNumId w:val="0"/>
  </w:num>
  <w:num w:numId="6" w16cid:durableId="51740360">
    <w:abstractNumId w:val="0"/>
  </w:num>
  <w:num w:numId="7" w16cid:durableId="1981350246">
    <w:abstractNumId w:val="0"/>
  </w:num>
  <w:num w:numId="8" w16cid:durableId="1201627262">
    <w:abstractNumId w:val="0"/>
  </w:num>
  <w:num w:numId="9" w16cid:durableId="2001889380">
    <w:abstractNumId w:val="0"/>
  </w:num>
  <w:num w:numId="10" w16cid:durableId="821506427">
    <w:abstractNumId w:val="0"/>
  </w:num>
  <w:num w:numId="11" w16cid:durableId="508182089">
    <w:abstractNumId w:val="0"/>
  </w:num>
  <w:num w:numId="12" w16cid:durableId="11280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0CC"/>
    <w:rsid w:val="00177CA1"/>
    <w:rsid w:val="00183823"/>
    <w:rsid w:val="00183942"/>
    <w:rsid w:val="00186399"/>
    <w:rsid w:val="001A009E"/>
    <w:rsid w:val="001A1287"/>
    <w:rsid w:val="001A3859"/>
    <w:rsid w:val="001A3C9D"/>
    <w:rsid w:val="001A43F8"/>
    <w:rsid w:val="001B6D8A"/>
    <w:rsid w:val="001B79E5"/>
    <w:rsid w:val="001B7AD1"/>
    <w:rsid w:val="001C3CD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784"/>
    <w:rsid w:val="00213640"/>
    <w:rsid w:val="00215ED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337"/>
    <w:rsid w:val="00277B0C"/>
    <w:rsid w:val="002869F1"/>
    <w:rsid w:val="002B1A2C"/>
    <w:rsid w:val="002B474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DBF"/>
    <w:rsid w:val="00347192"/>
    <w:rsid w:val="0034744C"/>
    <w:rsid w:val="00351FE0"/>
    <w:rsid w:val="00352615"/>
    <w:rsid w:val="0035412B"/>
    <w:rsid w:val="003567A8"/>
    <w:rsid w:val="00357800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78AE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F77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D9D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96F"/>
    <w:rsid w:val="0050005E"/>
    <w:rsid w:val="00502B88"/>
    <w:rsid w:val="0050535F"/>
    <w:rsid w:val="005142C4"/>
    <w:rsid w:val="0051509C"/>
    <w:rsid w:val="005203C3"/>
    <w:rsid w:val="005272E2"/>
    <w:rsid w:val="0053108F"/>
    <w:rsid w:val="00531CA2"/>
    <w:rsid w:val="00532B56"/>
    <w:rsid w:val="00533200"/>
    <w:rsid w:val="00534B10"/>
    <w:rsid w:val="005446A2"/>
    <w:rsid w:val="00544D2F"/>
    <w:rsid w:val="0055015E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6EFA"/>
    <w:rsid w:val="005D3193"/>
    <w:rsid w:val="005D4A6E"/>
    <w:rsid w:val="005E6979"/>
    <w:rsid w:val="005E75CB"/>
    <w:rsid w:val="005F614F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6C0B"/>
    <w:rsid w:val="00657BFB"/>
    <w:rsid w:val="0066333C"/>
    <w:rsid w:val="006639B4"/>
    <w:rsid w:val="006650FE"/>
    <w:rsid w:val="00670489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E67A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0217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6BCE"/>
    <w:rsid w:val="00810C6D"/>
    <w:rsid w:val="00812887"/>
    <w:rsid w:val="00826F21"/>
    <w:rsid w:val="00834CC8"/>
    <w:rsid w:val="00835A7F"/>
    <w:rsid w:val="00835E00"/>
    <w:rsid w:val="00837113"/>
    <w:rsid w:val="008414E4"/>
    <w:rsid w:val="00843E21"/>
    <w:rsid w:val="0084508E"/>
    <w:rsid w:val="00851973"/>
    <w:rsid w:val="00857A8A"/>
    <w:rsid w:val="008630EE"/>
    <w:rsid w:val="00864D13"/>
    <w:rsid w:val="00871CD5"/>
    <w:rsid w:val="008736E9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04D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42E"/>
    <w:rsid w:val="0099303A"/>
    <w:rsid w:val="00993271"/>
    <w:rsid w:val="0099416A"/>
    <w:rsid w:val="009971C2"/>
    <w:rsid w:val="0099761C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0D2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715"/>
    <w:rsid w:val="00A27E2D"/>
    <w:rsid w:val="00A3099F"/>
    <w:rsid w:val="00A31D99"/>
    <w:rsid w:val="00A357BA"/>
    <w:rsid w:val="00A35ADC"/>
    <w:rsid w:val="00A402A3"/>
    <w:rsid w:val="00A53681"/>
    <w:rsid w:val="00A633D4"/>
    <w:rsid w:val="00A6461A"/>
    <w:rsid w:val="00A70386"/>
    <w:rsid w:val="00A815B4"/>
    <w:rsid w:val="00A84504"/>
    <w:rsid w:val="00A8672F"/>
    <w:rsid w:val="00A87F07"/>
    <w:rsid w:val="00A93057"/>
    <w:rsid w:val="00A968B0"/>
    <w:rsid w:val="00AB2672"/>
    <w:rsid w:val="00AB2817"/>
    <w:rsid w:val="00AB43C4"/>
    <w:rsid w:val="00AC2E89"/>
    <w:rsid w:val="00AC32E7"/>
    <w:rsid w:val="00AC3A9F"/>
    <w:rsid w:val="00AC6D2F"/>
    <w:rsid w:val="00AD352D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627"/>
    <w:rsid w:val="00B40C60"/>
    <w:rsid w:val="00B479A9"/>
    <w:rsid w:val="00B52EDF"/>
    <w:rsid w:val="00B54B14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1EA8"/>
    <w:rsid w:val="00BF2406"/>
    <w:rsid w:val="00C06E43"/>
    <w:rsid w:val="00C16315"/>
    <w:rsid w:val="00C254B2"/>
    <w:rsid w:val="00C3091E"/>
    <w:rsid w:val="00C40FF1"/>
    <w:rsid w:val="00C419E2"/>
    <w:rsid w:val="00C45A75"/>
    <w:rsid w:val="00C5020E"/>
    <w:rsid w:val="00C5381B"/>
    <w:rsid w:val="00C57452"/>
    <w:rsid w:val="00C61EDF"/>
    <w:rsid w:val="00C6239D"/>
    <w:rsid w:val="00C6594B"/>
    <w:rsid w:val="00C67FFB"/>
    <w:rsid w:val="00C7155E"/>
    <w:rsid w:val="00C71D1E"/>
    <w:rsid w:val="00C71D7D"/>
    <w:rsid w:val="00C72A64"/>
    <w:rsid w:val="00C74833"/>
    <w:rsid w:val="00C850A0"/>
    <w:rsid w:val="00C85A86"/>
    <w:rsid w:val="00C93416"/>
    <w:rsid w:val="00C978F0"/>
    <w:rsid w:val="00CA01A2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45E9"/>
    <w:rsid w:val="00D31357"/>
    <w:rsid w:val="00D33220"/>
    <w:rsid w:val="00D334D1"/>
    <w:rsid w:val="00D44C89"/>
    <w:rsid w:val="00D516CD"/>
    <w:rsid w:val="00D609D2"/>
    <w:rsid w:val="00D629D3"/>
    <w:rsid w:val="00D668E6"/>
    <w:rsid w:val="00D70670"/>
    <w:rsid w:val="00D74D80"/>
    <w:rsid w:val="00D76624"/>
    <w:rsid w:val="00D87570"/>
    <w:rsid w:val="00D91CB9"/>
    <w:rsid w:val="00D9732A"/>
    <w:rsid w:val="00D97989"/>
    <w:rsid w:val="00D97D8D"/>
    <w:rsid w:val="00DA352E"/>
    <w:rsid w:val="00DC5EDA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8C8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D1A"/>
    <w:rsid w:val="00E67C2F"/>
    <w:rsid w:val="00E67EF5"/>
    <w:rsid w:val="00E70AD3"/>
    <w:rsid w:val="00E804EA"/>
    <w:rsid w:val="00E80A71"/>
    <w:rsid w:val="00E82337"/>
    <w:rsid w:val="00E92499"/>
    <w:rsid w:val="00E949AF"/>
    <w:rsid w:val="00E96077"/>
    <w:rsid w:val="00E96F20"/>
    <w:rsid w:val="00EA0A06"/>
    <w:rsid w:val="00EA6243"/>
    <w:rsid w:val="00EA74AB"/>
    <w:rsid w:val="00EB3D1B"/>
    <w:rsid w:val="00EC1D26"/>
    <w:rsid w:val="00ED1D89"/>
    <w:rsid w:val="00ED66BC"/>
    <w:rsid w:val="00ED77D2"/>
    <w:rsid w:val="00EF233A"/>
    <w:rsid w:val="00EF303E"/>
    <w:rsid w:val="00EF3A40"/>
    <w:rsid w:val="00EF7F78"/>
    <w:rsid w:val="00F01B08"/>
    <w:rsid w:val="00F01C4D"/>
    <w:rsid w:val="00F053FA"/>
    <w:rsid w:val="00F105FF"/>
    <w:rsid w:val="00F10C97"/>
    <w:rsid w:val="00F11C71"/>
    <w:rsid w:val="00F13D08"/>
    <w:rsid w:val="00F16019"/>
    <w:rsid w:val="00F20E68"/>
    <w:rsid w:val="00F22093"/>
    <w:rsid w:val="00F236DF"/>
    <w:rsid w:val="00F43AD5"/>
    <w:rsid w:val="00F4402E"/>
    <w:rsid w:val="00F56DD0"/>
    <w:rsid w:val="00F6491C"/>
    <w:rsid w:val="00F65C26"/>
    <w:rsid w:val="00F67BBB"/>
    <w:rsid w:val="00F81B41"/>
    <w:rsid w:val="00F85662"/>
    <w:rsid w:val="00F858D6"/>
    <w:rsid w:val="00F86240"/>
    <w:rsid w:val="00F87D92"/>
    <w:rsid w:val="00F90AA7"/>
    <w:rsid w:val="00F92498"/>
    <w:rsid w:val="00F9496B"/>
    <w:rsid w:val="00F970C9"/>
    <w:rsid w:val="00FA06A8"/>
    <w:rsid w:val="00FA3DF5"/>
    <w:rsid w:val="00FA453B"/>
    <w:rsid w:val="00FA648A"/>
    <w:rsid w:val="00FA741F"/>
    <w:rsid w:val="00FB4E07"/>
    <w:rsid w:val="00FB755A"/>
    <w:rsid w:val="00FC60A2"/>
    <w:rsid w:val="00FD16AE"/>
    <w:rsid w:val="00FD1871"/>
    <w:rsid w:val="00FD3110"/>
    <w:rsid w:val="00FF260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39731A2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06784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DC5E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6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C0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C0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C0B"/>
    <w:rPr>
      <w:b/>
      <w:bCs/>
      <w:szCs w:val="20"/>
    </w:rPr>
  </w:style>
  <w:style w:type="character" w:customStyle="1" w:styleId="e24kjd">
    <w:name w:val="e24kjd"/>
    <w:basedOn w:val="DefaultParagraphFont"/>
    <w:rsid w:val="00F86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CDB007DAD1D4EC2AE6393129FF05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B2D96-4916-4D69-ABA1-F41B8AB9F48E}"/>
      </w:docPartPr>
      <w:docPartBody>
        <w:p w:rsidR="00681720" w:rsidRDefault="009D7680" w:rsidP="009D7680">
          <w:pPr>
            <w:pStyle w:val="5CDB007DAD1D4EC2AE6393129FF052A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691F56C13084D5CB03BE9DAB5353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CA1BE-A9BD-4EC3-803D-602868A0D95E}"/>
      </w:docPartPr>
      <w:docPartBody>
        <w:p w:rsidR="002E5DE3" w:rsidRDefault="00681720" w:rsidP="00681720">
          <w:pPr>
            <w:pStyle w:val="8691F56C13084D5CB03BE9DAB535301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A7DD85E0ACE4DBE92F0B7FC72200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7EA75-FBEE-4716-AAA9-C04368D893FE}"/>
      </w:docPartPr>
      <w:docPartBody>
        <w:p w:rsidR="00C805ED" w:rsidRDefault="0055528F" w:rsidP="0055528F">
          <w:pPr>
            <w:pStyle w:val="4A7DD85E0ACE4DBE92F0B7FC72200B5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02E8"/>
    <w:rsid w:val="002340CA"/>
    <w:rsid w:val="002E5DE3"/>
    <w:rsid w:val="00533200"/>
    <w:rsid w:val="0055528F"/>
    <w:rsid w:val="00681720"/>
    <w:rsid w:val="00716FE2"/>
    <w:rsid w:val="009D7680"/>
    <w:rsid w:val="00C805ED"/>
    <w:rsid w:val="00D21A9F"/>
    <w:rsid w:val="00D24DC2"/>
    <w:rsid w:val="00F61D87"/>
    <w:rsid w:val="00FB11D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528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CDB007DAD1D4EC2AE6393129FF052AE">
    <w:name w:val="5CDB007DAD1D4EC2AE6393129FF052AE"/>
    <w:rsid w:val="009D7680"/>
  </w:style>
  <w:style w:type="paragraph" w:customStyle="1" w:styleId="8691F56C13084D5CB03BE9DAB535301C">
    <w:name w:val="8691F56C13084D5CB03BE9DAB535301C"/>
    <w:rsid w:val="00681720"/>
  </w:style>
  <w:style w:type="paragraph" w:customStyle="1" w:styleId="4A7DD85E0ACE4DBE92F0B7FC72200B54">
    <w:name w:val="4A7DD85E0ACE4DBE92F0B7FC72200B54"/>
    <w:rsid w:val="005552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0C18A1-3E8C-4187-849F-825EDF403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20878F-C3FA-46EC-8334-DE94612934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a0509f21-ed56-4150-9955-96be669e5f2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1240</Words>
  <Characters>6953</Characters>
  <Application>Microsoft Office Word</Application>
  <DocSecurity>0</DocSecurity>
  <Lines>202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24</cp:revision>
  <cp:lastPrinted>2018-10-22T22:41:00Z</cp:lastPrinted>
  <dcterms:created xsi:type="dcterms:W3CDTF">2019-12-03T01:58:00Z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2025-12-23T03:44:15Z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5785e056-a4fd-4d02-95b6-f2efb8249151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