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CA9E7DD" w14:textId="02989D1A" w:rsidR="00BD499F" w:rsidRPr="004C23F4" w:rsidRDefault="00A75B61" w:rsidP="00B40C60">
          <w:pPr>
            <w:pStyle w:val="Heading1"/>
            <w:jc w:val="center"/>
            <w:rPr>
              <w:rFonts w:ascii="Arial" w:hAnsi="Arial" w:cs="Arial"/>
            </w:rPr>
          </w:pPr>
          <w:r w:rsidRPr="00A75B61">
            <w:rPr>
              <w:rFonts w:ascii="Arial" w:hAnsi="Arial" w:cs="Arial"/>
            </w:rPr>
            <w:t>Formamide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1D487AB" w14:textId="77777777" w:rsidTr="00B76A41">
        <w:trPr>
          <w:cantSplit/>
          <w:tblHeader/>
        </w:trPr>
        <w:tc>
          <w:tcPr>
            <w:tcW w:w="4077" w:type="dxa"/>
          </w:tcPr>
          <w:p w14:paraId="1D30F2F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9E49928" w14:textId="13BF43AA" w:rsidR="00F43AD5" w:rsidRPr="00717D45" w:rsidRDefault="00A75B61" w:rsidP="00B76A41">
            <w:pPr>
              <w:pStyle w:val="Tablefont"/>
            </w:pPr>
            <w:r w:rsidRPr="00A75B61">
              <w:t>75-12-7</w:t>
            </w:r>
          </w:p>
        </w:tc>
      </w:tr>
      <w:tr w:rsidR="00F43AD5" w:rsidRPr="004C23F4" w14:paraId="60416168" w14:textId="77777777" w:rsidTr="00B76A41">
        <w:trPr>
          <w:cantSplit/>
        </w:trPr>
        <w:tc>
          <w:tcPr>
            <w:tcW w:w="4077" w:type="dxa"/>
          </w:tcPr>
          <w:p w14:paraId="616599F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1CF7ED5" w14:textId="0C4DF41C" w:rsidR="00F43AD5" w:rsidRPr="00717D45" w:rsidRDefault="00A75B61" w:rsidP="00B76A41">
            <w:pPr>
              <w:pStyle w:val="Tablefont"/>
            </w:pPr>
            <w:r>
              <w:t>Carbamaldehyde, formic acid amide, methanamide, methanoic acid amide</w:t>
            </w:r>
          </w:p>
        </w:tc>
      </w:tr>
      <w:tr w:rsidR="00F43AD5" w:rsidRPr="004C23F4" w14:paraId="1B09E28E" w14:textId="77777777" w:rsidTr="00B76A41">
        <w:trPr>
          <w:cantSplit/>
        </w:trPr>
        <w:tc>
          <w:tcPr>
            <w:tcW w:w="4077" w:type="dxa"/>
          </w:tcPr>
          <w:p w14:paraId="4742BD2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66064DA" w14:textId="3F0BA026" w:rsidR="00F43AD5" w:rsidRPr="00717D45" w:rsidRDefault="00A75B61" w:rsidP="00B76A41">
            <w:pPr>
              <w:pStyle w:val="Tablefont"/>
            </w:pPr>
            <w:r>
              <w:t>CH</w:t>
            </w:r>
            <w:r w:rsidRPr="00A75B61">
              <w:rPr>
                <w:vertAlign w:val="subscript"/>
              </w:rPr>
              <w:t>3</w:t>
            </w:r>
            <w:r>
              <w:t>NO</w:t>
            </w:r>
          </w:p>
        </w:tc>
      </w:tr>
      <w:tr w:rsidR="00F43AD5" w:rsidRPr="004C23F4" w14:paraId="00344A88" w14:textId="77777777" w:rsidTr="00B76A41">
        <w:trPr>
          <w:cantSplit/>
        </w:trPr>
        <w:tc>
          <w:tcPr>
            <w:tcW w:w="4077" w:type="dxa"/>
          </w:tcPr>
          <w:p w14:paraId="65450F8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571220E" w14:textId="6AD328E4" w:rsidR="00F43AD5" w:rsidRPr="00B40C60" w:rsidRDefault="00A75B61" w:rsidP="00B76A41">
            <w:pPr>
              <w:pStyle w:val="Tablerowheading"/>
              <w:rPr>
                <w:b w:val="0"/>
              </w:rPr>
            </w:pPr>
            <w:r w:rsidRPr="00A75B61">
              <w:rPr>
                <w:b w:val="0"/>
              </w:rPr>
              <w:t>—</w:t>
            </w:r>
          </w:p>
        </w:tc>
      </w:tr>
    </w:tbl>
    <w:p w14:paraId="711BF5E8" w14:textId="7E26DEB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C4C1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02A526B" w14:textId="77777777" w:rsidTr="00BF3DFC">
        <w:trPr>
          <w:cantSplit/>
          <w:tblHeader/>
        </w:trPr>
        <w:tc>
          <w:tcPr>
            <w:tcW w:w="4005" w:type="dxa"/>
            <w:vAlign w:val="center"/>
          </w:tcPr>
          <w:p w14:paraId="58B5AF7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D18EC34" w14:textId="4C4E823F" w:rsidR="002C7AFE" w:rsidRPr="003D247D" w:rsidRDefault="00FC4C10" w:rsidP="00017C82">
            <w:pPr>
              <w:pStyle w:val="Tablefont"/>
              <w:rPr>
                <w:b/>
              </w:rPr>
            </w:pPr>
            <w:r w:rsidRPr="003D247D">
              <w:rPr>
                <w:b/>
              </w:rPr>
              <w:t>10 ppm (18 mg/m</w:t>
            </w:r>
            <w:r w:rsidRPr="003D247D">
              <w:rPr>
                <w:b/>
                <w:vertAlign w:val="superscript"/>
              </w:rPr>
              <w:t>3</w:t>
            </w:r>
            <w:r w:rsidRPr="003D247D">
              <w:rPr>
                <w:b/>
              </w:rPr>
              <w:t>)</w:t>
            </w:r>
          </w:p>
        </w:tc>
      </w:tr>
      <w:tr w:rsidR="002C7AFE" w:rsidRPr="004C23F4" w14:paraId="0AC46088" w14:textId="77777777" w:rsidTr="00BF3DFC">
        <w:trPr>
          <w:cantSplit/>
        </w:trPr>
        <w:tc>
          <w:tcPr>
            <w:tcW w:w="4005" w:type="dxa"/>
            <w:vAlign w:val="center"/>
          </w:tcPr>
          <w:p w14:paraId="02A8B05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C808D95" w14:textId="29AF837C" w:rsidR="002C7AFE" w:rsidRPr="003D247D" w:rsidRDefault="00BF3DFC" w:rsidP="00017C82">
            <w:pPr>
              <w:pStyle w:val="Tablefont"/>
              <w:rPr>
                <w:b/>
              </w:rPr>
            </w:pPr>
            <w:r w:rsidRPr="003D247D">
              <w:rPr>
                <w:b/>
              </w:rPr>
              <w:t>—</w:t>
            </w:r>
          </w:p>
        </w:tc>
      </w:tr>
      <w:tr w:rsidR="002C7AFE" w:rsidRPr="004C23F4" w14:paraId="1DAB0971" w14:textId="77777777" w:rsidTr="00BF3DFC">
        <w:trPr>
          <w:cantSplit/>
        </w:trPr>
        <w:tc>
          <w:tcPr>
            <w:tcW w:w="4005" w:type="dxa"/>
            <w:vAlign w:val="center"/>
          </w:tcPr>
          <w:p w14:paraId="2AB7EBE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CE1634A" w14:textId="673116F1" w:rsidR="002C7AFE" w:rsidRPr="003D247D" w:rsidRDefault="00BF3DFC" w:rsidP="00017C82">
            <w:pPr>
              <w:pStyle w:val="Tablefont"/>
              <w:rPr>
                <w:b/>
              </w:rPr>
            </w:pPr>
            <w:r w:rsidRPr="003D247D">
              <w:rPr>
                <w:b/>
              </w:rPr>
              <w:t>—</w:t>
            </w:r>
          </w:p>
        </w:tc>
      </w:tr>
      <w:tr w:rsidR="002C7AFE" w:rsidRPr="004C23F4" w14:paraId="5372AF59" w14:textId="77777777" w:rsidTr="00BF3DFC">
        <w:trPr>
          <w:cantSplit/>
        </w:trPr>
        <w:tc>
          <w:tcPr>
            <w:tcW w:w="4005" w:type="dxa"/>
          </w:tcPr>
          <w:p w14:paraId="4595FBC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5E814CC" w14:textId="4CF45615" w:rsidR="002C7AFE" w:rsidRPr="003D247D" w:rsidRDefault="009F6AEC" w:rsidP="008A36CF">
            <w:pPr>
              <w:pStyle w:val="Tablefont"/>
              <w:rPr>
                <w:b/>
              </w:rPr>
            </w:pPr>
            <w:r w:rsidRPr="003D247D">
              <w:rPr>
                <w:b/>
              </w:rPr>
              <w:t>Sk.</w:t>
            </w:r>
          </w:p>
        </w:tc>
      </w:tr>
      <w:tr w:rsidR="002C7AFE" w:rsidRPr="004C23F4" w14:paraId="5FC701CC" w14:textId="77777777" w:rsidTr="00BF3DFC">
        <w:trPr>
          <w:cantSplit/>
        </w:trPr>
        <w:tc>
          <w:tcPr>
            <w:tcW w:w="4005" w:type="dxa"/>
            <w:vAlign w:val="center"/>
          </w:tcPr>
          <w:p w14:paraId="71BDCFF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9E0CA8B" w14:textId="59A0A387" w:rsidR="002C7AFE" w:rsidRPr="003D247D" w:rsidRDefault="00A75B61" w:rsidP="00017C82">
            <w:pPr>
              <w:pStyle w:val="Tablefont"/>
              <w:rPr>
                <w:b/>
              </w:rPr>
            </w:pPr>
            <w:r w:rsidRPr="003D247D">
              <w:rPr>
                <w:b/>
              </w:rPr>
              <w:t>—</w:t>
            </w:r>
          </w:p>
        </w:tc>
      </w:tr>
      <w:tr w:rsidR="00BF3DFC" w:rsidRPr="004C23F4" w14:paraId="38E0F605" w14:textId="77777777" w:rsidTr="00FE0E4B">
        <w:trPr>
          <w:cantSplit/>
        </w:trPr>
        <w:tc>
          <w:tcPr>
            <w:tcW w:w="9026" w:type="dxa"/>
            <w:gridSpan w:val="2"/>
            <w:vAlign w:val="center"/>
          </w:tcPr>
          <w:p w14:paraId="4CFD9F9C" w14:textId="647F2598" w:rsidR="00BF3DFC" w:rsidRPr="003D247D" w:rsidRDefault="00BF3DFC" w:rsidP="00017C82">
            <w:pPr>
              <w:pStyle w:val="Tablefont"/>
              <w:rPr>
                <w:b/>
              </w:rPr>
            </w:pPr>
            <w:r w:rsidRPr="003D247D">
              <w:rPr>
                <w:b/>
              </w:rPr>
              <w:t>Sampling and analysis:</w:t>
            </w:r>
            <w:r w:rsidRPr="003D247D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82D7307F3C9422782F948EADAA1B91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D247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94AE93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9E0F2AA" w14:textId="42997C5D" w:rsidR="006639B4" w:rsidRDefault="00FC4C10" w:rsidP="000C139A">
      <w:r>
        <w:rPr>
          <w:rFonts w:cs="Arial"/>
        </w:rPr>
        <w:t xml:space="preserve">A TWA of </w:t>
      </w:r>
      <w:r>
        <w:t>10 ppm (18 mg/m</w:t>
      </w:r>
      <w:r w:rsidRPr="00B50CF1">
        <w:rPr>
          <w:vertAlign w:val="superscript"/>
        </w:rPr>
        <w:t>3</w:t>
      </w:r>
      <w:r w:rsidR="00482714">
        <w:t>)</w:t>
      </w:r>
      <w:r>
        <w:t xml:space="preserve"> is </w:t>
      </w:r>
      <w:r w:rsidR="003D247D">
        <w:t>recommended</w:t>
      </w:r>
      <w:r>
        <w:t xml:space="preserve"> to protect for </w:t>
      </w:r>
      <w:r w:rsidR="00F410E1" w:rsidRPr="00F410E1">
        <w:t xml:space="preserve">eye and skin irritation and </w:t>
      </w:r>
      <w:r w:rsidR="00F410E1">
        <w:t xml:space="preserve">potential </w:t>
      </w:r>
      <w:r w:rsidR="0011455E">
        <w:t>systemic effects</w:t>
      </w:r>
      <w:r w:rsidR="00F410E1">
        <w:t xml:space="preserve"> in exposed workers.</w:t>
      </w:r>
    </w:p>
    <w:p w14:paraId="05CA32E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C0AF055" w14:textId="1826CE56" w:rsidR="00CA0499" w:rsidRDefault="00BF3DFC" w:rsidP="00BF3DFC">
      <w:pPr>
        <w:rPr>
          <w:rFonts w:cs="Arial"/>
        </w:rPr>
      </w:pPr>
      <w:r>
        <w:rPr>
          <w:rFonts w:cs="Arial"/>
        </w:rPr>
        <w:t>Formamide</w:t>
      </w:r>
      <w:r w:rsidR="00CA4691">
        <w:rPr>
          <w:rFonts w:cs="Arial"/>
        </w:rPr>
        <w:t xml:space="preserve"> </w:t>
      </w:r>
      <w:r w:rsidR="00F410E1">
        <w:rPr>
          <w:rFonts w:cs="Arial"/>
        </w:rPr>
        <w:t>is commonly used</w:t>
      </w:r>
      <w:r w:rsidR="00E80FCC">
        <w:rPr>
          <w:rFonts w:cs="Arial"/>
        </w:rPr>
        <w:t xml:space="preserve"> as an intermediate</w:t>
      </w:r>
      <w:r w:rsidR="00F410E1">
        <w:rPr>
          <w:rFonts w:cs="Arial"/>
        </w:rPr>
        <w:t xml:space="preserve"> in the </w:t>
      </w:r>
      <w:r w:rsidR="00E80FCC">
        <w:rPr>
          <w:rFonts w:cs="Arial"/>
        </w:rPr>
        <w:t xml:space="preserve">manufacture of esters, </w:t>
      </w:r>
      <w:r w:rsidR="00F410E1" w:rsidRPr="00F410E1">
        <w:rPr>
          <w:rFonts w:cs="Arial"/>
        </w:rPr>
        <w:t>hydrocyanic acid,</w:t>
      </w:r>
      <w:r w:rsidR="00E80FCC">
        <w:rPr>
          <w:rFonts w:cs="Arial"/>
        </w:rPr>
        <w:t xml:space="preserve"> pharmaceuticals and pesticides</w:t>
      </w:r>
      <w:r w:rsidR="00CA0499">
        <w:rPr>
          <w:rFonts w:cs="Arial"/>
        </w:rPr>
        <w:t>,</w:t>
      </w:r>
      <w:r w:rsidR="00F410E1" w:rsidRPr="00F410E1">
        <w:rPr>
          <w:rFonts w:cs="Arial"/>
        </w:rPr>
        <w:t xml:space="preserve"> as </w:t>
      </w:r>
      <w:r w:rsidR="00CA4691">
        <w:rPr>
          <w:rFonts w:cs="Arial"/>
        </w:rPr>
        <w:t xml:space="preserve">a </w:t>
      </w:r>
      <w:r w:rsidR="00F410E1" w:rsidRPr="00F410E1">
        <w:rPr>
          <w:rFonts w:cs="Arial"/>
        </w:rPr>
        <w:t>softener for glues, paper and water-solu</w:t>
      </w:r>
      <w:r w:rsidR="00E80FCC">
        <w:rPr>
          <w:rFonts w:cs="Arial"/>
        </w:rPr>
        <w:t>ble gums and a</w:t>
      </w:r>
      <w:r w:rsidR="00F410E1" w:rsidRPr="00F410E1">
        <w:rPr>
          <w:rFonts w:cs="Arial"/>
        </w:rPr>
        <w:t xml:space="preserve"> solvent</w:t>
      </w:r>
      <w:r w:rsidR="00E80FCC">
        <w:rPr>
          <w:rFonts w:cs="Arial"/>
        </w:rPr>
        <w:t xml:space="preserve"> for the production of plastics</w:t>
      </w:r>
      <w:r w:rsidR="0065502E">
        <w:rPr>
          <w:rFonts w:cs="Arial"/>
        </w:rPr>
        <w:t xml:space="preserve"> (ACGIH</w:t>
      </w:r>
      <w:r w:rsidR="00E80FCC">
        <w:rPr>
          <w:rFonts w:cs="Arial"/>
        </w:rPr>
        <w:t xml:space="preserve">, </w:t>
      </w:r>
      <w:r w:rsidR="00CA4691">
        <w:rPr>
          <w:rFonts w:cs="Arial"/>
        </w:rPr>
        <w:t>2018</w:t>
      </w:r>
      <w:r w:rsidR="00E80FCC">
        <w:rPr>
          <w:rFonts w:cs="Arial"/>
        </w:rPr>
        <w:t xml:space="preserve">; HCOTN, 2011). </w:t>
      </w:r>
    </w:p>
    <w:p w14:paraId="5441AD7F" w14:textId="32E6F666" w:rsidR="00CA0499" w:rsidRDefault="00EF67A3" w:rsidP="006639B4">
      <w:pPr>
        <w:rPr>
          <w:rFonts w:cs="Arial"/>
        </w:rPr>
      </w:pPr>
      <w:r>
        <w:rPr>
          <w:rFonts w:cs="Arial"/>
        </w:rPr>
        <w:t>Critical effects</w:t>
      </w:r>
      <w:r w:rsidR="00CA0499">
        <w:rPr>
          <w:rFonts w:cs="Arial"/>
        </w:rPr>
        <w:t xml:space="preserve"> of exposure</w:t>
      </w:r>
      <w:r>
        <w:rPr>
          <w:rFonts w:cs="Arial"/>
        </w:rPr>
        <w:t xml:space="preserve"> include </w:t>
      </w:r>
      <w:r>
        <w:t>eye and skin irritation and possible kidney and liver damage.</w:t>
      </w:r>
      <w:r w:rsidR="00CA0499">
        <w:rPr>
          <w:rFonts w:cs="Arial"/>
        </w:rPr>
        <w:t xml:space="preserve"> </w:t>
      </w:r>
      <w:r w:rsidR="0011455E">
        <w:rPr>
          <w:rFonts w:cs="Arial"/>
        </w:rPr>
        <w:t>There are</w:t>
      </w:r>
      <w:r w:rsidR="00CA4691">
        <w:rPr>
          <w:rFonts w:cs="Arial"/>
        </w:rPr>
        <w:t xml:space="preserve"> no </w:t>
      </w:r>
      <w:r w:rsidR="00F410E1">
        <w:rPr>
          <w:rFonts w:cs="Arial"/>
        </w:rPr>
        <w:t xml:space="preserve">human </w:t>
      </w:r>
      <w:r w:rsidR="00CA4691">
        <w:rPr>
          <w:rFonts w:cs="Arial"/>
        </w:rPr>
        <w:t>data</w:t>
      </w:r>
      <w:r w:rsidR="004C2FCB" w:rsidRPr="004C2FCB">
        <w:rPr>
          <w:rFonts w:cs="Arial"/>
        </w:rPr>
        <w:t xml:space="preserve"> </w:t>
      </w:r>
      <w:r w:rsidR="004C2FCB">
        <w:rPr>
          <w:rFonts w:cs="Arial"/>
        </w:rPr>
        <w:t>available in the primary sources</w:t>
      </w:r>
      <w:r w:rsidR="0011455E">
        <w:rPr>
          <w:rFonts w:cs="Arial"/>
        </w:rPr>
        <w:t>.</w:t>
      </w:r>
      <w:r w:rsidR="00E80FCC">
        <w:rPr>
          <w:rFonts w:cs="Arial"/>
        </w:rPr>
        <w:t xml:space="preserve"> </w:t>
      </w:r>
      <w:r w:rsidR="0011455E">
        <w:rPr>
          <w:rFonts w:cs="Arial"/>
        </w:rPr>
        <w:t>R</w:t>
      </w:r>
      <w:r w:rsidR="00E80FCC">
        <w:rPr>
          <w:rFonts w:cs="Arial"/>
        </w:rPr>
        <w:t>eports from animal studies suggest formamide may be a</w:t>
      </w:r>
      <w:r w:rsidR="00CA4691">
        <w:rPr>
          <w:rFonts w:cs="Arial"/>
        </w:rPr>
        <w:t xml:space="preserve"> liver</w:t>
      </w:r>
      <w:r w:rsidR="00E80FCC">
        <w:rPr>
          <w:rFonts w:cs="Arial"/>
        </w:rPr>
        <w:t xml:space="preserve"> toxi</w:t>
      </w:r>
      <w:r w:rsidR="00BF3DFC">
        <w:rPr>
          <w:rFonts w:cs="Arial"/>
        </w:rPr>
        <w:t>n</w:t>
      </w:r>
      <w:r w:rsidR="0011455E">
        <w:rPr>
          <w:rFonts w:cs="Arial"/>
        </w:rPr>
        <w:t xml:space="preserve"> and affect the kidneys at high doses (ACGIH, 2018). </w:t>
      </w:r>
      <w:r w:rsidR="00FA7C91">
        <w:rPr>
          <w:rFonts w:cs="Arial"/>
        </w:rPr>
        <w:t>C</w:t>
      </w:r>
      <w:r w:rsidR="0011455E">
        <w:rPr>
          <w:rFonts w:cs="Arial"/>
        </w:rPr>
        <w:t xml:space="preserve">onsidered </w:t>
      </w:r>
      <w:r w:rsidR="00A548E8">
        <w:rPr>
          <w:rFonts w:cs="Arial"/>
        </w:rPr>
        <w:t>to have</w:t>
      </w:r>
      <w:r w:rsidR="0011455E">
        <w:rPr>
          <w:rFonts w:cs="Arial"/>
        </w:rPr>
        <w:t xml:space="preserve"> low toxicity </w:t>
      </w:r>
      <w:r w:rsidR="00FA7C91">
        <w:rPr>
          <w:rFonts w:cs="Arial"/>
          <w:iCs/>
        </w:rPr>
        <w:t xml:space="preserve">by </w:t>
      </w:r>
      <w:r w:rsidR="0011455E">
        <w:rPr>
          <w:rFonts w:cs="Arial"/>
        </w:rPr>
        <w:t>inhalation in rats</w:t>
      </w:r>
      <w:r w:rsidR="00CA4691">
        <w:rPr>
          <w:rFonts w:cs="Arial"/>
        </w:rPr>
        <w:t>.</w:t>
      </w:r>
      <w:r w:rsidR="0011455E">
        <w:rPr>
          <w:rFonts w:cs="Arial"/>
        </w:rPr>
        <w:t xml:space="preserve"> A NOAEC of 100 ppm is reported in rats for effects on blood cells including a significant increase in atypical lymphocytes (white blood cells; DFG, 2013).</w:t>
      </w:r>
      <w:r w:rsidR="00CA4691">
        <w:rPr>
          <w:rFonts w:cs="Arial"/>
        </w:rPr>
        <w:t xml:space="preserve"> </w:t>
      </w:r>
    </w:p>
    <w:p w14:paraId="390EDAC0" w14:textId="4F02A277" w:rsidR="006639B4" w:rsidRPr="004C23F4" w:rsidRDefault="00FA7C91" w:rsidP="006639B4">
      <w:pPr>
        <w:rPr>
          <w:rFonts w:cs="Arial"/>
        </w:rPr>
      </w:pPr>
      <w:r>
        <w:rPr>
          <w:rFonts w:cs="Arial"/>
        </w:rPr>
        <w:t xml:space="preserve">The current </w:t>
      </w:r>
      <w:r w:rsidR="006A4551">
        <w:rPr>
          <w:rFonts w:cs="Arial"/>
        </w:rPr>
        <w:t>TWA</w:t>
      </w:r>
      <w:r w:rsidR="00CA0499">
        <w:rPr>
          <w:rFonts w:cs="Arial"/>
        </w:rPr>
        <w:t xml:space="preserve"> of 10 ppm (18 </w:t>
      </w:r>
      <w:r w:rsidR="00CA0499" w:rsidRPr="00D505E6">
        <w:rPr>
          <w:rFonts w:cs="Arial"/>
        </w:rPr>
        <w:t>mg/m</w:t>
      </w:r>
      <w:r w:rsidR="00CA0499" w:rsidRPr="00D505E6">
        <w:rPr>
          <w:rFonts w:cs="Arial"/>
          <w:vertAlign w:val="superscript"/>
        </w:rPr>
        <w:t>3</w:t>
      </w:r>
      <w:r w:rsidR="00CA0499">
        <w:rPr>
          <w:rFonts w:cs="Arial"/>
        </w:rPr>
        <w:t>)</w:t>
      </w:r>
      <w:r w:rsidR="00C93A64">
        <w:t xml:space="preserve"> </w:t>
      </w:r>
      <w:r w:rsidR="006A4551">
        <w:rPr>
          <w:rFonts w:cs="Arial"/>
        </w:rPr>
        <w:t xml:space="preserve">is </w:t>
      </w:r>
      <w:r w:rsidR="00A65A40">
        <w:rPr>
          <w:rFonts w:cs="Arial"/>
        </w:rPr>
        <w:t xml:space="preserve">retained </w:t>
      </w:r>
      <w:r w:rsidR="00CA4691">
        <w:rPr>
          <w:rFonts w:cs="Arial"/>
        </w:rPr>
        <w:t>based on ACGIH</w:t>
      </w:r>
      <w:r w:rsidR="00C82060">
        <w:rPr>
          <w:rFonts w:cs="Arial"/>
        </w:rPr>
        <w:t> </w:t>
      </w:r>
      <w:r w:rsidR="00A65A40">
        <w:rPr>
          <w:rFonts w:cs="Arial"/>
        </w:rPr>
        <w:t xml:space="preserve">recommendation </w:t>
      </w:r>
      <w:r w:rsidR="00CA4691">
        <w:rPr>
          <w:rFonts w:cs="Arial"/>
        </w:rPr>
        <w:t xml:space="preserve">(2018) </w:t>
      </w:r>
      <w:r w:rsidR="00CA0499">
        <w:rPr>
          <w:rFonts w:cs="Arial"/>
        </w:rPr>
        <w:t xml:space="preserve">and </w:t>
      </w:r>
      <w:r w:rsidR="00CA4691">
        <w:rPr>
          <w:rFonts w:cs="Arial"/>
        </w:rPr>
        <w:t>supported by evidence from</w:t>
      </w:r>
      <w:r w:rsidR="00523DB0">
        <w:rPr>
          <w:rFonts w:cs="Arial"/>
        </w:rPr>
        <w:t xml:space="preserve"> HCOTN (2011) and DFG (2013)</w:t>
      </w:r>
      <w:r w:rsidR="00A548E8">
        <w:rPr>
          <w:rFonts w:cs="Arial"/>
        </w:rPr>
        <w:t xml:space="preserve"> and is considered </w:t>
      </w:r>
      <w:r w:rsidR="00CA0499">
        <w:rPr>
          <w:rFonts w:cs="Arial"/>
        </w:rPr>
        <w:t>protective for localised irritation and potential systemic effects</w:t>
      </w:r>
      <w:r w:rsidR="0011455E">
        <w:rPr>
          <w:rFonts w:cs="Arial"/>
        </w:rPr>
        <w:t xml:space="preserve"> on the liver, kidneys and blood cells</w:t>
      </w:r>
      <w:r w:rsidR="00CA0499">
        <w:rPr>
          <w:rFonts w:cs="Arial"/>
        </w:rPr>
        <w:t>.</w:t>
      </w:r>
      <w:r w:rsidR="00EF67A3">
        <w:rPr>
          <w:rFonts w:cs="Arial"/>
        </w:rPr>
        <w:t xml:space="preserve"> </w:t>
      </w:r>
    </w:p>
    <w:p w14:paraId="09EAB8A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CB52D8E" w14:textId="3F7CF30E" w:rsidR="00A75B61" w:rsidRPr="00755E3E" w:rsidRDefault="00A75B61" w:rsidP="00A75B61">
      <w:pPr>
        <w:rPr>
          <w:rFonts w:cs="Arial"/>
        </w:rPr>
      </w:pPr>
      <w:r w:rsidRPr="00755E3E">
        <w:rPr>
          <w:rFonts w:cs="Arial"/>
        </w:rPr>
        <w:t>Not classified as a carcinogen according to the Globally Harmonized System of Classification and Labelling o</w:t>
      </w:r>
      <w:r w:rsidR="00695EF6">
        <w:rPr>
          <w:rFonts w:cs="Arial"/>
        </w:rPr>
        <w:t>f</w:t>
      </w:r>
      <w:r w:rsidRPr="00755E3E">
        <w:rPr>
          <w:rFonts w:cs="Arial"/>
        </w:rPr>
        <w:t xml:space="preserve"> Chemicals (GHS). </w:t>
      </w:r>
    </w:p>
    <w:p w14:paraId="1DA15C75" w14:textId="17845C0C" w:rsidR="00A75B61" w:rsidRPr="00755E3E" w:rsidRDefault="00A75B61" w:rsidP="00A75B61">
      <w:pPr>
        <w:rPr>
          <w:rFonts w:cs="Arial"/>
        </w:rPr>
      </w:pPr>
      <w:r w:rsidRPr="00755E3E">
        <w:rPr>
          <w:rFonts w:cs="Arial"/>
        </w:rPr>
        <w:t xml:space="preserve">Not classified as a skin </w:t>
      </w:r>
      <w:r w:rsidR="00BF3DFC" w:rsidRPr="00755E3E">
        <w:rPr>
          <w:rFonts w:cs="Arial"/>
        </w:rPr>
        <w:t xml:space="preserve">sensitiser </w:t>
      </w:r>
      <w:r w:rsidRPr="00755E3E">
        <w:rPr>
          <w:rFonts w:cs="Arial"/>
        </w:rPr>
        <w:t>or respiratory sensitiser according to the GHS.</w:t>
      </w:r>
    </w:p>
    <w:p w14:paraId="5D00D9D7" w14:textId="5012FDA4" w:rsidR="0025734A" w:rsidRPr="004C23F4" w:rsidRDefault="00215F2B">
      <w:pPr>
        <w:rPr>
          <w:rFonts w:cs="Arial"/>
        </w:rPr>
      </w:pPr>
      <w:r w:rsidRPr="00215F2B">
        <w:rPr>
          <w:rFonts w:cs="Arial"/>
        </w:rPr>
        <w:t xml:space="preserve">A skin notation </w:t>
      </w:r>
      <w:r w:rsidR="00CA0499">
        <w:rPr>
          <w:rFonts w:cs="Arial"/>
        </w:rPr>
        <w:t>is</w:t>
      </w:r>
      <w:r w:rsidRPr="00215F2B">
        <w:rPr>
          <w:rFonts w:cs="Arial"/>
        </w:rPr>
        <w:t xml:space="preserve"> recommended based on evidence suggesting potential dermal absorption and adverse systemic effects in animals</w:t>
      </w:r>
      <w:r>
        <w:rPr>
          <w:rFonts w:cs="Arial"/>
        </w:rPr>
        <w:t>.</w:t>
      </w:r>
    </w:p>
    <w:p w14:paraId="413811B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F0C593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7C88F7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45C85A4" w14:textId="77777777" w:rsidTr="00D505E6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434B04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94BFC7B" w14:textId="77777777" w:rsidTr="00D505E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7FAE3C" w14:textId="09B2522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50CF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50CF1">
                  <w:t>TWA: 10 ppm (18 mg/m</w:t>
                </w:r>
                <w:r w:rsidR="00B50CF1" w:rsidRPr="00B50CF1">
                  <w:rPr>
                    <w:vertAlign w:val="superscript"/>
                  </w:rPr>
                  <w:t>3</w:t>
                </w:r>
                <w:r w:rsidR="00B50CF1">
                  <w:t>)</w:t>
                </w:r>
              </w:sdtContent>
            </w:sdt>
          </w:p>
        </w:tc>
      </w:tr>
      <w:tr w:rsidR="00C978F0" w:rsidRPr="00DA352E" w14:paraId="7F3CDFE4" w14:textId="77777777" w:rsidTr="00D505E6">
        <w:trPr>
          <w:gridAfter w:val="1"/>
          <w:wAfter w:w="8" w:type="pct"/>
        </w:trPr>
        <w:tc>
          <w:tcPr>
            <w:tcW w:w="4992" w:type="pct"/>
          </w:tcPr>
          <w:p w14:paraId="4321B58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0E75E59" w14:textId="77777777" w:rsidTr="00D505E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D661959" w14:textId="51CCB17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50CF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50CF1">
                  <w:t>TLV-TWA: 10 ppm (18 mg/m</w:t>
                </w:r>
                <w:r w:rsidR="00B50CF1" w:rsidRPr="00B50CF1">
                  <w:rPr>
                    <w:vertAlign w:val="superscript"/>
                  </w:rPr>
                  <w:t>3</w:t>
                </w:r>
                <w:r w:rsidR="00B50CF1">
                  <w:t>)</w:t>
                </w:r>
              </w:sdtContent>
            </w:sdt>
          </w:p>
        </w:tc>
      </w:tr>
      <w:tr w:rsidR="00C978F0" w:rsidRPr="00DA352E" w14:paraId="2DBA53AF" w14:textId="77777777" w:rsidTr="00D505E6">
        <w:trPr>
          <w:gridAfter w:val="1"/>
          <w:wAfter w:w="8" w:type="pct"/>
        </w:trPr>
        <w:tc>
          <w:tcPr>
            <w:tcW w:w="4992" w:type="pct"/>
          </w:tcPr>
          <w:p w14:paraId="21511EE0" w14:textId="5BCC607F" w:rsidR="00CA0499" w:rsidRDefault="0067065F" w:rsidP="003365A5">
            <w:pPr>
              <w:pStyle w:val="Tabletextprimarysource"/>
            </w:pPr>
            <w:r>
              <w:t>TLV</w:t>
            </w:r>
            <w:r w:rsidR="00804617">
              <w:t>-</w:t>
            </w:r>
            <w:r w:rsidR="00EB5BCB">
              <w:t>TWA</w:t>
            </w:r>
            <w:r w:rsidR="00804617">
              <w:t xml:space="preserve"> </w:t>
            </w:r>
            <w:r w:rsidR="00EF67A3">
              <w:t>recommended to</w:t>
            </w:r>
            <w:r w:rsidR="00804617">
              <w:t xml:space="preserve"> protect against eye and skin irritation and kidney and liver damage</w:t>
            </w:r>
            <w:r>
              <w:t xml:space="preserve">. </w:t>
            </w:r>
          </w:p>
          <w:p w14:paraId="2A981EFF" w14:textId="46A9EF52" w:rsidR="00CA0499" w:rsidRDefault="00B20253" w:rsidP="003365A5">
            <w:pPr>
              <w:pStyle w:val="Tabletextprimarysource"/>
            </w:pPr>
            <w:r>
              <w:t xml:space="preserve">Skin notation warranted based on reported </w:t>
            </w:r>
            <w:r w:rsidR="00804617">
              <w:t>systemic toxicity</w:t>
            </w:r>
            <w:r>
              <w:t xml:space="preserve"> following </w:t>
            </w:r>
            <w:r w:rsidR="00804617">
              <w:t>3</w:t>
            </w:r>
            <w:r w:rsidR="00CA0499">
              <w:t xml:space="preserve"> </w:t>
            </w:r>
            <w:r w:rsidR="00804617">
              <w:t xml:space="preserve">mo </w:t>
            </w:r>
            <w:r>
              <w:t xml:space="preserve">dermal </w:t>
            </w:r>
            <w:r w:rsidR="00804617">
              <w:t xml:space="preserve">exposure </w:t>
            </w:r>
            <w:r>
              <w:t xml:space="preserve">in </w:t>
            </w:r>
            <w:r w:rsidR="00804617">
              <w:t>rats</w:t>
            </w:r>
            <w:r w:rsidR="005B4837">
              <w:t xml:space="preserve">. </w:t>
            </w:r>
          </w:p>
          <w:p w14:paraId="4FAE21F4" w14:textId="4BC6F454" w:rsidR="00C978F0" w:rsidRDefault="005B4837" w:rsidP="003365A5">
            <w:pPr>
              <w:pStyle w:val="Tabletextprimarysource"/>
            </w:pPr>
            <w:r>
              <w:t xml:space="preserve">Insufficient data to recommend </w:t>
            </w:r>
            <w:r w:rsidR="00BF3DFC">
              <w:t>sensitisation</w:t>
            </w:r>
            <w:r>
              <w:t xml:space="preserve"> or carcinogenic notation</w:t>
            </w:r>
            <w:r w:rsidR="00BF3DFC">
              <w:t>s</w:t>
            </w:r>
            <w:r>
              <w:t xml:space="preserve">. </w:t>
            </w:r>
          </w:p>
          <w:p w14:paraId="3E13C796" w14:textId="5F3AF36E" w:rsidR="001D3141" w:rsidRDefault="001D3141" w:rsidP="003365A5">
            <w:pPr>
              <w:pStyle w:val="Tabletextprimarysource"/>
            </w:pPr>
            <w:r>
              <w:t>Summary of data</w:t>
            </w:r>
            <w:r w:rsidR="00127633">
              <w:t>:</w:t>
            </w:r>
          </w:p>
          <w:p w14:paraId="7B72BE97" w14:textId="77777777" w:rsidR="001D3141" w:rsidRDefault="001D3141" w:rsidP="003365A5">
            <w:pPr>
              <w:pStyle w:val="Tabletextprimarysource"/>
            </w:pPr>
            <w:r>
              <w:t>Human data:</w:t>
            </w:r>
          </w:p>
          <w:p w14:paraId="7A32AC56" w14:textId="77777777" w:rsidR="001D3141" w:rsidRDefault="001D3141" w:rsidP="001D3141">
            <w:pPr>
              <w:pStyle w:val="Tabletextprimarysource"/>
              <w:numPr>
                <w:ilvl w:val="0"/>
                <w:numId w:val="1"/>
              </w:numPr>
            </w:pPr>
            <w:r>
              <w:t>No human data presented.</w:t>
            </w:r>
          </w:p>
          <w:p w14:paraId="28BD731A" w14:textId="77777777" w:rsidR="001D3141" w:rsidRDefault="001D3141" w:rsidP="001D3141">
            <w:pPr>
              <w:pStyle w:val="Tabletextprimarysource"/>
            </w:pPr>
            <w:r>
              <w:t>Animal data:</w:t>
            </w:r>
          </w:p>
          <w:p w14:paraId="24DF0367" w14:textId="47935874" w:rsidR="00B20253" w:rsidRDefault="001D3141" w:rsidP="001D3141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 w:rsidRPr="000336AD">
              <w:rPr>
                <w:vertAlign w:val="subscript"/>
              </w:rPr>
              <w:t>50</w:t>
            </w:r>
            <w:r w:rsidR="00B20253">
              <w:t>: 6</w:t>
            </w:r>
            <w:r w:rsidR="00BF3DFC">
              <w:t xml:space="preserve"> </w:t>
            </w:r>
            <w:r w:rsidR="00B20253">
              <w:t xml:space="preserve">g/kg </w:t>
            </w:r>
            <w:r>
              <w:t>(rats</w:t>
            </w:r>
            <w:r w:rsidR="00BF3DFC">
              <w:t>, oral</w:t>
            </w:r>
            <w:r>
              <w:t>)</w:t>
            </w:r>
          </w:p>
          <w:p w14:paraId="6991CC8C" w14:textId="004EFC7A" w:rsidR="00B20253" w:rsidRDefault="001D3141" w:rsidP="001D3141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 w:rsidRPr="000336AD">
              <w:rPr>
                <w:vertAlign w:val="subscript"/>
              </w:rPr>
              <w:t>50</w:t>
            </w:r>
            <w:r w:rsidR="00B20253">
              <w:t xml:space="preserve">: </w:t>
            </w:r>
            <w:r>
              <w:t>6 g/kg (</w:t>
            </w:r>
            <w:r w:rsidR="00BF3DFC">
              <w:t>rabbits,</w:t>
            </w:r>
            <w:r w:rsidR="00B20253">
              <w:t xml:space="preserve"> </w:t>
            </w:r>
            <w:r w:rsidR="00BF3DFC">
              <w:t xml:space="preserve">dermal) </w:t>
            </w:r>
            <w:r>
              <w:t xml:space="preserve">relatively </w:t>
            </w:r>
            <w:r w:rsidR="00B20253">
              <w:t>non-</w:t>
            </w:r>
            <w:r>
              <w:t>toxi</w:t>
            </w:r>
            <w:r w:rsidR="00B20253">
              <w:t>c by skin absorption (lethal dose &gt;17g/kg)</w:t>
            </w:r>
          </w:p>
          <w:p w14:paraId="374DE692" w14:textId="5CC10770" w:rsidR="00B20253" w:rsidRDefault="00B20253" w:rsidP="001D314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Inhalation: low toxicity based on single </w:t>
            </w:r>
            <w:r w:rsidR="00BF3DFC">
              <w:t>exposure to 3</w:t>
            </w:r>
            <w:r w:rsidR="005D302E">
              <w:t>,</w:t>
            </w:r>
            <w:r w:rsidR="00BF3DFC">
              <w:t>900 ppm (rats, 6 h)</w:t>
            </w:r>
          </w:p>
          <w:p w14:paraId="7174A203" w14:textId="66225630" w:rsidR="00CA0499" w:rsidRDefault="006C2825" w:rsidP="001D3141">
            <w:pPr>
              <w:pStyle w:val="Tabletextprimarysource"/>
              <w:numPr>
                <w:ilvl w:val="0"/>
                <w:numId w:val="1"/>
              </w:numPr>
            </w:pPr>
            <w:r>
              <w:t>2</w:t>
            </w:r>
            <w:r w:rsidR="00CA0499">
              <w:t xml:space="preserve"> </w:t>
            </w:r>
            <w:r>
              <w:t>wk sub</w:t>
            </w:r>
            <w:r w:rsidR="004C301C">
              <w:t>-</w:t>
            </w:r>
            <w:r>
              <w:t>chronic feeding test (rats) resulted in 4 fatalities before the 10</w:t>
            </w:r>
            <w:r w:rsidRPr="006C2825">
              <w:rPr>
                <w:vertAlign w:val="superscript"/>
              </w:rPr>
              <w:t>th</w:t>
            </w:r>
            <w:r>
              <w:t xml:space="preserve"> treatment of 1.5</w:t>
            </w:r>
            <w:r w:rsidR="005D302E">
              <w:t> </w:t>
            </w:r>
            <w:r>
              <w:t xml:space="preserve">g/kg bw, and 2 </w:t>
            </w:r>
            <w:r w:rsidR="004C301C">
              <w:t xml:space="preserve">animals died within </w:t>
            </w:r>
            <w:r>
              <w:t>2</w:t>
            </w:r>
            <w:r w:rsidR="004C301C">
              <w:t xml:space="preserve"> </w:t>
            </w:r>
            <w:r>
              <w:t>d after 10</w:t>
            </w:r>
            <w:r w:rsidRPr="006C2825">
              <w:rPr>
                <w:vertAlign w:val="superscript"/>
              </w:rPr>
              <w:t>th</w:t>
            </w:r>
            <w:r>
              <w:t xml:space="preserve"> treatment indicatin</w:t>
            </w:r>
            <w:r w:rsidR="00424ED4">
              <w:t>g cumulative effects</w:t>
            </w:r>
            <w:r w:rsidR="00DE1575">
              <w:t>:</w:t>
            </w:r>
          </w:p>
          <w:p w14:paraId="755D9342" w14:textId="69D2D4F5" w:rsidR="00D10E36" w:rsidRDefault="00CA0499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>w</w:t>
            </w:r>
            <w:r w:rsidR="006C2825">
              <w:t xml:space="preserve">eight loss and </w:t>
            </w:r>
            <w:r w:rsidR="00476C53">
              <w:t>characteristics</w:t>
            </w:r>
            <w:r w:rsidR="006C2825">
              <w:t xml:space="preserve"> of gastritis and malnutrition reported</w:t>
            </w:r>
          </w:p>
          <w:p w14:paraId="74A7177F" w14:textId="220E73E1" w:rsidR="0011455E" w:rsidRDefault="00D10E36" w:rsidP="001D314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Cumulative effects </w:t>
            </w:r>
            <w:r w:rsidR="004C301C">
              <w:t xml:space="preserve">following </w:t>
            </w:r>
            <w:r w:rsidR="00476C53">
              <w:t xml:space="preserve">skin absorption </w:t>
            </w:r>
            <w:r w:rsidR="004C301C">
              <w:t xml:space="preserve">(rats exposed to </w:t>
            </w:r>
            <w:r w:rsidR="00BF3DFC">
              <w:t>30–</w:t>
            </w:r>
            <w:r w:rsidR="006C2825">
              <w:t>3</w:t>
            </w:r>
            <w:r w:rsidR="005D302E">
              <w:t>,</w:t>
            </w:r>
            <w:r w:rsidR="006C2825">
              <w:t>000 mg/kg, 6</w:t>
            </w:r>
            <w:r w:rsidR="00BF3DFC">
              <w:t xml:space="preserve"> </w:t>
            </w:r>
            <w:r w:rsidR="006C2825">
              <w:t>h/d, 5</w:t>
            </w:r>
            <w:r w:rsidR="00C82060">
              <w:t> </w:t>
            </w:r>
            <w:r w:rsidR="006C2825">
              <w:t>d/wk for 3 mo</w:t>
            </w:r>
            <w:r w:rsidR="0011455E">
              <w:t>)</w:t>
            </w:r>
            <w:r w:rsidR="00DE1575">
              <w:t>:</w:t>
            </w:r>
          </w:p>
          <w:p w14:paraId="732BE6EB" w14:textId="77777777" w:rsidR="0011455E" w:rsidRDefault="004C301C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 xml:space="preserve">reported </w:t>
            </w:r>
            <w:r w:rsidR="00476C53">
              <w:t xml:space="preserve">organ weight changes </w:t>
            </w:r>
            <w:r>
              <w:t>at 3</w:t>
            </w:r>
            <w:r w:rsidR="00937CC2">
              <w:t>,</w:t>
            </w:r>
            <w:r>
              <w:t>000 mg/kg</w:t>
            </w:r>
          </w:p>
          <w:p w14:paraId="5BD84882" w14:textId="77777777" w:rsidR="0011455E" w:rsidRDefault="00BF3DFC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>polycythaemia</w:t>
            </w:r>
            <w:r w:rsidR="004C301C">
              <w:t xml:space="preserve"> in animals treated </w:t>
            </w:r>
            <w:r w:rsidR="00476C53">
              <w:t>with 300 or 1</w:t>
            </w:r>
            <w:r w:rsidR="005D302E">
              <w:t>,</w:t>
            </w:r>
            <w:r w:rsidR="00476C53">
              <w:t>000 mg/kg</w:t>
            </w:r>
            <w:r w:rsidR="004C301C">
              <w:t xml:space="preserve">, and </w:t>
            </w:r>
          </w:p>
          <w:p w14:paraId="67E811D5" w14:textId="1B09A3A9" w:rsidR="001D3141" w:rsidRDefault="004C301C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 xml:space="preserve">no changes in </w:t>
            </w:r>
            <w:r w:rsidR="00476C53">
              <w:t>those treated with 30 or 100 mg/kg</w:t>
            </w:r>
          </w:p>
          <w:p w14:paraId="474CB4F6" w14:textId="13FBEF4C" w:rsidR="005E3E35" w:rsidRDefault="00286217" w:rsidP="005E3E35">
            <w:pPr>
              <w:pStyle w:val="Tabletextprimarysource"/>
              <w:numPr>
                <w:ilvl w:val="0"/>
                <w:numId w:val="1"/>
              </w:numPr>
            </w:pPr>
            <w:r>
              <w:t>L</w:t>
            </w:r>
            <w:r w:rsidR="005E3E35">
              <w:t>ow potential to cause dermatitis in guinea pigs, although producing slight temporary skin irritatio</w:t>
            </w:r>
            <w:r w:rsidR="00BF3DFC">
              <w:t>n with no allergic skin sensitis</w:t>
            </w:r>
            <w:r w:rsidR="005E3E35">
              <w:t>ation</w:t>
            </w:r>
          </w:p>
          <w:p w14:paraId="44174A3B" w14:textId="77777777" w:rsidR="00CA0499" w:rsidRDefault="00476C53" w:rsidP="001D314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signs of toxicity in rats exposed to </w:t>
            </w:r>
            <w:r w:rsidR="00127633">
              <w:t xml:space="preserve">100 ppm </w:t>
            </w:r>
            <w:r w:rsidR="00286217">
              <w:t>(</w:t>
            </w:r>
            <w:r w:rsidR="00127633">
              <w:t>6 h/d, 10 d</w:t>
            </w:r>
            <w:r w:rsidR="00286217">
              <w:t>)</w:t>
            </w:r>
            <w:r w:rsidR="005E3E35">
              <w:t xml:space="preserve"> or </w:t>
            </w:r>
            <w:r w:rsidR="00EF74DC">
              <w:t xml:space="preserve">in </w:t>
            </w:r>
            <w:r w:rsidR="00424ED4">
              <w:t xml:space="preserve">acute </w:t>
            </w:r>
            <w:r w:rsidR="00EF74DC">
              <w:t>single exposu</w:t>
            </w:r>
            <w:r w:rsidR="005E3E35">
              <w:t>res up to 3</w:t>
            </w:r>
            <w:r w:rsidR="00BF3DFC">
              <w:t>,</w:t>
            </w:r>
            <w:r w:rsidR="005E3E35">
              <w:t xml:space="preserve">900 ppm </w:t>
            </w:r>
            <w:r w:rsidR="00EF74DC">
              <w:t>mist</w:t>
            </w:r>
          </w:p>
          <w:p w14:paraId="4C605BE1" w14:textId="36BA5542" w:rsidR="00CA0499" w:rsidRDefault="00CA0499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>d</w:t>
            </w:r>
            <w:r w:rsidR="00127633">
              <w:t xml:space="preserve">ecreased </w:t>
            </w:r>
            <w:r w:rsidR="00424ED4">
              <w:t xml:space="preserve">rate of </w:t>
            </w:r>
            <w:r w:rsidR="00FA7C91">
              <w:t xml:space="preserve">body weight </w:t>
            </w:r>
            <w:r w:rsidR="00424ED4">
              <w:t>gain and compound-related microscopic lesions in kidney (necrosis of tubular epithelium) observed in those exposed to 1</w:t>
            </w:r>
            <w:r w:rsidR="005D302E">
              <w:t>,</w:t>
            </w:r>
            <w:r w:rsidR="00424ED4">
              <w:t>500 ppm</w:t>
            </w:r>
          </w:p>
          <w:p w14:paraId="72E657B7" w14:textId="5964842E" w:rsidR="001D3141" w:rsidRDefault="00CA0499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>s</w:t>
            </w:r>
            <w:r w:rsidR="00424ED4">
              <w:t>up</w:t>
            </w:r>
            <w:r w:rsidR="00286217">
              <w:t>p</w:t>
            </w:r>
            <w:r w:rsidR="00424ED4">
              <w:t>ressed platelet and lymphocyte counts in t</w:t>
            </w:r>
            <w:r w:rsidR="00EF67A3">
              <w:t>hose exposed at 500 or 1</w:t>
            </w:r>
            <w:r w:rsidR="005D302E">
              <w:t>,</w:t>
            </w:r>
            <w:r w:rsidR="00EF67A3">
              <w:t>500 ppm</w:t>
            </w:r>
          </w:p>
          <w:p w14:paraId="61A789CD" w14:textId="77777777" w:rsidR="00CA0499" w:rsidRDefault="00286217" w:rsidP="008416F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Reproductive effects following dermal exposures to elevated concentrations include inhibition of </w:t>
            </w:r>
            <w:r w:rsidR="00BF3DFC">
              <w:t>foetal</w:t>
            </w:r>
            <w:r>
              <w:t xml:space="preserve"> growth and </w:t>
            </w:r>
            <w:r w:rsidR="00BF3DFC">
              <w:t>foetal</w:t>
            </w:r>
            <w:r>
              <w:t xml:space="preserve"> malformations in mice</w:t>
            </w:r>
          </w:p>
          <w:p w14:paraId="0C8A9D78" w14:textId="25659B72" w:rsidR="00CA0499" w:rsidRDefault="00286217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 xml:space="preserve">effects are considered relatively weak </w:t>
            </w:r>
            <w:r w:rsidR="00FA7C91">
              <w:t>as</w:t>
            </w:r>
            <w:r>
              <w:t xml:space="preserve"> observed following exposures to elevated concentrations</w:t>
            </w:r>
          </w:p>
          <w:p w14:paraId="32DDAC36" w14:textId="54D7BEF2" w:rsidR="00286217" w:rsidRDefault="00CA0499" w:rsidP="00453E6A">
            <w:pPr>
              <w:pStyle w:val="Tabletextprimarysource"/>
              <w:numPr>
                <w:ilvl w:val="0"/>
                <w:numId w:val="4"/>
              </w:numPr>
              <w:ind w:left="1094" w:hanging="357"/>
            </w:pPr>
            <w:r>
              <w:t>r</w:t>
            </w:r>
            <w:r w:rsidR="00286217">
              <w:t xml:space="preserve">eproductive </w:t>
            </w:r>
            <w:r w:rsidR="00A12DC6">
              <w:t>NOEL</w:t>
            </w:r>
            <w:r w:rsidR="00286217">
              <w:t xml:space="preserve"> of </w:t>
            </w:r>
            <w:r w:rsidR="00A12DC6">
              <w:t>22 mg/kg (rabbit, oral)</w:t>
            </w:r>
          </w:p>
          <w:p w14:paraId="2BF57FDD" w14:textId="6D63CFFF" w:rsidR="00A12DC6" w:rsidRDefault="00461B5E" w:rsidP="008416F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Not </w:t>
            </w:r>
            <w:r w:rsidR="00CA0499">
              <w:t>genotoxic</w:t>
            </w:r>
            <w:r w:rsidR="0056264C">
              <w:t>; recommended as a</w:t>
            </w:r>
            <w:r>
              <w:t xml:space="preserve"> solvent used </w:t>
            </w:r>
            <w:r w:rsidR="00A12DC6">
              <w:t>in</w:t>
            </w:r>
            <w:r>
              <w:t xml:space="preserve"> </w:t>
            </w:r>
            <w:r w:rsidR="00A12DC6">
              <w:t>mutagenic assays.</w:t>
            </w:r>
          </w:p>
          <w:p w14:paraId="371B4F34" w14:textId="1A3630A9" w:rsidR="00B01FD3" w:rsidRPr="00804617" w:rsidRDefault="00B01FD3" w:rsidP="00D505E6">
            <w:pPr>
              <w:pStyle w:val="Tabletextprimarysource"/>
              <w:ind w:left="720"/>
            </w:pPr>
          </w:p>
        </w:tc>
      </w:tr>
      <w:tr w:rsidR="00C978F0" w:rsidRPr="00DA352E" w14:paraId="2893279B" w14:textId="77777777" w:rsidTr="00D505E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0293996" w14:textId="7C33320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50CF1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50CF1">
                  <w:t>Not assigned</w:t>
                </w:r>
              </w:sdtContent>
            </w:sdt>
          </w:p>
        </w:tc>
      </w:tr>
      <w:tr w:rsidR="00C978F0" w:rsidRPr="00DA352E" w14:paraId="65B4BD70" w14:textId="77777777" w:rsidTr="00D505E6">
        <w:trPr>
          <w:gridAfter w:val="1"/>
          <w:wAfter w:w="8" w:type="pct"/>
        </w:trPr>
        <w:tc>
          <w:tcPr>
            <w:tcW w:w="4992" w:type="pct"/>
          </w:tcPr>
          <w:p w14:paraId="42C61E9B" w14:textId="77777777" w:rsidR="0011455E" w:rsidRDefault="00E0393F" w:rsidP="000336AD">
            <w:pPr>
              <w:pStyle w:val="Tabletextprimarysource"/>
            </w:pPr>
            <w:r>
              <w:t xml:space="preserve">No </w:t>
            </w:r>
            <w:r w:rsidR="001034EB">
              <w:t>human</w:t>
            </w:r>
            <w:r w:rsidR="0056264C">
              <w:t xml:space="preserve"> data available</w:t>
            </w:r>
            <w:r w:rsidR="001034EB">
              <w:t xml:space="preserve"> for deriving a MAK. </w:t>
            </w:r>
          </w:p>
          <w:p w14:paraId="6AF52C8E" w14:textId="017A100B" w:rsidR="007E631C" w:rsidRDefault="001034EB" w:rsidP="000336AD">
            <w:pPr>
              <w:pStyle w:val="Tabletextprimarysource"/>
            </w:pPr>
            <w:r>
              <w:t>NOAE</w:t>
            </w:r>
            <w:r w:rsidR="0011455E">
              <w:t>C</w:t>
            </w:r>
            <w:r>
              <w:t xml:space="preserve"> OF 100 ppm (180 mg/m</w:t>
            </w:r>
            <w:r w:rsidRPr="007E631C">
              <w:rPr>
                <w:vertAlign w:val="superscript"/>
              </w:rPr>
              <w:t>3</w:t>
            </w:r>
            <w:r>
              <w:t>) derived from a 2</w:t>
            </w:r>
            <w:r w:rsidR="00CA0499">
              <w:t> </w:t>
            </w:r>
            <w:r>
              <w:t xml:space="preserve">wk inhalation study for haematological and clinic-chemical parameters in rats including significant </w:t>
            </w:r>
            <w:r w:rsidR="007E631C">
              <w:t>increase in atypical lymphocytes.</w:t>
            </w:r>
          </w:p>
          <w:p w14:paraId="4524F4D7" w14:textId="2F51AA0B" w:rsidR="001034EB" w:rsidRDefault="000336AD" w:rsidP="000336AD">
            <w:pPr>
              <w:pStyle w:val="Tabletextprimarysource"/>
            </w:pPr>
            <w:r>
              <w:lastRenderedPageBreak/>
              <w:t>Summary of additional data:</w:t>
            </w:r>
          </w:p>
          <w:p w14:paraId="6A3F398D" w14:textId="7EEE7529" w:rsidR="000336AD" w:rsidRDefault="00BE416A" w:rsidP="009A0655">
            <w:pPr>
              <w:pStyle w:val="Tabletextprimarysource"/>
              <w:numPr>
                <w:ilvl w:val="0"/>
                <w:numId w:val="2"/>
              </w:numPr>
            </w:pPr>
            <w:r>
              <w:t>I</w:t>
            </w:r>
            <w:r w:rsidR="000336AD">
              <w:t xml:space="preserve">nhalation study: </w:t>
            </w:r>
            <w:r w:rsidR="00BF3DFC">
              <w:t>338–</w:t>
            </w:r>
            <w:r w:rsidR="000336AD">
              <w:t>7</w:t>
            </w:r>
            <w:r w:rsidR="00597044">
              <w:t>,</w:t>
            </w:r>
            <w:r w:rsidR="000336AD">
              <w:t>058 mg/m</w:t>
            </w:r>
            <w:r w:rsidR="000336AD" w:rsidRPr="000336AD">
              <w:rPr>
                <w:vertAlign w:val="superscript"/>
              </w:rPr>
              <w:t>3</w:t>
            </w:r>
            <w:r w:rsidR="000336AD">
              <w:t xml:space="preserve"> (rats, </w:t>
            </w:r>
            <w:r>
              <w:t xml:space="preserve">acute </w:t>
            </w:r>
            <w:r w:rsidR="000336AD">
              <w:t>6</w:t>
            </w:r>
            <w:r w:rsidR="00BF3DFC">
              <w:t xml:space="preserve"> </w:t>
            </w:r>
            <w:r w:rsidR="000336AD">
              <w:t xml:space="preserve">h) resulted in no </w:t>
            </w:r>
            <w:r>
              <w:t xml:space="preserve">observed </w:t>
            </w:r>
            <w:r w:rsidR="000336AD">
              <w:t>toxicity</w:t>
            </w:r>
          </w:p>
          <w:p w14:paraId="20D0405B" w14:textId="3FB482ED" w:rsidR="007E7055" w:rsidRDefault="00FD073F" w:rsidP="009A0655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Reproductive </w:t>
            </w:r>
            <w:r w:rsidR="007E631C">
              <w:t>NOAEL: 62 mg/kg</w:t>
            </w:r>
            <w:r w:rsidR="008965C5">
              <w:t>/d</w:t>
            </w:r>
            <w:r>
              <w:t xml:space="preserve"> (male rats)</w:t>
            </w:r>
            <w:r w:rsidR="008965C5">
              <w:t>, 98 mg/kg/d</w:t>
            </w:r>
            <w:r w:rsidR="007E631C">
              <w:t xml:space="preserve"> (</w:t>
            </w:r>
            <w:r w:rsidR="008965C5">
              <w:t xml:space="preserve">female </w:t>
            </w:r>
            <w:r w:rsidR="007E631C">
              <w:t>rats</w:t>
            </w:r>
            <w:r w:rsidR="005316F0">
              <w:t>)</w:t>
            </w:r>
            <w:r w:rsidR="007E631C">
              <w:t xml:space="preserve"> </w:t>
            </w:r>
          </w:p>
          <w:p w14:paraId="3BEB2B51" w14:textId="16635BA9" w:rsidR="0082588B" w:rsidRDefault="0082588B" w:rsidP="00477C3C">
            <w:pPr>
              <w:pStyle w:val="Tabletextprimarysource"/>
              <w:numPr>
                <w:ilvl w:val="0"/>
                <w:numId w:val="2"/>
              </w:numPr>
            </w:pPr>
            <w:r>
              <w:t>Foetotox</w:t>
            </w:r>
            <w:r w:rsidR="00477C3C">
              <w:t>icity and t</w:t>
            </w:r>
            <w:r>
              <w:t xml:space="preserve">eratogenic effect </w:t>
            </w:r>
            <w:r w:rsidR="005316F0">
              <w:t>in</w:t>
            </w:r>
            <w:r w:rsidR="00FD073F">
              <w:t xml:space="preserve">cluding cleft palates, phocomelia (disturbances in development of extremities), reduced </w:t>
            </w:r>
            <w:r w:rsidR="00CA0499">
              <w:t>bw</w:t>
            </w:r>
            <w:r w:rsidR="00FD073F">
              <w:t xml:space="preserve"> in dams, possible liver damage following single dermal applications of 100 </w:t>
            </w:r>
            <w:r w:rsidR="00FD073F">
              <w:rPr>
                <w:rFonts w:cs="Arial"/>
              </w:rPr>
              <w:t>µ</w:t>
            </w:r>
            <w:r w:rsidR="00FD073F">
              <w:t>L on day 11 and 2</w:t>
            </w:r>
            <w:r w:rsidR="000E58DC">
              <w:t>,</w:t>
            </w:r>
            <w:r w:rsidR="00FD073F">
              <w:t xml:space="preserve">500 </w:t>
            </w:r>
            <w:r w:rsidR="00FD073F">
              <w:rPr>
                <w:rFonts w:cs="Arial"/>
              </w:rPr>
              <w:t>µ</w:t>
            </w:r>
            <w:r w:rsidR="00FD073F">
              <w:t xml:space="preserve">L /kg on </w:t>
            </w:r>
            <w:r w:rsidR="00CA0499">
              <w:t xml:space="preserve">GD </w:t>
            </w:r>
            <w:r w:rsidR="00FD073F">
              <w:t xml:space="preserve">8 </w:t>
            </w:r>
          </w:p>
          <w:p w14:paraId="002B4718" w14:textId="73E81733" w:rsidR="005316F0" w:rsidRDefault="005316F0" w:rsidP="00477C3C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Blockage of cell membranes of mammalian cells leading to paralysis and damage to various muscles demonstrated in </w:t>
            </w:r>
            <w:r w:rsidRPr="005316F0">
              <w:rPr>
                <w:i/>
              </w:rPr>
              <w:t>in vitro</w:t>
            </w:r>
            <w:r>
              <w:t xml:space="preserve"> studies.</w:t>
            </w:r>
          </w:p>
          <w:p w14:paraId="30631F4E" w14:textId="6B4972DF" w:rsidR="001034EB" w:rsidRPr="00DA352E" w:rsidRDefault="001034EB" w:rsidP="003365A5">
            <w:pPr>
              <w:pStyle w:val="Tabletextprimarysource"/>
            </w:pPr>
          </w:p>
        </w:tc>
      </w:tr>
      <w:tr w:rsidR="00C978F0" w:rsidRPr="00DA352E" w14:paraId="2C14012B" w14:textId="77777777" w:rsidTr="00D505E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D4642D" w14:textId="5BD2941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50CF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50CF1">
                  <w:t>NA</w:t>
                </w:r>
              </w:sdtContent>
            </w:sdt>
          </w:p>
        </w:tc>
      </w:tr>
      <w:tr w:rsidR="00C978F0" w:rsidRPr="00DA352E" w14:paraId="6BAC3FF2" w14:textId="77777777" w:rsidTr="00D505E6">
        <w:trPr>
          <w:gridAfter w:val="1"/>
          <w:wAfter w:w="8" w:type="pct"/>
        </w:trPr>
        <w:tc>
          <w:tcPr>
            <w:tcW w:w="4992" w:type="pct"/>
          </w:tcPr>
          <w:p w14:paraId="167D9AE7" w14:textId="6995D412" w:rsidR="00C978F0" w:rsidRPr="00DA352E" w:rsidRDefault="00B50CF1" w:rsidP="003365A5">
            <w:pPr>
              <w:pStyle w:val="Tabletextprimarysource"/>
            </w:pPr>
            <w:r>
              <w:t>No report</w:t>
            </w:r>
            <w:r w:rsidR="00B81413">
              <w:t>.</w:t>
            </w:r>
          </w:p>
        </w:tc>
      </w:tr>
      <w:tr w:rsidR="00DA352E" w:rsidRPr="00DA352E" w14:paraId="7E8B0133" w14:textId="77777777" w:rsidTr="00D505E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A1E1150" w14:textId="5FF9A9F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50CF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50CF1">
                  <w:t>NA</w:t>
                </w:r>
              </w:sdtContent>
            </w:sdt>
          </w:p>
        </w:tc>
      </w:tr>
      <w:tr w:rsidR="00DA352E" w:rsidRPr="00DA352E" w14:paraId="3D4E4455" w14:textId="77777777" w:rsidTr="00D505E6">
        <w:trPr>
          <w:gridAfter w:val="1"/>
          <w:wAfter w:w="8" w:type="pct"/>
        </w:trPr>
        <w:tc>
          <w:tcPr>
            <w:tcW w:w="4992" w:type="pct"/>
          </w:tcPr>
          <w:p w14:paraId="35BA0B3F" w14:textId="0216EBB9" w:rsidR="00DA352E" w:rsidRPr="00DA352E" w:rsidRDefault="00B50CF1" w:rsidP="003365A5">
            <w:pPr>
              <w:pStyle w:val="Tabletextprimarysource"/>
            </w:pPr>
            <w:r>
              <w:t>No report</w:t>
            </w:r>
            <w:r w:rsidR="00B81413">
              <w:t>.</w:t>
            </w:r>
          </w:p>
        </w:tc>
      </w:tr>
      <w:tr w:rsidR="00DA352E" w:rsidRPr="00DA352E" w14:paraId="64B2F9C9" w14:textId="77777777" w:rsidTr="00D505E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EA03F8D" w14:textId="7C3B4BD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D073F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D3525">
                  <w:t>Not assigned</w:t>
                </w:r>
              </w:sdtContent>
            </w:sdt>
          </w:p>
        </w:tc>
      </w:tr>
      <w:tr w:rsidR="00DA352E" w:rsidRPr="00DA352E" w14:paraId="53EEA2DA" w14:textId="77777777" w:rsidTr="00D505E6">
        <w:trPr>
          <w:gridAfter w:val="1"/>
          <w:wAfter w:w="8" w:type="pct"/>
        </w:trPr>
        <w:tc>
          <w:tcPr>
            <w:tcW w:w="4992" w:type="pct"/>
          </w:tcPr>
          <w:p w14:paraId="2178B468" w14:textId="70AAF720" w:rsidR="0032101A" w:rsidRDefault="0032101A" w:rsidP="003365A5">
            <w:pPr>
              <w:pStyle w:val="Tabletextprimarysource"/>
            </w:pPr>
            <w:r>
              <w:t>Summary of additional data:</w:t>
            </w:r>
          </w:p>
          <w:p w14:paraId="37DB2D22" w14:textId="77777777" w:rsidR="00AD599A" w:rsidRDefault="00AD599A" w:rsidP="001237C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Negative genotoxic test score in </w:t>
            </w:r>
            <w:r w:rsidRPr="00AD599A">
              <w:rPr>
                <w:i/>
              </w:rPr>
              <w:t xml:space="preserve">in vivo </w:t>
            </w:r>
            <w:r>
              <w:t xml:space="preserve">and </w:t>
            </w:r>
            <w:r w:rsidRPr="00AD599A">
              <w:rPr>
                <w:i/>
              </w:rPr>
              <w:t>in vitro</w:t>
            </w:r>
            <w:r>
              <w:t xml:space="preserve"> assays.</w:t>
            </w:r>
          </w:p>
          <w:p w14:paraId="41256DB5" w14:textId="44BD93C8" w:rsidR="00C82060" w:rsidRPr="00DA352E" w:rsidRDefault="00C82060" w:rsidP="00D505E6">
            <w:pPr>
              <w:pStyle w:val="Tabletextprimarysource"/>
            </w:pPr>
          </w:p>
        </w:tc>
      </w:tr>
    </w:tbl>
    <w:p w14:paraId="04EA66D5" w14:textId="2249D985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62A96DE" w14:textId="5A4100B4" w:rsidR="00B81413" w:rsidRPr="00B81413" w:rsidRDefault="00B81413" w:rsidP="00B81413">
      <w:pPr>
        <w:rPr>
          <w:lang w:eastAsia="en-AU"/>
        </w:rPr>
      </w:pPr>
      <w:r>
        <w:rPr>
          <w:lang w:eastAsia="en-AU"/>
        </w:rPr>
        <w:t>NIL</w:t>
      </w:r>
      <w:r w:rsidR="00CA0499">
        <w:rPr>
          <w:lang w:eastAsia="en-AU"/>
        </w:rPr>
        <w:t>.</w:t>
      </w:r>
    </w:p>
    <w:bookmarkEnd w:id="0"/>
    <w:p w14:paraId="226EBCF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56659B7A" w14:textId="77777777" w:rsidTr="00B81413">
        <w:trPr>
          <w:trHeight w:val="454"/>
          <w:tblHeader/>
        </w:trPr>
        <w:tc>
          <w:tcPr>
            <w:tcW w:w="6609" w:type="dxa"/>
            <w:vAlign w:val="center"/>
          </w:tcPr>
          <w:p w14:paraId="0D53B30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F08244E" w14:textId="35F5CF70" w:rsidR="002E0D61" w:rsidRDefault="00AD599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6BCE4F3" w14:textId="77777777" w:rsidTr="00B8141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31704327" w14:textId="725FE603" w:rsidR="008A36CF" w:rsidRPr="006901A2" w:rsidRDefault="00AD599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ACD081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9AA534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FE9213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649364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1B38B0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9B817E3" w14:textId="77777777" w:rsidTr="00812887">
        <w:trPr>
          <w:cantSplit/>
        </w:trPr>
        <w:tc>
          <w:tcPr>
            <w:tcW w:w="3227" w:type="dxa"/>
          </w:tcPr>
          <w:p w14:paraId="7DAB680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3C2F830" w14:textId="08A70A79" w:rsidR="00687890" w:rsidRPr="00DD2F9B" w:rsidRDefault="006D3525" w:rsidP="00DD2F9B">
            <w:pPr>
              <w:pStyle w:val="Tablefont"/>
            </w:pPr>
            <w:r w:rsidRPr="006D3525">
              <w:t>Skin</w:t>
            </w:r>
          </w:p>
        </w:tc>
      </w:tr>
      <w:tr w:rsidR="007925F0" w:rsidRPr="004C23F4" w14:paraId="648AC52A" w14:textId="77777777" w:rsidTr="00812887">
        <w:trPr>
          <w:cantSplit/>
        </w:trPr>
        <w:tc>
          <w:tcPr>
            <w:tcW w:w="3227" w:type="dxa"/>
          </w:tcPr>
          <w:p w14:paraId="0679402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49DCB3C" w14:textId="70053DE0" w:rsidR="007925F0" w:rsidRPr="00DD2F9B" w:rsidRDefault="006D352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F0912B3" w14:textId="77777777" w:rsidTr="00812887">
        <w:trPr>
          <w:cantSplit/>
        </w:trPr>
        <w:tc>
          <w:tcPr>
            <w:tcW w:w="3227" w:type="dxa"/>
          </w:tcPr>
          <w:p w14:paraId="3ABACC9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B4707F5" w14:textId="2A4AF778" w:rsidR="00AF483F" w:rsidRPr="00DD2F9B" w:rsidRDefault="006D3525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FC54E28" w14:textId="77777777" w:rsidTr="00812887">
        <w:trPr>
          <w:cantSplit/>
        </w:trPr>
        <w:tc>
          <w:tcPr>
            <w:tcW w:w="3227" w:type="dxa"/>
          </w:tcPr>
          <w:p w14:paraId="7A1F4EE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E236ACF" w14:textId="601DC153" w:rsidR="00687890" w:rsidRPr="00DD2F9B" w:rsidRDefault="008440D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CF6FDB3" w14:textId="77777777" w:rsidTr="00812887">
        <w:trPr>
          <w:cantSplit/>
        </w:trPr>
        <w:tc>
          <w:tcPr>
            <w:tcW w:w="3227" w:type="dxa"/>
          </w:tcPr>
          <w:p w14:paraId="5F542EE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B97E347" w14:textId="0E63882D" w:rsidR="00E41A26" w:rsidRPr="00DD2F9B" w:rsidRDefault="008440D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EB67B4D" w14:textId="77777777" w:rsidTr="00812887">
        <w:trPr>
          <w:cantSplit/>
        </w:trPr>
        <w:tc>
          <w:tcPr>
            <w:tcW w:w="3227" w:type="dxa"/>
          </w:tcPr>
          <w:p w14:paraId="3A6F8CE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47C46D6" w14:textId="2AB6D91F" w:rsidR="002E0D61" w:rsidRPr="00DD2F9B" w:rsidRDefault="008440D0" w:rsidP="00DD2F9B">
            <w:pPr>
              <w:pStyle w:val="Tablefont"/>
            </w:pPr>
            <w:r w:rsidRPr="008440D0">
              <w:t>Skin</w:t>
            </w:r>
          </w:p>
        </w:tc>
      </w:tr>
      <w:tr w:rsidR="002E0D61" w:rsidRPr="004C23F4" w14:paraId="33AD5EC2" w14:textId="77777777" w:rsidTr="00812887">
        <w:trPr>
          <w:cantSplit/>
        </w:trPr>
        <w:tc>
          <w:tcPr>
            <w:tcW w:w="3227" w:type="dxa"/>
          </w:tcPr>
          <w:p w14:paraId="09A5009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A1506AA" w14:textId="69FEECE2" w:rsidR="002E0D61" w:rsidRPr="00DD2F9B" w:rsidRDefault="008440D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54D9D4D" w14:textId="77777777" w:rsidTr="00812887">
        <w:trPr>
          <w:cantSplit/>
        </w:trPr>
        <w:tc>
          <w:tcPr>
            <w:tcW w:w="3227" w:type="dxa"/>
          </w:tcPr>
          <w:p w14:paraId="1D18F86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1FDEBD8" w14:textId="76A104B4" w:rsidR="002E0D61" w:rsidRPr="00DD2F9B" w:rsidRDefault="008440D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0DCF870" w14:textId="77777777" w:rsidTr="00812887">
        <w:trPr>
          <w:cantSplit/>
        </w:trPr>
        <w:tc>
          <w:tcPr>
            <w:tcW w:w="3227" w:type="dxa"/>
          </w:tcPr>
          <w:p w14:paraId="6D98790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D67C428" w14:textId="4256E1D3" w:rsidR="002E0D61" w:rsidRPr="00DD2F9B" w:rsidRDefault="008440D0" w:rsidP="00DD2F9B">
            <w:pPr>
              <w:pStyle w:val="Tablefont"/>
            </w:pPr>
            <w:r w:rsidRPr="008440D0">
              <w:t>Carcinogenicity – category 2</w:t>
            </w:r>
          </w:p>
        </w:tc>
      </w:tr>
      <w:tr w:rsidR="00386093" w:rsidRPr="004C23F4" w14:paraId="252A5B86" w14:textId="77777777" w:rsidTr="00812887">
        <w:trPr>
          <w:cantSplit/>
        </w:trPr>
        <w:tc>
          <w:tcPr>
            <w:tcW w:w="3227" w:type="dxa"/>
          </w:tcPr>
          <w:p w14:paraId="1833CC9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63C5F8D" w14:textId="33BA1258" w:rsidR="00386093" w:rsidRPr="00DD2F9B" w:rsidRDefault="008440D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941C46F" w14:textId="77777777" w:rsidTr="00812887">
        <w:trPr>
          <w:cantSplit/>
        </w:trPr>
        <w:tc>
          <w:tcPr>
            <w:tcW w:w="3227" w:type="dxa"/>
          </w:tcPr>
          <w:p w14:paraId="6505D91A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2C66A7D8" w14:textId="3C3573F4" w:rsidR="00386093" w:rsidRPr="00DD2F9B" w:rsidRDefault="008440D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B19D4A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8FFEE1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CA8C2D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D5E106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32BEA0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92"/>
              <w:gridCol w:w="266"/>
              <w:gridCol w:w="3530"/>
              <w:gridCol w:w="630"/>
              <w:gridCol w:w="1030"/>
              <w:gridCol w:w="1029"/>
              <w:gridCol w:w="1033"/>
            </w:tblGrid>
            <w:tr w:rsidR="003D6759" w:rsidRPr="003D6759" w14:paraId="10866645" w14:textId="77777777" w:rsidTr="003D247D">
              <w:trPr>
                <w:trHeight w:val="82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49828B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21B0D1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88FCBF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54F56B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7CF08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E327B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38AF3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0BE4F8C3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E1E51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DB436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74A98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256DED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F70C97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AE17B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9929CA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75A76976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28042A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34A95C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51E9B1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EF8C8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1ABD17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D4EA2E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28CF59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6AEE2A6C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85D5CB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67A563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409C3C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BB67866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35A94A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AC3342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7275E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7A698CF7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DE5304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239BF0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223E13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B42A5C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C9BB87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2BF50D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64A061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7503119F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51D6DE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ACD54B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7F857F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313E84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381E94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9D853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CC9B5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68E58FBE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7FE1F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6C9A64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BD1D6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DBA9C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CCD187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8F2698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88D67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6759" w:rsidRPr="003D6759" w14:paraId="30423ADF" w14:textId="77777777" w:rsidTr="003D247D">
              <w:trPr>
                <w:trHeight w:val="117"/>
              </w:trPr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C8585F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F30104" w14:textId="77777777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7ABB62" w14:textId="77777777" w:rsidR="003D6759" w:rsidRPr="003D6759" w:rsidRDefault="003D6759" w:rsidP="003D67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73A300" w14:textId="77777777" w:rsidR="003D6759" w:rsidRPr="003D6759" w:rsidRDefault="003D6759" w:rsidP="003D67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81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F65C5D" w14:textId="2619B57A" w:rsidR="003D6759" w:rsidRPr="003D6759" w:rsidRDefault="003D6759" w:rsidP="003D675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675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0146C623" w14:textId="7BBF7FC0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6BD188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880C15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F62FB8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3582B45" w14:textId="6436A9BF" w:rsidR="00EB3D1B" w:rsidRDefault="009B43A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E87220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0440D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31D33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81C3DE" w14:textId="18F2BC52" w:rsidR="001B79E5" w:rsidRDefault="008440D0" w:rsidP="001B79E5">
                <w:pPr>
                  <w:pStyle w:val="Tablefont"/>
                </w:pPr>
                <w:r w:rsidRPr="008440D0">
                  <w:t>45.04</w:t>
                </w:r>
              </w:p>
            </w:tc>
          </w:sdtContent>
        </w:sdt>
      </w:tr>
      <w:tr w:rsidR="00A31D99" w:rsidRPr="004C23F4" w14:paraId="09F673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C284F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A7447E1" w14:textId="35A0692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440D0">
                  <w:t>1.84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440D0">
                  <w:t>0.543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F8488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BA03D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33139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CC01F6" w14:textId="77777777" w:rsidTr="00EA6243">
        <w:trPr>
          <w:cantSplit/>
        </w:trPr>
        <w:tc>
          <w:tcPr>
            <w:tcW w:w="4077" w:type="dxa"/>
            <w:vAlign w:val="center"/>
          </w:tcPr>
          <w:p w14:paraId="0A76DE7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40536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C7D9229" w14:textId="77777777" w:rsidTr="00EA6243">
        <w:trPr>
          <w:cantSplit/>
        </w:trPr>
        <w:tc>
          <w:tcPr>
            <w:tcW w:w="4077" w:type="dxa"/>
            <w:vAlign w:val="center"/>
          </w:tcPr>
          <w:p w14:paraId="6874240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968BC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A3A6A12" w14:textId="77777777" w:rsidTr="00EA6243">
        <w:trPr>
          <w:cantSplit/>
        </w:trPr>
        <w:tc>
          <w:tcPr>
            <w:tcW w:w="4077" w:type="dxa"/>
            <w:vAlign w:val="center"/>
          </w:tcPr>
          <w:p w14:paraId="485CF73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184443B" w14:textId="77777777" w:rsidR="00E06F40" w:rsidRPr="00A006A0" w:rsidRDefault="002F5F3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E03F7D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CB8DE5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94737D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C35F30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987289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B3642B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BAA262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12D3B7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F50164F" w14:textId="3A47BF2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D7E2A3D" w14:textId="15CD4DAE" w:rsidR="009B43A9" w:rsidRDefault="009B43A9" w:rsidP="00084859">
      <w:r w:rsidRPr="002022B6">
        <w:t>Deutsche Forschungsgemeinschaft (DFG)</w:t>
      </w:r>
      <w:r>
        <w:t xml:space="preserve"> (2013) </w:t>
      </w:r>
      <w:bookmarkStart w:id="5" w:name="_Hlk17980840"/>
      <w:r w:rsidRPr="009B43A9">
        <w:t>Formamide</w:t>
      </w:r>
      <w:bookmarkEnd w:id="5"/>
      <w:r>
        <w:t xml:space="preserve"> – MAK value documentation.</w:t>
      </w:r>
    </w:p>
    <w:p w14:paraId="714D548A" w14:textId="36363607" w:rsidR="009B43A9" w:rsidRDefault="009B43A9" w:rsidP="00084859">
      <w:r w:rsidRPr="002022B6">
        <w:t>Health Council of the Netherlands</w:t>
      </w:r>
      <w:r w:rsidR="00C82A2C">
        <w:t xml:space="preserve"> (HCOTN) (2011</w:t>
      </w:r>
      <w:r w:rsidR="009A581B">
        <w:t>) F</w:t>
      </w:r>
      <w:r>
        <w:t>ormamide</w:t>
      </w:r>
      <w:r w:rsidRPr="005F7416">
        <w:t xml:space="preserve">. </w:t>
      </w:r>
      <w:r w:rsidR="00C82A2C">
        <w:t>Evaluation of the carcinogenicity and genotoxicity</w:t>
      </w:r>
      <w:r w:rsidRPr="005F7416">
        <w:t xml:space="preserve">. The Hague: Health Council of the Netherlands; publication no. </w:t>
      </w:r>
      <w:r w:rsidR="00C82A2C">
        <w:t>2011/01OSH</w:t>
      </w:r>
      <w:r>
        <w:t>.</w:t>
      </w:r>
    </w:p>
    <w:p w14:paraId="359B69D1" w14:textId="7F53A778" w:rsidR="009B43A9" w:rsidRDefault="009B43A9" w:rsidP="00084859">
      <w:r w:rsidRPr="002022B6">
        <w:lastRenderedPageBreak/>
        <w:t>National Industrial Chemicals Notification and Assessment Scheme (NICNAS)</w:t>
      </w:r>
      <w:r>
        <w:t xml:space="preserve"> (</w:t>
      </w:r>
      <w:r w:rsidR="00A3016C" w:rsidRPr="00A3016C">
        <w:t>2013</w:t>
      </w:r>
      <w:r>
        <w:t xml:space="preserve">) </w:t>
      </w:r>
      <w:r w:rsidR="00A3016C" w:rsidRPr="00A3016C">
        <w:t>Formamide</w:t>
      </w:r>
      <w:r w:rsidRPr="0071660C">
        <w:t xml:space="preserve">: Human health </w:t>
      </w:r>
      <w:r w:rsidR="00A3016C" w:rsidRPr="00A3016C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5FD3C84A" w14:textId="77777777" w:rsidR="009B43A9" w:rsidRPr="00351FE0" w:rsidRDefault="009B43A9" w:rsidP="00084859"/>
    <w:sectPr w:rsidR="009B43A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94FBB" w14:textId="77777777" w:rsidR="006F2A80" w:rsidRDefault="006F2A80" w:rsidP="00F43AD5">
      <w:pPr>
        <w:spacing w:after="0" w:line="240" w:lineRule="auto"/>
      </w:pPr>
      <w:r>
        <w:separator/>
      </w:r>
    </w:p>
  </w:endnote>
  <w:endnote w:type="continuationSeparator" w:id="0">
    <w:p w14:paraId="2C8D53F3" w14:textId="77777777" w:rsidR="006F2A80" w:rsidRDefault="006F2A8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813C90" w14:textId="1DF365A7" w:rsidR="00E80FCC" w:rsidRDefault="00E80FCC" w:rsidP="0034744C">
        <w:pPr>
          <w:pStyle w:val="Footer"/>
          <w:rPr>
            <w:sz w:val="18"/>
            <w:szCs w:val="18"/>
          </w:rPr>
        </w:pPr>
        <w:r w:rsidRPr="00094912">
          <w:rPr>
            <w:b/>
            <w:sz w:val="18"/>
            <w:szCs w:val="18"/>
          </w:rPr>
          <w:t>Formamide</w:t>
        </w:r>
        <w:r>
          <w:rPr>
            <w:b/>
            <w:sz w:val="18"/>
            <w:szCs w:val="18"/>
          </w:rPr>
          <w:t xml:space="preserve"> (</w:t>
        </w:r>
        <w:r w:rsidRPr="00094912">
          <w:rPr>
            <w:b/>
            <w:sz w:val="18"/>
            <w:szCs w:val="18"/>
          </w:rPr>
          <w:t>75-12-7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7FD0865" w14:textId="123ED590" w:rsidR="00E80FCC" w:rsidRPr="00F43AD5" w:rsidRDefault="00E80FC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C44A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8324" w14:textId="77777777" w:rsidR="006F2A80" w:rsidRDefault="006F2A80" w:rsidP="00F43AD5">
      <w:pPr>
        <w:spacing w:after="0" w:line="240" w:lineRule="auto"/>
      </w:pPr>
      <w:r>
        <w:separator/>
      </w:r>
    </w:p>
  </w:footnote>
  <w:footnote w:type="continuationSeparator" w:id="0">
    <w:p w14:paraId="2A901F62" w14:textId="77777777" w:rsidR="006F2A80" w:rsidRDefault="006F2A8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39B4" w14:textId="2A36ECCF" w:rsidR="00FC44AE" w:rsidRDefault="00FC44AE" w:rsidP="00FC44A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AE78D4" wp14:editId="30140C62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85061A" w14:textId="425B1C77" w:rsidR="00E80FCC" w:rsidRPr="00FC44AE" w:rsidRDefault="00E80FCC" w:rsidP="00FC4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82887" w14:textId="0BC30AF0" w:rsidR="00FC44AE" w:rsidRDefault="002F5F39" w:rsidP="00FC44AE">
    <w:pPr>
      <w:pStyle w:val="Header"/>
      <w:jc w:val="right"/>
    </w:pPr>
    <w:sdt>
      <w:sdtPr>
        <w:id w:val="1386674812"/>
        <w:docPartObj>
          <w:docPartGallery w:val="Watermarks"/>
          <w:docPartUnique/>
        </w:docPartObj>
      </w:sdtPr>
      <w:sdtEndPr/>
      <w:sdtContent/>
    </w:sdt>
    <w:r w:rsidR="00FC44AE">
      <w:rPr>
        <w:noProof/>
        <w:lang w:eastAsia="en-AU"/>
      </w:rPr>
      <w:drawing>
        <wp:inline distT="0" distB="0" distL="0" distR="0" wp14:anchorId="0378D973" wp14:editId="0DFD4BE8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4D2C6" w14:textId="65A626A7" w:rsidR="00E80FCC" w:rsidRDefault="00E80FCC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33536"/>
    <w:multiLevelType w:val="hybridMultilevel"/>
    <w:tmpl w:val="4448E1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810"/>
    <w:multiLevelType w:val="hybridMultilevel"/>
    <w:tmpl w:val="DB142C46"/>
    <w:lvl w:ilvl="0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635C7DC4"/>
    <w:multiLevelType w:val="hybridMultilevel"/>
    <w:tmpl w:val="FA4A6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F672C"/>
    <w:multiLevelType w:val="hybridMultilevel"/>
    <w:tmpl w:val="4AA292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79580">
    <w:abstractNumId w:val="3"/>
  </w:num>
  <w:num w:numId="2" w16cid:durableId="665479073">
    <w:abstractNumId w:val="0"/>
  </w:num>
  <w:num w:numId="3" w16cid:durableId="1549873208">
    <w:abstractNumId w:val="2"/>
  </w:num>
  <w:num w:numId="4" w16cid:durableId="197008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36A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912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8DC"/>
    <w:rsid w:val="000E5A54"/>
    <w:rsid w:val="000E63D3"/>
    <w:rsid w:val="000E67CF"/>
    <w:rsid w:val="001034EB"/>
    <w:rsid w:val="0010461E"/>
    <w:rsid w:val="00106FAA"/>
    <w:rsid w:val="00113443"/>
    <w:rsid w:val="0011455E"/>
    <w:rsid w:val="001237CC"/>
    <w:rsid w:val="001269A7"/>
    <w:rsid w:val="00127633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3141"/>
    <w:rsid w:val="001D56F0"/>
    <w:rsid w:val="001D663B"/>
    <w:rsid w:val="001D7B41"/>
    <w:rsid w:val="001E46DA"/>
    <w:rsid w:val="001E7D80"/>
    <w:rsid w:val="001F4B6C"/>
    <w:rsid w:val="001F5838"/>
    <w:rsid w:val="001F62CB"/>
    <w:rsid w:val="001F6ED0"/>
    <w:rsid w:val="001F72E6"/>
    <w:rsid w:val="001F73C5"/>
    <w:rsid w:val="002046A6"/>
    <w:rsid w:val="00204956"/>
    <w:rsid w:val="00213640"/>
    <w:rsid w:val="00215F2B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6217"/>
    <w:rsid w:val="002B1A2C"/>
    <w:rsid w:val="002C34F2"/>
    <w:rsid w:val="002C58FF"/>
    <w:rsid w:val="002C7AFE"/>
    <w:rsid w:val="002D0563"/>
    <w:rsid w:val="002D05D2"/>
    <w:rsid w:val="002E0D61"/>
    <w:rsid w:val="002E4C7B"/>
    <w:rsid w:val="002F5266"/>
    <w:rsid w:val="002F5F39"/>
    <w:rsid w:val="0030740C"/>
    <w:rsid w:val="00315833"/>
    <w:rsid w:val="0032101A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247D"/>
    <w:rsid w:val="003D339D"/>
    <w:rsid w:val="003D4FA3"/>
    <w:rsid w:val="003D6759"/>
    <w:rsid w:val="003E0807"/>
    <w:rsid w:val="003E51FB"/>
    <w:rsid w:val="003E6B39"/>
    <w:rsid w:val="003F07E1"/>
    <w:rsid w:val="003F513F"/>
    <w:rsid w:val="004030BC"/>
    <w:rsid w:val="00403F7D"/>
    <w:rsid w:val="00406785"/>
    <w:rsid w:val="004079B4"/>
    <w:rsid w:val="00417A56"/>
    <w:rsid w:val="00420957"/>
    <w:rsid w:val="00422A10"/>
    <w:rsid w:val="00424ED4"/>
    <w:rsid w:val="00430179"/>
    <w:rsid w:val="004414B5"/>
    <w:rsid w:val="00444482"/>
    <w:rsid w:val="00444B42"/>
    <w:rsid w:val="00445E44"/>
    <w:rsid w:val="004509E2"/>
    <w:rsid w:val="004515EE"/>
    <w:rsid w:val="004529F0"/>
    <w:rsid w:val="00453E6A"/>
    <w:rsid w:val="00460A03"/>
    <w:rsid w:val="00461B5E"/>
    <w:rsid w:val="00472A11"/>
    <w:rsid w:val="00472AAD"/>
    <w:rsid w:val="00474E33"/>
    <w:rsid w:val="00476803"/>
    <w:rsid w:val="00476C53"/>
    <w:rsid w:val="00477C3C"/>
    <w:rsid w:val="00482714"/>
    <w:rsid w:val="00485BFD"/>
    <w:rsid w:val="004867A2"/>
    <w:rsid w:val="00487097"/>
    <w:rsid w:val="004873F2"/>
    <w:rsid w:val="00490D4C"/>
    <w:rsid w:val="00493A35"/>
    <w:rsid w:val="0049527A"/>
    <w:rsid w:val="004966BF"/>
    <w:rsid w:val="004970A8"/>
    <w:rsid w:val="00497984"/>
    <w:rsid w:val="004A5088"/>
    <w:rsid w:val="004C1E3F"/>
    <w:rsid w:val="004C23F4"/>
    <w:rsid w:val="004C2FCB"/>
    <w:rsid w:val="004C301C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3DB0"/>
    <w:rsid w:val="005272E2"/>
    <w:rsid w:val="0053108F"/>
    <w:rsid w:val="005316F0"/>
    <w:rsid w:val="00532B56"/>
    <w:rsid w:val="00534B10"/>
    <w:rsid w:val="005446A2"/>
    <w:rsid w:val="00544D2F"/>
    <w:rsid w:val="00551BD8"/>
    <w:rsid w:val="0056264C"/>
    <w:rsid w:val="00581055"/>
    <w:rsid w:val="00591E38"/>
    <w:rsid w:val="00597044"/>
    <w:rsid w:val="005A19C5"/>
    <w:rsid w:val="005A3034"/>
    <w:rsid w:val="005A462D"/>
    <w:rsid w:val="005B253B"/>
    <w:rsid w:val="005B4837"/>
    <w:rsid w:val="005B771D"/>
    <w:rsid w:val="005C5D16"/>
    <w:rsid w:val="005D302E"/>
    <w:rsid w:val="005D3193"/>
    <w:rsid w:val="005D4A6E"/>
    <w:rsid w:val="005E002D"/>
    <w:rsid w:val="005E3E35"/>
    <w:rsid w:val="005E6979"/>
    <w:rsid w:val="005E75CB"/>
    <w:rsid w:val="005F1EB5"/>
    <w:rsid w:val="006013C1"/>
    <w:rsid w:val="0060669E"/>
    <w:rsid w:val="00610F2E"/>
    <w:rsid w:val="00611399"/>
    <w:rsid w:val="0061329E"/>
    <w:rsid w:val="00614074"/>
    <w:rsid w:val="00624C4E"/>
    <w:rsid w:val="00625200"/>
    <w:rsid w:val="006363A8"/>
    <w:rsid w:val="00636DB7"/>
    <w:rsid w:val="00650905"/>
    <w:rsid w:val="006532ED"/>
    <w:rsid w:val="006549F2"/>
    <w:rsid w:val="0065502E"/>
    <w:rsid w:val="006567B7"/>
    <w:rsid w:val="00657BFB"/>
    <w:rsid w:val="0066333C"/>
    <w:rsid w:val="006639B4"/>
    <w:rsid w:val="006650FE"/>
    <w:rsid w:val="0067065F"/>
    <w:rsid w:val="0067305D"/>
    <w:rsid w:val="00677D9B"/>
    <w:rsid w:val="006867F3"/>
    <w:rsid w:val="00687890"/>
    <w:rsid w:val="006901A2"/>
    <w:rsid w:val="00690368"/>
    <w:rsid w:val="0069079C"/>
    <w:rsid w:val="00690B53"/>
    <w:rsid w:val="006925AD"/>
    <w:rsid w:val="00695B72"/>
    <w:rsid w:val="00695EF6"/>
    <w:rsid w:val="006A4551"/>
    <w:rsid w:val="006B160A"/>
    <w:rsid w:val="006B4E6C"/>
    <w:rsid w:val="006B50B6"/>
    <w:rsid w:val="006C2825"/>
    <w:rsid w:val="006D2588"/>
    <w:rsid w:val="006D3525"/>
    <w:rsid w:val="006D79EA"/>
    <w:rsid w:val="006E5D05"/>
    <w:rsid w:val="006F2A80"/>
    <w:rsid w:val="006F7FFB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44B7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B18"/>
    <w:rsid w:val="007B1B42"/>
    <w:rsid w:val="007C30EB"/>
    <w:rsid w:val="007E063C"/>
    <w:rsid w:val="007E2A4B"/>
    <w:rsid w:val="007E307D"/>
    <w:rsid w:val="007E631C"/>
    <w:rsid w:val="007E6A4E"/>
    <w:rsid w:val="007E6C94"/>
    <w:rsid w:val="007E7055"/>
    <w:rsid w:val="007F1005"/>
    <w:rsid w:val="007F25E0"/>
    <w:rsid w:val="007F5328"/>
    <w:rsid w:val="00804617"/>
    <w:rsid w:val="00804F5A"/>
    <w:rsid w:val="00810C6D"/>
    <w:rsid w:val="00812887"/>
    <w:rsid w:val="0082588B"/>
    <w:rsid w:val="00826F21"/>
    <w:rsid w:val="00834CC8"/>
    <w:rsid w:val="00835E00"/>
    <w:rsid w:val="00837113"/>
    <w:rsid w:val="008414E4"/>
    <w:rsid w:val="008416F8"/>
    <w:rsid w:val="00843E21"/>
    <w:rsid w:val="008440D0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5C5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C25"/>
    <w:rsid w:val="00932DCE"/>
    <w:rsid w:val="0093327E"/>
    <w:rsid w:val="00934028"/>
    <w:rsid w:val="0093760E"/>
    <w:rsid w:val="00937CC2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0655"/>
    <w:rsid w:val="009A1254"/>
    <w:rsid w:val="009A581B"/>
    <w:rsid w:val="009B2FF2"/>
    <w:rsid w:val="009B380C"/>
    <w:rsid w:val="009B43A9"/>
    <w:rsid w:val="009B4843"/>
    <w:rsid w:val="009B6543"/>
    <w:rsid w:val="009C136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A27"/>
    <w:rsid w:val="009F6AEC"/>
    <w:rsid w:val="00A01D0C"/>
    <w:rsid w:val="00A0643F"/>
    <w:rsid w:val="00A067EE"/>
    <w:rsid w:val="00A10FCE"/>
    <w:rsid w:val="00A12DC6"/>
    <w:rsid w:val="00A16D91"/>
    <w:rsid w:val="00A174CC"/>
    <w:rsid w:val="00A2073D"/>
    <w:rsid w:val="00A20751"/>
    <w:rsid w:val="00A27E2D"/>
    <w:rsid w:val="00A3016C"/>
    <w:rsid w:val="00A31D99"/>
    <w:rsid w:val="00A357BA"/>
    <w:rsid w:val="00A35ADC"/>
    <w:rsid w:val="00A402A3"/>
    <w:rsid w:val="00A53681"/>
    <w:rsid w:val="00A548E8"/>
    <w:rsid w:val="00A633D4"/>
    <w:rsid w:val="00A6461A"/>
    <w:rsid w:val="00A65A40"/>
    <w:rsid w:val="00A75B61"/>
    <w:rsid w:val="00A84504"/>
    <w:rsid w:val="00A8672F"/>
    <w:rsid w:val="00A93057"/>
    <w:rsid w:val="00A968B0"/>
    <w:rsid w:val="00AA37A5"/>
    <w:rsid w:val="00AB2672"/>
    <w:rsid w:val="00AB2817"/>
    <w:rsid w:val="00AB43C4"/>
    <w:rsid w:val="00AC32E7"/>
    <w:rsid w:val="00AC3A9F"/>
    <w:rsid w:val="00AC6D2F"/>
    <w:rsid w:val="00AD599A"/>
    <w:rsid w:val="00AE2745"/>
    <w:rsid w:val="00AE2F64"/>
    <w:rsid w:val="00AF42CB"/>
    <w:rsid w:val="00AF483F"/>
    <w:rsid w:val="00AF5E07"/>
    <w:rsid w:val="00AF5F06"/>
    <w:rsid w:val="00B00A25"/>
    <w:rsid w:val="00B01FD3"/>
    <w:rsid w:val="00B1422A"/>
    <w:rsid w:val="00B1765C"/>
    <w:rsid w:val="00B20253"/>
    <w:rsid w:val="00B213C4"/>
    <w:rsid w:val="00B40C60"/>
    <w:rsid w:val="00B479A9"/>
    <w:rsid w:val="00B50CF1"/>
    <w:rsid w:val="00B52EDF"/>
    <w:rsid w:val="00B70ECA"/>
    <w:rsid w:val="00B71188"/>
    <w:rsid w:val="00B76A41"/>
    <w:rsid w:val="00B81413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416A"/>
    <w:rsid w:val="00BF2406"/>
    <w:rsid w:val="00BF3DFC"/>
    <w:rsid w:val="00C06E43"/>
    <w:rsid w:val="00C16315"/>
    <w:rsid w:val="00C3091E"/>
    <w:rsid w:val="00C40568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060"/>
    <w:rsid w:val="00C82A2C"/>
    <w:rsid w:val="00C850A0"/>
    <w:rsid w:val="00C85A86"/>
    <w:rsid w:val="00C93A64"/>
    <w:rsid w:val="00C978F0"/>
    <w:rsid w:val="00CA0499"/>
    <w:rsid w:val="00CA4691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0E36"/>
    <w:rsid w:val="00D140FC"/>
    <w:rsid w:val="00D21D8C"/>
    <w:rsid w:val="00D31357"/>
    <w:rsid w:val="00D33220"/>
    <w:rsid w:val="00D334D1"/>
    <w:rsid w:val="00D44C89"/>
    <w:rsid w:val="00D505E6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5E9B"/>
    <w:rsid w:val="00DC7694"/>
    <w:rsid w:val="00DD1BF6"/>
    <w:rsid w:val="00DD2F9B"/>
    <w:rsid w:val="00DE1575"/>
    <w:rsid w:val="00DE2513"/>
    <w:rsid w:val="00DE26E8"/>
    <w:rsid w:val="00DF5974"/>
    <w:rsid w:val="00DF6F36"/>
    <w:rsid w:val="00E0084C"/>
    <w:rsid w:val="00E025AB"/>
    <w:rsid w:val="00E02B23"/>
    <w:rsid w:val="00E0393F"/>
    <w:rsid w:val="00E06F40"/>
    <w:rsid w:val="00E07CE8"/>
    <w:rsid w:val="00E150D1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0FCC"/>
    <w:rsid w:val="00E82337"/>
    <w:rsid w:val="00E92499"/>
    <w:rsid w:val="00E949AF"/>
    <w:rsid w:val="00E96077"/>
    <w:rsid w:val="00EA0A06"/>
    <w:rsid w:val="00EA6243"/>
    <w:rsid w:val="00EA74AB"/>
    <w:rsid w:val="00EB2A1F"/>
    <w:rsid w:val="00EB3D1B"/>
    <w:rsid w:val="00EB5BCB"/>
    <w:rsid w:val="00EC690C"/>
    <w:rsid w:val="00ED1D89"/>
    <w:rsid w:val="00ED66BC"/>
    <w:rsid w:val="00EF233A"/>
    <w:rsid w:val="00EF303E"/>
    <w:rsid w:val="00EF3A40"/>
    <w:rsid w:val="00EF5E7E"/>
    <w:rsid w:val="00EF67A3"/>
    <w:rsid w:val="00EF74DC"/>
    <w:rsid w:val="00EF7F78"/>
    <w:rsid w:val="00F01B08"/>
    <w:rsid w:val="00F01C4D"/>
    <w:rsid w:val="00F053FA"/>
    <w:rsid w:val="00F07636"/>
    <w:rsid w:val="00F10C97"/>
    <w:rsid w:val="00F11C71"/>
    <w:rsid w:val="00F16019"/>
    <w:rsid w:val="00F20E68"/>
    <w:rsid w:val="00F22093"/>
    <w:rsid w:val="00F236DF"/>
    <w:rsid w:val="00F410E1"/>
    <w:rsid w:val="00F43AD5"/>
    <w:rsid w:val="00F4402E"/>
    <w:rsid w:val="00F56DD0"/>
    <w:rsid w:val="00F6491C"/>
    <w:rsid w:val="00F67BBB"/>
    <w:rsid w:val="00F754FD"/>
    <w:rsid w:val="00F87D92"/>
    <w:rsid w:val="00F90AA7"/>
    <w:rsid w:val="00F92498"/>
    <w:rsid w:val="00F9496B"/>
    <w:rsid w:val="00F970C9"/>
    <w:rsid w:val="00FA06A8"/>
    <w:rsid w:val="00FA235A"/>
    <w:rsid w:val="00FA3DF5"/>
    <w:rsid w:val="00FA741F"/>
    <w:rsid w:val="00FA7C91"/>
    <w:rsid w:val="00FB4E07"/>
    <w:rsid w:val="00FB755A"/>
    <w:rsid w:val="00FC44AE"/>
    <w:rsid w:val="00FC4C10"/>
    <w:rsid w:val="00FC60A2"/>
    <w:rsid w:val="00FD073F"/>
    <w:rsid w:val="00FD16AE"/>
    <w:rsid w:val="00FD1871"/>
    <w:rsid w:val="00FD3110"/>
    <w:rsid w:val="00FE67F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A7C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C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C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C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C9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82D7307F3C9422782F948EADAA1B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B18A9-17BD-412D-AD3A-1D908C3F4E3E}"/>
      </w:docPartPr>
      <w:docPartBody>
        <w:p w:rsidR="00BB7440" w:rsidRDefault="00B93D35" w:rsidP="00B93D35">
          <w:pPr>
            <w:pStyle w:val="382D7307F3C9422782F948EADAA1B91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53E7"/>
    <w:rsid w:val="002C3A8A"/>
    <w:rsid w:val="003F513F"/>
    <w:rsid w:val="00B93D35"/>
    <w:rsid w:val="00BB7440"/>
    <w:rsid w:val="00BD5AA5"/>
    <w:rsid w:val="00D21A9F"/>
    <w:rsid w:val="00D905B4"/>
    <w:rsid w:val="00F2145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3D3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82D7307F3C9422782F948EADAA1B91C">
    <w:name w:val="382D7307F3C9422782F948EADAA1B91C"/>
    <w:rsid w:val="00B93D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BC24F-6C2E-41AD-B8C4-7A5BDE75E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461846-7FD3-4C1A-87FB-44AEEBC0D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openxmlformats.org/package/2006/metadata/core-properties"/>
    <ds:schemaRef ds:uri="1c567317-0c4d-4a62-8516-c22afd1b5354"/>
    <ds:schemaRef ds:uri="a0509f21-ed56-4150-9955-96be669e5f2d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1110</Words>
  <Characters>6130</Characters>
  <Application>Microsoft Office Word</Application>
  <DocSecurity>0</DocSecurity>
  <Lines>211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20</cp:revision>
  <cp:lastPrinted>2018-10-22T22:41:00Z</cp:lastPrinted>
  <dcterms:created xsi:type="dcterms:W3CDTF">2019-10-02T21:56:00Z</dcterms:created>
  <dcterms:modified xsi:type="dcterms:W3CDTF">2026-01-09T00:15:00Z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2025-12-23T03:41:37Z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a47c8f38-3d2f-4de6-8124-cc32a06cdf85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