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8071222" w14:textId="4EDEFE54" w:rsidR="00BD499F" w:rsidRPr="004C23F4" w:rsidRDefault="004374C7" w:rsidP="004374C7">
          <w:pPr>
            <w:pStyle w:val="Heading1"/>
            <w:jc w:val="center"/>
            <w:rPr>
              <w:rFonts w:ascii="Arial" w:hAnsi="Arial" w:cs="Arial"/>
            </w:rPr>
          </w:pPr>
          <w:r w:rsidRPr="004374C7">
            <w:rPr>
              <w:rFonts w:ascii="Arial" w:hAnsi="Arial" w:cs="Arial"/>
            </w:rPr>
            <w:t>Fluorides (as F)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3C8955F1" w14:textId="77777777" w:rsidTr="00B76A41">
        <w:trPr>
          <w:cantSplit/>
          <w:tblHeader/>
        </w:trPr>
        <w:tc>
          <w:tcPr>
            <w:tcW w:w="4077" w:type="dxa"/>
          </w:tcPr>
          <w:p w14:paraId="524F7DD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9B72A0" w14:textId="2C4894DB" w:rsidR="00F43AD5" w:rsidRPr="00717D45" w:rsidRDefault="00DE4453" w:rsidP="00B76A41">
            <w:pPr>
              <w:pStyle w:val="Tablefont"/>
            </w:pPr>
            <w:r w:rsidRPr="00DE4453">
              <w:t>16984-48-8</w:t>
            </w:r>
          </w:p>
        </w:tc>
      </w:tr>
      <w:tr w:rsidR="00F43AD5" w:rsidRPr="004C23F4" w14:paraId="033DAA63" w14:textId="77777777" w:rsidTr="00B76A41">
        <w:trPr>
          <w:cantSplit/>
        </w:trPr>
        <w:tc>
          <w:tcPr>
            <w:tcW w:w="4077" w:type="dxa"/>
          </w:tcPr>
          <w:p w14:paraId="7BB2D50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6A2EBD3" w14:textId="5DDD68C9" w:rsidR="00F43AD5" w:rsidRPr="00717D45" w:rsidRDefault="00DE4453" w:rsidP="00B76A41">
            <w:pPr>
              <w:pStyle w:val="Tablefont"/>
            </w:pPr>
            <w:r w:rsidRPr="004374C7">
              <w:t>—</w:t>
            </w:r>
          </w:p>
        </w:tc>
      </w:tr>
      <w:tr w:rsidR="00F43AD5" w:rsidRPr="004C23F4" w14:paraId="7A225DFF" w14:textId="77777777" w:rsidTr="00B76A41">
        <w:trPr>
          <w:cantSplit/>
        </w:trPr>
        <w:tc>
          <w:tcPr>
            <w:tcW w:w="4077" w:type="dxa"/>
          </w:tcPr>
          <w:p w14:paraId="6FBE5C4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4E7C2A0" w14:textId="641F58B0" w:rsidR="00F43AD5" w:rsidRPr="00717D45" w:rsidRDefault="00DE4453" w:rsidP="00B76A41">
            <w:pPr>
              <w:pStyle w:val="Tablefont"/>
            </w:pPr>
            <w:r>
              <w:t>F</w:t>
            </w:r>
          </w:p>
        </w:tc>
      </w:tr>
      <w:tr w:rsidR="00F43AD5" w:rsidRPr="004C23F4" w14:paraId="0C6B0E95" w14:textId="77777777" w:rsidTr="00B76A41">
        <w:trPr>
          <w:cantSplit/>
        </w:trPr>
        <w:tc>
          <w:tcPr>
            <w:tcW w:w="4077" w:type="dxa"/>
          </w:tcPr>
          <w:p w14:paraId="137CF2C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B7B835B" w14:textId="757C7FB4" w:rsidR="00F43AD5" w:rsidRPr="00B40C60" w:rsidRDefault="00DE4453" w:rsidP="00B76A41">
            <w:pPr>
              <w:pStyle w:val="Tablerowheading"/>
              <w:rPr>
                <w:b w:val="0"/>
              </w:rPr>
            </w:pPr>
            <w:r w:rsidRPr="004374C7">
              <w:t>—</w:t>
            </w:r>
          </w:p>
        </w:tc>
      </w:tr>
    </w:tbl>
    <w:p w14:paraId="021B196A" w14:textId="69519BB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578D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1E57348" w14:textId="77777777" w:rsidTr="0059502F">
        <w:trPr>
          <w:cantSplit/>
          <w:tblHeader/>
        </w:trPr>
        <w:tc>
          <w:tcPr>
            <w:tcW w:w="4005" w:type="dxa"/>
            <w:vAlign w:val="center"/>
          </w:tcPr>
          <w:p w14:paraId="64AA9C3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03810B4" w14:textId="3A544E37" w:rsidR="002C7AFE" w:rsidRPr="00F665B4" w:rsidRDefault="00A3277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854B11">
              <w:rPr>
                <w:b/>
              </w:rPr>
              <w:t>.5</w:t>
            </w:r>
            <w:r w:rsidR="00F665B4">
              <w:rPr>
                <w:b/>
              </w:rPr>
              <w:t xml:space="preserve"> mg/m</w:t>
            </w:r>
            <w:r w:rsidR="00F665B4">
              <w:rPr>
                <w:b/>
                <w:vertAlign w:val="superscript"/>
              </w:rPr>
              <w:t>3</w:t>
            </w:r>
          </w:p>
        </w:tc>
      </w:tr>
      <w:tr w:rsidR="002C7AFE" w:rsidRPr="004C23F4" w14:paraId="582F7623" w14:textId="77777777" w:rsidTr="0059502F">
        <w:trPr>
          <w:cantSplit/>
        </w:trPr>
        <w:tc>
          <w:tcPr>
            <w:tcW w:w="4005" w:type="dxa"/>
            <w:vAlign w:val="center"/>
          </w:tcPr>
          <w:p w14:paraId="5A8432E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CA0998D" w14:textId="5B12800B" w:rsidR="002C7AFE" w:rsidRPr="00EB3D1B" w:rsidRDefault="00F665B4" w:rsidP="00017C82">
            <w:pPr>
              <w:pStyle w:val="Tablefont"/>
              <w:rPr>
                <w:b/>
              </w:rPr>
            </w:pPr>
            <w:r w:rsidRPr="004374C7">
              <w:t>—</w:t>
            </w:r>
          </w:p>
        </w:tc>
      </w:tr>
      <w:tr w:rsidR="002C7AFE" w:rsidRPr="004C23F4" w14:paraId="3FB325C1" w14:textId="77777777" w:rsidTr="0059502F">
        <w:trPr>
          <w:cantSplit/>
        </w:trPr>
        <w:tc>
          <w:tcPr>
            <w:tcW w:w="4005" w:type="dxa"/>
            <w:vAlign w:val="center"/>
          </w:tcPr>
          <w:p w14:paraId="2FD3F43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14D5B44" w14:textId="4E24DFAE" w:rsidR="002C7AFE" w:rsidRPr="00EB3D1B" w:rsidRDefault="00F665B4" w:rsidP="00017C82">
            <w:pPr>
              <w:pStyle w:val="Tablefont"/>
              <w:rPr>
                <w:b/>
              </w:rPr>
            </w:pPr>
            <w:r w:rsidRPr="004374C7">
              <w:t>—</w:t>
            </w:r>
          </w:p>
        </w:tc>
      </w:tr>
      <w:tr w:rsidR="002C7AFE" w:rsidRPr="004C23F4" w14:paraId="08563827" w14:textId="77777777" w:rsidTr="0059502F">
        <w:trPr>
          <w:cantSplit/>
        </w:trPr>
        <w:tc>
          <w:tcPr>
            <w:tcW w:w="4005" w:type="dxa"/>
          </w:tcPr>
          <w:p w14:paraId="56BC463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FDF65EF" w14:textId="4A14405B" w:rsidR="002C7AFE" w:rsidRPr="00EB3D1B" w:rsidRDefault="00F665B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14B55E2" w14:textId="77777777" w:rsidTr="0059502F">
        <w:trPr>
          <w:cantSplit/>
        </w:trPr>
        <w:tc>
          <w:tcPr>
            <w:tcW w:w="4005" w:type="dxa"/>
            <w:vAlign w:val="center"/>
          </w:tcPr>
          <w:p w14:paraId="6EB4D7B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AC4F72D" w14:textId="65CEFC22" w:rsidR="002C7AFE" w:rsidRPr="00EB3D1B" w:rsidRDefault="00DE4453" w:rsidP="00017C82">
            <w:pPr>
              <w:pStyle w:val="Tablefont"/>
              <w:rPr>
                <w:b/>
              </w:rPr>
            </w:pPr>
            <w:r w:rsidRPr="00DE4453">
              <w:rPr>
                <w:b/>
              </w:rPr>
              <w:t>250 mg F/m</w:t>
            </w:r>
            <w:r w:rsidRPr="00DE4453">
              <w:rPr>
                <w:b/>
                <w:vertAlign w:val="superscript"/>
              </w:rPr>
              <w:t>3</w:t>
            </w:r>
          </w:p>
        </w:tc>
      </w:tr>
      <w:tr w:rsidR="0059502F" w:rsidRPr="004C23F4" w14:paraId="5CEEA2D6" w14:textId="77777777" w:rsidTr="0051146E">
        <w:trPr>
          <w:cantSplit/>
        </w:trPr>
        <w:tc>
          <w:tcPr>
            <w:tcW w:w="9026" w:type="dxa"/>
            <w:gridSpan w:val="2"/>
            <w:vAlign w:val="center"/>
          </w:tcPr>
          <w:p w14:paraId="591A31A0" w14:textId="163A3398" w:rsidR="0059502F" w:rsidRPr="00EB2463" w:rsidRDefault="0059502F" w:rsidP="0059502F">
            <w:pPr>
              <w:pStyle w:val="Tablefont"/>
              <w:rPr>
                <w:b/>
              </w:rPr>
            </w:pPr>
            <w:r w:rsidRPr="00EB2463">
              <w:rPr>
                <w:b/>
              </w:rPr>
              <w:t>Sampling and analysis:</w:t>
            </w:r>
            <w:r w:rsidRPr="00EB2463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615C4C5FE884B2D97E754C6F65395C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B246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9E9D22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A30A113" w14:textId="6E853DEB" w:rsidR="006639B4" w:rsidRDefault="00F665B4" w:rsidP="000C139A">
      <w:pPr>
        <w:rPr>
          <w:rFonts w:cs="Arial"/>
        </w:rPr>
      </w:pPr>
      <w:r>
        <w:rPr>
          <w:rFonts w:cs="Arial"/>
        </w:rPr>
        <w:t>A</w:t>
      </w:r>
      <w:r w:rsidR="00075F18">
        <w:rPr>
          <w:rFonts w:cs="Arial"/>
        </w:rPr>
        <w:t>n interim</w:t>
      </w:r>
      <w:r>
        <w:rPr>
          <w:rFonts w:cs="Arial"/>
        </w:rPr>
        <w:t xml:space="preserve"> TWA of </w:t>
      </w:r>
      <w:r w:rsidR="00A32778">
        <w:rPr>
          <w:rFonts w:cs="Arial"/>
        </w:rPr>
        <w:t>2.5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 w:rsidR="00075F18">
        <w:rPr>
          <w:rFonts w:cs="Arial"/>
        </w:rPr>
        <w:t xml:space="preserve"> </w:t>
      </w:r>
      <w:r>
        <w:rPr>
          <w:rFonts w:cs="Arial"/>
        </w:rPr>
        <w:t xml:space="preserve">is recommended to protect for </w:t>
      </w:r>
      <w:r w:rsidR="00C578DB">
        <w:rPr>
          <w:rFonts w:cs="Arial"/>
        </w:rPr>
        <w:t>irritation of the eyes and respiratory tract and minimise the potential for</w:t>
      </w:r>
      <w:r>
        <w:rPr>
          <w:rFonts w:cs="Arial"/>
        </w:rPr>
        <w:t xml:space="preserve"> fluorosis in exposed workers.</w:t>
      </w:r>
    </w:p>
    <w:p w14:paraId="6544FB85" w14:textId="78CF844B" w:rsidR="00075F18" w:rsidRPr="00075F18" w:rsidRDefault="00075F18" w:rsidP="00075F18">
      <w:pPr>
        <w:rPr>
          <w:rFonts w:cs="Arial"/>
        </w:rPr>
      </w:pPr>
      <w:r w:rsidRPr="00075F18">
        <w:rPr>
          <w:rFonts w:cs="Arial"/>
        </w:rPr>
        <w:t>Given the data available from the primary sources, it is recommended that a review of additional sources be conducted at the next scheduled review.</w:t>
      </w:r>
    </w:p>
    <w:p w14:paraId="26A02D7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29EC511" w14:textId="77777777" w:rsidR="00075F18" w:rsidRDefault="00162EF0" w:rsidP="0059502F">
      <w:r>
        <w:t xml:space="preserve">Fluorides comprise simple to complex compounds of fluorine </w:t>
      </w:r>
      <w:r w:rsidR="00075F18">
        <w:t xml:space="preserve">(F) </w:t>
      </w:r>
      <w:r>
        <w:t>with other chemical elements</w:t>
      </w:r>
      <w:r w:rsidR="00F665B4">
        <w:t xml:space="preserve"> and are </w:t>
      </w:r>
      <w:r w:rsidR="0059502F">
        <w:t>used</w:t>
      </w:r>
      <w:r w:rsidR="00F665B4">
        <w:t xml:space="preserve"> in a wide range of commercial and domestic uses</w:t>
      </w:r>
      <w:r w:rsidR="00230797">
        <w:t xml:space="preserve"> including</w:t>
      </w:r>
      <w:r w:rsidR="00230797" w:rsidRPr="00230797">
        <w:t xml:space="preserve"> </w:t>
      </w:r>
      <w:r w:rsidR="00230797">
        <w:t>as an additive to drinking water (</w:t>
      </w:r>
      <w:r w:rsidR="00624D01">
        <w:t>s</w:t>
      </w:r>
      <w:r w:rsidR="00230797">
        <w:t xml:space="preserve">odium </w:t>
      </w:r>
      <w:r w:rsidR="00624D01">
        <w:t>f</w:t>
      </w:r>
      <w:r w:rsidR="00230797">
        <w:t>luoride) to reduce dental caries</w:t>
      </w:r>
      <w:r w:rsidR="00F665B4">
        <w:t xml:space="preserve">. </w:t>
      </w:r>
    </w:p>
    <w:p w14:paraId="30668BED" w14:textId="23BEF7BB" w:rsidR="00F665B4" w:rsidRDefault="00F665B4" w:rsidP="0059502F">
      <w:r>
        <w:t xml:space="preserve">The critical effects </w:t>
      </w:r>
      <w:r w:rsidR="00624D01">
        <w:t xml:space="preserve">of exposure </w:t>
      </w:r>
      <w:r>
        <w:t>are</w:t>
      </w:r>
      <w:r w:rsidR="004A565D">
        <w:t xml:space="preserve"> irritation of the eyes and respiratory tract and</w:t>
      </w:r>
      <w:r>
        <w:t xml:space="preserve"> bone changes due to </w:t>
      </w:r>
      <w:r w:rsidR="00624D01">
        <w:t xml:space="preserve">skeletal </w:t>
      </w:r>
      <w:r>
        <w:t xml:space="preserve">fluorosis. </w:t>
      </w:r>
      <w:r w:rsidR="007C48AD">
        <w:t>C</w:t>
      </w:r>
      <w:r w:rsidR="004A565D">
        <w:t xml:space="preserve">omplaints of </w:t>
      </w:r>
      <w:r w:rsidR="004A565D" w:rsidRPr="004A565D">
        <w:t>eye and respiratory passage irritation and nausea associated with concentrations of 5 mg/m</w:t>
      </w:r>
      <w:r w:rsidR="004A565D" w:rsidRPr="00854B11">
        <w:rPr>
          <w:vertAlign w:val="superscript"/>
        </w:rPr>
        <w:t>3</w:t>
      </w:r>
      <w:r w:rsidR="007C48AD">
        <w:t xml:space="preserve"> have been reported</w:t>
      </w:r>
      <w:r w:rsidR="004A565D">
        <w:t>. Nosebleeds</w:t>
      </w:r>
      <w:r w:rsidR="00A32778">
        <w:t xml:space="preserve"> </w:t>
      </w:r>
      <w:r w:rsidR="00075F18">
        <w:t>a</w:t>
      </w:r>
      <w:r w:rsidR="00A32778">
        <w:t>re reported following exposure to fumes containing greater than 10 mg/m</w:t>
      </w:r>
      <w:r w:rsidR="00A32778">
        <w:rPr>
          <w:vertAlign w:val="superscript"/>
        </w:rPr>
        <w:t>3</w:t>
      </w:r>
      <w:r w:rsidR="00075F18">
        <w:t>,</w:t>
      </w:r>
      <w:r w:rsidR="00A32778">
        <w:t xml:space="preserve"> but no effects at below 2.5 mg/m</w:t>
      </w:r>
      <w:r w:rsidR="00A32778">
        <w:rPr>
          <w:vertAlign w:val="superscript"/>
        </w:rPr>
        <w:t>3</w:t>
      </w:r>
      <w:r w:rsidR="00A32778">
        <w:t xml:space="preserve">. </w:t>
      </w:r>
      <w:r>
        <w:t xml:space="preserve">No bone changes </w:t>
      </w:r>
      <w:r w:rsidR="00075F18">
        <w:t>a</w:t>
      </w:r>
      <w:r>
        <w:t>re identified in a group of workers exposed to fluoride averaging 2.65 mg/m</w:t>
      </w:r>
      <w:r w:rsidRPr="00230FDA">
        <w:rPr>
          <w:vertAlign w:val="superscript"/>
        </w:rPr>
        <w:t>3</w:t>
      </w:r>
      <w:r w:rsidR="00A32778">
        <w:t xml:space="preserve"> (ACGIH, 2018)</w:t>
      </w:r>
      <w:r w:rsidR="006D0BFC">
        <w:t xml:space="preserve">. </w:t>
      </w:r>
      <w:r>
        <w:t xml:space="preserve">No skeletal fluorosis </w:t>
      </w:r>
      <w:r w:rsidR="00075F18">
        <w:t>i</w:t>
      </w:r>
      <w:r w:rsidR="0059502F">
        <w:t xml:space="preserve">s </w:t>
      </w:r>
      <w:r>
        <w:t xml:space="preserve">reported </w:t>
      </w:r>
      <w:r w:rsidR="0059502F">
        <w:t xml:space="preserve">with </w:t>
      </w:r>
      <w:r>
        <w:t>8</w:t>
      </w:r>
      <w:r w:rsidR="00A3085E">
        <w:t> </w:t>
      </w:r>
      <w:r>
        <w:t xml:space="preserve">mg per day in drinking water. </w:t>
      </w:r>
      <w:r w:rsidR="004A565D">
        <w:t>The</w:t>
      </w:r>
      <w:r>
        <w:t xml:space="preserve"> </w:t>
      </w:r>
      <w:r w:rsidR="00A32778">
        <w:t xml:space="preserve">DFG (2005) cited the </w:t>
      </w:r>
      <w:r>
        <w:t>US</w:t>
      </w:r>
      <w:r w:rsidR="00624D01">
        <w:t xml:space="preserve"> </w:t>
      </w:r>
      <w:r>
        <w:t>EPA</w:t>
      </w:r>
      <w:r w:rsidR="00624D01">
        <w:t xml:space="preserve"> (</w:t>
      </w:r>
      <w:r w:rsidR="00032661">
        <w:t>1983</w:t>
      </w:r>
      <w:r w:rsidR="00624D01">
        <w:t>)</w:t>
      </w:r>
      <w:r w:rsidR="006D0BFC">
        <w:t xml:space="preserve"> with a</w:t>
      </w:r>
      <w:r>
        <w:t xml:space="preserve"> recommend</w:t>
      </w:r>
      <w:r w:rsidR="00A32778">
        <w:t>ation of an</w:t>
      </w:r>
      <w:r>
        <w:t xml:space="preserve"> upper limit </w:t>
      </w:r>
      <w:r w:rsidR="0059502F">
        <w:t>total intake of 10</w:t>
      </w:r>
      <w:r w:rsidR="00A3085E">
        <w:t> </w:t>
      </w:r>
      <w:r w:rsidR="0059502F">
        <w:t>mg per day</w:t>
      </w:r>
      <w:r w:rsidR="00A32778">
        <w:t>, stating that this dose</w:t>
      </w:r>
      <w:r>
        <w:t xml:space="preserve"> is equivalent to an airborne concentration of 1 mg/m</w:t>
      </w:r>
      <w:r>
        <w:rPr>
          <w:vertAlign w:val="superscript"/>
        </w:rPr>
        <w:t>3</w:t>
      </w:r>
      <w:r>
        <w:t xml:space="preserve"> per </w:t>
      </w:r>
      <w:proofErr w:type="gramStart"/>
      <w:r w:rsidR="009149EA">
        <w:t>eight</w:t>
      </w:r>
      <w:r w:rsidR="00075F18">
        <w:t xml:space="preserve"> </w:t>
      </w:r>
      <w:r>
        <w:t>h</w:t>
      </w:r>
      <w:r w:rsidR="009149EA">
        <w:t>ou</w:t>
      </w:r>
      <w:r>
        <w:t>r</w:t>
      </w:r>
      <w:proofErr w:type="gramEnd"/>
      <w:r>
        <w:t xml:space="preserve"> shift</w:t>
      </w:r>
      <w:r w:rsidR="00075F18">
        <w:t>,</w:t>
      </w:r>
      <w:r>
        <w:t xml:space="preserve"> assuming inhaling 10</w:t>
      </w:r>
      <w:r w:rsidR="00A32778">
        <w:t xml:space="preserve"> </w:t>
      </w:r>
      <w:r>
        <w:t>m</w:t>
      </w:r>
      <w:r>
        <w:rPr>
          <w:vertAlign w:val="superscript"/>
        </w:rPr>
        <w:t>3</w:t>
      </w:r>
      <w:r w:rsidR="00A32778">
        <w:t xml:space="preserve"> (DFG, 2005)</w:t>
      </w:r>
      <w:r w:rsidR="00854B11">
        <w:t>.</w:t>
      </w:r>
    </w:p>
    <w:p w14:paraId="5C6EE92A" w14:textId="499F38F2" w:rsidR="00A32778" w:rsidRDefault="004541F9" w:rsidP="0059502F">
      <w:r>
        <w:t xml:space="preserve">Based on the weight </w:t>
      </w:r>
      <w:r w:rsidR="007907E9">
        <w:t xml:space="preserve">of </w:t>
      </w:r>
      <w:r>
        <w:t xml:space="preserve">evidence presented, </w:t>
      </w:r>
      <w:r w:rsidR="00075F18">
        <w:t>the</w:t>
      </w:r>
      <w:r w:rsidR="00A32778" w:rsidRPr="00A32778">
        <w:t xml:space="preserve"> TWA of </w:t>
      </w:r>
      <w:r w:rsidR="00A32778">
        <w:t>2</w:t>
      </w:r>
      <w:r w:rsidR="00854B11">
        <w:t>.5</w:t>
      </w:r>
      <w:r w:rsidR="00A32778">
        <w:t xml:space="preserve"> mg/m</w:t>
      </w:r>
      <w:r w:rsidR="00A32778">
        <w:rPr>
          <w:vertAlign w:val="superscript"/>
        </w:rPr>
        <w:t>3</w:t>
      </w:r>
      <w:r w:rsidR="00A32778" w:rsidRPr="00A32778">
        <w:t xml:space="preserve"> is recommended to be retained </w:t>
      </w:r>
      <w:r w:rsidR="00C578DB">
        <w:t>in the interim</w:t>
      </w:r>
      <w:r>
        <w:t xml:space="preserve"> to</w:t>
      </w:r>
      <w:r w:rsidR="00A32778" w:rsidRPr="00A32778">
        <w:t xml:space="preserve"> protect for irritation effects</w:t>
      </w:r>
      <w:r>
        <w:t xml:space="preserve"> in exposed workers</w:t>
      </w:r>
      <w:r w:rsidR="00A32778">
        <w:t xml:space="preserve">. </w:t>
      </w:r>
      <w:r w:rsidR="00C578DB">
        <w:t>It is, however, recommended that an investigation of additional data sources is undertaken at the next scheduled review to better understand total body burden.</w:t>
      </w:r>
    </w:p>
    <w:p w14:paraId="555AE655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FE2A945" w14:textId="2B0D1553" w:rsidR="00DE4453" w:rsidRPr="00F665B4" w:rsidRDefault="00DE4453" w:rsidP="00DE4453">
      <w:pPr>
        <w:rPr>
          <w:rFonts w:cs="Arial"/>
        </w:rPr>
      </w:pPr>
      <w:r w:rsidRPr="00F665B4">
        <w:rPr>
          <w:rFonts w:cs="Arial"/>
        </w:rPr>
        <w:t>Not classified as a carcinogen according to the Globally Harmonized System of</w:t>
      </w:r>
      <w:r w:rsidR="0059502F">
        <w:rPr>
          <w:rFonts w:cs="Arial"/>
        </w:rPr>
        <w:t xml:space="preserve"> Classification and Labelling of</w:t>
      </w:r>
      <w:r w:rsidRPr="00F665B4">
        <w:rPr>
          <w:rFonts w:cs="Arial"/>
        </w:rPr>
        <w:t xml:space="preserve"> Chemicals (GHS). </w:t>
      </w:r>
    </w:p>
    <w:p w14:paraId="3584AF02" w14:textId="06C2C9D4" w:rsidR="00DE4453" w:rsidRPr="00F665B4" w:rsidRDefault="00DE4453" w:rsidP="00DE4453">
      <w:pPr>
        <w:rPr>
          <w:rFonts w:cs="Arial"/>
        </w:rPr>
      </w:pPr>
      <w:r w:rsidRPr="00F665B4">
        <w:rPr>
          <w:rFonts w:cs="Arial"/>
        </w:rPr>
        <w:t xml:space="preserve">Not classified as a skin </w:t>
      </w:r>
      <w:r w:rsidR="0059502F" w:rsidRPr="00F665B4">
        <w:rPr>
          <w:rFonts w:cs="Arial"/>
        </w:rPr>
        <w:t xml:space="preserve">sensitiser </w:t>
      </w:r>
      <w:r w:rsidRPr="00F665B4">
        <w:rPr>
          <w:rFonts w:cs="Arial"/>
        </w:rPr>
        <w:t>or respiratory sensitiser according to the GHS.</w:t>
      </w:r>
    </w:p>
    <w:p w14:paraId="3E3AABC7" w14:textId="5DC91F15" w:rsidR="00DE4453" w:rsidRPr="004C23F4" w:rsidRDefault="00F665B4" w:rsidP="00DE4453">
      <w:pPr>
        <w:rPr>
          <w:rFonts w:cs="Arial"/>
        </w:rPr>
      </w:pPr>
      <w:r>
        <w:rPr>
          <w:rFonts w:cs="Arial"/>
        </w:rPr>
        <w:t>A skin notation is recommended based evidence in animals of dermal uptake and systemic effects</w:t>
      </w:r>
      <w:r w:rsidR="0059502F">
        <w:rPr>
          <w:rFonts w:cs="Arial"/>
        </w:rPr>
        <w:t>.</w:t>
      </w:r>
    </w:p>
    <w:p w14:paraId="7C377DBE" w14:textId="77777777" w:rsidR="0025734A" w:rsidRPr="004C23F4" w:rsidRDefault="0025734A">
      <w:pPr>
        <w:rPr>
          <w:rFonts w:cs="Arial"/>
        </w:rPr>
      </w:pPr>
    </w:p>
    <w:p w14:paraId="57C5DB8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83977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55BC3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491FD5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723697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2E142C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FB160F3" w14:textId="40689A9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E445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E4453">
                  <w:t>TWA: 2.5 mg/m</w:t>
                </w:r>
                <w:r w:rsidR="00DE4453" w:rsidRPr="00DE44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7253BB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CB0FA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CD56B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709A1F" w14:textId="72DE3B5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E445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E4453">
                  <w:t>TLV-TWA: 2.5 mg/m</w:t>
                </w:r>
                <w:r w:rsidR="00DE4453" w:rsidRPr="00DE44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5691C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DFCA4D" w14:textId="4FB0CD09" w:rsidR="00C978F0" w:rsidRDefault="003B4BA4" w:rsidP="003365A5">
            <w:pPr>
              <w:pStyle w:val="Tabletextprimarysource"/>
            </w:pPr>
            <w:r>
              <w:t>TLV-TWA recommended to minimise the potential for disabling bone changes due to fluorosis and protect against irritation of the eyes and respiratory tract</w:t>
            </w:r>
            <w:r w:rsidR="0059502F">
              <w:t>.</w:t>
            </w:r>
          </w:p>
          <w:p w14:paraId="1CCFCE7D" w14:textId="40BD7187" w:rsidR="003B4BA4" w:rsidRDefault="003B4BA4" w:rsidP="003365A5">
            <w:pPr>
              <w:pStyle w:val="Tabletextprimarysource"/>
            </w:pPr>
            <w:r>
              <w:t>Summary of data:</w:t>
            </w:r>
          </w:p>
          <w:p w14:paraId="17852D3E" w14:textId="77777777" w:rsidR="003B4BA4" w:rsidRDefault="003B4BA4" w:rsidP="003365A5">
            <w:pPr>
              <w:pStyle w:val="Tabletextprimarysource"/>
            </w:pPr>
            <w:r>
              <w:t>Human data:</w:t>
            </w:r>
          </w:p>
          <w:p w14:paraId="760C523F" w14:textId="268DA62B" w:rsidR="00624D01" w:rsidRDefault="00230FDA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Magnesium foundry fumes containing fluoride</w:t>
            </w:r>
            <w:r w:rsidR="00624D01">
              <w:t xml:space="preserve"> at</w:t>
            </w:r>
            <w:r>
              <w:t xml:space="preserve"> &gt;10 mg/m</w:t>
            </w:r>
            <w:r w:rsidRPr="00230FDA">
              <w:rPr>
                <w:vertAlign w:val="superscript"/>
              </w:rPr>
              <w:t>3</w:t>
            </w:r>
            <w:r>
              <w:t xml:space="preserve"> </w:t>
            </w:r>
            <w:r w:rsidR="00624D01">
              <w:t xml:space="preserve">reported to be </w:t>
            </w:r>
            <w:r>
              <w:t>irritating and caused nosebleeds</w:t>
            </w:r>
            <w:r w:rsidR="006D0BFC">
              <w:t>:</w:t>
            </w:r>
          </w:p>
          <w:p w14:paraId="0E5386A8" w14:textId="31D90626" w:rsidR="003B4BA4" w:rsidRDefault="00230FDA" w:rsidP="00075F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effects</w:t>
            </w:r>
            <w:r w:rsidR="00624D01">
              <w:t xml:space="preserve"> reported at</w:t>
            </w:r>
            <w:r>
              <w:t xml:space="preserve"> &lt;2.5 mg/m</w:t>
            </w:r>
            <w:r w:rsidRPr="00230FDA">
              <w:rPr>
                <w:vertAlign w:val="superscript"/>
              </w:rPr>
              <w:t>3</w:t>
            </w:r>
            <w:r w:rsidR="00032661">
              <w:t>; author suggested limit of 2 mg/m</w:t>
            </w:r>
            <w:r w:rsidR="00032661">
              <w:rPr>
                <w:vertAlign w:val="superscript"/>
              </w:rPr>
              <w:t xml:space="preserve">3 </w:t>
            </w:r>
          </w:p>
          <w:p w14:paraId="64ED7D42" w14:textId="626716A9" w:rsidR="00624D01" w:rsidRDefault="00230FDA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bone changes </w:t>
            </w:r>
            <w:r w:rsidR="00624D01">
              <w:t xml:space="preserve">reported </w:t>
            </w:r>
            <w:r>
              <w:t xml:space="preserve">in a group of workers </w:t>
            </w:r>
            <w:r w:rsidR="00624D01">
              <w:t>exposed at an</w:t>
            </w:r>
            <w:r>
              <w:t xml:space="preserve"> averag</w:t>
            </w:r>
            <w:r w:rsidR="00624D01">
              <w:t>e of</w:t>
            </w:r>
            <w:r>
              <w:t xml:space="preserve"> 2.65 mg/m</w:t>
            </w:r>
            <w:r w:rsidRPr="00230FDA">
              <w:rPr>
                <w:vertAlign w:val="superscript"/>
              </w:rPr>
              <w:t>3</w:t>
            </w:r>
            <w:r w:rsidR="006D0BFC">
              <w:t>:</w:t>
            </w:r>
            <w:r>
              <w:t xml:space="preserve"> </w:t>
            </w:r>
          </w:p>
          <w:p w14:paraId="01C224E0" w14:textId="24301DA1" w:rsidR="00230FDA" w:rsidRDefault="00230FDA" w:rsidP="00075F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increase in bone density detected in 17 workers with exposures averaging 3.38 mg/m</w:t>
            </w:r>
            <w:r w:rsidRPr="00230FDA">
              <w:rPr>
                <w:vertAlign w:val="superscript"/>
              </w:rPr>
              <w:t>3</w:t>
            </w:r>
            <w:r>
              <w:t xml:space="preserve"> (considered minimum threshold)</w:t>
            </w:r>
          </w:p>
          <w:p w14:paraId="5DCD43E0" w14:textId="2527679F" w:rsidR="004A565D" w:rsidRDefault="004A565D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Complaints of eye and respiratory passage irritation and nausea associated with concentrations of 5 mg/</w:t>
            </w:r>
            <w:proofErr w:type="gramStart"/>
            <w:r>
              <w:t>m</w:t>
            </w:r>
            <w:r w:rsidRPr="00854B11">
              <w:rPr>
                <w:vertAlign w:val="superscript"/>
              </w:rPr>
              <w:t>3</w:t>
            </w:r>
            <w:r>
              <w:t>;</w:t>
            </w:r>
            <w:proofErr w:type="gramEnd"/>
            <w:r>
              <w:t xml:space="preserve"> no further details</w:t>
            </w:r>
          </w:p>
          <w:p w14:paraId="0BFF9F3F" w14:textId="718D88FD" w:rsidR="00230FDA" w:rsidRDefault="00154501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Osteosclerosis may be caused by absorption of 0.2</w:t>
            </w:r>
            <w:r w:rsidR="00C308ED">
              <w:t>–</w:t>
            </w:r>
            <w:r>
              <w:t>0.35 mg/kg/d (14</w:t>
            </w:r>
            <w:r w:rsidR="00C308ED">
              <w:t>–</w:t>
            </w:r>
            <w:r>
              <w:t>25 mg/d) over several years</w:t>
            </w:r>
            <w:r w:rsidR="0059502F">
              <w:t>.</w:t>
            </w:r>
          </w:p>
          <w:p w14:paraId="40FCF59D" w14:textId="77777777" w:rsidR="00154501" w:rsidRDefault="00154501" w:rsidP="00154501">
            <w:pPr>
              <w:pStyle w:val="Tabletextprimarysource"/>
            </w:pPr>
            <w:r>
              <w:t>Animal data:</w:t>
            </w:r>
          </w:p>
          <w:p w14:paraId="761CA984" w14:textId="354F0B0F" w:rsidR="00154501" w:rsidRDefault="00BF57FD" w:rsidP="00D65F25">
            <w:pPr>
              <w:pStyle w:val="ListBullet"/>
              <w:ind w:left="731"/>
            </w:pPr>
            <w:r>
              <w:t>2</w:t>
            </w:r>
            <w:r w:rsidR="00624D01">
              <w:t xml:space="preserve"> </w:t>
            </w:r>
            <w:r>
              <w:t xml:space="preserve">yr </w:t>
            </w:r>
            <w:r w:rsidR="0059502F">
              <w:t>NaF</w:t>
            </w:r>
            <w:r>
              <w:t xml:space="preserve"> drinking water study</w:t>
            </w:r>
            <w:r w:rsidR="00624D01">
              <w:t xml:space="preserve"> reported</w:t>
            </w:r>
            <w:r>
              <w:t xml:space="preserve"> equivocal and weak carcinogenic association of osteosarcomas </w:t>
            </w:r>
            <w:r w:rsidR="0059502F">
              <w:t xml:space="preserve">in </w:t>
            </w:r>
            <w:r>
              <w:t xml:space="preserve">male </w:t>
            </w:r>
            <w:proofErr w:type="gramStart"/>
            <w:r>
              <w:t>rats;</w:t>
            </w:r>
            <w:proofErr w:type="gramEnd"/>
            <w:r>
              <w:t xml:space="preserve"> absence of any carcinogenicity in male and female rats and mice</w:t>
            </w:r>
            <w:r w:rsidR="0059502F">
              <w:t>.</w:t>
            </w:r>
          </w:p>
          <w:p w14:paraId="327508A1" w14:textId="77777777" w:rsidR="006D0BFC" w:rsidRDefault="006D0BFC" w:rsidP="00BF57FD">
            <w:pPr>
              <w:pStyle w:val="Tabletextprimarysource"/>
            </w:pPr>
          </w:p>
          <w:p w14:paraId="40FB8663" w14:textId="74381809" w:rsidR="009149EA" w:rsidRPr="004A565D" w:rsidRDefault="004A565D" w:rsidP="00BF57FD">
            <w:pPr>
              <w:pStyle w:val="Tabletextprimarysource"/>
            </w:pPr>
            <w:r>
              <w:t>TLV-TWA based on the observed minimum increase in bone density associated with exposure to 3.38 mg/m</w:t>
            </w:r>
            <w:r>
              <w:rPr>
                <w:vertAlign w:val="superscript"/>
              </w:rPr>
              <w:t>3</w:t>
            </w:r>
            <w:r>
              <w:t>; no specific derivation provided</w:t>
            </w:r>
            <w:r w:rsidR="00075F18">
              <w:t>.</w:t>
            </w:r>
          </w:p>
          <w:p w14:paraId="2B59F224" w14:textId="26F28596" w:rsidR="00BF57FD" w:rsidRDefault="00BF57FD" w:rsidP="00BF57FD">
            <w:pPr>
              <w:pStyle w:val="Tabletextprimarysource"/>
            </w:pPr>
            <w:r>
              <w:t>Insufficient data to recommended skin or sensitiser notations or STEL.</w:t>
            </w:r>
          </w:p>
          <w:p w14:paraId="72864DF1" w14:textId="7C282680" w:rsidR="00C478A1" w:rsidRPr="00DA352E" w:rsidRDefault="00C478A1" w:rsidP="00BF57FD">
            <w:pPr>
              <w:pStyle w:val="Tabletextprimarysource"/>
            </w:pPr>
          </w:p>
        </w:tc>
      </w:tr>
      <w:tr w:rsidR="00C978F0" w:rsidRPr="00DA352E" w14:paraId="239A0A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7AF1C6" w14:textId="21A332A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E4453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E4453">
                  <w:t>MAK: 1 mg/m</w:t>
                </w:r>
                <w:r w:rsidR="00DE4453" w:rsidRPr="00DE44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C357840" w14:textId="77777777" w:rsidTr="00D65F25">
        <w:trPr>
          <w:gridAfter w:val="1"/>
          <w:wAfter w:w="8" w:type="pct"/>
        </w:trPr>
        <w:tc>
          <w:tcPr>
            <w:tcW w:w="4992" w:type="pct"/>
          </w:tcPr>
          <w:p w14:paraId="2DCB12E6" w14:textId="67CAE87F" w:rsidR="00C978F0" w:rsidRDefault="00FB1E99" w:rsidP="003365A5">
            <w:pPr>
              <w:pStyle w:val="Tabletextprimarysource"/>
            </w:pPr>
            <w:r>
              <w:t>Summary of additional data:</w:t>
            </w:r>
          </w:p>
          <w:p w14:paraId="6E46355D" w14:textId="77734145" w:rsidR="00961E44" w:rsidRDefault="00961E44" w:rsidP="003365A5">
            <w:pPr>
              <w:pStyle w:val="Tabletextprimarysource"/>
            </w:pPr>
            <w:r>
              <w:t>Human data:</w:t>
            </w:r>
          </w:p>
          <w:p w14:paraId="013AD32A" w14:textId="725F4502" w:rsidR="00FB1E99" w:rsidRDefault="00FB1E99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Skeletal fluorosis is the most important </w:t>
            </w:r>
            <w:r w:rsidR="00624D01">
              <w:t xml:space="preserve">systemic </w:t>
            </w:r>
            <w:r>
              <w:t xml:space="preserve">effect of all fluoride compounds </w:t>
            </w:r>
          </w:p>
          <w:p w14:paraId="4BE75157" w14:textId="32D59B91" w:rsidR="00C578DB" w:rsidRDefault="00C578DB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Fluorides in gaseous and particle form are absorbed completely by the respiratory tract</w:t>
            </w:r>
          </w:p>
          <w:p w14:paraId="0C35AABB" w14:textId="29E0470A" w:rsidR="00FB1E99" w:rsidRDefault="00FB1E99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&gt;2.4</w:t>
            </w:r>
            <w:r w:rsidR="00101B8C">
              <w:t>–</w:t>
            </w:r>
            <w:r>
              <w:t>6 mg/m</w:t>
            </w:r>
            <w:r w:rsidRPr="00FB1E99">
              <w:rPr>
                <w:vertAlign w:val="superscript"/>
              </w:rPr>
              <w:t>3</w:t>
            </w:r>
            <w:r>
              <w:t xml:space="preserve"> or 3.4 mg/m</w:t>
            </w:r>
            <w:r w:rsidRPr="00FB1E99">
              <w:rPr>
                <w:vertAlign w:val="superscript"/>
              </w:rPr>
              <w:t>3</w:t>
            </w:r>
            <w:r>
              <w:t xml:space="preserve"> (8.7 mg/l or 5.18 mg/l urine) resulted in skeletal fluorosis in workers exposed for </w:t>
            </w:r>
            <w:r>
              <w:rPr>
                <w:rFonts w:cs="Arial"/>
              </w:rPr>
              <w:t>≥</w:t>
            </w:r>
            <w:r>
              <w:t>10 yr</w:t>
            </w:r>
            <w:r w:rsidR="004A565D">
              <w:t xml:space="preserve"> (cited by ACGIH, 2018)</w:t>
            </w:r>
          </w:p>
          <w:p w14:paraId="61EB3B26" w14:textId="77777777" w:rsidR="00FB1E99" w:rsidRDefault="00FB1E99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20 mg/d for 20 yr resulted in skeletal fluorosis</w:t>
            </w:r>
          </w:p>
          <w:p w14:paraId="41AA83C0" w14:textId="572B5CA5" w:rsidR="00624D01" w:rsidRDefault="00FB1E99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skeletal fluoros</w:t>
            </w:r>
            <w:r w:rsidR="0059502F">
              <w:t>is at 4 mg/L</w:t>
            </w:r>
            <w:r>
              <w:t xml:space="preserve"> drinking water</w:t>
            </w:r>
            <w:r w:rsidR="006D0BFC">
              <w:t>:</w:t>
            </w:r>
          </w:p>
          <w:p w14:paraId="2794E1B6" w14:textId="3E6F1529" w:rsidR="00624D01" w:rsidRDefault="00961E44" w:rsidP="00075F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corresponds to 8 mg/d assuming water intake of 2 L/d</w:t>
            </w:r>
          </w:p>
          <w:p w14:paraId="6DD89AE6" w14:textId="0C285556" w:rsidR="00FB1E99" w:rsidRDefault="00FB1E99" w:rsidP="00075F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US</w:t>
            </w:r>
            <w:r w:rsidR="00624D01">
              <w:t xml:space="preserve"> </w:t>
            </w:r>
            <w:r>
              <w:t xml:space="preserve">EPA </w:t>
            </w:r>
            <w:r w:rsidR="00032661">
              <w:t xml:space="preserve">(1985) </w:t>
            </w:r>
            <w:r>
              <w:t>recommended upper limit of 10 mg/d</w:t>
            </w:r>
          </w:p>
          <w:p w14:paraId="7D48932F" w14:textId="72AA416D" w:rsidR="00FB1E99" w:rsidRDefault="00961E44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10 mg/d </w:t>
            </w:r>
            <w:r w:rsidR="0059502F">
              <w:rPr>
                <w:rFonts w:cs="Arial"/>
              </w:rPr>
              <w:t>≡</w:t>
            </w:r>
            <w:r>
              <w:t>1 mg/m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624D01">
              <w:t xml:space="preserve"> </w:t>
            </w:r>
            <w:r>
              <w:t>hr shift assuming inhaling 10m</w:t>
            </w:r>
            <w:r>
              <w:rPr>
                <w:vertAlign w:val="superscript"/>
              </w:rPr>
              <w:t>3</w:t>
            </w:r>
            <w:r w:rsidR="0059502F">
              <w:t>.</w:t>
            </w:r>
          </w:p>
          <w:p w14:paraId="3786B46F" w14:textId="44BAD316" w:rsidR="00961E44" w:rsidRDefault="00961E44" w:rsidP="00961E44">
            <w:pPr>
              <w:pStyle w:val="Tabletextprimarysource"/>
            </w:pPr>
            <w:r>
              <w:t>Animal data:</w:t>
            </w:r>
          </w:p>
          <w:p w14:paraId="044EDE8C" w14:textId="3B110B30" w:rsidR="00624D01" w:rsidRDefault="00624D01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R</w:t>
            </w:r>
            <w:r w:rsidR="00961E44">
              <w:t xml:space="preserve">ats displayed reduced bone strength following </w:t>
            </w:r>
            <w:r w:rsidR="00961E44">
              <w:rPr>
                <w:rFonts w:cs="Arial"/>
              </w:rPr>
              <w:t>≥</w:t>
            </w:r>
            <w:r w:rsidR="00961E44">
              <w:t>3.2 mg/kg/</w:t>
            </w:r>
            <w:proofErr w:type="gramStart"/>
            <w:r w:rsidR="00961E44">
              <w:t>d</w:t>
            </w:r>
            <w:r w:rsidR="00C578DB">
              <w:t>;</w:t>
            </w:r>
            <w:proofErr w:type="gramEnd"/>
            <w:r w:rsidR="00C578DB">
              <w:t xml:space="preserve"> no further details</w:t>
            </w:r>
            <w:r w:rsidR="006D0BFC">
              <w:t>:</w:t>
            </w:r>
          </w:p>
          <w:p w14:paraId="403FC64D" w14:textId="63FE2050" w:rsidR="00FB1E99" w:rsidRDefault="00961E44" w:rsidP="00075F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NOAEL of 0.94</w:t>
            </w:r>
            <w:r w:rsidR="009149EA">
              <w:t> </w:t>
            </w:r>
            <w:r>
              <w:t>mg/kg/d</w:t>
            </w:r>
            <w:r w:rsidR="009C139D">
              <w:t>; corresponds to 3 mg/L drinking water for humans</w:t>
            </w:r>
          </w:p>
          <w:p w14:paraId="1CD90EAC" w14:textId="77777777" w:rsidR="009C139D" w:rsidRDefault="009C139D" w:rsidP="00D65F2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59502F">
              <w:t>:</w:t>
            </w:r>
            <w:r>
              <w:t xml:space="preserve"> 330 mg/kg in </w:t>
            </w:r>
            <w:r w:rsidR="0059502F">
              <w:t>(</w:t>
            </w:r>
            <w:r>
              <w:t>mice</w:t>
            </w:r>
            <w:r w:rsidR="0059502F">
              <w:t>, dermal), as NaF.</w:t>
            </w:r>
          </w:p>
          <w:p w14:paraId="679B4F13" w14:textId="4C8B7374" w:rsidR="003C1F59" w:rsidRPr="00DA352E" w:rsidRDefault="003C1F59" w:rsidP="00854B11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1C90E0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52FBC1" w14:textId="04A26C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E44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E4453">
                  <w:t>NA</w:t>
                </w:r>
              </w:sdtContent>
            </w:sdt>
          </w:p>
        </w:tc>
      </w:tr>
      <w:tr w:rsidR="00C978F0" w:rsidRPr="00DA352E" w14:paraId="1FCB9CF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F00A64" w14:textId="385D468C" w:rsidR="00C978F0" w:rsidRPr="00DA352E" w:rsidRDefault="00DE4453" w:rsidP="003365A5">
            <w:pPr>
              <w:pStyle w:val="Tabletextprimarysource"/>
            </w:pPr>
            <w:r>
              <w:t>No report</w:t>
            </w:r>
            <w:r w:rsidR="0059502F">
              <w:t>.</w:t>
            </w:r>
          </w:p>
        </w:tc>
      </w:tr>
      <w:tr w:rsidR="00DA352E" w:rsidRPr="00DA352E" w14:paraId="04757D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513BF1" w14:textId="159C4D1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E44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E4453">
                  <w:t>NA</w:t>
                </w:r>
              </w:sdtContent>
            </w:sdt>
          </w:p>
        </w:tc>
      </w:tr>
      <w:tr w:rsidR="00DA352E" w:rsidRPr="00DA352E" w14:paraId="52C069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63D3C8" w14:textId="14A413EE" w:rsidR="00DA352E" w:rsidRPr="00DA352E" w:rsidRDefault="00DE4453" w:rsidP="003365A5">
            <w:pPr>
              <w:pStyle w:val="Tabletextprimarysource"/>
            </w:pPr>
            <w:r>
              <w:t>No report</w:t>
            </w:r>
            <w:r w:rsidR="0059502F">
              <w:t>.</w:t>
            </w:r>
          </w:p>
        </w:tc>
      </w:tr>
      <w:tr w:rsidR="00DA352E" w:rsidRPr="00DA352E" w14:paraId="6C44C6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97CA9D" w14:textId="572DC91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E44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E4453">
                  <w:t>NA</w:t>
                </w:r>
              </w:sdtContent>
            </w:sdt>
          </w:p>
        </w:tc>
      </w:tr>
      <w:tr w:rsidR="00DA352E" w:rsidRPr="00DA352E" w14:paraId="66A4B81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70777D" w14:textId="5A0E7995" w:rsidR="00DA352E" w:rsidRPr="00DA352E" w:rsidRDefault="00DE4453" w:rsidP="003365A5">
            <w:pPr>
              <w:pStyle w:val="Tabletextprimarysource"/>
            </w:pPr>
            <w:r>
              <w:t>No report</w:t>
            </w:r>
            <w:r w:rsidR="0059502F">
              <w:t>.</w:t>
            </w:r>
          </w:p>
        </w:tc>
      </w:tr>
    </w:tbl>
    <w:p w14:paraId="5838629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1FAA76AB" w14:textId="04058D41" w:rsidR="007E2A4B" w:rsidRDefault="0059502F">
      <w:r>
        <w:t>NIL</w:t>
      </w:r>
      <w:r w:rsidR="00624D01">
        <w:t>.</w:t>
      </w:r>
    </w:p>
    <w:bookmarkEnd w:id="0"/>
    <w:p w14:paraId="6997400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E8432BA" w14:textId="77777777" w:rsidTr="009C139D">
        <w:trPr>
          <w:trHeight w:val="454"/>
          <w:tblHeader/>
        </w:trPr>
        <w:tc>
          <w:tcPr>
            <w:tcW w:w="6603" w:type="dxa"/>
            <w:vAlign w:val="center"/>
          </w:tcPr>
          <w:p w14:paraId="6A81534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E6547E6" w14:textId="48531EB6" w:rsidR="002E0D61" w:rsidRDefault="009C139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0E81851" w14:textId="77777777" w:rsidTr="009C139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3432FC9" w14:textId="66E6E007" w:rsidR="008A36CF" w:rsidRPr="006901A2" w:rsidRDefault="009C139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38CF03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F7D177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EC4634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CFB26F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11FA8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93629F4" w14:textId="77777777" w:rsidTr="00812887">
        <w:trPr>
          <w:cantSplit/>
        </w:trPr>
        <w:tc>
          <w:tcPr>
            <w:tcW w:w="3227" w:type="dxa"/>
          </w:tcPr>
          <w:p w14:paraId="5F22A0D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825650" w14:textId="4AD337FB" w:rsidR="00687890" w:rsidRPr="00DD2F9B" w:rsidRDefault="00DE445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1BC04F6" w14:textId="77777777" w:rsidTr="00812887">
        <w:trPr>
          <w:cantSplit/>
        </w:trPr>
        <w:tc>
          <w:tcPr>
            <w:tcW w:w="3227" w:type="dxa"/>
          </w:tcPr>
          <w:p w14:paraId="2DF46F4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55CBC99" w14:textId="29FE8D25" w:rsidR="007925F0" w:rsidRPr="00DD2F9B" w:rsidRDefault="00DE445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3818594" w14:textId="77777777" w:rsidTr="00812887">
        <w:trPr>
          <w:cantSplit/>
        </w:trPr>
        <w:tc>
          <w:tcPr>
            <w:tcW w:w="3227" w:type="dxa"/>
          </w:tcPr>
          <w:p w14:paraId="451720D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354B3C6" w14:textId="2F091163" w:rsidR="00AF483F" w:rsidRPr="00DD2F9B" w:rsidRDefault="00DE445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36FCFFC" w14:textId="77777777" w:rsidTr="00812887">
        <w:trPr>
          <w:cantSplit/>
        </w:trPr>
        <w:tc>
          <w:tcPr>
            <w:tcW w:w="3227" w:type="dxa"/>
          </w:tcPr>
          <w:p w14:paraId="1AEE3FA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10CCF0C" w14:textId="53419755" w:rsidR="00687890" w:rsidRPr="00DD2F9B" w:rsidRDefault="00DE445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C6AC8A8" w14:textId="77777777" w:rsidTr="00812887">
        <w:trPr>
          <w:cantSplit/>
        </w:trPr>
        <w:tc>
          <w:tcPr>
            <w:tcW w:w="3227" w:type="dxa"/>
          </w:tcPr>
          <w:p w14:paraId="138ABB1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C38DC5D" w14:textId="0CF0E353" w:rsidR="00E41A26" w:rsidRPr="00DD2F9B" w:rsidRDefault="00DE44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BF5B3A" w14:textId="77777777" w:rsidTr="00812887">
        <w:trPr>
          <w:cantSplit/>
        </w:trPr>
        <w:tc>
          <w:tcPr>
            <w:tcW w:w="3227" w:type="dxa"/>
          </w:tcPr>
          <w:p w14:paraId="67A0ABF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9F157BB" w14:textId="56009AB7" w:rsidR="002E0D61" w:rsidRPr="00DD2F9B" w:rsidRDefault="00DE4453" w:rsidP="00DD2F9B">
            <w:pPr>
              <w:pStyle w:val="Tablefont"/>
            </w:pPr>
            <w:r w:rsidRPr="00DE4453">
              <w:t>Carcinogenicity – A4</w:t>
            </w:r>
          </w:p>
        </w:tc>
      </w:tr>
      <w:tr w:rsidR="002E0D61" w:rsidRPr="004C23F4" w14:paraId="40876C1A" w14:textId="77777777" w:rsidTr="00812887">
        <w:trPr>
          <w:cantSplit/>
        </w:trPr>
        <w:tc>
          <w:tcPr>
            <w:tcW w:w="3227" w:type="dxa"/>
          </w:tcPr>
          <w:p w14:paraId="7A1BA60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1BDFC5E" w14:textId="08921643" w:rsidR="002E0D61" w:rsidRPr="00DD2F9B" w:rsidRDefault="002F4F2C" w:rsidP="00DD2F9B">
            <w:pPr>
              <w:pStyle w:val="Tablefont"/>
            </w:pPr>
            <w:r w:rsidRPr="002F4F2C">
              <w:t>H (skin)</w:t>
            </w:r>
          </w:p>
        </w:tc>
      </w:tr>
      <w:tr w:rsidR="002E0D61" w:rsidRPr="004C23F4" w14:paraId="4404E48E" w14:textId="77777777" w:rsidTr="00812887">
        <w:trPr>
          <w:cantSplit/>
        </w:trPr>
        <w:tc>
          <w:tcPr>
            <w:tcW w:w="3227" w:type="dxa"/>
          </w:tcPr>
          <w:p w14:paraId="264B060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31FEB3" w14:textId="68630F3D" w:rsidR="002E0D61" w:rsidRPr="00DD2F9B" w:rsidRDefault="002F4F2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0D9336" w14:textId="77777777" w:rsidTr="00812887">
        <w:trPr>
          <w:cantSplit/>
        </w:trPr>
        <w:tc>
          <w:tcPr>
            <w:tcW w:w="3227" w:type="dxa"/>
          </w:tcPr>
          <w:p w14:paraId="0AC0F90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1E2210" w14:textId="734647C2" w:rsidR="002E0D61" w:rsidRPr="00DD2F9B" w:rsidRDefault="002F4F2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7DC26D" w14:textId="77777777" w:rsidTr="00812887">
        <w:trPr>
          <w:cantSplit/>
        </w:trPr>
        <w:tc>
          <w:tcPr>
            <w:tcW w:w="3227" w:type="dxa"/>
          </w:tcPr>
          <w:p w14:paraId="4ED5387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4E3E965" w14:textId="19EBA801" w:rsidR="00386093" w:rsidRPr="00DD2F9B" w:rsidRDefault="002F4F2C" w:rsidP="00DD2F9B">
            <w:pPr>
              <w:pStyle w:val="Tablefont"/>
            </w:pPr>
            <w:r w:rsidRPr="002F4F2C">
              <w:t>Carcinogenicity – Group 3</w:t>
            </w:r>
          </w:p>
        </w:tc>
      </w:tr>
      <w:tr w:rsidR="00386093" w:rsidRPr="004C23F4" w14:paraId="17C92C46" w14:textId="77777777" w:rsidTr="00812887">
        <w:trPr>
          <w:cantSplit/>
        </w:trPr>
        <w:tc>
          <w:tcPr>
            <w:tcW w:w="3227" w:type="dxa"/>
          </w:tcPr>
          <w:p w14:paraId="7198974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5F15EA9" w14:textId="1B951970" w:rsidR="00386093" w:rsidRPr="00DD2F9B" w:rsidRDefault="002F4F2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BB439B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171BD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AF8EEC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93D25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E2298C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4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162EF0" w:rsidRPr="00162EF0" w14:paraId="5C710A76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0874B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23429B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F168B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D08AFD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5D769AD1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AB4920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1213EEC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7A598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18AB75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54AF2FAA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E32AC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8AB5CB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6D0742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C5901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6C13050A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C45E5B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4A6F3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655C3F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90978E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24A2106F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B54466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DC8F5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E338EA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0B6802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6CDAD8D8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5D47E4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BE04D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F8C828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238CBC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62EF0" w:rsidRPr="00162EF0" w14:paraId="6DEB3B69" w14:textId="77777777" w:rsidTr="00162EF0">
              <w:trPr>
                <w:trHeight w:val="326"/>
              </w:trPr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BDBA6D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A5A70F" w14:textId="77777777" w:rsidR="00162EF0" w:rsidRPr="00162EF0" w:rsidRDefault="00162EF0" w:rsidP="00162EF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6E4E1" w14:textId="77777777" w:rsidR="00162EF0" w:rsidRPr="00162EF0" w:rsidRDefault="00162EF0" w:rsidP="00162EF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87844C" w14:textId="77777777" w:rsidR="00162EF0" w:rsidRPr="00162EF0" w:rsidRDefault="00162EF0" w:rsidP="00162EF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62EF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AEE2C3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4C456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AD7E78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90ED62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93AABA6" w14:textId="0049274A" w:rsidR="00EB3D1B" w:rsidRDefault="002F4F2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7DA194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73BB36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08C71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CCA4812" w14:textId="5104D05C" w:rsidR="001B79E5" w:rsidRDefault="002F4F2C" w:rsidP="001B79E5">
                <w:pPr>
                  <w:pStyle w:val="Tablefont"/>
                </w:pPr>
                <w:r w:rsidRPr="002F4F2C">
                  <w:t>18.99</w:t>
                </w:r>
              </w:p>
            </w:tc>
          </w:sdtContent>
        </w:sdt>
      </w:tr>
      <w:tr w:rsidR="00A31D99" w:rsidRPr="004C23F4" w14:paraId="1C5676D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5E609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7AC697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58DB3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1AA91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D5C90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209DDB" w14:textId="77777777" w:rsidTr="00EA6243">
        <w:trPr>
          <w:cantSplit/>
        </w:trPr>
        <w:tc>
          <w:tcPr>
            <w:tcW w:w="4077" w:type="dxa"/>
            <w:vAlign w:val="center"/>
          </w:tcPr>
          <w:p w14:paraId="3834205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CA620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E9EF20D" w14:textId="77777777" w:rsidTr="00EA6243">
        <w:trPr>
          <w:cantSplit/>
        </w:trPr>
        <w:tc>
          <w:tcPr>
            <w:tcW w:w="4077" w:type="dxa"/>
            <w:vAlign w:val="center"/>
          </w:tcPr>
          <w:p w14:paraId="2354D48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6AA74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DF6DE2C" w14:textId="77777777" w:rsidTr="00EA6243">
        <w:trPr>
          <w:cantSplit/>
        </w:trPr>
        <w:tc>
          <w:tcPr>
            <w:tcW w:w="4077" w:type="dxa"/>
            <w:vAlign w:val="center"/>
          </w:tcPr>
          <w:p w14:paraId="32B8D89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598958" w14:textId="789374E9" w:rsidR="00E06F40" w:rsidRPr="00A006A0" w:rsidRDefault="00043AF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E4453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2B5F25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34E55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1F8BF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A4A373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0E7EC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44F027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61E4A2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2240E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20C8FF" w14:textId="3BBC03E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6ED898F" w14:textId="084D0D3D" w:rsidR="002F4F2C" w:rsidRDefault="002F4F2C" w:rsidP="00084859">
      <w:r>
        <w:t xml:space="preserve">Deutsche Forschungsgemeinschaft (DFG) (2006) </w:t>
      </w:r>
      <w:r w:rsidRPr="002F4F2C">
        <w:t>Fluorides</w:t>
      </w:r>
      <w:r>
        <w:t xml:space="preserve"> – MAK value documentation.</w:t>
      </w:r>
    </w:p>
    <w:p w14:paraId="13BAD127" w14:textId="3B61EF4A" w:rsidR="002F4F2C" w:rsidRDefault="002F4F2C" w:rsidP="00084859">
      <w:r>
        <w:t>International Agency for Research on Cancer (IARC) (</w:t>
      </w:r>
      <w:r w:rsidRPr="002F4F2C">
        <w:t>1987</w:t>
      </w:r>
      <w:r>
        <w:t xml:space="preserve">) </w:t>
      </w:r>
      <w:r w:rsidRPr="002F4F2C">
        <w:t>Fluorides (inorganic, used in drinking-water)</w:t>
      </w:r>
      <w:r>
        <w:t>. IARC Monographs on the evaluation of the carcinogenic risk to humans.</w:t>
      </w:r>
    </w:p>
    <w:p w14:paraId="3971E18A" w14:textId="3F5026E7" w:rsidR="002F4F2C" w:rsidRPr="00351FE0" w:rsidRDefault="002F4F2C" w:rsidP="00084859">
      <w:r>
        <w:t>US National Institute for Occupational Safety and Health (NIOSH) (</w:t>
      </w:r>
      <w:r w:rsidRPr="002F4F2C">
        <w:t>1994</w:t>
      </w:r>
      <w:r>
        <w:t xml:space="preserve">) Immediately dangerous to life or health concentrations – </w:t>
      </w:r>
      <w:r w:rsidRPr="002F4F2C">
        <w:t>Fluorides (as F)</w:t>
      </w:r>
      <w:r>
        <w:t>.</w:t>
      </w:r>
    </w:p>
    <w:sectPr w:rsidR="002F4F2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1C6FD" w14:textId="77777777" w:rsidR="00652BCF" w:rsidRDefault="00652BCF" w:rsidP="00F43AD5">
      <w:pPr>
        <w:spacing w:after="0" w:line="240" w:lineRule="auto"/>
      </w:pPr>
      <w:r>
        <w:separator/>
      </w:r>
    </w:p>
  </w:endnote>
  <w:endnote w:type="continuationSeparator" w:id="0">
    <w:p w14:paraId="14897BB4" w14:textId="77777777" w:rsidR="00652BCF" w:rsidRDefault="00652BC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3F0CDB" w14:textId="35D4053F" w:rsidR="008A36CF" w:rsidRDefault="00DE4453" w:rsidP="0034744C">
        <w:pPr>
          <w:pStyle w:val="Footer"/>
          <w:rPr>
            <w:sz w:val="18"/>
            <w:szCs w:val="18"/>
          </w:rPr>
        </w:pPr>
        <w:r w:rsidRPr="00DE4453">
          <w:rPr>
            <w:b/>
            <w:sz w:val="18"/>
            <w:szCs w:val="18"/>
          </w:rPr>
          <w:t>Fluorides (as F)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ADCE83B" w14:textId="70B6FEC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142F5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3F875" w14:textId="77777777" w:rsidR="00652BCF" w:rsidRDefault="00652BCF" w:rsidP="00F43AD5">
      <w:pPr>
        <w:spacing w:after="0" w:line="240" w:lineRule="auto"/>
      </w:pPr>
      <w:r>
        <w:separator/>
      </w:r>
    </w:p>
  </w:footnote>
  <w:footnote w:type="continuationSeparator" w:id="0">
    <w:p w14:paraId="5C9C6329" w14:textId="77777777" w:rsidR="00652BCF" w:rsidRDefault="00652BC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3F9A" w14:textId="0B778F87" w:rsidR="00621579" w:rsidRDefault="00621579" w:rsidP="00621579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A79ED7" wp14:editId="2C57D3A8">
          <wp:extent cx="2941955" cy="588645"/>
          <wp:effectExtent l="0" t="0" r="0" b="1905"/>
          <wp:docPr id="5" name="Picture 5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898D2A" w14:textId="2A404D04" w:rsidR="008A36CF" w:rsidRPr="00621579" w:rsidRDefault="008A36CF" w:rsidP="006215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1E516" w14:textId="5D7EA360" w:rsidR="00621579" w:rsidRDefault="00043AF8" w:rsidP="00621579">
    <w:pPr>
      <w:pStyle w:val="Header"/>
      <w:jc w:val="right"/>
    </w:pPr>
    <w:sdt>
      <w:sdtPr>
        <w:id w:val="136618534"/>
        <w:docPartObj>
          <w:docPartGallery w:val="Watermarks"/>
          <w:docPartUnique/>
        </w:docPartObj>
      </w:sdtPr>
      <w:sdtEndPr/>
      <w:sdtContent/>
    </w:sdt>
    <w:r w:rsidR="00621579">
      <w:rPr>
        <w:noProof/>
        <w:lang w:eastAsia="en-AU"/>
      </w:rPr>
      <w:drawing>
        <wp:inline distT="0" distB="0" distL="0" distR="0" wp14:anchorId="1DC40577" wp14:editId="2ED74AD1">
          <wp:extent cx="2941955" cy="588645"/>
          <wp:effectExtent l="0" t="0" r="0" b="1905"/>
          <wp:docPr id="6" name="Picture 6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310EB" w14:textId="0768AF3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ABC08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901FCF"/>
    <w:multiLevelType w:val="hybridMultilevel"/>
    <w:tmpl w:val="F4FC180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92445787">
    <w:abstractNumId w:val="0"/>
  </w:num>
  <w:num w:numId="2" w16cid:durableId="1636062681">
    <w:abstractNumId w:val="1"/>
  </w:num>
  <w:num w:numId="3" w16cid:durableId="748045415">
    <w:abstractNumId w:val="0"/>
  </w:num>
  <w:num w:numId="4" w16cid:durableId="1155026582">
    <w:abstractNumId w:val="0"/>
  </w:num>
  <w:num w:numId="5" w16cid:durableId="57076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2F5"/>
    <w:rsid w:val="00014C3F"/>
    <w:rsid w:val="00017C82"/>
    <w:rsid w:val="00032661"/>
    <w:rsid w:val="00032B88"/>
    <w:rsid w:val="00043AF8"/>
    <w:rsid w:val="00046DF5"/>
    <w:rsid w:val="00052060"/>
    <w:rsid w:val="0005574A"/>
    <w:rsid w:val="00055FE1"/>
    <w:rsid w:val="00056EC2"/>
    <w:rsid w:val="00060B48"/>
    <w:rsid w:val="00067F32"/>
    <w:rsid w:val="00071807"/>
    <w:rsid w:val="00075F18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1B8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4501"/>
    <w:rsid w:val="00160F47"/>
    <w:rsid w:val="00162EF0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797"/>
    <w:rsid w:val="00230FDA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4F2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4BA4"/>
    <w:rsid w:val="003C0D58"/>
    <w:rsid w:val="003C1F5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74C7"/>
    <w:rsid w:val="004414B5"/>
    <w:rsid w:val="00444482"/>
    <w:rsid w:val="00444B42"/>
    <w:rsid w:val="00445E44"/>
    <w:rsid w:val="004509E2"/>
    <w:rsid w:val="004515EE"/>
    <w:rsid w:val="004529F0"/>
    <w:rsid w:val="004541F9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65D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204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502F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075A"/>
    <w:rsid w:val="006013C1"/>
    <w:rsid w:val="0060669E"/>
    <w:rsid w:val="00610F2E"/>
    <w:rsid w:val="00611399"/>
    <w:rsid w:val="00621579"/>
    <w:rsid w:val="00624C4E"/>
    <w:rsid w:val="00624D01"/>
    <w:rsid w:val="00625200"/>
    <w:rsid w:val="006363A8"/>
    <w:rsid w:val="00636DB7"/>
    <w:rsid w:val="00650905"/>
    <w:rsid w:val="00652BCF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BF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07E9"/>
    <w:rsid w:val="00791847"/>
    <w:rsid w:val="007925F0"/>
    <w:rsid w:val="007939B3"/>
    <w:rsid w:val="0079509C"/>
    <w:rsid w:val="00796708"/>
    <w:rsid w:val="007B1B42"/>
    <w:rsid w:val="007C30EB"/>
    <w:rsid w:val="007C48A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B11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49EA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E4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39D"/>
    <w:rsid w:val="009C199D"/>
    <w:rsid w:val="009C278F"/>
    <w:rsid w:val="009C2B94"/>
    <w:rsid w:val="009C5874"/>
    <w:rsid w:val="009D287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085E"/>
    <w:rsid w:val="00A31D99"/>
    <w:rsid w:val="00A32778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6FEE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7FD3"/>
    <w:rsid w:val="00BF2406"/>
    <w:rsid w:val="00BF57FD"/>
    <w:rsid w:val="00C06E43"/>
    <w:rsid w:val="00C16315"/>
    <w:rsid w:val="00C308ED"/>
    <w:rsid w:val="00C3091E"/>
    <w:rsid w:val="00C40FF1"/>
    <w:rsid w:val="00C419E2"/>
    <w:rsid w:val="00C478A1"/>
    <w:rsid w:val="00C5020E"/>
    <w:rsid w:val="00C57452"/>
    <w:rsid w:val="00C578DB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A49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5F25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4453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6567"/>
    <w:rsid w:val="00E92499"/>
    <w:rsid w:val="00E949AF"/>
    <w:rsid w:val="00E96077"/>
    <w:rsid w:val="00EA0A06"/>
    <w:rsid w:val="00EA6243"/>
    <w:rsid w:val="00EA74AB"/>
    <w:rsid w:val="00EB2463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65B4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1E99"/>
    <w:rsid w:val="00FB4E07"/>
    <w:rsid w:val="00FB755A"/>
    <w:rsid w:val="00FC3986"/>
    <w:rsid w:val="00FC60A2"/>
    <w:rsid w:val="00FD16AE"/>
    <w:rsid w:val="00FD1871"/>
    <w:rsid w:val="00FD3110"/>
    <w:rsid w:val="00FF502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B4BA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7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8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8A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8A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615C4C5FE884B2D97E754C6F6539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D6C2C-B75E-4BFC-AF9D-D7CE61FFE718}"/>
      </w:docPartPr>
      <w:docPartBody>
        <w:p w:rsidR="004E5BA8" w:rsidRDefault="0065168C" w:rsidP="0065168C">
          <w:pPr>
            <w:pStyle w:val="5615C4C5FE884B2D97E754C6F65395C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86502"/>
    <w:rsid w:val="004E5BA8"/>
    <w:rsid w:val="005A42BC"/>
    <w:rsid w:val="0065168C"/>
    <w:rsid w:val="00D21A9F"/>
    <w:rsid w:val="00FD16AE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168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615C4C5FE884B2D97E754C6F65395C8">
    <w:name w:val="5615C4C5FE884B2D97E754C6F65395C8"/>
    <w:rsid w:val="006516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C18058-6054-4896-A8F7-663D153A5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59989E-FE25-43A0-A071-4B9268DB2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2427A9-E35A-48CB-9F35-DA9AACFB4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96AFF-CA4D-41CD-A4D7-C4E2DF5ECFDB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5801</Characters>
  <Application>Microsoft Office Word</Application>
  <DocSecurity>0</DocSecurity>
  <Lines>181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2019-11-27T03:47:00Z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2025-12-23T04:38:27Z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7047b302-d89c-4991-9e19-1fd22f77d50e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