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Content>
        <w:p w14:paraId="367340A8" w14:textId="5E6A1A37" w:rsidR="00BD499F" w:rsidRPr="004C23F4" w:rsidRDefault="00873EA8" w:rsidP="00B40C60">
          <w:pPr>
            <w:pStyle w:val="Heading1"/>
            <w:jc w:val="center"/>
            <w:rPr>
              <w:rFonts w:ascii="Arial" w:hAnsi="Arial" w:cs="Arial"/>
            </w:rPr>
          </w:pPr>
          <w:r w:rsidRPr="00873EA8">
            <w:rPr>
              <w:rFonts w:ascii="Arial" w:hAnsi="Arial" w:cs="Arial"/>
            </w:rPr>
            <w:t>N-</w:t>
          </w:r>
          <w:proofErr w:type="spellStart"/>
          <w:r w:rsidRPr="00873EA8">
            <w:rPr>
              <w:rFonts w:ascii="Arial" w:hAnsi="Arial" w:cs="Arial"/>
            </w:rPr>
            <w:t>Ethylmorpholine</w:t>
          </w:r>
          <w:proofErr w:type="spellEnd"/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2"/>
        <w:gridCol w:w="5044"/>
      </w:tblGrid>
      <w:tr w:rsidR="00F43AD5" w:rsidRPr="004C23F4" w14:paraId="5811F46F" w14:textId="77777777" w:rsidTr="00B76A41">
        <w:trPr>
          <w:cantSplit/>
          <w:tblHeader/>
        </w:trPr>
        <w:tc>
          <w:tcPr>
            <w:tcW w:w="4077" w:type="dxa"/>
          </w:tcPr>
          <w:p w14:paraId="7E844E23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34B67E24" w14:textId="2196F4D9" w:rsidR="00F43AD5" w:rsidRPr="00717D45" w:rsidRDefault="005C6375" w:rsidP="00B76A41">
            <w:pPr>
              <w:pStyle w:val="Tablefont"/>
            </w:pPr>
            <w:r w:rsidRPr="005C6375">
              <w:t>100-74-3</w:t>
            </w:r>
          </w:p>
        </w:tc>
      </w:tr>
      <w:tr w:rsidR="00F43AD5" w:rsidRPr="004C23F4" w14:paraId="5E7AFF94" w14:textId="77777777" w:rsidTr="00B76A41">
        <w:trPr>
          <w:cantSplit/>
        </w:trPr>
        <w:tc>
          <w:tcPr>
            <w:tcW w:w="4077" w:type="dxa"/>
          </w:tcPr>
          <w:p w14:paraId="43DB197F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476DE871" w14:textId="0E0BB41C" w:rsidR="00F43AD5" w:rsidRPr="00717D45" w:rsidRDefault="003858FA" w:rsidP="00B76A41">
            <w:pPr>
              <w:pStyle w:val="Tablefont"/>
            </w:pPr>
            <w:r>
              <w:t>4-</w:t>
            </w:r>
            <w:proofErr w:type="spellStart"/>
            <w:r>
              <w:t>Ethylmorpholine</w:t>
            </w:r>
            <w:proofErr w:type="spellEnd"/>
          </w:p>
        </w:tc>
      </w:tr>
      <w:tr w:rsidR="00F43AD5" w:rsidRPr="004C23F4" w14:paraId="75D65136" w14:textId="77777777" w:rsidTr="00B76A41">
        <w:trPr>
          <w:cantSplit/>
        </w:trPr>
        <w:tc>
          <w:tcPr>
            <w:tcW w:w="4077" w:type="dxa"/>
          </w:tcPr>
          <w:p w14:paraId="2FABCA60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6C7F9725" w14:textId="0AC6178B" w:rsidR="00F43AD5" w:rsidRPr="00717D45" w:rsidRDefault="003858FA" w:rsidP="00B76A41">
            <w:pPr>
              <w:pStyle w:val="Tablefont"/>
            </w:pPr>
            <w:proofErr w:type="spellStart"/>
            <w:r>
              <w:t>C</w:t>
            </w:r>
            <w:r w:rsidRPr="003858FA">
              <w:rPr>
                <w:vertAlign w:val="subscript"/>
              </w:rPr>
              <w:t>6</w:t>
            </w:r>
            <w:r>
              <w:t>H</w:t>
            </w:r>
            <w:r w:rsidRPr="003858FA">
              <w:rPr>
                <w:vertAlign w:val="subscript"/>
              </w:rPr>
              <w:t>13</w:t>
            </w:r>
            <w:r>
              <w:t>NO</w:t>
            </w:r>
            <w:proofErr w:type="spellEnd"/>
          </w:p>
        </w:tc>
      </w:tr>
      <w:tr w:rsidR="00F43AD5" w:rsidRPr="004C23F4" w14:paraId="3894D498" w14:textId="77777777" w:rsidTr="00B76A41">
        <w:trPr>
          <w:cantSplit/>
        </w:trPr>
        <w:tc>
          <w:tcPr>
            <w:tcW w:w="4077" w:type="dxa"/>
          </w:tcPr>
          <w:p w14:paraId="39F67EAD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406688A4" w14:textId="58D63644" w:rsidR="00F43AD5" w:rsidRPr="003858FA" w:rsidRDefault="003858FA" w:rsidP="00B76A41">
            <w:pPr>
              <w:pStyle w:val="Tablerowheading"/>
              <w:rPr>
                <w:b w:val="0"/>
              </w:rPr>
            </w:pPr>
            <w:r w:rsidRPr="003858FA">
              <w:rPr>
                <w:b w:val="0"/>
              </w:rPr>
              <w:t>—</w:t>
            </w:r>
          </w:p>
        </w:tc>
      </w:tr>
    </w:tbl>
    <w:p w14:paraId="40AC9CF7" w14:textId="4AF7357A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Content>
          <w:r w:rsidR="00CE734A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55AB56FE" w14:textId="77777777" w:rsidTr="00AE1A53">
        <w:trPr>
          <w:cantSplit/>
          <w:tblHeader/>
        </w:trPr>
        <w:tc>
          <w:tcPr>
            <w:tcW w:w="4005" w:type="dxa"/>
            <w:vAlign w:val="center"/>
          </w:tcPr>
          <w:p w14:paraId="390E9017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7EBA8C75" w14:textId="4FC57ADA" w:rsidR="002C7AFE" w:rsidRPr="00CE734A" w:rsidRDefault="00CE734A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5 ppm (24 mg/</w:t>
            </w:r>
            <w:proofErr w:type="spellStart"/>
            <w:r>
              <w:rPr>
                <w:b/>
              </w:rPr>
              <w:t>m</w:t>
            </w:r>
            <w:r>
              <w:rPr>
                <w:b/>
                <w:vertAlign w:val="superscript"/>
              </w:rPr>
              <w:t>3</w:t>
            </w:r>
            <w:proofErr w:type="spellEnd"/>
            <w:r>
              <w:rPr>
                <w:b/>
              </w:rPr>
              <w:t>)</w:t>
            </w:r>
          </w:p>
        </w:tc>
      </w:tr>
      <w:tr w:rsidR="002C7AFE" w:rsidRPr="004C23F4" w14:paraId="0AD54608" w14:textId="77777777" w:rsidTr="00AE1A53">
        <w:trPr>
          <w:cantSplit/>
        </w:trPr>
        <w:tc>
          <w:tcPr>
            <w:tcW w:w="4005" w:type="dxa"/>
            <w:vAlign w:val="center"/>
          </w:tcPr>
          <w:p w14:paraId="29353D18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7A758DFE" w14:textId="07E7123F" w:rsidR="002C7AFE" w:rsidRPr="00EB3D1B" w:rsidRDefault="00CE734A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4BDCFB8C" w14:textId="77777777" w:rsidTr="00AE1A53">
        <w:trPr>
          <w:cantSplit/>
        </w:trPr>
        <w:tc>
          <w:tcPr>
            <w:tcW w:w="4005" w:type="dxa"/>
            <w:vAlign w:val="center"/>
          </w:tcPr>
          <w:p w14:paraId="32EC6504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31EC2890" w14:textId="55D26F38" w:rsidR="002C7AFE" w:rsidRPr="00EB3D1B" w:rsidRDefault="00CE734A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1568110A" w14:textId="77777777" w:rsidTr="00AE1A53">
        <w:trPr>
          <w:cantSplit/>
        </w:trPr>
        <w:tc>
          <w:tcPr>
            <w:tcW w:w="4005" w:type="dxa"/>
          </w:tcPr>
          <w:p w14:paraId="77AAFE86" w14:textId="77777777" w:rsidR="002C7AFE" w:rsidRPr="009A25C1" w:rsidRDefault="00A2073D" w:rsidP="003241A8">
            <w:pPr>
              <w:pStyle w:val="Tablerowright"/>
            </w:pPr>
            <w:r w:rsidRPr="009A25C1">
              <w:rPr>
                <w:b w:val="0"/>
                <w:bCs/>
                <w:color w:val="000000" w:themeColor="text1"/>
              </w:rPr>
              <w:tab/>
            </w:r>
            <w:r w:rsidR="00921DE7" w:rsidRPr="009A25C1">
              <w:t>Notations:</w:t>
            </w:r>
          </w:p>
        </w:tc>
        <w:tc>
          <w:tcPr>
            <w:tcW w:w="5021" w:type="dxa"/>
          </w:tcPr>
          <w:p w14:paraId="75F3649F" w14:textId="6A4FDEEE" w:rsidR="002C7AFE" w:rsidRPr="009A25C1" w:rsidRDefault="009A25C1" w:rsidP="008A36CF">
            <w:pPr>
              <w:pStyle w:val="Tablefont"/>
              <w:rPr>
                <w:b/>
              </w:rPr>
            </w:pPr>
            <w:r w:rsidRPr="009A25C1">
              <w:rPr>
                <w:b/>
              </w:rPr>
              <w:t xml:space="preserve">Sk. </w:t>
            </w:r>
          </w:p>
        </w:tc>
      </w:tr>
      <w:tr w:rsidR="002C7AFE" w:rsidRPr="004C23F4" w14:paraId="22128745" w14:textId="77777777" w:rsidTr="00AE1A53">
        <w:trPr>
          <w:cantSplit/>
        </w:trPr>
        <w:tc>
          <w:tcPr>
            <w:tcW w:w="4005" w:type="dxa"/>
            <w:vAlign w:val="center"/>
          </w:tcPr>
          <w:p w14:paraId="5462680D" w14:textId="77777777" w:rsidR="00F10C97" w:rsidRPr="002C58FF" w:rsidRDefault="00921DE7" w:rsidP="009F04D2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21" w:type="dxa"/>
          </w:tcPr>
          <w:p w14:paraId="5E3E9622" w14:textId="524AD919" w:rsidR="002C7AFE" w:rsidRPr="00EB3D1B" w:rsidRDefault="003858FA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100 ppm</w:t>
            </w:r>
          </w:p>
        </w:tc>
      </w:tr>
      <w:tr w:rsidR="00AE1A53" w:rsidRPr="004C23F4" w14:paraId="24633303" w14:textId="77777777" w:rsidTr="00D758D0">
        <w:trPr>
          <w:cantSplit/>
        </w:trPr>
        <w:tc>
          <w:tcPr>
            <w:tcW w:w="9026" w:type="dxa"/>
            <w:gridSpan w:val="2"/>
            <w:vAlign w:val="center"/>
          </w:tcPr>
          <w:p w14:paraId="096936AD" w14:textId="143ABF71" w:rsidR="00AE1A53" w:rsidRPr="00325BEC" w:rsidRDefault="00AE1A53" w:rsidP="00AE1A53">
            <w:pPr>
              <w:pStyle w:val="Tablefont"/>
            </w:pPr>
            <w:r w:rsidRPr="00325BEC">
              <w:rPr>
                <w:b/>
              </w:rPr>
              <w:t>Sampling and analysis:</w:t>
            </w:r>
            <w:r w:rsidRPr="00325BEC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5CA2A715171543CABF4D79152AC73B81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Content>
                <w:r w:rsidR="00C41D09" w:rsidRPr="00325BEC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0CA8BB5B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40284D8D" w14:textId="7A907AC1" w:rsidR="006639B4" w:rsidRDefault="00E67F48" w:rsidP="000C139A">
      <w:r>
        <w:rPr>
          <w:rFonts w:cs="Arial"/>
        </w:rPr>
        <w:t xml:space="preserve">The current </w:t>
      </w:r>
      <w:r w:rsidR="00DA1CC0">
        <w:rPr>
          <w:rFonts w:cs="Arial"/>
        </w:rPr>
        <w:t>TWA of 5 ppm (24 mg/</w:t>
      </w:r>
      <w:proofErr w:type="spellStart"/>
      <w:r w:rsidR="00DA1CC0">
        <w:rPr>
          <w:rFonts w:cs="Arial"/>
        </w:rPr>
        <w:t>m</w:t>
      </w:r>
      <w:r w:rsidR="00DA1CC0">
        <w:rPr>
          <w:rFonts w:cs="Arial"/>
          <w:vertAlign w:val="superscript"/>
        </w:rPr>
        <w:t>3</w:t>
      </w:r>
      <w:proofErr w:type="spellEnd"/>
      <w:r w:rsidR="00DA1CC0">
        <w:rPr>
          <w:rFonts w:cs="Arial"/>
        </w:rPr>
        <w:t xml:space="preserve">) </w:t>
      </w:r>
      <w:r w:rsidR="00DA1CC0">
        <w:t>is retained to protect for</w:t>
      </w:r>
      <w:r w:rsidR="00916506">
        <w:t xml:space="preserve"> eye and nasal irritation, distorted vision and corneal damage in exposed workers.</w:t>
      </w:r>
    </w:p>
    <w:p w14:paraId="6533FC9A" w14:textId="77777777" w:rsidR="00C7155E" w:rsidRPr="004C23F4" w:rsidRDefault="00F10C97" w:rsidP="003365A5">
      <w:pPr>
        <w:pStyle w:val="Heading2"/>
      </w:pPr>
      <w:r>
        <w:t>Discussion and conclusions</w:t>
      </w:r>
    </w:p>
    <w:p w14:paraId="28337C96" w14:textId="77777777" w:rsidR="00D47085" w:rsidRDefault="00365B52" w:rsidP="006639B4">
      <w:r>
        <w:rPr>
          <w:rFonts w:cs="Arial"/>
        </w:rPr>
        <w:t>N-</w:t>
      </w:r>
      <w:proofErr w:type="spellStart"/>
      <w:r>
        <w:rPr>
          <w:rFonts w:cs="Arial"/>
        </w:rPr>
        <w:t>Ethylmorpholine</w:t>
      </w:r>
      <w:proofErr w:type="spellEnd"/>
      <w:r>
        <w:rPr>
          <w:rFonts w:cs="Arial"/>
        </w:rPr>
        <w:t xml:space="preserve"> is used </w:t>
      </w:r>
      <w:r>
        <w:t xml:space="preserve">as a catalyst in the manufacture of urethane foam and as an intermediate for dyestuffs, pharmaceuticals, rubber accelerators and emulsifying agents and as a solvent for dyes, resins and oils. </w:t>
      </w:r>
      <w:r w:rsidR="00982D6C">
        <w:t>C</w:t>
      </w:r>
      <w:r w:rsidR="009A7DEE">
        <w:t xml:space="preserve">ritical effects </w:t>
      </w:r>
      <w:r w:rsidR="0061064E">
        <w:t xml:space="preserve">reported in humans are </w:t>
      </w:r>
      <w:r w:rsidR="006B6755">
        <w:t>eye and nasal irritation and visual disturbances</w:t>
      </w:r>
      <w:r w:rsidR="00931C8D">
        <w:t xml:space="preserve"> (</w:t>
      </w:r>
      <w:proofErr w:type="spellStart"/>
      <w:r w:rsidR="00931C8D">
        <w:t>ACGIH</w:t>
      </w:r>
      <w:proofErr w:type="spellEnd"/>
      <w:r w:rsidR="00931C8D">
        <w:t>, 20</w:t>
      </w:r>
      <w:r w:rsidR="00025E04">
        <w:t>18</w:t>
      </w:r>
      <w:r w:rsidR="00931C8D">
        <w:t>)</w:t>
      </w:r>
      <w:r w:rsidR="006B6755">
        <w:t>.</w:t>
      </w:r>
      <w:r w:rsidR="00B866EB" w:rsidRPr="00B866EB">
        <w:t xml:space="preserve"> </w:t>
      </w:r>
    </w:p>
    <w:p w14:paraId="01259BD6" w14:textId="56CC1B06" w:rsidR="00BD6BA9" w:rsidRDefault="00B866EB" w:rsidP="006639B4">
      <w:r>
        <w:t xml:space="preserve">Toxicological data in human and animal are limited. </w:t>
      </w:r>
      <w:r w:rsidR="00E67F48">
        <w:t>H</w:t>
      </w:r>
      <w:r w:rsidR="00931C8D">
        <w:t xml:space="preserve">umans exposed to 50 ppm reported slight irritation to eyes, nose and throat </w:t>
      </w:r>
      <w:r w:rsidR="00E67F48">
        <w:t>(</w:t>
      </w:r>
      <w:proofErr w:type="spellStart"/>
      <w:r w:rsidR="00E67F48">
        <w:t>LOAEC</w:t>
      </w:r>
      <w:proofErr w:type="spellEnd"/>
      <w:r w:rsidR="00E67F48">
        <w:t xml:space="preserve">) </w:t>
      </w:r>
      <w:r w:rsidR="00931C8D">
        <w:t>while no irritation was reported at 25 ppm</w:t>
      </w:r>
      <w:r w:rsidR="00E67F48">
        <w:t xml:space="preserve"> (</w:t>
      </w:r>
      <w:proofErr w:type="spellStart"/>
      <w:r w:rsidR="00E67F48">
        <w:t>NOAEC</w:t>
      </w:r>
      <w:proofErr w:type="spellEnd"/>
      <w:r w:rsidR="00E67F48">
        <w:t>)</w:t>
      </w:r>
      <w:r w:rsidR="00187C8C">
        <w:t>.</w:t>
      </w:r>
      <w:r w:rsidR="00931C8D" w:rsidRPr="00931C8D">
        <w:t xml:space="preserve"> The corneal effects caused by </w:t>
      </w:r>
      <w:r w:rsidR="00931C8D">
        <w:t>N-</w:t>
      </w:r>
      <w:proofErr w:type="spellStart"/>
      <w:r w:rsidR="00931C8D" w:rsidRPr="00931C8D">
        <w:t>ethylmorpholine</w:t>
      </w:r>
      <w:proofErr w:type="spellEnd"/>
      <w:r w:rsidR="00931C8D" w:rsidRPr="00931C8D">
        <w:t xml:space="preserve"> are reversible</w:t>
      </w:r>
      <w:r w:rsidR="00931C8D">
        <w:t xml:space="preserve"> (</w:t>
      </w:r>
      <w:proofErr w:type="spellStart"/>
      <w:r w:rsidR="00931C8D">
        <w:t>ACGIH</w:t>
      </w:r>
      <w:proofErr w:type="spellEnd"/>
      <w:r w:rsidR="00931C8D">
        <w:t>, 20</w:t>
      </w:r>
      <w:r w:rsidR="00025E04">
        <w:t>18</w:t>
      </w:r>
      <w:r w:rsidR="00931C8D">
        <w:t>)</w:t>
      </w:r>
      <w:r w:rsidR="00931C8D" w:rsidRPr="00931C8D">
        <w:t>.</w:t>
      </w:r>
      <w:r w:rsidR="0009735A">
        <w:t xml:space="preserve"> </w:t>
      </w:r>
    </w:p>
    <w:p w14:paraId="166E8CBE" w14:textId="3B66BE5F" w:rsidR="006639B4" w:rsidRDefault="00E67F48" w:rsidP="006639B4">
      <w:pPr>
        <w:rPr>
          <w:rFonts w:cs="Arial"/>
        </w:rPr>
      </w:pPr>
      <w:r>
        <w:t>T</w:t>
      </w:r>
      <w:r w:rsidR="0009735A">
        <w:t xml:space="preserve">he current TWA </w:t>
      </w:r>
      <w:r w:rsidR="000F2CC1">
        <w:t xml:space="preserve">of 5 ppm </w:t>
      </w:r>
      <w:r w:rsidR="0009735A">
        <w:t xml:space="preserve">is recommended to be retained </w:t>
      </w:r>
      <w:r w:rsidR="0063075D">
        <w:rPr>
          <w:rFonts w:cs="Arial"/>
        </w:rPr>
        <w:t xml:space="preserve">to limit irritant effects </w:t>
      </w:r>
      <w:r w:rsidR="0009735A">
        <w:rPr>
          <w:rFonts w:cs="Arial"/>
        </w:rPr>
        <w:t xml:space="preserve">based on the recommendation by </w:t>
      </w:r>
      <w:proofErr w:type="spellStart"/>
      <w:r w:rsidR="0009735A">
        <w:rPr>
          <w:rFonts w:cs="Arial"/>
        </w:rPr>
        <w:t>ACGIH</w:t>
      </w:r>
      <w:proofErr w:type="spellEnd"/>
      <w:r w:rsidR="0009735A">
        <w:rPr>
          <w:rFonts w:cs="Arial"/>
        </w:rPr>
        <w:t xml:space="preserve"> (20</w:t>
      </w:r>
      <w:r w:rsidR="00025E04">
        <w:rPr>
          <w:rFonts w:cs="Arial"/>
        </w:rPr>
        <w:t>18</w:t>
      </w:r>
      <w:r w:rsidR="0009735A">
        <w:rPr>
          <w:rFonts w:cs="Arial"/>
        </w:rPr>
        <w:t xml:space="preserve">) </w:t>
      </w:r>
      <w:r w:rsidR="0063075D">
        <w:rPr>
          <w:rFonts w:cs="Arial"/>
        </w:rPr>
        <w:t xml:space="preserve">and </w:t>
      </w:r>
      <w:r w:rsidR="0009735A">
        <w:rPr>
          <w:rFonts w:cs="Arial"/>
        </w:rPr>
        <w:t xml:space="preserve">supported by evidence from the </w:t>
      </w:r>
      <w:proofErr w:type="spellStart"/>
      <w:r w:rsidR="0009735A">
        <w:rPr>
          <w:rFonts w:cs="Arial"/>
        </w:rPr>
        <w:t>HCOTN</w:t>
      </w:r>
      <w:proofErr w:type="spellEnd"/>
      <w:r w:rsidR="0009735A">
        <w:rPr>
          <w:rFonts w:cs="Arial"/>
        </w:rPr>
        <w:t xml:space="preserve"> (2002) and </w:t>
      </w:r>
      <w:proofErr w:type="spellStart"/>
      <w:r w:rsidR="0009735A">
        <w:rPr>
          <w:rFonts w:cs="Arial"/>
        </w:rPr>
        <w:t>NIOSH</w:t>
      </w:r>
      <w:proofErr w:type="spellEnd"/>
      <w:r w:rsidR="0009735A">
        <w:rPr>
          <w:rFonts w:cs="Arial"/>
        </w:rPr>
        <w:t xml:space="preserve"> (2007).</w:t>
      </w:r>
    </w:p>
    <w:p w14:paraId="2A1A24F9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19D6240E" w14:textId="08B03417" w:rsidR="005C6375" w:rsidRPr="005C6375" w:rsidRDefault="005C6375" w:rsidP="005C6375">
      <w:pPr>
        <w:rPr>
          <w:rFonts w:cs="Arial"/>
        </w:rPr>
      </w:pPr>
      <w:r w:rsidRPr="005C6375">
        <w:rPr>
          <w:rFonts w:cs="Arial"/>
        </w:rPr>
        <w:t xml:space="preserve">Not classified as a carcinogen according to the Globally Harmonized System of Classification and Labelling </w:t>
      </w:r>
      <w:r w:rsidR="00C41D09" w:rsidRPr="005C6375">
        <w:rPr>
          <w:rFonts w:cs="Arial"/>
        </w:rPr>
        <w:t>o</w:t>
      </w:r>
      <w:r w:rsidR="00C41D09">
        <w:rPr>
          <w:rFonts w:cs="Arial"/>
        </w:rPr>
        <w:t>f</w:t>
      </w:r>
      <w:r w:rsidR="00C41D09" w:rsidRPr="005C6375">
        <w:rPr>
          <w:rFonts w:cs="Arial"/>
        </w:rPr>
        <w:t xml:space="preserve"> </w:t>
      </w:r>
      <w:r w:rsidRPr="005C6375">
        <w:rPr>
          <w:rFonts w:cs="Arial"/>
        </w:rPr>
        <w:t xml:space="preserve">Chemicals (GHS). </w:t>
      </w:r>
    </w:p>
    <w:p w14:paraId="4731F9AA" w14:textId="6D67F3C7" w:rsidR="005C6375" w:rsidRPr="009A25C1" w:rsidRDefault="005C6375" w:rsidP="005C6375">
      <w:pPr>
        <w:rPr>
          <w:rFonts w:cs="Arial"/>
        </w:rPr>
      </w:pPr>
      <w:r w:rsidRPr="009A25C1">
        <w:rPr>
          <w:rFonts w:cs="Arial"/>
        </w:rPr>
        <w:t xml:space="preserve">Not classified as a skin </w:t>
      </w:r>
      <w:r w:rsidR="00C41D09" w:rsidRPr="009A25C1">
        <w:rPr>
          <w:rFonts w:cs="Arial"/>
        </w:rPr>
        <w:t xml:space="preserve">sensitiser </w:t>
      </w:r>
      <w:r w:rsidRPr="009A25C1">
        <w:rPr>
          <w:rFonts w:cs="Arial"/>
        </w:rPr>
        <w:t>or respiratory sensitiser according to the GHS.</w:t>
      </w:r>
    </w:p>
    <w:p w14:paraId="52CB534C" w14:textId="3CB91ED3" w:rsidR="009A25C1" w:rsidRPr="004C23F4" w:rsidRDefault="009A25C1" w:rsidP="009A25C1">
      <w:pPr>
        <w:rPr>
          <w:rFonts w:cs="Arial"/>
        </w:rPr>
        <w:sectPr w:rsidR="009A25C1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 w:rsidRPr="009A25C1">
        <w:rPr>
          <w:rFonts w:cs="Arial"/>
        </w:rPr>
        <w:t>A skin notation has been recommended based on evidence (</w:t>
      </w:r>
      <w:r w:rsidRPr="009A25C1">
        <w:t>analogous to morpholine)</w:t>
      </w:r>
      <w:r w:rsidRPr="009A25C1">
        <w:rPr>
          <w:rFonts w:cs="Arial"/>
        </w:rPr>
        <w:t xml:space="preserve"> suggesting potential dermal absorption and adverse systemic effects in animals.</w:t>
      </w:r>
      <w:r>
        <w:rPr>
          <w:rFonts w:cs="Arial"/>
        </w:rPr>
        <w:t xml:space="preserve"> </w:t>
      </w:r>
    </w:p>
    <w:p w14:paraId="29A3FFD6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39A7CC0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1A270EE3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8B09A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3C786F86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6772DC40" w14:textId="0B227FC5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Content>
                <w:r w:rsidR="003858FA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Content>
                <w:r w:rsidR="003858FA">
                  <w:t>TWA: 5 ppm (24 mg/</w:t>
                </w:r>
                <w:proofErr w:type="spellStart"/>
                <w:r w:rsidR="003858FA">
                  <w:t>m</w:t>
                </w:r>
                <w:r w:rsidR="003858FA" w:rsidRPr="003858FA">
                  <w:rPr>
                    <w:vertAlign w:val="superscript"/>
                  </w:rPr>
                  <w:t>3</w:t>
                </w:r>
                <w:proofErr w:type="spellEnd"/>
                <w:r w:rsidR="003858FA">
                  <w:t>)</w:t>
                </w:r>
              </w:sdtContent>
            </w:sdt>
          </w:p>
        </w:tc>
      </w:tr>
      <w:tr w:rsidR="00C978F0" w:rsidRPr="00DA352E" w14:paraId="0BE2600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35B2D36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0FE641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68B1702" w14:textId="6E22A541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Content>
                <w:r w:rsidR="003858FA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Content>
                <w:r w:rsidR="003858FA">
                  <w:t>TLV-TWA: 5 ppm (24 mg/</w:t>
                </w:r>
                <w:proofErr w:type="spellStart"/>
                <w:r w:rsidR="003858FA">
                  <w:t>m</w:t>
                </w:r>
                <w:r w:rsidR="003858FA" w:rsidRPr="003858FA">
                  <w:rPr>
                    <w:vertAlign w:val="superscript"/>
                  </w:rPr>
                  <w:t>3</w:t>
                </w:r>
                <w:proofErr w:type="spellEnd"/>
                <w:r w:rsidR="003858FA">
                  <w:t>)</w:t>
                </w:r>
              </w:sdtContent>
            </w:sdt>
          </w:p>
        </w:tc>
      </w:tr>
      <w:tr w:rsidR="00C978F0" w:rsidRPr="00DA352E" w14:paraId="5966C5B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3ABD1D6" w14:textId="07AE49B0" w:rsidR="00AB56DA" w:rsidRDefault="00AB56DA" w:rsidP="003365A5">
            <w:pPr>
              <w:pStyle w:val="Tabletextprimarysource"/>
            </w:pPr>
            <w:r>
              <w:t>TLV-TWA recommended to minimise the potential for eye and nasal irritation, distorted vision and corneal damage in exposed workers.</w:t>
            </w:r>
          </w:p>
          <w:p w14:paraId="290171AC" w14:textId="77777777" w:rsidR="00C41D09" w:rsidRDefault="00AB56DA" w:rsidP="003365A5">
            <w:pPr>
              <w:pStyle w:val="Tabletextprimarysource"/>
            </w:pPr>
            <w:r>
              <w:t>Summary of data:</w:t>
            </w:r>
          </w:p>
          <w:p w14:paraId="20C08947" w14:textId="60333EEA" w:rsidR="00AB56DA" w:rsidRDefault="00AB56DA" w:rsidP="003365A5">
            <w:pPr>
              <w:pStyle w:val="Tabletextprimarysource"/>
            </w:pPr>
            <w:r>
              <w:t>Human data:</w:t>
            </w:r>
          </w:p>
          <w:p w14:paraId="0FE02E7B" w14:textId="762851FC" w:rsidR="00AB56DA" w:rsidRDefault="00B77860" w:rsidP="009241F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Exposure to 100 ppm in 10 humans for 2.5 min produced irritation to eyes, nose and throat and olfactory fatigue</w:t>
            </w:r>
            <w:r w:rsidR="009A1B02">
              <w:t>. Slight irritation at 50 ppm and absent at 25 ppm (same duration)</w:t>
            </w:r>
          </w:p>
          <w:p w14:paraId="77EEB6D2" w14:textId="60410908" w:rsidR="009A1B02" w:rsidRDefault="009A1B02" w:rsidP="009241F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Workers exposed to 3</w:t>
            </w:r>
            <w:r w:rsidR="00732078">
              <w:t>–</w:t>
            </w:r>
            <w:r>
              <w:t xml:space="preserve">4 ppm (duration not reported) </w:t>
            </w:r>
            <w:r w:rsidR="00E94E74">
              <w:t xml:space="preserve">but not above 11 ppm </w:t>
            </w:r>
            <w:r>
              <w:t>experienced drowsiness, optical halos and foggy vision</w:t>
            </w:r>
          </w:p>
          <w:p w14:paraId="25C81E58" w14:textId="5883F9D9" w:rsidR="009A1B02" w:rsidRDefault="009A1B02" w:rsidP="009241F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Corneal oedema occurred in workers exposed to 40 ppm for several hours, with effects reversible within 3</w:t>
            </w:r>
            <w:r w:rsidR="00732078">
              <w:t>–</w:t>
            </w:r>
            <w:r w:rsidR="00C41D09">
              <w:t>4 h</w:t>
            </w:r>
            <w:r>
              <w:t xml:space="preserve"> of cessation of exposure</w:t>
            </w:r>
            <w:r w:rsidR="009A7DEE">
              <w:t>.</w:t>
            </w:r>
          </w:p>
          <w:p w14:paraId="1C87C3B2" w14:textId="77777777" w:rsidR="002B1C4F" w:rsidRDefault="002B1C4F" w:rsidP="002B1C4F">
            <w:pPr>
              <w:pStyle w:val="Tabletextprimarysource"/>
            </w:pPr>
            <w:r>
              <w:t>Animal data:</w:t>
            </w:r>
          </w:p>
          <w:p w14:paraId="04D22067" w14:textId="7BAE984C" w:rsidR="002B1C4F" w:rsidRDefault="00732078" w:rsidP="009241F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1</w:t>
            </w:r>
            <w:r w:rsidR="002B1C4F">
              <w:t xml:space="preserve"> of </w:t>
            </w:r>
            <w:r>
              <w:t>6</w:t>
            </w:r>
            <w:r w:rsidR="002B1C4F">
              <w:t xml:space="preserve"> rats die</w:t>
            </w:r>
            <w:r w:rsidR="00D07B86">
              <w:t>d</w:t>
            </w:r>
            <w:r w:rsidR="002B1C4F">
              <w:t xml:space="preserve"> following 4 h inhalation exposure at 2,000</w:t>
            </w:r>
            <w:r w:rsidR="00D07B86">
              <w:t xml:space="preserve"> ppm</w:t>
            </w:r>
          </w:p>
          <w:p w14:paraId="405286A9" w14:textId="63896776" w:rsidR="002B1C4F" w:rsidRDefault="002B1C4F" w:rsidP="009241F5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LD</w:t>
            </w:r>
            <w:r>
              <w:rPr>
                <w:vertAlign w:val="subscript"/>
              </w:rPr>
              <w:t>50</w:t>
            </w:r>
            <w:proofErr w:type="spellEnd"/>
            <w:r>
              <w:t>: 1</w:t>
            </w:r>
            <w:r w:rsidR="00D07B86">
              <w:t>,</w:t>
            </w:r>
            <w:r>
              <w:t>78</w:t>
            </w:r>
            <w:r w:rsidR="00D07B86">
              <w:t>0</w:t>
            </w:r>
            <w:r>
              <w:t xml:space="preserve"> </w:t>
            </w:r>
            <w:r w:rsidR="00D07B86">
              <w:t>m</w:t>
            </w:r>
            <w:r>
              <w:t>g/kg (rats, oral)</w:t>
            </w:r>
            <w:r w:rsidR="00A53CF7">
              <w:t>.</w:t>
            </w:r>
          </w:p>
          <w:p w14:paraId="3F0E9933" w14:textId="77777777" w:rsidR="00916506" w:rsidRDefault="00916506" w:rsidP="002B1C4F">
            <w:pPr>
              <w:pStyle w:val="Tabletextprimarysource"/>
            </w:pPr>
          </w:p>
          <w:p w14:paraId="157D4513" w14:textId="77777777" w:rsidR="002B1C4F" w:rsidRDefault="002B1C4F" w:rsidP="002B1C4F">
            <w:pPr>
              <w:pStyle w:val="Tabletextprimarysource"/>
            </w:pPr>
            <w:r>
              <w:t>A skin notation is assigned since it is analogous to morpholine</w:t>
            </w:r>
            <w:r w:rsidR="00A53CF7">
              <w:t xml:space="preserve"> which is reported to cause systemic toxicity in humans and animals following dermal application. Insufficient data to recommend SEN notation or TLV-STEL.</w:t>
            </w:r>
          </w:p>
          <w:p w14:paraId="5A53BC2C" w14:textId="0A310443" w:rsidR="00916506" w:rsidRPr="00DA352E" w:rsidRDefault="00916506" w:rsidP="002B1C4F">
            <w:pPr>
              <w:pStyle w:val="Tabletextprimarysource"/>
            </w:pPr>
          </w:p>
        </w:tc>
      </w:tr>
      <w:tr w:rsidR="00C978F0" w:rsidRPr="00DA352E" w14:paraId="5BF2CD0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6BAEBBE" w14:textId="4116D3A2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Content>
                <w:r w:rsidR="003858FA">
                  <w:t>1983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Content>
                <w:r w:rsidR="003858FA">
                  <w:t>Not assigned</w:t>
                </w:r>
              </w:sdtContent>
            </w:sdt>
          </w:p>
        </w:tc>
      </w:tr>
      <w:tr w:rsidR="00C978F0" w:rsidRPr="00DA352E" w14:paraId="176D82B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100E1D9" w14:textId="77777777" w:rsidR="00D07B86" w:rsidRDefault="00D07B86" w:rsidP="00D07B86">
            <w:pPr>
              <w:pStyle w:val="Tabletextprimarysource"/>
            </w:pPr>
            <w:r>
              <w:t>Summary of additional data:</w:t>
            </w:r>
          </w:p>
          <w:p w14:paraId="02E5C323" w14:textId="77777777" w:rsidR="00C978F0" w:rsidRDefault="00D07B86" w:rsidP="009241F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further information on distribution, metabolism and excretion following absorption through the skin</w:t>
            </w:r>
          </w:p>
          <w:p w14:paraId="3D7366F2" w14:textId="5B849E6D" w:rsidR="00D07B86" w:rsidRDefault="00A93B06" w:rsidP="009241F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 drop of p</w:t>
            </w:r>
            <w:r w:rsidR="00D07B86">
              <w:t>ure liquid N-</w:t>
            </w:r>
            <w:proofErr w:type="spellStart"/>
            <w:r w:rsidR="00D07B86">
              <w:t>ethyl</w:t>
            </w:r>
            <w:r>
              <w:t>morpholine</w:t>
            </w:r>
            <w:proofErr w:type="spellEnd"/>
            <w:r>
              <w:t xml:space="preserve"> to </w:t>
            </w:r>
            <w:r w:rsidR="00D2138C">
              <w:t>the eye of an anaesthetised</w:t>
            </w:r>
            <w:r>
              <w:t xml:space="preserve"> rabbit caused redness of the eyelids and nictitating skin after a few seconds up to a few minutes</w:t>
            </w:r>
          </w:p>
          <w:p w14:paraId="38F516BB" w14:textId="77777777" w:rsidR="00A93B06" w:rsidRDefault="00A93B06" w:rsidP="009241F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450 mg applied to rabbit skin produced slight irritation</w:t>
            </w:r>
          </w:p>
          <w:p w14:paraId="6F6F275E" w14:textId="1EACEF2F" w:rsidR="00A93B06" w:rsidRDefault="00A93B06" w:rsidP="009241F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Findings of mutagenicity tests appear inconclusive</w:t>
            </w:r>
            <w:r w:rsidR="00761F89">
              <w:t xml:space="preserve"> </w:t>
            </w:r>
            <w:r w:rsidR="00DA1CC0">
              <w:t xml:space="preserve">as indicative of impurity present </w:t>
            </w:r>
          </w:p>
          <w:p w14:paraId="01A8E3B9" w14:textId="77777777" w:rsidR="00A93B06" w:rsidRDefault="00A93B06" w:rsidP="009241F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Insufficie</w:t>
            </w:r>
            <w:r w:rsidR="00C953EB">
              <w:t>nt animal data to establish MAK</w:t>
            </w:r>
            <w:r w:rsidR="00E0765E">
              <w:t>.</w:t>
            </w:r>
          </w:p>
          <w:p w14:paraId="0CB1AE04" w14:textId="78E4EEC5" w:rsidR="00916506" w:rsidRPr="00DA352E" w:rsidRDefault="00916506" w:rsidP="009241F5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1F38D21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F3C1685" w14:textId="7EEF54FF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Content>
                <w:r w:rsidR="003858F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Content>
                <w:proofErr w:type="spellStart"/>
                <w:r w:rsidR="003858FA">
                  <w:t>NA</w:t>
                </w:r>
                <w:proofErr w:type="spellEnd"/>
              </w:sdtContent>
            </w:sdt>
          </w:p>
        </w:tc>
      </w:tr>
      <w:tr w:rsidR="00C978F0" w:rsidRPr="00DA352E" w14:paraId="61476EE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1DFC9A3" w14:textId="0F98BE93" w:rsidR="00C978F0" w:rsidRPr="00DA352E" w:rsidRDefault="003858FA" w:rsidP="003365A5">
            <w:pPr>
              <w:pStyle w:val="Tabletextprimarysource"/>
            </w:pPr>
            <w:r>
              <w:t>No report</w:t>
            </w:r>
            <w:r w:rsidR="00C41D09">
              <w:t>.</w:t>
            </w:r>
          </w:p>
        </w:tc>
      </w:tr>
      <w:tr w:rsidR="00DA352E" w:rsidRPr="00DA352E" w14:paraId="2C4DF10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C762AA0" w14:textId="56128A83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Content>
                <w:r w:rsidR="00596F8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Content>
                <w:proofErr w:type="spellStart"/>
                <w:r w:rsidR="00596F8C">
                  <w:t>NA</w:t>
                </w:r>
                <w:proofErr w:type="spellEnd"/>
              </w:sdtContent>
            </w:sdt>
          </w:p>
        </w:tc>
      </w:tr>
      <w:tr w:rsidR="00DA352E" w:rsidRPr="00DA352E" w14:paraId="1E0A3AB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5245629" w14:textId="0000B09E" w:rsidR="00DA352E" w:rsidRPr="00DA352E" w:rsidRDefault="00596F8C" w:rsidP="003365A5">
            <w:pPr>
              <w:pStyle w:val="Tabletextprimarysource"/>
            </w:pPr>
            <w:r>
              <w:t>No report</w:t>
            </w:r>
            <w:r w:rsidR="00C41D09">
              <w:t>.</w:t>
            </w:r>
          </w:p>
        </w:tc>
      </w:tr>
      <w:tr w:rsidR="00DA352E" w:rsidRPr="00DA352E" w14:paraId="558BDD6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97B2D77" w14:textId="5480878B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lastRenderedPageBreak/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Content>
                <w:r w:rsidR="00596F8C">
                  <w:t>2002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Content>
                <w:r w:rsidR="00596F8C" w:rsidRPr="00596F8C">
                  <w:t>TWA</w:t>
                </w:r>
                <w:r w:rsidR="00596F8C">
                  <w:t>: 5 ppm (25 mg/</w:t>
                </w:r>
                <w:proofErr w:type="spellStart"/>
                <w:r w:rsidR="00596F8C">
                  <w:t>m</w:t>
                </w:r>
                <w:r w:rsidR="00596F8C" w:rsidRPr="00596F8C">
                  <w:rPr>
                    <w:vertAlign w:val="superscript"/>
                  </w:rPr>
                  <w:t>3</w:t>
                </w:r>
                <w:proofErr w:type="spellEnd"/>
                <w:r w:rsidR="00596F8C">
                  <w:t>)</w:t>
                </w:r>
              </w:sdtContent>
            </w:sdt>
          </w:p>
        </w:tc>
      </w:tr>
      <w:tr w:rsidR="00DA352E" w:rsidRPr="00DA352E" w14:paraId="27A8D13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E2C0103" w14:textId="77777777" w:rsidR="00E0765E" w:rsidRDefault="00E0765E" w:rsidP="00E0765E">
            <w:pPr>
              <w:pStyle w:val="Tabletextprimarysource"/>
            </w:pPr>
            <w:r>
              <w:t>Summary of additional data:</w:t>
            </w:r>
          </w:p>
          <w:p w14:paraId="554BA37F" w14:textId="18C7D567" w:rsidR="00DA352E" w:rsidRDefault="00BD6BA9" w:rsidP="009241F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U</w:t>
            </w:r>
            <w:r w:rsidR="00E0765E">
              <w:t>sed as an intermediate for dyestuffs, pharmaceuticals, rubber accelerators and emulsifying agents and as a solvent for dyes, resins and oils</w:t>
            </w:r>
          </w:p>
          <w:p w14:paraId="3564F430" w14:textId="77777777" w:rsidR="00AB5FF9" w:rsidRDefault="00AB5FF9" w:rsidP="009241F5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Committee considered that insufficient toxicological data is available to recommend health-based </w:t>
            </w:r>
            <w:r w:rsidR="00C41D09">
              <w:t>OEL</w:t>
            </w:r>
            <w:r>
              <w:t xml:space="preserve"> and insufficient information to comment on administrative </w:t>
            </w:r>
            <w:r w:rsidR="00C41D09">
              <w:t>OEL</w:t>
            </w:r>
            <w:r>
              <w:t xml:space="preserve"> value</w:t>
            </w:r>
            <w:r w:rsidR="00DA1CC0">
              <w:t>.</w:t>
            </w:r>
          </w:p>
          <w:p w14:paraId="71BAD5CB" w14:textId="751EB078" w:rsidR="00916506" w:rsidRPr="00DA352E" w:rsidRDefault="00916506" w:rsidP="009241F5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</w:tbl>
    <w:p w14:paraId="126F3095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6"/>
        <w:gridCol w:w="423"/>
        <w:gridCol w:w="661"/>
        <w:gridCol w:w="6446"/>
      </w:tblGrid>
      <w:tr w:rsidR="004966BF" w:rsidRPr="00263255" w14:paraId="37B244C8" w14:textId="77777777" w:rsidTr="00ED21C9">
        <w:trPr>
          <w:cantSplit/>
          <w:trHeight w:val="393"/>
          <w:tblHeader/>
        </w:trPr>
        <w:tc>
          <w:tcPr>
            <w:tcW w:w="1496" w:type="dxa"/>
            <w:shd w:val="clear" w:color="auto" w:fill="BFBFBF" w:themeFill="background1" w:themeFillShade="BF"/>
            <w:vAlign w:val="center"/>
          </w:tcPr>
          <w:p w14:paraId="4EA7726F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08DDEFE8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45495A1E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6" w:type="dxa"/>
            <w:shd w:val="clear" w:color="auto" w:fill="BFBFBF" w:themeFill="background1" w:themeFillShade="BF"/>
            <w:vAlign w:val="center"/>
          </w:tcPr>
          <w:p w14:paraId="2A130BA3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3311932A" w14:textId="77777777" w:rsidTr="00ED21C9">
        <w:trPr>
          <w:cantSplit/>
        </w:trPr>
        <w:tc>
          <w:tcPr>
            <w:tcW w:w="1496" w:type="dxa"/>
          </w:tcPr>
          <w:p w14:paraId="0A7CB9E4" w14:textId="77777777" w:rsidR="004966BF" w:rsidRPr="004C23F4" w:rsidRDefault="004966BF" w:rsidP="00224EE2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423" w:type="dxa"/>
          </w:tcPr>
          <w:p w14:paraId="6DF41600" w14:textId="5C2F1986" w:rsidR="004966BF" w:rsidRPr="00CE617F" w:rsidRDefault="0000000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ED21C9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7FCE45A" w14:textId="3D7440F2" w:rsidR="004966BF" w:rsidRPr="004C23F4" w:rsidRDefault="00ED21C9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46" w:type="dxa"/>
          </w:tcPr>
          <w:p w14:paraId="4BD12F54" w14:textId="5E2211B8" w:rsidR="004966BF" w:rsidRPr="004C23F4" w:rsidRDefault="00ED21C9" w:rsidP="009241F5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 xml:space="preserve">No </w:t>
            </w:r>
            <w:r w:rsidRPr="00C41D09">
              <w:t>additional</w:t>
            </w:r>
            <w:r>
              <w:rPr>
                <w:rStyle w:val="checkbox"/>
                <w:rFonts w:ascii="Arial" w:hAnsi="Arial" w:cs="Arial"/>
              </w:rPr>
              <w:t xml:space="preserve"> information</w:t>
            </w:r>
            <w:r w:rsidR="00732078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6062B63E" w14:textId="77777777" w:rsidTr="00ED21C9">
        <w:trPr>
          <w:cantSplit/>
        </w:trPr>
        <w:tc>
          <w:tcPr>
            <w:tcW w:w="1496" w:type="dxa"/>
          </w:tcPr>
          <w:p w14:paraId="1AD42AC7" w14:textId="77777777" w:rsidR="004966BF" w:rsidRDefault="004966BF" w:rsidP="00224EE2">
            <w:pPr>
              <w:pStyle w:val="Tablefont"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423" w:type="dxa"/>
          </w:tcPr>
          <w:p w14:paraId="5879D7F4" w14:textId="36B5E1CF" w:rsidR="004966BF" w:rsidRDefault="0000000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65111D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55E864E" w14:textId="2F2CE2E5" w:rsidR="004966BF" w:rsidRPr="004C23F4" w:rsidRDefault="0065111D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2007</w:t>
            </w:r>
          </w:p>
        </w:tc>
        <w:tc>
          <w:tcPr>
            <w:tcW w:w="6446" w:type="dxa"/>
          </w:tcPr>
          <w:p w14:paraId="761D7F71" w14:textId="77777777" w:rsidR="004966BF" w:rsidRDefault="0004497C" w:rsidP="009241F5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TWA 5 ppm (23 mg/</w:t>
            </w:r>
            <w:proofErr w:type="spellStart"/>
            <w:r>
              <w:rPr>
                <w:rStyle w:val="checkbox"/>
                <w:rFonts w:ascii="Arial" w:hAnsi="Arial" w:cs="Arial"/>
              </w:rPr>
              <w:t>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  <w:proofErr w:type="spellEnd"/>
            <w:r>
              <w:rPr>
                <w:rStyle w:val="checkbox"/>
                <w:rFonts w:ascii="Arial" w:hAnsi="Arial" w:cs="Arial"/>
              </w:rPr>
              <w:t>) (skin)</w:t>
            </w:r>
          </w:p>
          <w:p w14:paraId="26532FEF" w14:textId="0B4F4FBB" w:rsidR="00A0167B" w:rsidRPr="004C23F4" w:rsidRDefault="00A0167B" w:rsidP="009241F5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 xml:space="preserve">No </w:t>
            </w:r>
            <w:r w:rsidRPr="00C41D09">
              <w:t>additional</w:t>
            </w:r>
            <w:r>
              <w:rPr>
                <w:rStyle w:val="checkbox"/>
                <w:rFonts w:ascii="Arial" w:hAnsi="Arial" w:cs="Arial"/>
              </w:rPr>
              <w:t xml:space="preserve"> information.</w:t>
            </w:r>
          </w:p>
        </w:tc>
      </w:tr>
    </w:tbl>
    <w:bookmarkEnd w:id="0"/>
    <w:p w14:paraId="17FD062D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300E83A7" w14:textId="77777777" w:rsidTr="00363C34">
        <w:trPr>
          <w:trHeight w:val="454"/>
          <w:tblHeader/>
        </w:trPr>
        <w:tc>
          <w:tcPr>
            <w:tcW w:w="6597" w:type="dxa"/>
            <w:vAlign w:val="center"/>
          </w:tcPr>
          <w:p w14:paraId="60E2BBD8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Content>
            <w:tc>
              <w:tcPr>
                <w:tcW w:w="2429" w:type="dxa"/>
                <w:vAlign w:val="center"/>
              </w:tcPr>
              <w:p w14:paraId="754D42F4" w14:textId="4D2D2F50" w:rsidR="002E0D61" w:rsidRDefault="00CE734A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649F083E" w14:textId="77777777" w:rsidTr="00363C34">
        <w:trPr>
          <w:trHeight w:val="454"/>
        </w:trPr>
        <w:tc>
          <w:tcPr>
            <w:tcW w:w="6597" w:type="dxa"/>
            <w:vAlign w:val="center"/>
          </w:tcPr>
          <w:p w14:paraId="37DD5EA2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Content>
            <w:tc>
              <w:tcPr>
                <w:tcW w:w="2429" w:type="dxa"/>
                <w:vAlign w:val="center"/>
              </w:tcPr>
              <w:p w14:paraId="428432D6" w14:textId="6873DECE" w:rsidR="008A36CF" w:rsidRDefault="00CE734A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10E44B6C" w14:textId="77777777" w:rsidTr="00363C34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Content>
            <w:tc>
              <w:tcPr>
                <w:tcW w:w="6597" w:type="dxa"/>
                <w:vAlign w:val="center"/>
              </w:tcPr>
              <w:p w14:paraId="440C1DD2" w14:textId="66612577" w:rsidR="008A36CF" w:rsidRPr="006901A2" w:rsidRDefault="00363C34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1FE0DF54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7A455A3D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470CE41C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51A3C4E7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12C5BDBE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BDA7EA4" w14:textId="77777777" w:rsidTr="00812887">
        <w:trPr>
          <w:cantSplit/>
        </w:trPr>
        <w:tc>
          <w:tcPr>
            <w:tcW w:w="3227" w:type="dxa"/>
          </w:tcPr>
          <w:p w14:paraId="5497E7F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62AA570D" w14:textId="7A7451B2" w:rsidR="00687890" w:rsidRPr="00DD2F9B" w:rsidRDefault="00596F8C" w:rsidP="00DD2F9B">
            <w:pPr>
              <w:pStyle w:val="Tablefont"/>
            </w:pPr>
            <w:r w:rsidRPr="00596F8C">
              <w:t>Skin</w:t>
            </w:r>
          </w:p>
        </w:tc>
      </w:tr>
      <w:tr w:rsidR="007925F0" w:rsidRPr="004C23F4" w14:paraId="35DA3FDE" w14:textId="77777777" w:rsidTr="00812887">
        <w:trPr>
          <w:cantSplit/>
        </w:trPr>
        <w:tc>
          <w:tcPr>
            <w:tcW w:w="3227" w:type="dxa"/>
          </w:tcPr>
          <w:p w14:paraId="48392927" w14:textId="77777777" w:rsidR="004079B4" w:rsidRPr="004C23F4" w:rsidRDefault="007925F0" w:rsidP="00F4402E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53EC9342" w14:textId="37F39C86" w:rsidR="007925F0" w:rsidRPr="00DD2F9B" w:rsidRDefault="00596F8C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1B1354E2" w14:textId="77777777" w:rsidTr="00812887">
        <w:trPr>
          <w:cantSplit/>
        </w:trPr>
        <w:tc>
          <w:tcPr>
            <w:tcW w:w="3227" w:type="dxa"/>
          </w:tcPr>
          <w:p w14:paraId="10D0E8EA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39841480" w14:textId="45AE9D47" w:rsidR="00AF483F" w:rsidRPr="00DD2F9B" w:rsidRDefault="00596F8C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68E2686A" w14:textId="77777777" w:rsidTr="00812887">
        <w:trPr>
          <w:cantSplit/>
        </w:trPr>
        <w:tc>
          <w:tcPr>
            <w:tcW w:w="3227" w:type="dxa"/>
          </w:tcPr>
          <w:p w14:paraId="4FAC2889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1A9BDFB8" w14:textId="53E1D0FC" w:rsidR="00687890" w:rsidRPr="00DD2F9B" w:rsidRDefault="00596F8C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B2CBE59" w14:textId="77777777" w:rsidTr="00812887">
        <w:trPr>
          <w:cantSplit/>
        </w:trPr>
        <w:tc>
          <w:tcPr>
            <w:tcW w:w="3227" w:type="dxa"/>
          </w:tcPr>
          <w:p w14:paraId="50CC8ACA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51F550E2" w14:textId="3F171E35" w:rsidR="00E41A26" w:rsidRPr="00DD2F9B" w:rsidRDefault="00596F8C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BBC515B" w14:textId="77777777" w:rsidTr="00812887">
        <w:trPr>
          <w:cantSplit/>
        </w:trPr>
        <w:tc>
          <w:tcPr>
            <w:tcW w:w="3227" w:type="dxa"/>
          </w:tcPr>
          <w:p w14:paraId="0E8F4AC8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2A348418" w14:textId="3B826421" w:rsidR="002E0D61" w:rsidRPr="00DD2F9B" w:rsidRDefault="00596F8C" w:rsidP="00DD2F9B">
            <w:pPr>
              <w:pStyle w:val="Tablefont"/>
            </w:pPr>
            <w:r w:rsidRPr="00596F8C">
              <w:t>Skin</w:t>
            </w:r>
          </w:p>
        </w:tc>
      </w:tr>
      <w:tr w:rsidR="002E0D61" w:rsidRPr="004C23F4" w14:paraId="477B4B03" w14:textId="77777777" w:rsidTr="00812887">
        <w:trPr>
          <w:cantSplit/>
        </w:trPr>
        <w:tc>
          <w:tcPr>
            <w:tcW w:w="3227" w:type="dxa"/>
          </w:tcPr>
          <w:p w14:paraId="4289D238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3C529718" w14:textId="131D14B2" w:rsidR="002E0D61" w:rsidRPr="00DD2F9B" w:rsidRDefault="00596F8C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40E7D080" w14:textId="77777777" w:rsidTr="00812887">
        <w:trPr>
          <w:cantSplit/>
        </w:trPr>
        <w:tc>
          <w:tcPr>
            <w:tcW w:w="3227" w:type="dxa"/>
          </w:tcPr>
          <w:p w14:paraId="5FF97D04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013DF4DF" w14:textId="5A490E6A" w:rsidR="002E0D61" w:rsidRPr="00DD2F9B" w:rsidRDefault="00596F8C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E23122C" w14:textId="77777777" w:rsidTr="00812887">
        <w:trPr>
          <w:cantSplit/>
        </w:trPr>
        <w:tc>
          <w:tcPr>
            <w:tcW w:w="3227" w:type="dxa"/>
          </w:tcPr>
          <w:p w14:paraId="18368EE7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0014EF0A" w14:textId="3E24CD51" w:rsidR="002E0D61" w:rsidRPr="00DD2F9B" w:rsidRDefault="00596F8C" w:rsidP="00DD2F9B">
            <w:pPr>
              <w:pStyle w:val="Tablefont"/>
            </w:pPr>
            <w:r w:rsidRPr="00596F8C">
              <w:t>Skin</w:t>
            </w:r>
          </w:p>
        </w:tc>
      </w:tr>
      <w:tr w:rsidR="00386093" w:rsidRPr="004C23F4" w14:paraId="57BFD341" w14:textId="77777777" w:rsidTr="00812887">
        <w:trPr>
          <w:cantSplit/>
        </w:trPr>
        <w:tc>
          <w:tcPr>
            <w:tcW w:w="3227" w:type="dxa"/>
          </w:tcPr>
          <w:p w14:paraId="627CFD0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003AAE4" w14:textId="39FC5B68" w:rsidR="00386093" w:rsidRPr="00DD2F9B" w:rsidRDefault="00596F8C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3B6DC10C" w14:textId="77777777" w:rsidTr="00812887">
        <w:trPr>
          <w:cantSplit/>
        </w:trPr>
        <w:tc>
          <w:tcPr>
            <w:tcW w:w="3227" w:type="dxa"/>
          </w:tcPr>
          <w:p w14:paraId="75184A23" w14:textId="77777777" w:rsidR="004079B4" w:rsidRDefault="00386093" w:rsidP="00F4402E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3FE125A3" w14:textId="3CF99759" w:rsidR="00386093" w:rsidRPr="00DD2F9B" w:rsidRDefault="00596F8C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7C93B33C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495008BF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E1D0847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1E6C5C48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1B61C45A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7AD368A0" w14:textId="76831272" w:rsidR="00932DCE" w:rsidRPr="004C23F4" w:rsidRDefault="00DA1CC0" w:rsidP="00F9496B">
            <w:pPr>
              <w:pStyle w:val="Tablefont"/>
            </w:pPr>
            <w:r w:rsidRPr="00DA1CC0">
              <w:t>Insufficient data to assign a skin notation</w:t>
            </w:r>
          </w:p>
        </w:tc>
      </w:tr>
    </w:tbl>
    <w:bookmarkEnd w:id="3"/>
    <w:p w14:paraId="10B67ED9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5E6318A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442D0F9E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Content>
            <w:tc>
              <w:tcPr>
                <w:tcW w:w="4881" w:type="dxa"/>
                <w:vAlign w:val="center"/>
              </w:tcPr>
              <w:p w14:paraId="0FBCF080" w14:textId="579DCA63" w:rsidR="00EB3D1B" w:rsidRDefault="00596F8C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1AB549FC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059C71A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7E40C6F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Content>
            <w:tc>
              <w:tcPr>
                <w:tcW w:w="5165" w:type="dxa"/>
                <w:vAlign w:val="center"/>
              </w:tcPr>
              <w:p w14:paraId="42BDC788" w14:textId="1FD53E9A" w:rsidR="001B79E5" w:rsidRDefault="00596F8C" w:rsidP="001B79E5">
                <w:pPr>
                  <w:pStyle w:val="Tablefont"/>
                </w:pPr>
                <w:r w:rsidRPr="00596F8C">
                  <w:t>115.17</w:t>
                </w:r>
              </w:p>
            </w:tc>
          </w:sdtContent>
        </w:sdt>
      </w:tr>
      <w:tr w:rsidR="00A31D99" w:rsidRPr="004C23F4" w14:paraId="4A0FEB1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DC0741F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3B33B768" w14:textId="2CC9BA03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Content>
                <w:r w:rsidR="00596F8C">
                  <w:t>4.70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Content>
                <w:r w:rsidR="00596F8C">
                  <w:t>0.213</w:t>
                </w:r>
              </w:sdtContent>
            </w:sdt>
            <w:r w:rsidRPr="00596F8C">
              <w:t xml:space="preserve"> </w:t>
            </w:r>
            <w:r>
              <w:t>ppm</w:t>
            </w:r>
          </w:p>
        </w:tc>
      </w:tr>
      <w:tr w:rsidR="00687890" w:rsidRPr="004C23F4" w14:paraId="209FE9E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FB9E6A8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79D2A20E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DA6767B" w14:textId="77777777" w:rsidTr="00EA6243">
        <w:trPr>
          <w:cantSplit/>
        </w:trPr>
        <w:tc>
          <w:tcPr>
            <w:tcW w:w="4077" w:type="dxa"/>
            <w:vAlign w:val="center"/>
          </w:tcPr>
          <w:p w14:paraId="31DDDFDF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27E23F63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63A9CFB" w14:textId="77777777" w:rsidTr="00EA6243">
        <w:trPr>
          <w:cantSplit/>
        </w:trPr>
        <w:tc>
          <w:tcPr>
            <w:tcW w:w="4077" w:type="dxa"/>
            <w:vAlign w:val="center"/>
          </w:tcPr>
          <w:p w14:paraId="661C2B64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61B98BF2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28C103FB" w14:textId="77777777" w:rsidTr="00EA6243">
        <w:trPr>
          <w:cantSplit/>
        </w:trPr>
        <w:tc>
          <w:tcPr>
            <w:tcW w:w="4077" w:type="dxa"/>
            <w:vAlign w:val="center"/>
          </w:tcPr>
          <w:p w14:paraId="31A50966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23665B15" w14:textId="77777777" w:rsidR="00E06F40" w:rsidRPr="00A006A0" w:rsidRDefault="0000000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0FC27560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3DCD9F02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321D9867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46C678F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2CAAD404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Content>
            <w:tc>
              <w:tcPr>
                <w:tcW w:w="4077" w:type="dxa"/>
                <w:vAlign w:val="center"/>
              </w:tcPr>
              <w:p w14:paraId="1459E333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576DDC57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30947233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49EDD2B6" w14:textId="410ECFB2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7042C14B" w14:textId="287EFCC2" w:rsidR="00596F8C" w:rsidRDefault="00596F8C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</w:t>
      </w:r>
      <w:proofErr w:type="spellStart"/>
      <w:r w:rsidRPr="002022B6">
        <w:t>DFG</w:t>
      </w:r>
      <w:proofErr w:type="spellEnd"/>
      <w:r w:rsidRPr="002022B6">
        <w:t>)</w:t>
      </w:r>
      <w:r>
        <w:t xml:space="preserve"> (1983) </w:t>
      </w:r>
      <w:r w:rsidR="00C902D1">
        <w:t>N-</w:t>
      </w:r>
      <w:proofErr w:type="spellStart"/>
      <w:r w:rsidR="00C902D1">
        <w:t>Ethylmorpholin</w:t>
      </w:r>
      <w:proofErr w:type="spellEnd"/>
      <w:r>
        <w:t xml:space="preserve"> – MAK value documentation.</w:t>
      </w:r>
    </w:p>
    <w:p w14:paraId="7702727D" w14:textId="0BDD5E2D" w:rsidR="00596F8C" w:rsidRDefault="00596F8C" w:rsidP="00084859">
      <w:r w:rsidRPr="002022B6">
        <w:t>Health Council of the Netherlands</w:t>
      </w:r>
      <w:r>
        <w:t xml:space="preserve"> (</w:t>
      </w:r>
      <w:proofErr w:type="spellStart"/>
      <w:r>
        <w:t>HCOTN</w:t>
      </w:r>
      <w:proofErr w:type="spellEnd"/>
      <w:r>
        <w:t>) (</w:t>
      </w:r>
      <w:r w:rsidR="00C902D1">
        <w:t>2002</w:t>
      </w:r>
      <w:r>
        <w:t xml:space="preserve">) </w:t>
      </w:r>
      <w:r w:rsidR="00C902D1" w:rsidRPr="00C902D1">
        <w:t>4-</w:t>
      </w:r>
      <w:proofErr w:type="spellStart"/>
      <w:r w:rsidR="00C902D1" w:rsidRPr="00C902D1">
        <w:t>Ethylmorpholine</w:t>
      </w:r>
      <w:proofErr w:type="spellEnd"/>
      <w:r w:rsidRPr="005F7416">
        <w:t xml:space="preserve">. Health-based calculated occupational cancer risk values. The Hague: Health Council of the Netherlands; publication no. </w:t>
      </w:r>
      <w:r w:rsidR="00C902D1" w:rsidRPr="00C902D1">
        <w:t>2000/</w:t>
      </w:r>
      <w:proofErr w:type="spellStart"/>
      <w:r w:rsidR="00C902D1" w:rsidRPr="00C902D1">
        <w:t>15OSH</w:t>
      </w:r>
      <w:proofErr w:type="spellEnd"/>
      <w:r w:rsidR="00C902D1" w:rsidRPr="00C902D1">
        <w:t>/034</w:t>
      </w:r>
      <w:r>
        <w:t>.</w:t>
      </w:r>
    </w:p>
    <w:p w14:paraId="6E88787A" w14:textId="7E4B4C12" w:rsidR="0009735A" w:rsidRPr="00351FE0" w:rsidRDefault="0009735A" w:rsidP="0009735A">
      <w:r w:rsidRPr="00DB0A36">
        <w:t>National Industrial Chemicals Notification and Assessment Scheme (</w:t>
      </w:r>
      <w:proofErr w:type="spellStart"/>
      <w:r w:rsidRPr="00DB0A36">
        <w:t>NICNAS</w:t>
      </w:r>
      <w:proofErr w:type="spellEnd"/>
      <w:r w:rsidRPr="00DB0A36">
        <w:t>)</w:t>
      </w:r>
      <w:r>
        <w:t xml:space="preserve"> (2019)</w:t>
      </w:r>
      <w:r w:rsidR="0053202B">
        <w:t xml:space="preserve"> Chemical Inventory - Morpholine, 4-ethyl-.</w:t>
      </w:r>
    </w:p>
    <w:p w14:paraId="308D6587" w14:textId="49A8E4AA" w:rsidR="0065111D" w:rsidRDefault="0065111D" w:rsidP="00084859">
      <w:r w:rsidRPr="0065111D">
        <w:rPr>
          <w:iCs/>
          <w:lang w:val="en-US"/>
        </w:rPr>
        <w:t>NIOSH Pocket Guide to Chemical Hazards</w:t>
      </w:r>
      <w:r>
        <w:rPr>
          <w:iCs/>
          <w:lang w:val="en-US"/>
        </w:rPr>
        <w:t xml:space="preserve"> </w:t>
      </w:r>
      <w:r>
        <w:t xml:space="preserve">(2007) </w:t>
      </w:r>
      <w:proofErr w:type="spellStart"/>
      <w:r>
        <w:t>NIOSH</w:t>
      </w:r>
      <w:proofErr w:type="spellEnd"/>
      <w:r>
        <w:t xml:space="preserve"> Pocket Guide to Chemical Hazards – N-</w:t>
      </w:r>
      <w:proofErr w:type="spellStart"/>
      <w:r>
        <w:t>Ethylmorpholine</w:t>
      </w:r>
      <w:proofErr w:type="spellEnd"/>
      <w:r>
        <w:t>.</w:t>
      </w:r>
    </w:p>
    <w:p w14:paraId="277C6D4F" w14:textId="65A73486" w:rsidR="00C41D09" w:rsidRDefault="00C41D09" w:rsidP="00C41D09">
      <w:r>
        <w:t>US National Institute for Occupational Safety and Health (</w:t>
      </w:r>
      <w:proofErr w:type="spellStart"/>
      <w:r>
        <w:t>NIOSH</w:t>
      </w:r>
      <w:proofErr w:type="spellEnd"/>
      <w:r>
        <w:t>) (1994) Immediately dangerous to life or health concentrations – N-</w:t>
      </w:r>
      <w:proofErr w:type="spellStart"/>
      <w:r>
        <w:t>ethylmorpholine</w:t>
      </w:r>
      <w:proofErr w:type="spellEnd"/>
      <w:r>
        <w:t xml:space="preserve">. </w:t>
      </w:r>
    </w:p>
    <w:p w14:paraId="20FEDCFC" w14:textId="77777777" w:rsidR="0009735A" w:rsidRPr="00351FE0" w:rsidRDefault="0009735A"/>
    <w:sectPr w:rsidR="0009735A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B51669" w14:textId="77777777" w:rsidR="00FC1F34" w:rsidRDefault="00FC1F34" w:rsidP="00F43AD5">
      <w:pPr>
        <w:spacing w:after="0" w:line="240" w:lineRule="auto"/>
      </w:pPr>
      <w:r>
        <w:separator/>
      </w:r>
    </w:p>
  </w:endnote>
  <w:endnote w:type="continuationSeparator" w:id="0">
    <w:p w14:paraId="6415DA13" w14:textId="77777777" w:rsidR="00FC1F34" w:rsidRDefault="00FC1F34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64AB5" w14:textId="77777777" w:rsidR="00AC5FC4" w:rsidRDefault="00AC5F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06022989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1C2C6148" w14:textId="77777777" w:rsidR="009A25C1" w:rsidRDefault="009A25C1" w:rsidP="0034744C">
        <w:pPr>
          <w:pStyle w:val="Footer"/>
          <w:rPr>
            <w:sz w:val="18"/>
            <w:szCs w:val="18"/>
          </w:rPr>
        </w:pPr>
        <w:r w:rsidRPr="005C6375">
          <w:rPr>
            <w:b/>
            <w:sz w:val="18"/>
            <w:szCs w:val="18"/>
          </w:rPr>
          <w:t>N-</w:t>
        </w:r>
        <w:proofErr w:type="spellStart"/>
        <w:r w:rsidRPr="005C6375">
          <w:rPr>
            <w:b/>
            <w:sz w:val="18"/>
            <w:szCs w:val="18"/>
          </w:rPr>
          <w:t>Ethylmorpholine</w:t>
        </w:r>
        <w:proofErr w:type="spellEnd"/>
        <w:r>
          <w:rPr>
            <w:b/>
            <w:sz w:val="18"/>
            <w:szCs w:val="18"/>
          </w:rPr>
          <w:t xml:space="preserve"> (</w:t>
        </w:r>
        <w:r w:rsidRPr="005C6375">
          <w:rPr>
            <w:b/>
            <w:sz w:val="18"/>
            <w:szCs w:val="18"/>
          </w:rPr>
          <w:t>100-74-3</w:t>
        </w:r>
        <w:r>
          <w:rPr>
            <w:b/>
            <w:sz w:val="18"/>
            <w:szCs w:val="18"/>
          </w:rPr>
          <w:t>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6D9CC69E" w14:textId="19BFF13A" w:rsidR="009A25C1" w:rsidRPr="00F43AD5" w:rsidRDefault="009A25C1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6F234D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3D9C2" w14:textId="77777777" w:rsidR="00AC5FC4" w:rsidRDefault="00AC5F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D13101" w14:textId="77777777" w:rsidR="00FC1F34" w:rsidRDefault="00FC1F34" w:rsidP="00F43AD5">
      <w:pPr>
        <w:spacing w:after="0" w:line="240" w:lineRule="auto"/>
      </w:pPr>
      <w:r>
        <w:separator/>
      </w:r>
    </w:p>
  </w:footnote>
  <w:footnote w:type="continuationSeparator" w:id="0">
    <w:p w14:paraId="19C5D646" w14:textId="77777777" w:rsidR="00FC1F34" w:rsidRDefault="00FC1F34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3B904" w14:textId="706FE253" w:rsidR="00AC5FC4" w:rsidRDefault="00AC5F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7692B" w14:textId="0F4A6DF6" w:rsidR="009A25C1" w:rsidRDefault="009A25C1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708CDEB9" wp14:editId="674950F2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12E0A" w14:textId="1CBBEC95" w:rsidR="00AC5FC4" w:rsidRDefault="00AC5FC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7EF6B6" w14:textId="1E2698C4" w:rsidR="00AC5FC4" w:rsidRDefault="00AC5FC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1DA47" w14:textId="49BF4A87" w:rsidR="008A36CF" w:rsidRDefault="008A36CF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B8BB6" w14:textId="356927BF" w:rsidR="00AC5FC4" w:rsidRDefault="00AC5FC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548F7B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82191570">
    <w:abstractNumId w:val="0"/>
  </w:num>
  <w:num w:numId="2" w16cid:durableId="416943108">
    <w:abstractNumId w:val="0"/>
  </w:num>
  <w:num w:numId="3" w16cid:durableId="452210559">
    <w:abstractNumId w:val="0"/>
  </w:num>
  <w:num w:numId="4" w16cid:durableId="611282116">
    <w:abstractNumId w:val="0"/>
  </w:num>
  <w:num w:numId="5" w16cid:durableId="741178973">
    <w:abstractNumId w:val="0"/>
  </w:num>
  <w:num w:numId="6" w16cid:durableId="741371321">
    <w:abstractNumId w:val="0"/>
  </w:num>
  <w:num w:numId="7" w16cid:durableId="1298535285">
    <w:abstractNumId w:val="0"/>
  </w:num>
  <w:num w:numId="8" w16cid:durableId="705447928">
    <w:abstractNumId w:val="0"/>
  </w:num>
  <w:num w:numId="9" w16cid:durableId="1200315872">
    <w:abstractNumId w:val="0"/>
  </w:num>
  <w:num w:numId="10" w16cid:durableId="766199840">
    <w:abstractNumId w:val="0"/>
  </w:num>
  <w:num w:numId="11" w16cid:durableId="487015097">
    <w:abstractNumId w:val="0"/>
  </w:num>
  <w:num w:numId="12" w16cid:durableId="232476158">
    <w:abstractNumId w:val="0"/>
  </w:num>
  <w:num w:numId="13" w16cid:durableId="1238784295">
    <w:abstractNumId w:val="0"/>
  </w:num>
  <w:num w:numId="14" w16cid:durableId="1541478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5E04"/>
    <w:rsid w:val="00032B88"/>
    <w:rsid w:val="0004497C"/>
    <w:rsid w:val="00046DF5"/>
    <w:rsid w:val="00052060"/>
    <w:rsid w:val="000545B1"/>
    <w:rsid w:val="0005574A"/>
    <w:rsid w:val="00055FE1"/>
    <w:rsid w:val="00056EC2"/>
    <w:rsid w:val="00060B48"/>
    <w:rsid w:val="000665BE"/>
    <w:rsid w:val="00067F32"/>
    <w:rsid w:val="00071807"/>
    <w:rsid w:val="000803E1"/>
    <w:rsid w:val="00084513"/>
    <w:rsid w:val="00084859"/>
    <w:rsid w:val="00092D94"/>
    <w:rsid w:val="0009735A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0F2CC1"/>
    <w:rsid w:val="000F3C81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87C8C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B06AF"/>
    <w:rsid w:val="002B1A2C"/>
    <w:rsid w:val="002B1C4F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25BEC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63C34"/>
    <w:rsid w:val="00365B52"/>
    <w:rsid w:val="00370DBF"/>
    <w:rsid w:val="003858FA"/>
    <w:rsid w:val="00386093"/>
    <w:rsid w:val="003904A4"/>
    <w:rsid w:val="00391841"/>
    <w:rsid w:val="00391B6D"/>
    <w:rsid w:val="00394922"/>
    <w:rsid w:val="00396BDB"/>
    <w:rsid w:val="003A0E32"/>
    <w:rsid w:val="003A2B94"/>
    <w:rsid w:val="003B387D"/>
    <w:rsid w:val="003C0D58"/>
    <w:rsid w:val="003D4FA3"/>
    <w:rsid w:val="003E0807"/>
    <w:rsid w:val="003E51FB"/>
    <w:rsid w:val="003E6B39"/>
    <w:rsid w:val="003E76CD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5517C"/>
    <w:rsid w:val="00460A03"/>
    <w:rsid w:val="00472A11"/>
    <w:rsid w:val="00472AAD"/>
    <w:rsid w:val="00474C78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02B"/>
    <w:rsid w:val="00532B56"/>
    <w:rsid w:val="00533DE5"/>
    <w:rsid w:val="00534B10"/>
    <w:rsid w:val="005446A2"/>
    <w:rsid w:val="00544D2F"/>
    <w:rsid w:val="00551BD8"/>
    <w:rsid w:val="00556A5C"/>
    <w:rsid w:val="00581055"/>
    <w:rsid w:val="005862EA"/>
    <w:rsid w:val="00591E38"/>
    <w:rsid w:val="00596F8C"/>
    <w:rsid w:val="005A19C5"/>
    <w:rsid w:val="005A3034"/>
    <w:rsid w:val="005A462D"/>
    <w:rsid w:val="005B253B"/>
    <w:rsid w:val="005B771D"/>
    <w:rsid w:val="005C5D16"/>
    <w:rsid w:val="005C6375"/>
    <w:rsid w:val="005D3193"/>
    <w:rsid w:val="005D4A6E"/>
    <w:rsid w:val="005E6979"/>
    <w:rsid w:val="005E75CB"/>
    <w:rsid w:val="006013C1"/>
    <w:rsid w:val="0060669E"/>
    <w:rsid w:val="0061064E"/>
    <w:rsid w:val="00610F2E"/>
    <w:rsid w:val="00611399"/>
    <w:rsid w:val="00624C4E"/>
    <w:rsid w:val="00625200"/>
    <w:rsid w:val="0063075D"/>
    <w:rsid w:val="006363A8"/>
    <w:rsid w:val="00636DB7"/>
    <w:rsid w:val="00650905"/>
    <w:rsid w:val="0065111D"/>
    <w:rsid w:val="006532ED"/>
    <w:rsid w:val="006549F2"/>
    <w:rsid w:val="006567B7"/>
    <w:rsid w:val="00657BFB"/>
    <w:rsid w:val="0066333C"/>
    <w:rsid w:val="006639B4"/>
    <w:rsid w:val="006650FE"/>
    <w:rsid w:val="0067305D"/>
    <w:rsid w:val="00674598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B6755"/>
    <w:rsid w:val="006C3E39"/>
    <w:rsid w:val="006C6484"/>
    <w:rsid w:val="006D79EA"/>
    <w:rsid w:val="006E1A25"/>
    <w:rsid w:val="006E5D05"/>
    <w:rsid w:val="006F234D"/>
    <w:rsid w:val="00701053"/>
    <w:rsid w:val="00701507"/>
    <w:rsid w:val="00714021"/>
    <w:rsid w:val="00716A0F"/>
    <w:rsid w:val="00717D45"/>
    <w:rsid w:val="007208F7"/>
    <w:rsid w:val="007218AF"/>
    <w:rsid w:val="00732078"/>
    <w:rsid w:val="0073372A"/>
    <w:rsid w:val="007365D1"/>
    <w:rsid w:val="00740E0E"/>
    <w:rsid w:val="00750212"/>
    <w:rsid w:val="00754779"/>
    <w:rsid w:val="0075716D"/>
    <w:rsid w:val="0076073D"/>
    <w:rsid w:val="00761F89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C436B"/>
    <w:rsid w:val="007D1799"/>
    <w:rsid w:val="007D4355"/>
    <w:rsid w:val="007E063C"/>
    <w:rsid w:val="007E2A4B"/>
    <w:rsid w:val="007E307D"/>
    <w:rsid w:val="007E6A4E"/>
    <w:rsid w:val="007E6C94"/>
    <w:rsid w:val="007F1005"/>
    <w:rsid w:val="007F25E0"/>
    <w:rsid w:val="007F2B47"/>
    <w:rsid w:val="007F5328"/>
    <w:rsid w:val="00804F5A"/>
    <w:rsid w:val="00810C6D"/>
    <w:rsid w:val="00812887"/>
    <w:rsid w:val="00826F21"/>
    <w:rsid w:val="00834CC8"/>
    <w:rsid w:val="00835E00"/>
    <w:rsid w:val="00837113"/>
    <w:rsid w:val="00840637"/>
    <w:rsid w:val="008414E4"/>
    <w:rsid w:val="00843E21"/>
    <w:rsid w:val="0084508E"/>
    <w:rsid w:val="00857A8A"/>
    <w:rsid w:val="008630EE"/>
    <w:rsid w:val="00864D13"/>
    <w:rsid w:val="00871CD5"/>
    <w:rsid w:val="00873EA8"/>
    <w:rsid w:val="008745A2"/>
    <w:rsid w:val="008768A8"/>
    <w:rsid w:val="0088798F"/>
    <w:rsid w:val="00887E4B"/>
    <w:rsid w:val="00890062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5C2D"/>
    <w:rsid w:val="00916506"/>
    <w:rsid w:val="00916909"/>
    <w:rsid w:val="00916EC0"/>
    <w:rsid w:val="00920467"/>
    <w:rsid w:val="00921DE7"/>
    <w:rsid w:val="009241F5"/>
    <w:rsid w:val="0093041A"/>
    <w:rsid w:val="00930714"/>
    <w:rsid w:val="00931B03"/>
    <w:rsid w:val="00931C8D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67B46"/>
    <w:rsid w:val="00974F2D"/>
    <w:rsid w:val="00977524"/>
    <w:rsid w:val="00977E88"/>
    <w:rsid w:val="00982D6C"/>
    <w:rsid w:val="00984920"/>
    <w:rsid w:val="0099303A"/>
    <w:rsid w:val="009971C2"/>
    <w:rsid w:val="009A1254"/>
    <w:rsid w:val="009A1B02"/>
    <w:rsid w:val="009A25C1"/>
    <w:rsid w:val="009A7DEE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D4106"/>
    <w:rsid w:val="009E0C05"/>
    <w:rsid w:val="009E0D1C"/>
    <w:rsid w:val="009E2214"/>
    <w:rsid w:val="009E355A"/>
    <w:rsid w:val="009E63E2"/>
    <w:rsid w:val="009F04D2"/>
    <w:rsid w:val="009F05CF"/>
    <w:rsid w:val="009F0F3A"/>
    <w:rsid w:val="009F2268"/>
    <w:rsid w:val="00A0167B"/>
    <w:rsid w:val="00A01D0C"/>
    <w:rsid w:val="00A028C7"/>
    <w:rsid w:val="00A0643F"/>
    <w:rsid w:val="00A067EE"/>
    <w:rsid w:val="00A10FCE"/>
    <w:rsid w:val="00A16D91"/>
    <w:rsid w:val="00A174CC"/>
    <w:rsid w:val="00A17F03"/>
    <w:rsid w:val="00A2073D"/>
    <w:rsid w:val="00A20751"/>
    <w:rsid w:val="00A27E2D"/>
    <w:rsid w:val="00A31D99"/>
    <w:rsid w:val="00A357BA"/>
    <w:rsid w:val="00A35ADC"/>
    <w:rsid w:val="00A402A3"/>
    <w:rsid w:val="00A51EDD"/>
    <w:rsid w:val="00A53681"/>
    <w:rsid w:val="00A53CF7"/>
    <w:rsid w:val="00A633D4"/>
    <w:rsid w:val="00A6461A"/>
    <w:rsid w:val="00A84504"/>
    <w:rsid w:val="00A8672F"/>
    <w:rsid w:val="00A93057"/>
    <w:rsid w:val="00A93B06"/>
    <w:rsid w:val="00A968B0"/>
    <w:rsid w:val="00AB2672"/>
    <w:rsid w:val="00AB2817"/>
    <w:rsid w:val="00AB43C4"/>
    <w:rsid w:val="00AB56DA"/>
    <w:rsid w:val="00AB5FF9"/>
    <w:rsid w:val="00AC32E7"/>
    <w:rsid w:val="00AC3A9F"/>
    <w:rsid w:val="00AC5FC4"/>
    <w:rsid w:val="00AC6D2F"/>
    <w:rsid w:val="00AE1A53"/>
    <w:rsid w:val="00AE23AE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33C62"/>
    <w:rsid w:val="00B37C1F"/>
    <w:rsid w:val="00B40C60"/>
    <w:rsid w:val="00B479A9"/>
    <w:rsid w:val="00B52EDF"/>
    <w:rsid w:val="00B55DF5"/>
    <w:rsid w:val="00B71188"/>
    <w:rsid w:val="00B76A41"/>
    <w:rsid w:val="00B77860"/>
    <w:rsid w:val="00B866EB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D6BA9"/>
    <w:rsid w:val="00BF2406"/>
    <w:rsid w:val="00C06E43"/>
    <w:rsid w:val="00C16315"/>
    <w:rsid w:val="00C3091E"/>
    <w:rsid w:val="00C40FF1"/>
    <w:rsid w:val="00C419E2"/>
    <w:rsid w:val="00C41D09"/>
    <w:rsid w:val="00C41D3A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755B6"/>
    <w:rsid w:val="00C850A0"/>
    <w:rsid w:val="00C85A86"/>
    <w:rsid w:val="00C902D1"/>
    <w:rsid w:val="00C953EB"/>
    <w:rsid w:val="00C978F0"/>
    <w:rsid w:val="00CA58FE"/>
    <w:rsid w:val="00CB1CB1"/>
    <w:rsid w:val="00CB6BC1"/>
    <w:rsid w:val="00CB6CB8"/>
    <w:rsid w:val="00CC1A68"/>
    <w:rsid w:val="00CC2123"/>
    <w:rsid w:val="00CD10FF"/>
    <w:rsid w:val="00CD2BFD"/>
    <w:rsid w:val="00CE5AD6"/>
    <w:rsid w:val="00CE617F"/>
    <w:rsid w:val="00CE734A"/>
    <w:rsid w:val="00CE78EF"/>
    <w:rsid w:val="00D048F7"/>
    <w:rsid w:val="00D0517E"/>
    <w:rsid w:val="00D07B86"/>
    <w:rsid w:val="00D140FC"/>
    <w:rsid w:val="00D2138C"/>
    <w:rsid w:val="00D21D8C"/>
    <w:rsid w:val="00D31357"/>
    <w:rsid w:val="00D33220"/>
    <w:rsid w:val="00D334D1"/>
    <w:rsid w:val="00D44C89"/>
    <w:rsid w:val="00D47085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1CC0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65E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67F48"/>
    <w:rsid w:val="00E804EA"/>
    <w:rsid w:val="00E80A71"/>
    <w:rsid w:val="00E8172C"/>
    <w:rsid w:val="00E82337"/>
    <w:rsid w:val="00E92499"/>
    <w:rsid w:val="00E949AF"/>
    <w:rsid w:val="00E94E74"/>
    <w:rsid w:val="00E96077"/>
    <w:rsid w:val="00EA0A06"/>
    <w:rsid w:val="00EA6243"/>
    <w:rsid w:val="00EA74AB"/>
    <w:rsid w:val="00EB3D1B"/>
    <w:rsid w:val="00ED1D89"/>
    <w:rsid w:val="00ED21C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1F34"/>
    <w:rsid w:val="00FC60A2"/>
    <w:rsid w:val="00FD1871"/>
    <w:rsid w:val="00FD3110"/>
    <w:rsid w:val="00FD5ABA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AB56DA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63C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63C3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63C34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3C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3C34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5CA2A715171543CABF4D79152AC73B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12B185-6BF1-4762-8702-6F13F8EC6AD7}"/>
      </w:docPartPr>
      <w:docPartBody>
        <w:p w:rsidR="00AB48FC" w:rsidRDefault="002D34DD" w:rsidP="002D34DD">
          <w:pPr>
            <w:pStyle w:val="5CA2A715171543CABF4D79152AC73B81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2D34DD"/>
    <w:rsid w:val="00315C3F"/>
    <w:rsid w:val="00434670"/>
    <w:rsid w:val="0073372A"/>
    <w:rsid w:val="00840637"/>
    <w:rsid w:val="008C0E4A"/>
    <w:rsid w:val="00AB48FC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D34DD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5CA2A715171543CABF4D79152AC73B81">
    <w:name w:val="5CA2A715171543CABF4D79152AC73B81"/>
    <w:rsid w:val="002D34D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4D1656-BC91-45C3-8DE2-416AA1EC00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C279AD-E026-48BA-B7AA-D115C7BE96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B8BA0E-0500-4F82-BEC4-F475FD985621}">
  <ds:schemaRefs>
    <ds:schemaRef ds:uri="http://schemas.microsoft.com/office/2006/metadata/properties"/>
    <ds:schemaRef ds:uri="http://schemas.microsoft.com/office/infopath/2007/PartnerControls"/>
    <ds:schemaRef ds:uri="1c567317-0c4d-4a62-8516-c22afd1b5354"/>
    <ds:schemaRef ds:uri="a0509f21-ed56-4150-9955-96be669e5f2d"/>
  </ds:schemaRefs>
</ds:datastoreItem>
</file>

<file path=customXml/itemProps4.xml><?xml version="1.0" encoding="utf-8"?>
<ds:datastoreItem xmlns:ds="http://schemas.openxmlformats.org/officeDocument/2006/customXml" ds:itemID="{3DF1016B-78A4-444B-980A-C52609197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898</Words>
  <Characters>5120</Characters>
  <Application>Microsoft Office Word</Application>
  <DocSecurity>0</DocSecurity>
  <Lines>178</Lines>
  <Paragraphs>132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2019-11-12T05:12:00Z</dcterms:created>
  <dcterms:modified xsi:type="dcterms:W3CDTF">2026-01-09T00:00:00Z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2025-12-23T00:37:15Z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1515c3fa-0abb-446d-9d05-c0f53c44a9d2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