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4F7AB85F" w14:textId="01E92A0A" w:rsidR="00BD499F" w:rsidRPr="004C23F4" w:rsidRDefault="00813AAF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Ethylene chlorohydrin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5"/>
        <w:gridCol w:w="5041"/>
      </w:tblGrid>
      <w:tr w:rsidR="00F43AD5" w:rsidRPr="004C23F4" w14:paraId="04A317F1" w14:textId="77777777" w:rsidTr="0095797D">
        <w:trPr>
          <w:cantSplit/>
          <w:tblHeader/>
        </w:trPr>
        <w:tc>
          <w:tcPr>
            <w:tcW w:w="3985" w:type="dxa"/>
          </w:tcPr>
          <w:p w14:paraId="31FFE31D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41" w:type="dxa"/>
          </w:tcPr>
          <w:p w14:paraId="40B897C4" w14:textId="3551A9B5" w:rsidR="00F43AD5" w:rsidRPr="00717D45" w:rsidRDefault="007B7DE0" w:rsidP="00B76A41">
            <w:pPr>
              <w:pStyle w:val="Tablefont"/>
            </w:pPr>
            <w:r w:rsidRPr="007B7DE0">
              <w:t>107-07-3</w:t>
            </w:r>
          </w:p>
        </w:tc>
      </w:tr>
      <w:tr w:rsidR="00F43AD5" w:rsidRPr="004C23F4" w14:paraId="09968270" w14:textId="77777777" w:rsidTr="0095797D">
        <w:trPr>
          <w:cantSplit/>
        </w:trPr>
        <w:tc>
          <w:tcPr>
            <w:tcW w:w="3985" w:type="dxa"/>
          </w:tcPr>
          <w:p w14:paraId="7FDA34F0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41" w:type="dxa"/>
          </w:tcPr>
          <w:p w14:paraId="712DEAD3" w14:textId="64279C00" w:rsidR="00F43AD5" w:rsidRPr="00717D45" w:rsidRDefault="000872FB" w:rsidP="00B76A41">
            <w:pPr>
              <w:pStyle w:val="Tablefont"/>
            </w:pPr>
            <w:r>
              <w:t>Glycol chlorohydrin</w:t>
            </w:r>
            <w:r w:rsidR="007B7DE0">
              <w:t xml:space="preserve">, </w:t>
            </w:r>
            <w:r w:rsidR="007B7DE0" w:rsidRPr="007B7DE0">
              <w:t>2-</w:t>
            </w:r>
            <w:r>
              <w:t>c</w:t>
            </w:r>
            <w:r w:rsidR="007B7DE0" w:rsidRPr="007B7DE0">
              <w:t>hloroethanol</w:t>
            </w:r>
          </w:p>
        </w:tc>
      </w:tr>
      <w:tr w:rsidR="00F43AD5" w:rsidRPr="004C23F4" w14:paraId="3F89AF72" w14:textId="77777777" w:rsidTr="0095797D">
        <w:trPr>
          <w:cantSplit/>
        </w:trPr>
        <w:tc>
          <w:tcPr>
            <w:tcW w:w="3985" w:type="dxa"/>
          </w:tcPr>
          <w:p w14:paraId="6E16B7CF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41" w:type="dxa"/>
          </w:tcPr>
          <w:p w14:paraId="78967815" w14:textId="2AD2B450" w:rsidR="00F43AD5" w:rsidRPr="00717D45" w:rsidRDefault="007B7DE0" w:rsidP="00B76A41">
            <w:pPr>
              <w:pStyle w:val="Tablefont"/>
            </w:pPr>
            <w:r>
              <w:t>C</w:t>
            </w:r>
            <w:r w:rsidRPr="007B7DE0">
              <w:rPr>
                <w:vertAlign w:val="subscript"/>
              </w:rPr>
              <w:t>2</w:t>
            </w:r>
            <w:r>
              <w:t>H</w:t>
            </w:r>
            <w:r w:rsidR="000872FB">
              <w:rPr>
                <w:vertAlign w:val="subscript"/>
              </w:rPr>
              <w:t>5</w:t>
            </w:r>
            <w:r w:rsidR="000872FB">
              <w:t>ClO</w:t>
            </w:r>
          </w:p>
        </w:tc>
      </w:tr>
    </w:tbl>
    <w:p w14:paraId="12F3C5F4" w14:textId="0BB608BB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8C0210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61E25A59" w14:textId="77777777" w:rsidTr="00C00035">
        <w:trPr>
          <w:cantSplit/>
          <w:tblHeader/>
        </w:trPr>
        <w:tc>
          <w:tcPr>
            <w:tcW w:w="4005" w:type="dxa"/>
            <w:vAlign w:val="center"/>
          </w:tcPr>
          <w:p w14:paraId="2CFDD6E6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2129F680" w14:textId="43AFBF9B" w:rsidR="002C7AFE" w:rsidRPr="00EB3D1B" w:rsidRDefault="000861F4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7D9012DA" w14:textId="77777777" w:rsidTr="00C00035">
        <w:trPr>
          <w:cantSplit/>
        </w:trPr>
        <w:tc>
          <w:tcPr>
            <w:tcW w:w="4005" w:type="dxa"/>
            <w:vAlign w:val="center"/>
          </w:tcPr>
          <w:p w14:paraId="43B0FDF8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780BF3AC" w14:textId="011FEC29" w:rsidR="002C7AFE" w:rsidRPr="00EB3D1B" w:rsidRDefault="000861F4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40537DE6" w14:textId="77777777" w:rsidTr="00C00035">
        <w:trPr>
          <w:cantSplit/>
        </w:trPr>
        <w:tc>
          <w:tcPr>
            <w:tcW w:w="4005" w:type="dxa"/>
            <w:vAlign w:val="center"/>
          </w:tcPr>
          <w:p w14:paraId="1B3041B0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2554C698" w14:textId="7163F0FD" w:rsidR="002C7AFE" w:rsidRPr="000861F4" w:rsidRDefault="000861F4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1 ppm (3.3 mg/m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2C7AFE" w:rsidRPr="004C23F4" w14:paraId="09AC0077" w14:textId="77777777" w:rsidTr="00C00035">
        <w:trPr>
          <w:cantSplit/>
        </w:trPr>
        <w:tc>
          <w:tcPr>
            <w:tcW w:w="4005" w:type="dxa"/>
          </w:tcPr>
          <w:p w14:paraId="5E11C1BC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6A4239B0" w14:textId="7164D477" w:rsidR="002C7AFE" w:rsidRPr="00EB3D1B" w:rsidRDefault="000861F4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Sk.</w:t>
            </w:r>
          </w:p>
        </w:tc>
      </w:tr>
      <w:tr w:rsidR="002C7AFE" w:rsidRPr="004C23F4" w14:paraId="05734D58" w14:textId="77777777" w:rsidTr="00C00035">
        <w:trPr>
          <w:cantSplit/>
        </w:trPr>
        <w:tc>
          <w:tcPr>
            <w:tcW w:w="4005" w:type="dxa"/>
            <w:vAlign w:val="center"/>
          </w:tcPr>
          <w:p w14:paraId="269A7B72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21" w:type="dxa"/>
          </w:tcPr>
          <w:p w14:paraId="0F7E9052" w14:textId="53906F00" w:rsidR="002C7AFE" w:rsidRPr="00EB3D1B" w:rsidRDefault="00346B3E" w:rsidP="00017C82">
            <w:pPr>
              <w:pStyle w:val="Tablefont"/>
              <w:rPr>
                <w:b/>
              </w:rPr>
            </w:pPr>
            <w:r>
              <w:rPr>
                <w:b/>
              </w:rPr>
              <w:t xml:space="preserve">7 ppm </w:t>
            </w:r>
          </w:p>
        </w:tc>
      </w:tr>
      <w:tr w:rsidR="00C00035" w:rsidRPr="004C23F4" w14:paraId="68232E21" w14:textId="77777777" w:rsidTr="00D332B7">
        <w:trPr>
          <w:cantSplit/>
        </w:trPr>
        <w:tc>
          <w:tcPr>
            <w:tcW w:w="9026" w:type="dxa"/>
            <w:gridSpan w:val="2"/>
            <w:vAlign w:val="center"/>
          </w:tcPr>
          <w:p w14:paraId="2569D528" w14:textId="499F4B44" w:rsidR="00C00035" w:rsidRPr="00EB3D1B" w:rsidRDefault="00C00035" w:rsidP="00017C82">
            <w:pPr>
              <w:pStyle w:val="Tablefont"/>
              <w:rPr>
                <w:b/>
              </w:rPr>
            </w:pPr>
            <w:r w:rsidRPr="00F14B41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ED57A90720F74A5E9F6C05FE5F079D71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5400C7" w:rsidRPr="00F14B41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28AD9696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2676AFDE" w14:textId="2D24363A" w:rsidR="006639B4" w:rsidRDefault="000861F4" w:rsidP="000C139A">
      <w:pPr>
        <w:rPr>
          <w:rFonts w:cs="Arial"/>
        </w:rPr>
      </w:pPr>
      <w:r w:rsidRPr="000861F4">
        <w:rPr>
          <w:rFonts w:cs="Arial"/>
        </w:rPr>
        <w:t xml:space="preserve">A </w:t>
      </w:r>
      <w:r w:rsidR="006A10CD">
        <w:rPr>
          <w:rFonts w:cs="Arial"/>
        </w:rPr>
        <w:t>p</w:t>
      </w:r>
      <w:r w:rsidRPr="000861F4">
        <w:rPr>
          <w:rFonts w:cs="Arial"/>
        </w:rPr>
        <w:t xml:space="preserve">eak limitation of </w:t>
      </w:r>
      <w:r>
        <w:rPr>
          <w:rFonts w:cs="Arial"/>
        </w:rPr>
        <w:t xml:space="preserve">1 ppm (3.3 </w:t>
      </w:r>
      <w:r w:rsidRPr="000861F4">
        <w:rPr>
          <w:rFonts w:cs="Arial"/>
        </w:rPr>
        <w:t>mg/m</w:t>
      </w:r>
      <w:r w:rsidRPr="000861F4">
        <w:rPr>
          <w:rFonts w:cs="Arial"/>
          <w:vertAlign w:val="superscript"/>
        </w:rPr>
        <w:t>3</w:t>
      </w:r>
      <w:r w:rsidRPr="000861F4">
        <w:rPr>
          <w:rFonts w:cs="Arial"/>
        </w:rPr>
        <w:t xml:space="preserve">) is </w:t>
      </w:r>
      <w:r>
        <w:rPr>
          <w:rFonts w:cs="Arial"/>
        </w:rPr>
        <w:t>recommended</w:t>
      </w:r>
      <w:r w:rsidRPr="000861F4">
        <w:rPr>
          <w:rFonts w:cs="Arial"/>
        </w:rPr>
        <w:t xml:space="preserve"> to protect for </w:t>
      </w:r>
      <w:r>
        <w:rPr>
          <w:rFonts w:cs="Arial"/>
        </w:rPr>
        <w:t>systemic central nervous system</w:t>
      </w:r>
      <w:r w:rsidR="003D7BD2">
        <w:rPr>
          <w:rFonts w:cs="Arial"/>
        </w:rPr>
        <w:t xml:space="preserve"> </w:t>
      </w:r>
      <w:r w:rsidR="00E06F6B">
        <w:rPr>
          <w:rFonts w:cs="Arial"/>
        </w:rPr>
        <w:t xml:space="preserve">(CNS) </w:t>
      </w:r>
      <w:r w:rsidR="003D7BD2">
        <w:rPr>
          <w:rFonts w:cs="Arial"/>
        </w:rPr>
        <w:t>effects</w:t>
      </w:r>
      <w:r>
        <w:rPr>
          <w:rFonts w:cs="Arial"/>
        </w:rPr>
        <w:t xml:space="preserve"> and liver toxicity </w:t>
      </w:r>
      <w:r w:rsidRPr="000861F4">
        <w:rPr>
          <w:rFonts w:cs="Arial"/>
        </w:rPr>
        <w:t>in exposed workers.</w:t>
      </w:r>
    </w:p>
    <w:p w14:paraId="3245940B" w14:textId="57DBDB08" w:rsidR="00C7155E" w:rsidRPr="004C23F4" w:rsidRDefault="00F10C97" w:rsidP="003365A5">
      <w:pPr>
        <w:pStyle w:val="Heading2"/>
      </w:pPr>
      <w:r>
        <w:t>Discussion and conclusions</w:t>
      </w:r>
    </w:p>
    <w:p w14:paraId="30884490" w14:textId="77777777" w:rsidR="00E06F6B" w:rsidRDefault="000872FB" w:rsidP="006639B4">
      <w:pPr>
        <w:rPr>
          <w:rFonts w:cs="Arial"/>
        </w:rPr>
      </w:pPr>
      <w:r>
        <w:rPr>
          <w:rFonts w:cs="Arial"/>
        </w:rPr>
        <w:t xml:space="preserve">Ethylene chlorohydrin is used as a solvent and in the manufacture of ethylene glycol and ethylene oxide. </w:t>
      </w:r>
    </w:p>
    <w:p w14:paraId="33B45502" w14:textId="29F8F254" w:rsidR="004A17D6" w:rsidRDefault="000872FB" w:rsidP="006639B4">
      <w:r>
        <w:rPr>
          <w:rFonts w:cs="Arial"/>
        </w:rPr>
        <w:t xml:space="preserve">Critical effects are primarily adverse </w:t>
      </w:r>
      <w:r w:rsidR="00E06F6B">
        <w:t>CNS</w:t>
      </w:r>
      <w:r>
        <w:t>, cardiovascular, liver</w:t>
      </w:r>
      <w:r w:rsidR="00E06F6B">
        <w:t xml:space="preserve"> and</w:t>
      </w:r>
      <w:r w:rsidR="003A3009">
        <w:t xml:space="preserve"> </w:t>
      </w:r>
      <w:r>
        <w:t>kidney e</w:t>
      </w:r>
      <w:r w:rsidR="0095797D">
        <w:t>ffects and possibly irritation</w:t>
      </w:r>
      <w:r>
        <w:t xml:space="preserve"> effects to the eyes, skin and respiratory tract.</w:t>
      </w:r>
      <w:r w:rsidR="00E06F6B">
        <w:t xml:space="preserve"> </w:t>
      </w:r>
    </w:p>
    <w:p w14:paraId="1650E4FF" w14:textId="2EEF43A0" w:rsidR="000861F4" w:rsidRDefault="0095797D" w:rsidP="006639B4">
      <w:r>
        <w:t>Human exposure data are</w:t>
      </w:r>
      <w:r w:rsidR="001351AB">
        <w:t xml:space="preserve"> limited to poorly documented accidental acute exposure data (ACGIH, 2018; DFG 2019). Reversible dizziness, nausea, low blood pressure, mild albuminuria and skin erythema are reported in exposed workers at a concentration of approximately 18 ppm (DFG, 2019). Animal exposure data indicate that a </w:t>
      </w:r>
      <w:r w:rsidR="00280943">
        <w:t>steep dose-response relationship</w:t>
      </w:r>
      <w:r w:rsidR="001351AB">
        <w:t xml:space="preserve"> exists </w:t>
      </w:r>
      <w:r w:rsidR="00E06F6B">
        <w:t xml:space="preserve">as </w:t>
      </w:r>
      <w:r w:rsidR="001351AB">
        <w:t>demonstrated by</w:t>
      </w:r>
      <w:r w:rsidR="00280943">
        <w:t xml:space="preserve"> liver damage</w:t>
      </w:r>
      <w:r w:rsidR="00E06F6B">
        <w:t>.</w:t>
      </w:r>
      <w:r w:rsidR="00280943">
        <w:t xml:space="preserve"> </w:t>
      </w:r>
      <w:r w:rsidR="00E06F6B">
        <w:t>I</w:t>
      </w:r>
      <w:r w:rsidR="00280943">
        <w:t xml:space="preserve">ncreased mortality </w:t>
      </w:r>
      <w:r w:rsidR="001351AB">
        <w:t xml:space="preserve">is observed </w:t>
      </w:r>
      <w:r w:rsidR="00280943">
        <w:t xml:space="preserve">in rats exposed </w:t>
      </w:r>
      <w:r w:rsidR="00E06F6B">
        <w:t>at</w:t>
      </w:r>
      <w:r w:rsidR="00280943">
        <w:t xml:space="preserve"> 67.5 mg/kg</w:t>
      </w:r>
      <w:r w:rsidR="00E06F6B">
        <w:t>/day</w:t>
      </w:r>
      <w:r w:rsidR="00280943">
        <w:t xml:space="preserve"> in a repeat feeding study with a corresponding N</w:t>
      </w:r>
      <w:r w:rsidR="001351AB">
        <w:t xml:space="preserve">OAEL </w:t>
      </w:r>
      <w:r w:rsidR="00E06F6B">
        <w:t>of</w:t>
      </w:r>
      <w:r w:rsidR="001351AB">
        <w:t xml:space="preserve"> </w:t>
      </w:r>
      <w:r w:rsidR="00E06F6B">
        <w:t>45 </w:t>
      </w:r>
      <w:r w:rsidR="001351AB">
        <w:t>mg/kg</w:t>
      </w:r>
      <w:r w:rsidR="00E06F6B">
        <w:t>/day</w:t>
      </w:r>
      <w:r w:rsidR="001351AB">
        <w:t xml:space="preserve"> (ACGIH, 2018). </w:t>
      </w:r>
    </w:p>
    <w:p w14:paraId="6B47D1E1" w14:textId="5DD9157D" w:rsidR="008C0210" w:rsidRDefault="001351AB" w:rsidP="006639B4">
      <w:r>
        <w:t>Based o</w:t>
      </w:r>
      <w:r w:rsidR="000861F4">
        <w:t>n a weight of evidence approach that is aligned with the evaluation of</w:t>
      </w:r>
      <w:r>
        <w:t xml:space="preserve"> the ACGIH (2018), the current peak limitation of 1 ppm is retained</w:t>
      </w:r>
      <w:r w:rsidR="000861F4">
        <w:t xml:space="preserve"> </w:t>
      </w:r>
      <w:r>
        <w:t xml:space="preserve">and expected to be protective of systemic </w:t>
      </w:r>
      <w:r w:rsidR="00D56D71">
        <w:t>CNS</w:t>
      </w:r>
      <w:r>
        <w:t xml:space="preserve"> effects and severe liver toxicity observed in animals and humans. </w:t>
      </w:r>
    </w:p>
    <w:p w14:paraId="7CC486F2" w14:textId="102D02E4" w:rsidR="00D124EC" w:rsidRPr="004C23F4" w:rsidRDefault="008C0210" w:rsidP="006639B4">
      <w:pPr>
        <w:rPr>
          <w:rFonts w:cs="Arial"/>
        </w:rPr>
      </w:pPr>
      <w:r>
        <w:t xml:space="preserve">A </w:t>
      </w:r>
      <w:r w:rsidR="001351AB">
        <w:t xml:space="preserve">TWA is </w:t>
      </w:r>
      <w:r w:rsidR="00E06F6B">
        <w:t>not recommended</w:t>
      </w:r>
      <w:r w:rsidR="001351AB">
        <w:t xml:space="preserve"> </w:t>
      </w:r>
      <w:r w:rsidR="000861F4">
        <w:t>due to</w:t>
      </w:r>
      <w:r w:rsidR="00B3035D">
        <w:t xml:space="preserve"> the severity of reported toxic endpoints at relatively low doses and</w:t>
      </w:r>
      <w:r w:rsidR="001351AB">
        <w:t xml:space="preserve"> evidence for cumulative toxicity </w:t>
      </w:r>
      <w:r w:rsidR="00B3035D">
        <w:t>observed</w:t>
      </w:r>
      <w:r w:rsidR="001351AB">
        <w:t xml:space="preserve"> in a repeat </w:t>
      </w:r>
      <w:r w:rsidR="00B3035D">
        <w:t>dose</w:t>
      </w:r>
      <w:r w:rsidR="001351AB">
        <w:t xml:space="preserve"> study with rats</w:t>
      </w:r>
      <w:r w:rsidR="000861F4">
        <w:t xml:space="preserve">, which has not been </w:t>
      </w:r>
      <w:r w:rsidR="00B3035D">
        <w:t xml:space="preserve">suitably </w:t>
      </w:r>
      <w:r w:rsidR="000861F4">
        <w:t>characterised in humans</w:t>
      </w:r>
      <w:r w:rsidR="001351AB">
        <w:t xml:space="preserve"> (ACGIH, 2018)</w:t>
      </w:r>
      <w:r w:rsidR="000861F4">
        <w:t>.</w:t>
      </w:r>
    </w:p>
    <w:p w14:paraId="55C0A1FD" w14:textId="77777777" w:rsidR="004529F0" w:rsidRPr="004C23F4" w:rsidRDefault="004529F0" w:rsidP="00C00035">
      <w:pPr>
        <w:pStyle w:val="Heading2"/>
      </w:pPr>
      <w:r>
        <w:lastRenderedPageBreak/>
        <w:t>Recommendation for notations</w:t>
      </w:r>
    </w:p>
    <w:p w14:paraId="2226EC39" w14:textId="20971F5F" w:rsidR="007B7DE0" w:rsidRPr="00A70823" w:rsidRDefault="007B7DE0" w:rsidP="005400C7">
      <w:pPr>
        <w:keepNext/>
        <w:rPr>
          <w:rFonts w:cs="Arial"/>
        </w:rPr>
      </w:pPr>
      <w:r w:rsidRPr="00A70823">
        <w:rPr>
          <w:rFonts w:cs="Arial"/>
        </w:rPr>
        <w:t>Not classified as a carcinogen according to the Globally Harmonized System of Classification and Labelling o</w:t>
      </w:r>
      <w:r w:rsidR="00C00035">
        <w:rPr>
          <w:rFonts w:cs="Arial"/>
        </w:rPr>
        <w:t>f</w:t>
      </w:r>
      <w:r w:rsidRPr="00A70823">
        <w:rPr>
          <w:rFonts w:cs="Arial"/>
        </w:rPr>
        <w:t xml:space="preserve"> Chemicals (GHS). </w:t>
      </w:r>
    </w:p>
    <w:p w14:paraId="4A4104AC" w14:textId="58FB3531" w:rsidR="007B7DE0" w:rsidRPr="00A70823" w:rsidRDefault="007B7DE0" w:rsidP="005400C7">
      <w:pPr>
        <w:keepNext/>
        <w:rPr>
          <w:rFonts w:cs="Arial"/>
        </w:rPr>
      </w:pPr>
      <w:r w:rsidRPr="00A70823">
        <w:rPr>
          <w:rFonts w:cs="Arial"/>
        </w:rPr>
        <w:t xml:space="preserve">Not classified as a skin </w:t>
      </w:r>
      <w:r w:rsidR="00C00035" w:rsidRPr="00A70823">
        <w:rPr>
          <w:rFonts w:cs="Arial"/>
        </w:rPr>
        <w:t xml:space="preserve">sensitiser </w:t>
      </w:r>
      <w:r w:rsidRPr="00A70823">
        <w:rPr>
          <w:rFonts w:cs="Arial"/>
        </w:rPr>
        <w:t>or respiratory sensitiser according to the GHS.</w:t>
      </w:r>
    </w:p>
    <w:p w14:paraId="32171AB2" w14:textId="6DE59B25" w:rsidR="005E6979" w:rsidRPr="004C23F4" w:rsidRDefault="000861F4" w:rsidP="005400C7">
      <w:pPr>
        <w:keepNext/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  <w:r w:rsidRPr="000861F4">
        <w:rPr>
          <w:rFonts w:cs="Arial"/>
        </w:rPr>
        <w:t xml:space="preserve">A skin notation </w:t>
      </w:r>
      <w:r>
        <w:rPr>
          <w:rFonts w:cs="Arial"/>
        </w:rPr>
        <w:t>is</w:t>
      </w:r>
      <w:r w:rsidRPr="000861F4">
        <w:rPr>
          <w:rFonts w:cs="Arial"/>
        </w:rPr>
        <w:t xml:space="preserve"> recommended based on evidence </w:t>
      </w:r>
      <w:r>
        <w:rPr>
          <w:rFonts w:cs="Arial"/>
        </w:rPr>
        <w:t>of</w:t>
      </w:r>
      <w:r w:rsidRPr="000861F4">
        <w:rPr>
          <w:rFonts w:cs="Arial"/>
        </w:rPr>
        <w:t xml:space="preserve"> dermal absorption and adverse systemic effects in animals.</w:t>
      </w:r>
    </w:p>
    <w:p w14:paraId="3B67DBBB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1A657033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25349042" w14:textId="77777777" w:rsidTr="00B10A0A">
        <w:trPr>
          <w:gridAfter w:val="1"/>
          <w:wAfter w:w="8" w:type="pct"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408E1125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4665645B" w14:textId="77777777" w:rsidTr="00B10A0A">
        <w:tc>
          <w:tcPr>
            <w:tcW w:w="5000" w:type="pct"/>
            <w:gridSpan w:val="2"/>
            <w:shd w:val="clear" w:color="auto" w:fill="F2F2F2" w:themeFill="background1" w:themeFillShade="F2"/>
          </w:tcPr>
          <w:p w14:paraId="6C8F0951" w14:textId="3678CEDC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813AAF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sdt>
                  <w:sdtPr>
                    <w:alias w:val="SWA WES"/>
                    <w:tag w:val="SWA WES"/>
                    <w:id w:val="1859080051"/>
                    <w:placeholder>
                      <w:docPart w:val="9244588058714F13BAF91B1734E1095A"/>
                    </w:placeholder>
                  </w:sdtPr>
                  <w:sdtEndPr/>
                  <w:sdtContent>
                    <w:r w:rsidR="000470FB" w:rsidRPr="000470FB">
                      <w:t>Peak limitation</w:t>
                    </w:r>
                    <w:r w:rsidR="007B7DE0">
                      <w:t>: 1 ppm (3.3 mg/m</w:t>
                    </w:r>
                    <w:r w:rsidR="007B7DE0" w:rsidRPr="004C4971">
                      <w:rPr>
                        <w:vertAlign w:val="superscript"/>
                      </w:rPr>
                      <w:t>3</w:t>
                    </w:r>
                    <w:r w:rsidR="007B7DE0">
                      <w:t>)</w:t>
                    </w:r>
                  </w:sdtContent>
                </w:sdt>
              </w:sdtContent>
            </w:sdt>
          </w:p>
        </w:tc>
      </w:tr>
      <w:tr w:rsidR="00C978F0" w:rsidRPr="00DA352E" w14:paraId="2129BC42" w14:textId="77777777" w:rsidTr="00B10A0A">
        <w:trPr>
          <w:gridAfter w:val="1"/>
          <w:wAfter w:w="8" w:type="pct"/>
        </w:trPr>
        <w:tc>
          <w:tcPr>
            <w:tcW w:w="4992" w:type="pct"/>
          </w:tcPr>
          <w:p w14:paraId="3AC7E1AF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6FA02D82" w14:textId="77777777" w:rsidTr="00B10A0A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592806F8" w14:textId="79D3D16C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813AAF">
                  <w:t>2004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813AAF">
                  <w:t>TLV-CEILING: 1 ppm (3.3</w:t>
                </w:r>
                <w:r w:rsidR="007B7DE0">
                  <w:t xml:space="preserve"> mg/m</w:t>
                </w:r>
                <w:r w:rsidR="007B7DE0" w:rsidRPr="007B7DE0">
                  <w:rPr>
                    <w:vertAlign w:val="superscript"/>
                  </w:rPr>
                  <w:t>3</w:t>
                </w:r>
                <w:r w:rsidR="007B7DE0">
                  <w:t>)</w:t>
                </w:r>
              </w:sdtContent>
            </w:sdt>
          </w:p>
        </w:tc>
      </w:tr>
      <w:tr w:rsidR="00C978F0" w:rsidRPr="00DA352E" w14:paraId="418FCD0D" w14:textId="77777777" w:rsidTr="00B10A0A">
        <w:trPr>
          <w:gridAfter w:val="1"/>
          <w:wAfter w:w="8" w:type="pct"/>
        </w:trPr>
        <w:tc>
          <w:tcPr>
            <w:tcW w:w="4992" w:type="pct"/>
          </w:tcPr>
          <w:p w14:paraId="6368A8E7" w14:textId="0617A847" w:rsidR="00C978F0" w:rsidRDefault="000872FB" w:rsidP="003365A5">
            <w:pPr>
              <w:pStyle w:val="Tabletextprimarysource"/>
            </w:pPr>
            <w:r>
              <w:t>TLV-Ceiling intended to protect for systemic central</w:t>
            </w:r>
            <w:r w:rsidR="0095797D">
              <w:t xml:space="preserve"> nervous, cardiovascular, liver</w:t>
            </w:r>
            <w:r>
              <w:t xml:space="preserve"> and kidney effects</w:t>
            </w:r>
            <w:r w:rsidR="003A3009">
              <w:t xml:space="preserve"> and </w:t>
            </w:r>
            <w:r>
              <w:t xml:space="preserve">irritation to the eyes, skin and respiratory tract, nausea and abdominal pain. </w:t>
            </w:r>
          </w:p>
          <w:p w14:paraId="0848D275" w14:textId="0A1F6AFF" w:rsidR="000872FB" w:rsidRDefault="000872FB" w:rsidP="003365A5">
            <w:pPr>
              <w:pStyle w:val="Tabletextprimarysource"/>
            </w:pPr>
            <w:r>
              <w:t>Summary of data:</w:t>
            </w:r>
          </w:p>
          <w:p w14:paraId="72587D58" w14:textId="7E5E0A36" w:rsidR="00AD1152" w:rsidRDefault="00AD1152" w:rsidP="003365A5">
            <w:pPr>
              <w:pStyle w:val="Tabletextprimarysource"/>
            </w:pPr>
            <w:r>
              <w:t>TLV-Ceiling derivation not presented</w:t>
            </w:r>
            <w:r w:rsidR="004A17D6">
              <w:t>.</w:t>
            </w:r>
            <w:r>
              <w:t xml:space="preserve"> </w:t>
            </w:r>
          </w:p>
          <w:p w14:paraId="3EB252B3" w14:textId="48FAA25E" w:rsidR="000872FB" w:rsidRDefault="000872FB" w:rsidP="003365A5">
            <w:pPr>
              <w:pStyle w:val="Tabletextprimarysource"/>
            </w:pPr>
            <w:r>
              <w:t>Human data:</w:t>
            </w:r>
          </w:p>
          <w:p w14:paraId="5233D587" w14:textId="4A0ADA98" w:rsidR="000872FB" w:rsidRDefault="000872FB" w:rsidP="003D7BD2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>
              <w:t>Odour threshold: 0.4 ppm</w:t>
            </w:r>
          </w:p>
          <w:p w14:paraId="1D70C366" w14:textId="23ABDE02" w:rsidR="00D16370" w:rsidRDefault="00D16370" w:rsidP="003D7BD2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>
              <w:t xml:space="preserve">Accidental ingestion of </w:t>
            </w:r>
            <w:r>
              <w:rPr>
                <w:rFonts w:cs="Arial"/>
              </w:rPr>
              <w:t>≈</w:t>
            </w:r>
            <w:r w:rsidR="0095797D">
              <w:t>1–20 mL fatal in 2</w:t>
            </w:r>
            <w:r>
              <w:t xml:space="preserve"> cases</w:t>
            </w:r>
          </w:p>
          <w:p w14:paraId="4ED5C200" w14:textId="199A9ED1" w:rsidR="00D16370" w:rsidRPr="00D16370" w:rsidRDefault="00D16370" w:rsidP="003D7BD2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>
              <w:t xml:space="preserve">Fatal at 300 ppm for </w:t>
            </w:r>
            <w:r>
              <w:rPr>
                <w:rFonts w:cs="Arial"/>
              </w:rPr>
              <w:t xml:space="preserve">≈2 h in </w:t>
            </w:r>
            <w:r w:rsidR="00C00035">
              <w:rPr>
                <w:rFonts w:cs="Arial"/>
              </w:rPr>
              <w:t xml:space="preserve">1 </w:t>
            </w:r>
            <w:r>
              <w:rPr>
                <w:rFonts w:cs="Arial"/>
              </w:rPr>
              <w:t>case</w:t>
            </w:r>
          </w:p>
          <w:p w14:paraId="09FEE1F1" w14:textId="77777777" w:rsidR="0095797D" w:rsidRPr="0095797D" w:rsidRDefault="00AD1152" w:rsidP="003D7BD2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>
              <w:rPr>
                <w:rFonts w:cs="Arial"/>
              </w:rPr>
              <w:t>Several cases of nausea, vomiting, and irritation of eyes, nose, and lungs at ≈300–500</w:t>
            </w:r>
            <w:r w:rsidR="00C00035">
              <w:rPr>
                <w:rFonts w:cs="Arial"/>
              </w:rPr>
              <w:t xml:space="preserve"> </w:t>
            </w:r>
            <w:r>
              <w:rPr>
                <w:rFonts w:cs="Arial"/>
              </w:rPr>
              <w:t>ppm in industrial a</w:t>
            </w:r>
            <w:r w:rsidR="0095797D">
              <w:rPr>
                <w:rFonts w:cs="Arial"/>
              </w:rPr>
              <w:t>ccident (unspecified duration)</w:t>
            </w:r>
          </w:p>
          <w:p w14:paraId="63F3A34A" w14:textId="0E8E73D8" w:rsidR="00D16370" w:rsidRDefault="00AD1152" w:rsidP="0095797D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rPr>
                <w:rFonts w:cs="Arial"/>
              </w:rPr>
              <w:t xml:space="preserve">one </w:t>
            </w:r>
            <w:r w:rsidRPr="0095797D">
              <w:t>fatality</w:t>
            </w:r>
            <w:r>
              <w:rPr>
                <w:rFonts w:cs="Arial"/>
              </w:rPr>
              <w:t xml:space="preserve"> at this concentration </w:t>
            </w:r>
            <w:r w:rsidR="0095797D">
              <w:rPr>
                <w:rFonts w:cs="Arial"/>
              </w:rPr>
              <w:t>with</w:t>
            </w:r>
            <w:r>
              <w:rPr>
                <w:rFonts w:cs="Arial"/>
              </w:rPr>
              <w:t xml:space="preserve"> severe liver and brain damage</w:t>
            </w:r>
            <w:r w:rsidR="0095797D">
              <w:rPr>
                <w:rFonts w:cs="Arial"/>
              </w:rPr>
              <w:t xml:space="preserve"> reported</w:t>
            </w:r>
            <w:r w:rsidR="006A10CD">
              <w:rPr>
                <w:rFonts w:cs="Arial"/>
              </w:rPr>
              <w:t>.</w:t>
            </w:r>
          </w:p>
          <w:p w14:paraId="4601BCB3" w14:textId="77777777" w:rsidR="000872FB" w:rsidRDefault="000872FB" w:rsidP="003365A5">
            <w:pPr>
              <w:pStyle w:val="Tabletextprimarysource"/>
            </w:pPr>
            <w:r>
              <w:t>Animal data:</w:t>
            </w:r>
          </w:p>
          <w:p w14:paraId="4C340C94" w14:textId="01D89727" w:rsidR="000872FB" w:rsidRDefault="00D133BD" w:rsidP="003D7BD2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>
              <w:t>Oral LD</w:t>
            </w:r>
            <w:r>
              <w:rPr>
                <w:vertAlign w:val="subscript"/>
              </w:rPr>
              <w:t>50</w:t>
            </w:r>
            <w:r>
              <w:t xml:space="preserve">: 72 mg/kg (rats); </w:t>
            </w:r>
            <w:proofErr w:type="spellStart"/>
            <w:r>
              <w:t>ip</w:t>
            </w:r>
            <w:proofErr w:type="spellEnd"/>
            <w:r>
              <w:t xml:space="preserve"> </w:t>
            </w:r>
            <w:proofErr w:type="spellStart"/>
            <w:r>
              <w:t>LD</w:t>
            </w:r>
            <w:r>
              <w:rPr>
                <w:vertAlign w:val="subscript"/>
              </w:rPr>
              <w:t>50</w:t>
            </w:r>
            <w:proofErr w:type="spellEnd"/>
            <w:r>
              <w:t>: 56 mg/kg (rats)</w:t>
            </w:r>
            <w:r w:rsidR="003A3009">
              <w:t>:</w:t>
            </w:r>
          </w:p>
          <w:p w14:paraId="626F9000" w14:textId="1228BD52" w:rsidR="00D133BD" w:rsidRDefault="006A10CD" w:rsidP="003D7BD2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a</w:t>
            </w:r>
            <w:r w:rsidR="00D133BD">
              <w:t xml:space="preserve">cute lethality </w:t>
            </w:r>
            <w:r w:rsidR="00AD1152">
              <w:t>caused</w:t>
            </w:r>
            <w:r w:rsidR="00D133BD">
              <w:t xml:space="preserve"> by respiratory depression without overt organ pathology</w:t>
            </w:r>
          </w:p>
          <w:p w14:paraId="7DC0DA90" w14:textId="6A82C219" w:rsidR="00D133BD" w:rsidRDefault="006A10CD" w:rsidP="003D7BD2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l</w:t>
            </w:r>
            <w:r w:rsidR="00D133BD">
              <w:t>iver protein and glutathione depletion at single oral dose 10–50 mg/kg (rats)</w:t>
            </w:r>
          </w:p>
          <w:p w14:paraId="5775B6CD" w14:textId="27E5FC20" w:rsidR="00D133BD" w:rsidRDefault="00D133BD" w:rsidP="003D7BD2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>
              <w:t>LD</w:t>
            </w:r>
            <w:r>
              <w:rPr>
                <w:vertAlign w:val="subscript"/>
              </w:rPr>
              <w:t>50</w:t>
            </w:r>
            <w:r>
              <w:t>: 205 mg/kg (guinea pigs</w:t>
            </w:r>
            <w:r w:rsidR="005400C7">
              <w:t>, dermal</w:t>
            </w:r>
            <w:r>
              <w:t>); single dose NOAEL: 81 mg/kg</w:t>
            </w:r>
          </w:p>
          <w:p w14:paraId="2F949410" w14:textId="4C62DEB3" w:rsidR="00D133BD" w:rsidRDefault="00D133BD" w:rsidP="003D7BD2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>
              <w:t xml:space="preserve">Lethal </w:t>
            </w:r>
            <w:r w:rsidR="0095797D">
              <w:t>at 900–1,000 ppm (rats, 15 min)</w:t>
            </w:r>
            <w:r>
              <w:t xml:space="preserve"> </w:t>
            </w:r>
            <w:r w:rsidR="00AD1152">
              <w:t>and</w:t>
            </w:r>
            <w:r>
              <w:t xml:space="preserve"> at 700–800 ppm (unspecified species, 2–8 h)</w:t>
            </w:r>
          </w:p>
          <w:p w14:paraId="6E8F312F" w14:textId="702CB7C6" w:rsidR="00D133BD" w:rsidRDefault="00543EAB" w:rsidP="003D7BD2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>
              <w:t xml:space="preserve">Repeat gavage studies with treatment range: </w:t>
            </w:r>
            <w:r>
              <w:rPr>
                <w:rFonts w:cs="Arial"/>
              </w:rPr>
              <w:t>≈</w:t>
            </w:r>
            <w:r>
              <w:t>30–67.5 mg/kg/d</w:t>
            </w:r>
            <w:r w:rsidR="00AD1152">
              <w:t xml:space="preserve"> (rats, dogs, monkeys, 90</w:t>
            </w:r>
            <w:r w:rsidR="0049512C">
              <w:t> </w:t>
            </w:r>
            <w:r>
              <w:t>d) reported</w:t>
            </w:r>
            <w:r w:rsidR="0049512C">
              <w:t>:</w:t>
            </w:r>
          </w:p>
          <w:p w14:paraId="5D3AECAB" w14:textId="77777777" w:rsidR="00543EAB" w:rsidRDefault="00543EAB" w:rsidP="003D7BD2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NOAEL: 45 mg/kg/d (rats, monkeys); severe vomiting in dogs at this level</w:t>
            </w:r>
          </w:p>
          <w:p w14:paraId="39692807" w14:textId="40FA5DA3" w:rsidR="00543EAB" w:rsidRDefault="006A10CD" w:rsidP="003D7BD2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r</w:t>
            </w:r>
            <w:r w:rsidR="00543EAB">
              <w:t xml:space="preserve">educed </w:t>
            </w:r>
            <w:proofErr w:type="spellStart"/>
            <w:r w:rsidR="00543EAB">
              <w:t>bw</w:t>
            </w:r>
            <w:proofErr w:type="spellEnd"/>
            <w:r w:rsidR="00543EAB">
              <w:t xml:space="preserve"> gain at 62.5 mg/kg/d (monkeys); some deaths and depressed growth rates at 67.5 mg/kg/d (rats)</w:t>
            </w:r>
          </w:p>
          <w:p w14:paraId="390A02F9" w14:textId="499CABB2" w:rsidR="00543EAB" w:rsidRDefault="0095797D" w:rsidP="0095797D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>
              <w:t>Repeat IP</w:t>
            </w:r>
            <w:r w:rsidR="00543EAB">
              <w:t xml:space="preserve"> injection study (rats, 1 </w:t>
            </w:r>
            <w:proofErr w:type="spellStart"/>
            <w:r w:rsidR="00543EAB">
              <w:t>mo</w:t>
            </w:r>
            <w:proofErr w:type="spellEnd"/>
            <w:r w:rsidR="00543EAB">
              <w:t>) suggests cumulative effect ba</w:t>
            </w:r>
            <w:r w:rsidR="00691F07">
              <w:t>sed on NOAEL:</w:t>
            </w:r>
            <w:r w:rsidR="00C00035">
              <w:t xml:space="preserve"> </w:t>
            </w:r>
            <w:r w:rsidR="00691F07">
              <w:t>6.4</w:t>
            </w:r>
            <w:r w:rsidR="0049512C">
              <w:t> </w:t>
            </w:r>
            <w:r w:rsidR="00543EAB">
              <w:t>mg/kg (7 d/</w:t>
            </w:r>
            <w:proofErr w:type="spellStart"/>
            <w:r w:rsidR="00543EAB">
              <w:t>wk</w:t>
            </w:r>
            <w:proofErr w:type="spellEnd"/>
            <w:r w:rsidR="00543EAB">
              <w:t xml:space="preserve">) versus </w:t>
            </w:r>
            <w:proofErr w:type="spellStart"/>
            <w:r w:rsidR="00543EAB">
              <w:t>NOAEL</w:t>
            </w:r>
            <w:proofErr w:type="spellEnd"/>
            <w:r w:rsidR="00543EAB">
              <w:t>: 12.8 mg/kg (3 d/</w:t>
            </w:r>
            <w:proofErr w:type="spellStart"/>
            <w:r w:rsidR="00543EAB">
              <w:t>wk</w:t>
            </w:r>
            <w:proofErr w:type="spellEnd"/>
            <w:r w:rsidR="00543EAB">
              <w:t>)</w:t>
            </w:r>
          </w:p>
          <w:p w14:paraId="41002CC5" w14:textId="31C7188D" w:rsidR="00543EAB" w:rsidRDefault="00691F07" w:rsidP="0095797D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>
              <w:t xml:space="preserve">Repeat inhalation study with treatment range 0.0033–0.23 ppm (unspecified species and exposure duration, 4 </w:t>
            </w:r>
            <w:proofErr w:type="spellStart"/>
            <w:r>
              <w:t>mo</w:t>
            </w:r>
            <w:proofErr w:type="spellEnd"/>
            <w:r>
              <w:t>) reported</w:t>
            </w:r>
            <w:r w:rsidR="0049512C">
              <w:t>:</w:t>
            </w:r>
          </w:p>
          <w:p w14:paraId="21852320" w14:textId="77777777" w:rsidR="00691F07" w:rsidRDefault="00691F07" w:rsidP="003D7BD2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NOAEL: 0.0033 ppm</w:t>
            </w:r>
          </w:p>
          <w:p w14:paraId="765C1A29" w14:textId="78D4ECF5" w:rsidR="00691F07" w:rsidRDefault="00691F07" w:rsidP="003D7BD2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 xml:space="preserve">LOAEL: 0.017 ppm for changes in urine nitrogen levels and slight </w:t>
            </w:r>
            <w:r w:rsidR="0095797D">
              <w:t>CNS</w:t>
            </w:r>
            <w:r>
              <w:t xml:space="preserve"> inhibition (no further information available)</w:t>
            </w:r>
          </w:p>
          <w:p w14:paraId="2F8943CB" w14:textId="5F834220" w:rsidR="00D16370" w:rsidRDefault="0095797D" w:rsidP="003D7BD2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>
              <w:t>No evidence of</w:t>
            </w:r>
            <w:r w:rsidR="00691F07">
              <w:t xml:space="preserve"> carcinogenicity in chronic dermal application </w:t>
            </w:r>
            <w:r w:rsidR="00D16370">
              <w:t>studies (rats, mice, 2 yr); treatment groups: 50–100 mg/kg/d (rats), 7.5–15 mg/kg/d (mice)</w:t>
            </w:r>
          </w:p>
          <w:p w14:paraId="035F5063" w14:textId="77777777" w:rsidR="00D16370" w:rsidRDefault="00D16370" w:rsidP="003D7BD2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>
              <w:t>Dose-related incidence of defective embryos (chickens); no malformations observed in mice administered orally or by inhalation (no further information provided)</w:t>
            </w:r>
          </w:p>
          <w:p w14:paraId="4A5DD2DD" w14:textId="6EA0653E" w:rsidR="00D16370" w:rsidRDefault="00D16370" w:rsidP="003D7BD2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>
              <w:t xml:space="preserve">Mutagenic potential is equivocal from </w:t>
            </w:r>
            <w:r>
              <w:rPr>
                <w:i/>
              </w:rPr>
              <w:t>in vitro</w:t>
            </w:r>
            <w:r>
              <w:t xml:space="preserve"> and </w:t>
            </w:r>
            <w:r>
              <w:rPr>
                <w:i/>
              </w:rPr>
              <w:t xml:space="preserve">in vivo </w:t>
            </w:r>
            <w:r>
              <w:t>studies, but suggests DNA damaging ability; increased chromosomal aberrations in bone marrow at inhalational exposure &gt;0.22 ppm (rats, duration not specified)</w:t>
            </w:r>
          </w:p>
          <w:p w14:paraId="32B534F3" w14:textId="77777777" w:rsidR="00AD1152" w:rsidRDefault="00AD1152" w:rsidP="003D7BD2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>
              <w:t>No ADME data presented.</w:t>
            </w:r>
          </w:p>
          <w:p w14:paraId="6A19EA37" w14:textId="77777777" w:rsidR="003A3009" w:rsidRDefault="003A3009" w:rsidP="003D7BD2">
            <w:pPr>
              <w:pStyle w:val="Tabletextprimarysource"/>
              <w:contextualSpacing/>
            </w:pPr>
          </w:p>
          <w:p w14:paraId="6EFED720" w14:textId="5AFE8E1F" w:rsidR="003D7BD2" w:rsidRPr="00DA352E" w:rsidRDefault="003A3009" w:rsidP="004A17D6">
            <w:pPr>
              <w:pStyle w:val="Tabletextprimarysource"/>
              <w:contextualSpacing/>
            </w:pPr>
            <w:r>
              <w:lastRenderedPageBreak/>
              <w:t>Low dermal LD</w:t>
            </w:r>
            <w:r>
              <w:rPr>
                <w:vertAlign w:val="subscript"/>
              </w:rPr>
              <w:t>50</w:t>
            </w:r>
            <w:r>
              <w:t xml:space="preserve"> values reported in animals warrant a skin notation. Chronic dermal application in animal studies yielded negative results for carcinogenicity.</w:t>
            </w:r>
          </w:p>
        </w:tc>
      </w:tr>
      <w:tr w:rsidR="00C978F0" w:rsidRPr="00DA352E" w14:paraId="3ACBE2CF" w14:textId="77777777" w:rsidTr="00B10A0A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44BA5140" w14:textId="6D614529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813AAF">
                  <w:t>2018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813AAF">
                  <w:t>MAK: 2 ppm (6.7 mg/m</w:t>
                </w:r>
                <w:r w:rsidR="00813AAF" w:rsidRPr="00813AAF">
                  <w:rPr>
                    <w:vertAlign w:val="superscript"/>
                  </w:rPr>
                  <w:t>3</w:t>
                </w:r>
                <w:r w:rsidR="00813AAF">
                  <w:t>)</w:t>
                </w:r>
              </w:sdtContent>
            </w:sdt>
          </w:p>
        </w:tc>
      </w:tr>
      <w:tr w:rsidR="00C978F0" w:rsidRPr="00DA352E" w14:paraId="4C59F70B" w14:textId="77777777" w:rsidTr="00B10A0A">
        <w:trPr>
          <w:gridAfter w:val="1"/>
          <w:wAfter w:w="8" w:type="pct"/>
        </w:trPr>
        <w:tc>
          <w:tcPr>
            <w:tcW w:w="4992" w:type="pct"/>
          </w:tcPr>
          <w:p w14:paraId="1E58BDB0" w14:textId="6D7A2C23" w:rsidR="00C82775" w:rsidRDefault="00C82775" w:rsidP="003365A5">
            <w:pPr>
              <w:pStyle w:val="Tabletextprimarysource"/>
            </w:pPr>
            <w:r>
              <w:t>Summary of additional data:</w:t>
            </w:r>
          </w:p>
          <w:p w14:paraId="3B035884" w14:textId="77777777" w:rsidR="0095797D" w:rsidRDefault="00C90CC8" w:rsidP="003365A5">
            <w:pPr>
              <w:pStyle w:val="Tabletextprimarysource"/>
            </w:pPr>
            <w:r>
              <w:t>Previous MAK of 2 ppm retained based on report</w:t>
            </w:r>
            <w:r w:rsidR="00280943">
              <w:t>s</w:t>
            </w:r>
            <w:r>
              <w:t xml:space="preserve"> of </w:t>
            </w:r>
            <w:r w:rsidR="00280943">
              <w:t>systemic effects</w:t>
            </w:r>
            <w:r>
              <w:t xml:space="preserve"> in workers exposed to mixture of ethylene chlorohydrin and 1,2-dichloroethane at &gt;18</w:t>
            </w:r>
            <w:r w:rsidR="00C00035">
              <w:t xml:space="preserve"> </w:t>
            </w:r>
            <w:r>
              <w:t>ppm</w:t>
            </w:r>
            <w:r w:rsidR="00280943">
              <w:t>, and irritation effects reported at 300–500 ppm</w:t>
            </w:r>
            <w:r>
              <w:t>. Considered protective of systemic effects observed in repeat</w:t>
            </w:r>
            <w:r w:rsidR="00C82775">
              <w:t xml:space="preserve"> gavage study in </w:t>
            </w:r>
            <w:r>
              <w:t xml:space="preserve">rats with NOAEL of 45 mg/kg/d, </w:t>
            </w:r>
            <w:r w:rsidR="0095797D">
              <w:t>representing</w:t>
            </w:r>
            <w:r>
              <w:t xml:space="preserve"> a worst-case exposure route.</w:t>
            </w:r>
            <w:r w:rsidR="00BF0AE5">
              <w:t xml:space="preserve"> </w:t>
            </w:r>
          </w:p>
          <w:p w14:paraId="20288208" w14:textId="77777777" w:rsidR="0095797D" w:rsidRDefault="00BF0AE5" w:rsidP="003365A5">
            <w:pPr>
              <w:pStyle w:val="Tabletextprimarysource"/>
            </w:pPr>
            <w:r>
              <w:t>Skin notation is retained due to low dermal LD</w:t>
            </w:r>
            <w:r>
              <w:rPr>
                <w:vertAlign w:val="subscript"/>
              </w:rPr>
              <w:t>50</w:t>
            </w:r>
            <w:r>
              <w:t xml:space="preserve"> values in animals and reports of dermal toxicity </w:t>
            </w:r>
            <w:r w:rsidR="00D36FC5">
              <w:t>in the workplace.</w:t>
            </w:r>
            <w:r w:rsidR="001B6962">
              <w:t xml:space="preserve"> </w:t>
            </w:r>
          </w:p>
          <w:p w14:paraId="43F184B5" w14:textId="77777777" w:rsidR="0095797D" w:rsidRDefault="001B6962" w:rsidP="003365A5">
            <w:pPr>
              <w:pStyle w:val="Tabletextprimarysource"/>
            </w:pPr>
            <w:r>
              <w:t xml:space="preserve">Negative result in animal skin sensitisation study suggests sensitiser notation is not warranted. </w:t>
            </w:r>
          </w:p>
          <w:p w14:paraId="7D302323" w14:textId="7FED0BFA" w:rsidR="00C978F0" w:rsidRPr="00BF0AE5" w:rsidRDefault="001B6962" w:rsidP="003365A5">
            <w:pPr>
              <w:pStyle w:val="Tabletextprimarysource"/>
            </w:pPr>
            <w:r>
              <w:t>Not classified as a carcinogen based on results of chronic animal studies.</w:t>
            </w:r>
          </w:p>
          <w:p w14:paraId="045BE956" w14:textId="77777777" w:rsidR="00C90CC8" w:rsidRDefault="00C90CC8" w:rsidP="003365A5">
            <w:pPr>
              <w:pStyle w:val="Tabletextprimarysource"/>
            </w:pPr>
            <w:r>
              <w:t>Human data:</w:t>
            </w:r>
          </w:p>
          <w:p w14:paraId="63AF6C19" w14:textId="6DD8AA5F" w:rsidR="00C90CC8" w:rsidRDefault="00CF11E7" w:rsidP="00C90CC8">
            <w:pPr>
              <w:pStyle w:val="Tabletextprimarysource"/>
              <w:numPr>
                <w:ilvl w:val="0"/>
                <w:numId w:val="1"/>
              </w:numPr>
            </w:pPr>
            <w:r>
              <w:t>Calculated dermal LD</w:t>
            </w:r>
            <w:r>
              <w:rPr>
                <w:vertAlign w:val="subscript"/>
              </w:rPr>
              <w:t>50</w:t>
            </w:r>
            <w:r w:rsidR="006A10CD">
              <w:rPr>
                <w:vertAlign w:val="subscript"/>
              </w:rPr>
              <w:t xml:space="preserve">: </w:t>
            </w:r>
            <w:r w:rsidR="00CC6AE2">
              <w:t>&lt;5 mL</w:t>
            </w:r>
          </w:p>
          <w:p w14:paraId="068E1EB9" w14:textId="77777777" w:rsidR="0095797D" w:rsidRPr="0095797D" w:rsidRDefault="00D36FC5" w:rsidP="00C90CC8">
            <w:pPr>
              <w:pStyle w:val="Tabletextprimarysource"/>
              <w:numPr>
                <w:ilvl w:val="0"/>
                <w:numId w:val="1"/>
              </w:numPr>
            </w:pPr>
            <w:r>
              <w:rPr>
                <w:rFonts w:cs="Arial"/>
                <w:color w:val="1C1D1E"/>
                <w:shd w:val="clear" w:color="auto" w:fill="FFFFFF"/>
              </w:rPr>
              <w:t>Accidental exposure of ¼ of the body surface for 0.5 h caused nausea, vomiting and severe psychotic syndrome followed by unconsciousness, pulmonary oedema and incipient central respiratory paralysis</w:t>
            </w:r>
          </w:p>
          <w:p w14:paraId="2A090B51" w14:textId="77777777" w:rsidR="0095797D" w:rsidRPr="0095797D" w:rsidRDefault="002F2CFF" w:rsidP="0095797D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 w:rsidRPr="0095797D">
              <w:t>h</w:t>
            </w:r>
            <w:r w:rsidR="00D36FC5" w:rsidRPr="0095797D">
              <w:t>istopathological</w:t>
            </w:r>
            <w:r w:rsidR="00D36FC5">
              <w:rPr>
                <w:rFonts w:cs="Arial"/>
                <w:color w:val="1C1D1E"/>
                <w:shd w:val="clear" w:color="auto" w:fill="FFFFFF"/>
              </w:rPr>
              <w:t xml:space="preserve"> and clinical-chemical liver and kidney damage were </w:t>
            </w:r>
            <w:r>
              <w:rPr>
                <w:rFonts w:cs="Arial"/>
                <w:color w:val="1C1D1E"/>
                <w:shd w:val="clear" w:color="auto" w:fill="FFFFFF"/>
              </w:rPr>
              <w:t>detected</w:t>
            </w:r>
          </w:p>
          <w:p w14:paraId="6772C48E" w14:textId="7C176EF8" w:rsidR="00D36FC5" w:rsidRDefault="002F2CFF" w:rsidP="0095797D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rPr>
                <w:rFonts w:cs="Arial"/>
                <w:color w:val="1C1D1E"/>
                <w:shd w:val="clear" w:color="auto" w:fill="FFFFFF"/>
              </w:rPr>
              <w:t>symptoms resolved within 5 d</w:t>
            </w:r>
          </w:p>
          <w:p w14:paraId="5756A715" w14:textId="77777777" w:rsidR="0095797D" w:rsidRDefault="00CF11E7" w:rsidP="00C90CC8">
            <w:pPr>
              <w:pStyle w:val="Tabletextprimarysource"/>
              <w:numPr>
                <w:ilvl w:val="0"/>
                <w:numId w:val="1"/>
              </w:numPr>
            </w:pPr>
            <w:r>
              <w:t>Accidental industrial exposure to average concentration of 18 ppm of ethylene chlorohydrin and 1,2-dichloroethane (unknown duration) caused nausea, dizziness, low blood pressure, mild narcosis, m</w:t>
            </w:r>
            <w:r w:rsidR="0095797D">
              <w:t>ild albuminuria, skin erythema</w:t>
            </w:r>
          </w:p>
          <w:p w14:paraId="5D55494C" w14:textId="177AA69E" w:rsidR="00CF11E7" w:rsidRDefault="00CF11E7" w:rsidP="0095797D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 xml:space="preserve">all effects </w:t>
            </w:r>
            <w:r w:rsidRPr="0095797D">
              <w:rPr>
                <w:rFonts w:cs="Arial"/>
                <w:color w:val="1C1D1E"/>
                <w:shd w:val="clear" w:color="auto" w:fill="FFFFFF"/>
              </w:rPr>
              <w:t>were</w:t>
            </w:r>
            <w:r>
              <w:t xml:space="preserve"> reversible</w:t>
            </w:r>
          </w:p>
          <w:p w14:paraId="586C2C3A" w14:textId="77777777" w:rsidR="0095797D" w:rsidRDefault="00CF11E7" w:rsidP="00C90CC8">
            <w:pPr>
              <w:pStyle w:val="Tabletextprimarysource"/>
              <w:numPr>
                <w:ilvl w:val="0"/>
                <w:numId w:val="1"/>
              </w:numPr>
            </w:pPr>
            <w:r>
              <w:t>No skin irritation in volunteer patch test at 0.05–1.1% (n</w:t>
            </w:r>
            <w:r w:rsidR="0095797D">
              <w:t>=12, 1–8 h)</w:t>
            </w:r>
          </w:p>
          <w:p w14:paraId="13287A47" w14:textId="53ED79F2" w:rsidR="00CF11E7" w:rsidRDefault="00CF11E7" w:rsidP="0095797D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1 volunteer showed mild erythema and oedema at 0.05%</w:t>
            </w:r>
          </w:p>
          <w:p w14:paraId="327AA957" w14:textId="77777777" w:rsidR="0095797D" w:rsidRDefault="00CF11E7" w:rsidP="00C90CC8">
            <w:pPr>
              <w:pStyle w:val="Tabletextprimarysource"/>
              <w:numPr>
                <w:ilvl w:val="0"/>
                <w:numId w:val="1"/>
              </w:numPr>
            </w:pPr>
            <w:r>
              <w:t>Retrospective cohort study (n=61) of production plant workers showed increased incidence of fatigue and anorexia at average concentration of 1.2 ppm (4 mg/m</w:t>
            </w:r>
            <w:r>
              <w:rPr>
                <w:vertAlign w:val="superscript"/>
              </w:rPr>
              <w:t>3</w:t>
            </w:r>
            <w:r w:rsidR="0095797D">
              <w:t>)</w:t>
            </w:r>
          </w:p>
          <w:p w14:paraId="3335C4C5" w14:textId="77777777" w:rsidR="0095797D" w:rsidRDefault="001B7905" w:rsidP="0095797D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effects may have</w:t>
            </w:r>
            <w:r w:rsidR="0095797D">
              <w:t xml:space="preserve"> been caused by peak exposures</w:t>
            </w:r>
          </w:p>
          <w:p w14:paraId="6DE5C665" w14:textId="11BA4D57" w:rsidR="00CF11E7" w:rsidRDefault="00CF11E7" w:rsidP="0095797D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study considered inadequate for evaluation due to mixed ex</w:t>
            </w:r>
            <w:r w:rsidR="001B7905">
              <w:t>posures and small cohort size</w:t>
            </w:r>
          </w:p>
          <w:p w14:paraId="0CCC69D2" w14:textId="05E0DDA6" w:rsidR="001B7905" w:rsidRDefault="001B7905" w:rsidP="00C90CC8">
            <w:pPr>
              <w:pStyle w:val="Tabletextprimarysource"/>
              <w:numPr>
                <w:ilvl w:val="0"/>
                <w:numId w:val="1"/>
              </w:numPr>
            </w:pPr>
            <w:r>
              <w:t>Several other case control and cohort studies not considered for evaluation due to mixed exposure confounders</w:t>
            </w:r>
            <w:r w:rsidR="006A10CD">
              <w:t>.</w:t>
            </w:r>
          </w:p>
          <w:p w14:paraId="0D8943C7" w14:textId="77777777" w:rsidR="001B7905" w:rsidRDefault="001B7905" w:rsidP="001B7905">
            <w:pPr>
              <w:pStyle w:val="Tabletextprimarysource"/>
            </w:pPr>
            <w:r>
              <w:t>Animal data:</w:t>
            </w:r>
          </w:p>
          <w:p w14:paraId="6195B828" w14:textId="13EC135B" w:rsidR="001B7905" w:rsidRDefault="001B7905" w:rsidP="001B7905">
            <w:pPr>
              <w:pStyle w:val="Tabletextprimarysource"/>
              <w:numPr>
                <w:ilvl w:val="0"/>
                <w:numId w:val="1"/>
              </w:numPr>
            </w:pPr>
            <w:r>
              <w:t>LC</w:t>
            </w:r>
            <w:r>
              <w:rPr>
                <w:vertAlign w:val="subscript"/>
              </w:rPr>
              <w:t>50</w:t>
            </w:r>
            <w:r>
              <w:t>: 16–62 ppm (rats, 4 h); 117 ppm (mice, 4 h); 918 ppm (guinea pigs, 4 h)</w:t>
            </w:r>
          </w:p>
          <w:p w14:paraId="1EBCD790" w14:textId="609F212A" w:rsidR="005E2DAB" w:rsidRDefault="005E2DAB" w:rsidP="001B7905">
            <w:pPr>
              <w:pStyle w:val="Tabletextprimarysource"/>
              <w:numPr>
                <w:ilvl w:val="0"/>
                <w:numId w:val="1"/>
              </w:numPr>
            </w:pPr>
            <w:r>
              <w:t>Irreversible irritation in eyes at 60 mg (rabbits, neat); 8</w:t>
            </w:r>
            <w:r w:rsidR="00C00035">
              <w:t xml:space="preserve"> </w:t>
            </w:r>
            <w:r>
              <w:t>d observation period</w:t>
            </w:r>
          </w:p>
          <w:p w14:paraId="44DFE573" w14:textId="5B394952" w:rsidR="001B7905" w:rsidRDefault="001B7905" w:rsidP="001B7905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Repeat feeding study </w:t>
            </w:r>
            <w:r w:rsidR="005E2DAB">
              <w:t xml:space="preserve">with treatment range: 15–22.5 mg/kg </w:t>
            </w:r>
            <w:r>
              <w:t xml:space="preserve">(dogs, </w:t>
            </w:r>
            <w:r w:rsidR="005E2DAB">
              <w:t xml:space="preserve">15 </w:t>
            </w:r>
            <w:proofErr w:type="spellStart"/>
            <w:r w:rsidR="005E2DAB">
              <w:t>wk</w:t>
            </w:r>
            <w:proofErr w:type="spellEnd"/>
            <w:r w:rsidR="005E2DAB">
              <w:t>) reported</w:t>
            </w:r>
            <w:r w:rsidR="0049512C">
              <w:t>:</w:t>
            </w:r>
          </w:p>
          <w:p w14:paraId="73140691" w14:textId="1D41C197" w:rsidR="005E2DAB" w:rsidRDefault="005E2DAB" w:rsidP="003D7BD2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 xml:space="preserve">NOAEL: 15 mg/kg; vomiting and dose-dependent haemoglobin fluctuations at </w:t>
            </w:r>
            <w:r>
              <w:rPr>
                <w:rFonts w:cs="Arial"/>
              </w:rPr>
              <w:t>≥</w:t>
            </w:r>
            <w:r>
              <w:t>22.5</w:t>
            </w:r>
            <w:r w:rsidR="0049512C">
              <w:t> </w:t>
            </w:r>
            <w:r>
              <w:t>mg/kg/d</w:t>
            </w:r>
          </w:p>
          <w:p w14:paraId="5139E7BA" w14:textId="00CA3EE3" w:rsidR="00AB368C" w:rsidRDefault="00AB368C" w:rsidP="005E2DAB">
            <w:pPr>
              <w:pStyle w:val="Tabletextprimarysource"/>
              <w:numPr>
                <w:ilvl w:val="0"/>
                <w:numId w:val="1"/>
              </w:numPr>
            </w:pPr>
            <w:r>
              <w:t>D</w:t>
            </w:r>
            <w:r w:rsidR="005E2DAB" w:rsidRPr="005E2DAB">
              <w:t xml:space="preserve">evelopmental </w:t>
            </w:r>
            <w:r>
              <w:t xml:space="preserve">study by repeat gavage, treatment range: 50–100 mg/kg/d (mice, </w:t>
            </w:r>
            <w:r w:rsidR="0095797D">
              <w:t>GD</w:t>
            </w:r>
            <w:r>
              <w:t xml:space="preserve"> 6–16)</w:t>
            </w:r>
            <w:r w:rsidR="0049512C">
              <w:t>:</w:t>
            </w:r>
          </w:p>
          <w:p w14:paraId="1CCAF932" w14:textId="7577DD51" w:rsidR="00903EC3" w:rsidRDefault="006A10CD" w:rsidP="003D7BD2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m</w:t>
            </w:r>
            <w:r w:rsidR="00AB368C">
              <w:t>aternal and foetal NOAEL: 50 mg/kg/d</w:t>
            </w:r>
          </w:p>
          <w:p w14:paraId="03A74009" w14:textId="3E1E84CC" w:rsidR="005E2DAB" w:rsidRDefault="006A10CD" w:rsidP="003D7BD2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m</w:t>
            </w:r>
            <w:r w:rsidR="00903EC3">
              <w:t xml:space="preserve">aternal and foetal LOAEL: 100 mg/kg/d for reduced </w:t>
            </w:r>
            <w:proofErr w:type="spellStart"/>
            <w:r w:rsidR="00903EC3">
              <w:t>bw</w:t>
            </w:r>
            <w:proofErr w:type="spellEnd"/>
            <w:r w:rsidR="00903EC3">
              <w:t xml:space="preserve"> gain (maternal) and reduced liver weights (foetal)</w:t>
            </w:r>
          </w:p>
          <w:p w14:paraId="36AF20D2" w14:textId="77777777" w:rsidR="00903EC3" w:rsidRDefault="00903EC3" w:rsidP="00903EC3">
            <w:pPr>
              <w:pStyle w:val="Tabletextprimarysource"/>
              <w:numPr>
                <w:ilvl w:val="0"/>
                <w:numId w:val="1"/>
              </w:numPr>
            </w:pPr>
            <w:r>
              <w:t>Target organs are liver, kidney and pancreas (rats, mice), and lungs and heart (rats)</w:t>
            </w:r>
          </w:p>
          <w:p w14:paraId="244116D6" w14:textId="1B8150B1" w:rsidR="00903EC3" w:rsidRDefault="00903EC3" w:rsidP="00903EC3">
            <w:pPr>
              <w:pStyle w:val="Tabletextprimarysource"/>
              <w:numPr>
                <w:ilvl w:val="0"/>
                <w:numId w:val="1"/>
              </w:numPr>
            </w:pPr>
            <w:r>
              <w:t>5–50 mg/kg dose excreted 77–80% in urine, 2–4% in faeces, and 1–2% in exhaled CO</w:t>
            </w:r>
            <w:r>
              <w:rPr>
                <w:vertAlign w:val="subscript"/>
              </w:rPr>
              <w:t>2</w:t>
            </w:r>
            <w:r>
              <w:t xml:space="preserve"> (rats) within 24 h; peak blood concentrations reached after 1–2 h of dosage, </w:t>
            </w:r>
            <w:r w:rsidR="00AD7C25">
              <w:t>half-life</w:t>
            </w:r>
            <w:r w:rsidR="0020765E">
              <w:t xml:space="preserve"> </w:t>
            </w:r>
            <w:r>
              <w:rPr>
                <w:rFonts w:cs="Arial"/>
              </w:rPr>
              <w:t>≈</w:t>
            </w:r>
            <w:r>
              <w:t>4 h</w:t>
            </w:r>
            <w:r>
              <w:rPr>
                <w:rFonts w:cs="Arial"/>
                <w:color w:val="1C1D1E"/>
                <w:shd w:val="clear" w:color="auto" w:fill="FFFFFF"/>
              </w:rPr>
              <w:t xml:space="preserve"> </w:t>
            </w:r>
          </w:p>
          <w:p w14:paraId="6A6DA9B1" w14:textId="77777777" w:rsidR="00903EC3" w:rsidRPr="00BF0AE5" w:rsidRDefault="00903EC3" w:rsidP="00903EC3">
            <w:pPr>
              <w:pStyle w:val="Tabletextprimarysource"/>
              <w:numPr>
                <w:ilvl w:val="0"/>
                <w:numId w:val="1"/>
              </w:numPr>
            </w:pPr>
            <w:r>
              <w:rPr>
                <w:rFonts w:cs="Arial"/>
                <w:color w:val="1C1D1E"/>
                <w:shd w:val="clear" w:color="auto" w:fill="FFFFFF"/>
              </w:rPr>
              <w:lastRenderedPageBreak/>
              <w:t>Dermal absorption of ≈25% inferred from LOAEL for mortality in repeat dermal application studies (rats) compared with oral uptake studies assuming ≈100% oral absorption</w:t>
            </w:r>
          </w:p>
          <w:p w14:paraId="756D241D" w14:textId="7C669BC2" w:rsidR="00BF0AE5" w:rsidRPr="00BF0AE5" w:rsidRDefault="00BF0AE5" w:rsidP="00903EC3">
            <w:pPr>
              <w:pStyle w:val="Tabletextprimarysource"/>
              <w:numPr>
                <w:ilvl w:val="0"/>
                <w:numId w:val="1"/>
              </w:numPr>
            </w:pPr>
            <w:r>
              <w:rPr>
                <w:rFonts w:cs="Arial"/>
                <w:color w:val="1C1D1E"/>
                <w:shd w:val="clear" w:color="auto" w:fill="FFFFFF"/>
              </w:rPr>
              <w:t xml:space="preserve">Substance is rapidly eliminated </w:t>
            </w:r>
            <w:r w:rsidRPr="00BF0AE5">
              <w:rPr>
                <w:rFonts w:cs="Arial"/>
                <w:i/>
                <w:color w:val="1C1D1E"/>
                <w:shd w:val="clear" w:color="auto" w:fill="FFFFFF"/>
              </w:rPr>
              <w:t xml:space="preserve">in vivo </w:t>
            </w:r>
            <w:r>
              <w:rPr>
                <w:rFonts w:cs="Arial"/>
                <w:color w:val="1C1D1E"/>
                <w:shd w:val="clear" w:color="auto" w:fill="FFFFFF"/>
              </w:rPr>
              <w:t>evidenced by unchanged tumo</w:t>
            </w:r>
            <w:r w:rsidR="00C00035">
              <w:rPr>
                <w:rFonts w:cs="Arial"/>
                <w:color w:val="1C1D1E"/>
                <w:shd w:val="clear" w:color="auto" w:fill="FFFFFF"/>
              </w:rPr>
              <w:t>u</w:t>
            </w:r>
            <w:r>
              <w:rPr>
                <w:rFonts w:cs="Arial"/>
                <w:color w:val="1C1D1E"/>
                <w:shd w:val="clear" w:color="auto" w:fill="FFFFFF"/>
              </w:rPr>
              <w:t>r incidences in carcinogenicity studies in rats and mice</w:t>
            </w:r>
          </w:p>
          <w:p w14:paraId="2804AFC6" w14:textId="50781AD3" w:rsidR="00BF0AE5" w:rsidRPr="003D7BD2" w:rsidRDefault="00BF0AE5" w:rsidP="00903EC3">
            <w:pPr>
              <w:pStyle w:val="Tabletextprimarysource"/>
              <w:numPr>
                <w:ilvl w:val="0"/>
                <w:numId w:val="1"/>
              </w:numPr>
            </w:pPr>
            <w:r>
              <w:rPr>
                <w:rFonts w:cs="Arial"/>
                <w:color w:val="1C1D1E"/>
                <w:shd w:val="clear" w:color="auto" w:fill="FFFFFF"/>
              </w:rPr>
              <w:t xml:space="preserve">Weakly mutagenic </w:t>
            </w:r>
            <w:r>
              <w:rPr>
                <w:rFonts w:cs="Arial"/>
                <w:i/>
                <w:color w:val="1C1D1E"/>
                <w:shd w:val="clear" w:color="auto" w:fill="FFFFFF"/>
              </w:rPr>
              <w:t>in vitro</w:t>
            </w:r>
            <w:r>
              <w:rPr>
                <w:rFonts w:cs="Arial"/>
                <w:color w:val="1C1D1E"/>
                <w:shd w:val="clear" w:color="auto" w:fill="FFFFFF"/>
              </w:rPr>
              <w:t xml:space="preserve"> in the presen</w:t>
            </w:r>
            <w:r w:rsidR="0095797D">
              <w:rPr>
                <w:rFonts w:cs="Arial"/>
                <w:color w:val="1C1D1E"/>
                <w:shd w:val="clear" w:color="auto" w:fill="FFFFFF"/>
              </w:rPr>
              <w:t xml:space="preserve">ce of metabolic activation, </w:t>
            </w:r>
            <w:r>
              <w:rPr>
                <w:rFonts w:cs="Arial"/>
                <w:color w:val="1C1D1E"/>
                <w:shd w:val="clear" w:color="auto" w:fill="FFFFFF"/>
              </w:rPr>
              <w:t xml:space="preserve">not affirmed in </w:t>
            </w:r>
            <w:r>
              <w:rPr>
                <w:rFonts w:cs="Arial"/>
                <w:i/>
                <w:color w:val="1C1D1E"/>
                <w:shd w:val="clear" w:color="auto" w:fill="FFFFFF"/>
              </w:rPr>
              <w:t>in vivo</w:t>
            </w:r>
            <w:r>
              <w:rPr>
                <w:rFonts w:cs="Arial"/>
                <w:color w:val="1C1D1E"/>
                <w:shd w:val="clear" w:color="auto" w:fill="FFFFFF"/>
              </w:rPr>
              <w:t xml:space="preserve"> systems (mice)</w:t>
            </w:r>
            <w:r w:rsidR="002F2CFF">
              <w:rPr>
                <w:rFonts w:cs="Arial"/>
                <w:color w:val="1C1D1E"/>
                <w:shd w:val="clear" w:color="auto" w:fill="FFFFFF"/>
              </w:rPr>
              <w:t>.</w:t>
            </w:r>
          </w:p>
          <w:p w14:paraId="3AC901E1" w14:textId="3C692030" w:rsidR="0049512C" w:rsidRPr="00DA352E" w:rsidRDefault="0049512C" w:rsidP="003D7BD2">
            <w:pPr>
              <w:pStyle w:val="Tabletextprimarysource"/>
            </w:pPr>
          </w:p>
        </w:tc>
      </w:tr>
      <w:tr w:rsidR="00C978F0" w:rsidRPr="00DA352E" w14:paraId="3F14E0B9" w14:textId="77777777" w:rsidTr="00B10A0A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326746D3" w14:textId="7516F942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lastRenderedPageBreak/>
              <w:t>SCOEL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813AAF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813AAF">
                  <w:t>NA</w:t>
                </w:r>
                <w:proofErr w:type="spellEnd"/>
              </w:sdtContent>
            </w:sdt>
          </w:p>
        </w:tc>
      </w:tr>
      <w:tr w:rsidR="00C978F0" w:rsidRPr="00DA352E" w14:paraId="0E3CB23A" w14:textId="77777777" w:rsidTr="00B10A0A">
        <w:trPr>
          <w:gridAfter w:val="1"/>
          <w:wAfter w:w="8" w:type="pct"/>
        </w:trPr>
        <w:tc>
          <w:tcPr>
            <w:tcW w:w="4992" w:type="pct"/>
          </w:tcPr>
          <w:p w14:paraId="1EFDEB68" w14:textId="07725F23" w:rsidR="00C978F0" w:rsidRPr="00DA352E" w:rsidRDefault="00813AAF" w:rsidP="003365A5">
            <w:pPr>
              <w:pStyle w:val="Tabletextprimarysource"/>
            </w:pPr>
            <w:r>
              <w:t>No report</w:t>
            </w:r>
            <w:r w:rsidR="00C00035">
              <w:t>.</w:t>
            </w:r>
          </w:p>
        </w:tc>
      </w:tr>
      <w:tr w:rsidR="00DA352E" w:rsidRPr="00DA352E" w14:paraId="69806626" w14:textId="77777777" w:rsidTr="00B10A0A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498E0C73" w14:textId="5C359EEC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813AAF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813AAF">
                  <w:t>NA</w:t>
                </w:r>
                <w:proofErr w:type="spellEnd"/>
              </w:sdtContent>
            </w:sdt>
          </w:p>
        </w:tc>
      </w:tr>
      <w:tr w:rsidR="00DA352E" w:rsidRPr="00DA352E" w14:paraId="725C1EA8" w14:textId="77777777" w:rsidTr="00B10A0A">
        <w:trPr>
          <w:gridAfter w:val="1"/>
          <w:wAfter w:w="8" w:type="pct"/>
        </w:trPr>
        <w:tc>
          <w:tcPr>
            <w:tcW w:w="4992" w:type="pct"/>
          </w:tcPr>
          <w:p w14:paraId="7DDBBFDB" w14:textId="49B8665B" w:rsidR="00DA352E" w:rsidRPr="00DA352E" w:rsidRDefault="00813AAF" w:rsidP="003365A5">
            <w:pPr>
              <w:pStyle w:val="Tabletextprimarysource"/>
            </w:pPr>
            <w:r>
              <w:t>No report</w:t>
            </w:r>
            <w:r w:rsidR="00C00035">
              <w:t>.</w:t>
            </w:r>
          </w:p>
        </w:tc>
      </w:tr>
      <w:tr w:rsidR="00DA352E" w:rsidRPr="00DA352E" w14:paraId="4C86EB4F" w14:textId="77777777" w:rsidTr="00B10A0A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5310F4A9" w14:textId="1D2FEE8D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HCOTN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813AAF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813AAF">
                  <w:t>NA</w:t>
                </w:r>
                <w:proofErr w:type="spellEnd"/>
              </w:sdtContent>
            </w:sdt>
          </w:p>
        </w:tc>
      </w:tr>
      <w:tr w:rsidR="00DA352E" w:rsidRPr="00DA352E" w14:paraId="23A412F0" w14:textId="77777777" w:rsidTr="00B10A0A">
        <w:trPr>
          <w:gridAfter w:val="1"/>
          <w:wAfter w:w="8" w:type="pct"/>
        </w:trPr>
        <w:tc>
          <w:tcPr>
            <w:tcW w:w="4992" w:type="pct"/>
          </w:tcPr>
          <w:p w14:paraId="6EFE0F76" w14:textId="423B8414" w:rsidR="00DA352E" w:rsidRPr="00DA352E" w:rsidRDefault="00813AAF" w:rsidP="003365A5">
            <w:pPr>
              <w:pStyle w:val="Tabletextprimarysource"/>
            </w:pPr>
            <w:r>
              <w:t>No report</w:t>
            </w:r>
            <w:r w:rsidR="00C00035">
              <w:t>.</w:t>
            </w:r>
          </w:p>
        </w:tc>
      </w:tr>
    </w:tbl>
    <w:p w14:paraId="68773868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6"/>
        <w:gridCol w:w="422"/>
        <w:gridCol w:w="661"/>
        <w:gridCol w:w="6447"/>
      </w:tblGrid>
      <w:tr w:rsidR="004966BF" w:rsidRPr="00263255" w14:paraId="37E99FB6" w14:textId="77777777" w:rsidTr="00CC6AE2">
        <w:trPr>
          <w:cantSplit/>
          <w:trHeight w:val="393"/>
          <w:tblHeader/>
        </w:trPr>
        <w:tc>
          <w:tcPr>
            <w:tcW w:w="1496" w:type="dxa"/>
            <w:shd w:val="clear" w:color="auto" w:fill="BFBFBF" w:themeFill="background1" w:themeFillShade="BF"/>
            <w:vAlign w:val="center"/>
          </w:tcPr>
          <w:p w14:paraId="40BBE8F7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2" w:type="dxa"/>
            <w:shd w:val="clear" w:color="auto" w:fill="BFBFBF" w:themeFill="background1" w:themeFillShade="BF"/>
            <w:vAlign w:val="center"/>
          </w:tcPr>
          <w:p w14:paraId="03E516E3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06ABBD10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7" w:type="dxa"/>
            <w:shd w:val="clear" w:color="auto" w:fill="BFBFBF" w:themeFill="background1" w:themeFillShade="BF"/>
            <w:vAlign w:val="center"/>
          </w:tcPr>
          <w:p w14:paraId="0580C3F1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4F7F84BE" w14:textId="77777777" w:rsidTr="00CC6AE2">
        <w:trPr>
          <w:cantSplit/>
        </w:trPr>
        <w:tc>
          <w:tcPr>
            <w:tcW w:w="1496" w:type="dxa"/>
          </w:tcPr>
          <w:p w14:paraId="18A0D493" w14:textId="77777777" w:rsidR="004966BF" w:rsidRPr="004C23F4" w:rsidRDefault="004966BF" w:rsidP="00224EE2">
            <w:pPr>
              <w:pStyle w:val="Tablefont"/>
            </w:pPr>
            <w:r>
              <w:t>HSE</w:t>
            </w:r>
          </w:p>
        </w:tc>
        <w:tc>
          <w:tcPr>
            <w:tcW w:w="422" w:type="dxa"/>
          </w:tcPr>
          <w:p w14:paraId="6D07BB81" w14:textId="7E5A7CCF" w:rsidR="004966BF" w:rsidRPr="00CE617F" w:rsidRDefault="004124EC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382551732"/>
                <w:placeholder>
                  <w:docPart w:val="8DD754E365844A4E82EC69A07E229629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2D044B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5CB1353A" w14:textId="772276BA" w:rsidR="004966BF" w:rsidRPr="004C23F4" w:rsidRDefault="002D044B" w:rsidP="00717D45">
            <w:pPr>
              <w:pStyle w:val="Tablefont"/>
            </w:pPr>
            <w:r>
              <w:t>2002</w:t>
            </w:r>
          </w:p>
        </w:tc>
        <w:tc>
          <w:tcPr>
            <w:tcW w:w="6447" w:type="dxa"/>
          </w:tcPr>
          <w:p w14:paraId="1553EB88" w14:textId="7B30ADCE" w:rsidR="004966BF" w:rsidRPr="004C23F4" w:rsidRDefault="002D044B" w:rsidP="003D7BD2">
            <w:pPr>
              <w:pStyle w:val="ListBullet"/>
              <w:spacing w:before="60" w:after="60"/>
              <w:ind w:left="714" w:hanging="357"/>
              <w:contextualSpacing w:val="0"/>
            </w:pPr>
            <w:r>
              <w:t>15</w:t>
            </w:r>
            <w:r w:rsidR="00C00035">
              <w:t xml:space="preserve"> </w:t>
            </w:r>
            <w:r>
              <w:t>min STEL</w:t>
            </w:r>
            <w:r w:rsidRPr="002D044B">
              <w:t>: 1 ppm (3.3 mg/m</w:t>
            </w:r>
            <w:r w:rsidRPr="002D044B">
              <w:rPr>
                <w:vertAlign w:val="superscript"/>
              </w:rPr>
              <w:t>3</w:t>
            </w:r>
            <w:r w:rsidRPr="002D044B">
              <w:t>)</w:t>
            </w:r>
            <w:r w:rsidR="0049512C">
              <w:t>.</w:t>
            </w:r>
          </w:p>
        </w:tc>
      </w:tr>
      <w:tr w:rsidR="004966BF" w:rsidRPr="004C23F4" w14:paraId="3C191BE4" w14:textId="77777777" w:rsidTr="00CC6AE2">
        <w:trPr>
          <w:cantSplit/>
        </w:trPr>
        <w:tc>
          <w:tcPr>
            <w:tcW w:w="1496" w:type="dxa"/>
          </w:tcPr>
          <w:p w14:paraId="206DA250" w14:textId="77777777" w:rsidR="004966BF" w:rsidRPr="004C23F4" w:rsidRDefault="004966BF" w:rsidP="00224EE2">
            <w:pPr>
              <w:pStyle w:val="Tablefont"/>
            </w:pPr>
            <w:r>
              <w:t>ECHA</w:t>
            </w:r>
          </w:p>
        </w:tc>
        <w:tc>
          <w:tcPr>
            <w:tcW w:w="422" w:type="dxa"/>
          </w:tcPr>
          <w:p w14:paraId="28F89AA6" w14:textId="747A0829" w:rsidR="004966BF" w:rsidRPr="00CE617F" w:rsidRDefault="004124EC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2066787458"/>
                <w:placeholder>
                  <w:docPart w:val="EA32968BF93744FAABC5FC124DBE04B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D124EC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6451A5FF" w14:textId="6AD87436" w:rsidR="004966BF" w:rsidRPr="004C23F4" w:rsidRDefault="001B6962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2019</w:t>
            </w:r>
          </w:p>
        </w:tc>
        <w:tc>
          <w:tcPr>
            <w:tcW w:w="6447" w:type="dxa"/>
          </w:tcPr>
          <w:p w14:paraId="2B5A23B8" w14:textId="3655A5E5" w:rsidR="004966BF" w:rsidRPr="004C23F4" w:rsidRDefault="00D124EC" w:rsidP="0095797D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>D</w:t>
            </w:r>
            <w:r w:rsidRPr="00D124EC">
              <w:rPr>
                <w:rStyle w:val="checkbox"/>
                <w:rFonts w:ascii="Arial" w:hAnsi="Arial" w:cs="Arial"/>
              </w:rPr>
              <w:t xml:space="preserve">ecreased </w:t>
            </w:r>
            <w:proofErr w:type="spellStart"/>
            <w:r>
              <w:rPr>
                <w:rStyle w:val="checkbox"/>
                <w:rFonts w:ascii="Arial" w:hAnsi="Arial" w:cs="Arial"/>
              </w:rPr>
              <w:t>bw</w:t>
            </w:r>
            <w:proofErr w:type="spellEnd"/>
            <w:r w:rsidRPr="00D124EC">
              <w:rPr>
                <w:rStyle w:val="checkbox"/>
                <w:rFonts w:ascii="Arial" w:hAnsi="Arial" w:cs="Arial"/>
              </w:rPr>
              <w:t xml:space="preserve"> gain, </w:t>
            </w:r>
            <w:r>
              <w:rPr>
                <w:rStyle w:val="checkbox"/>
                <w:rFonts w:ascii="Arial" w:hAnsi="Arial" w:cs="Arial"/>
              </w:rPr>
              <w:t xml:space="preserve">adverse </w:t>
            </w:r>
            <w:r w:rsidR="0095797D">
              <w:rPr>
                <w:rStyle w:val="checkbox"/>
                <w:rFonts w:ascii="Arial" w:hAnsi="Arial" w:cs="Arial"/>
              </w:rPr>
              <w:t>CNS</w:t>
            </w:r>
            <w:r>
              <w:rPr>
                <w:rStyle w:val="checkbox"/>
                <w:rFonts w:ascii="Arial" w:hAnsi="Arial" w:cs="Arial"/>
              </w:rPr>
              <w:t xml:space="preserve"> effects</w:t>
            </w:r>
            <w:r w:rsidRPr="00D124EC">
              <w:rPr>
                <w:rStyle w:val="checkbox"/>
                <w:rFonts w:ascii="Arial" w:hAnsi="Arial" w:cs="Arial"/>
              </w:rPr>
              <w:t xml:space="preserve">, </w:t>
            </w:r>
            <w:r>
              <w:rPr>
                <w:rStyle w:val="checkbox"/>
                <w:rFonts w:ascii="Arial" w:hAnsi="Arial" w:cs="Arial"/>
              </w:rPr>
              <w:t xml:space="preserve">haematological and urological changes, and increased liver weight reported </w:t>
            </w:r>
            <w:r w:rsidR="001B6962">
              <w:rPr>
                <w:rStyle w:val="checkbox"/>
                <w:rFonts w:ascii="Arial" w:hAnsi="Arial" w:cs="Arial"/>
              </w:rPr>
              <w:t>at 3</w:t>
            </w:r>
            <w:r w:rsidR="0095797D">
              <w:rPr>
                <w:rStyle w:val="checkbox"/>
                <w:rFonts w:ascii="Arial" w:hAnsi="Arial" w:cs="Arial"/>
              </w:rPr>
              <w:t> </w:t>
            </w:r>
            <w:r w:rsidR="001B6962">
              <w:rPr>
                <w:rStyle w:val="checkbox"/>
                <w:rFonts w:ascii="Arial" w:hAnsi="Arial" w:cs="Arial"/>
              </w:rPr>
              <w:t xml:space="preserve">ppm </w:t>
            </w:r>
            <w:r>
              <w:rPr>
                <w:rStyle w:val="checkbox"/>
                <w:rFonts w:ascii="Arial" w:hAnsi="Arial" w:cs="Arial"/>
              </w:rPr>
              <w:t xml:space="preserve">in inhalational study with treatment range: </w:t>
            </w:r>
            <w:r w:rsidR="001B6962">
              <w:rPr>
                <w:rStyle w:val="checkbox"/>
                <w:rFonts w:ascii="Arial" w:hAnsi="Arial" w:cs="Arial"/>
              </w:rPr>
              <w:t>0.3</w:t>
            </w:r>
            <w:r>
              <w:rPr>
                <w:rStyle w:val="checkbox"/>
                <w:rFonts w:ascii="Arial" w:hAnsi="Arial" w:cs="Arial"/>
              </w:rPr>
              <w:t>–</w:t>
            </w:r>
            <w:r w:rsidR="001B6962">
              <w:rPr>
                <w:rStyle w:val="checkbox"/>
                <w:rFonts w:ascii="Arial" w:hAnsi="Arial" w:cs="Arial"/>
              </w:rPr>
              <w:t>3</w:t>
            </w:r>
            <w:r w:rsidR="00C00035">
              <w:rPr>
                <w:rStyle w:val="checkbox"/>
                <w:rFonts w:ascii="Arial" w:hAnsi="Arial" w:cs="Arial"/>
              </w:rPr>
              <w:t xml:space="preserve"> </w:t>
            </w:r>
            <w:r w:rsidR="001B6962">
              <w:rPr>
                <w:rStyle w:val="checkbox"/>
                <w:rFonts w:ascii="Arial" w:hAnsi="Arial" w:cs="Arial"/>
              </w:rPr>
              <w:t>ppm</w:t>
            </w:r>
            <w:r>
              <w:rPr>
                <w:rStyle w:val="checkbox"/>
                <w:rFonts w:ascii="Arial" w:hAnsi="Arial" w:cs="Arial"/>
              </w:rPr>
              <w:t xml:space="preserve"> (rats,</w:t>
            </w:r>
            <w:r w:rsidR="001B6962">
              <w:rPr>
                <w:rStyle w:val="checkbox"/>
                <w:rFonts w:ascii="Arial" w:hAnsi="Arial" w:cs="Arial"/>
              </w:rPr>
              <w:t xml:space="preserve"> duration not specified, 5 d/</w:t>
            </w:r>
            <w:proofErr w:type="spellStart"/>
            <w:r w:rsidR="001B6962">
              <w:rPr>
                <w:rStyle w:val="checkbox"/>
                <w:rFonts w:ascii="Arial" w:hAnsi="Arial" w:cs="Arial"/>
              </w:rPr>
              <w:t>wk</w:t>
            </w:r>
            <w:proofErr w:type="spellEnd"/>
            <w:r w:rsidR="001B6962">
              <w:rPr>
                <w:rStyle w:val="checkbox"/>
                <w:rFonts w:ascii="Arial" w:hAnsi="Arial" w:cs="Arial"/>
              </w:rPr>
              <w:t xml:space="preserve">, 1 </w:t>
            </w:r>
            <w:proofErr w:type="spellStart"/>
            <w:r w:rsidR="001B6962">
              <w:rPr>
                <w:rStyle w:val="checkbox"/>
                <w:rFonts w:ascii="Arial" w:hAnsi="Arial" w:cs="Arial"/>
              </w:rPr>
              <w:t>mo</w:t>
            </w:r>
            <w:proofErr w:type="spellEnd"/>
            <w:r w:rsidR="001B6962">
              <w:rPr>
                <w:rStyle w:val="checkbox"/>
                <w:rFonts w:ascii="Arial" w:hAnsi="Arial" w:cs="Arial"/>
              </w:rPr>
              <w:t xml:space="preserve">); agency </w:t>
            </w:r>
            <w:r w:rsidR="00C00035">
              <w:rPr>
                <w:rStyle w:val="checkbox"/>
                <w:rFonts w:ascii="Arial" w:hAnsi="Arial" w:cs="Arial"/>
              </w:rPr>
              <w:t>considers</w:t>
            </w:r>
            <w:r w:rsidR="001B6962">
              <w:rPr>
                <w:rStyle w:val="checkbox"/>
                <w:rFonts w:ascii="Arial" w:hAnsi="Arial" w:cs="Arial"/>
              </w:rPr>
              <w:t xml:space="preserve"> this study to be inadequately documented.</w:t>
            </w:r>
          </w:p>
        </w:tc>
      </w:tr>
      <w:tr w:rsidR="004966BF" w:rsidRPr="004C23F4" w14:paraId="728A8EC5" w14:textId="77777777" w:rsidTr="00CC6AE2">
        <w:trPr>
          <w:cantSplit/>
        </w:trPr>
        <w:tc>
          <w:tcPr>
            <w:tcW w:w="1496" w:type="dxa"/>
          </w:tcPr>
          <w:p w14:paraId="74C58424" w14:textId="77777777" w:rsidR="004966BF" w:rsidRDefault="004966BF" w:rsidP="00224EE2">
            <w:pPr>
              <w:pStyle w:val="Tablefont"/>
            </w:pPr>
            <w:r>
              <w:t>US NIOSH</w:t>
            </w:r>
          </w:p>
        </w:tc>
        <w:tc>
          <w:tcPr>
            <w:tcW w:w="422" w:type="dxa"/>
          </w:tcPr>
          <w:p w14:paraId="586B45A6" w14:textId="5F437598" w:rsidR="004966BF" w:rsidRDefault="004124EC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814863282"/>
                <w:placeholder>
                  <w:docPart w:val="EA51C8540A4D4F0A9062F5B1698DCBB0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2D044B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265BD2CA" w14:textId="7AE99055" w:rsidR="004966BF" w:rsidRPr="004C23F4" w:rsidRDefault="002D044B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1994</w:t>
            </w:r>
          </w:p>
        </w:tc>
        <w:tc>
          <w:tcPr>
            <w:tcW w:w="6447" w:type="dxa"/>
          </w:tcPr>
          <w:p w14:paraId="2BB24EEC" w14:textId="0D27A77A" w:rsidR="004966BF" w:rsidRPr="004C23F4" w:rsidRDefault="002D044B" w:rsidP="003D7BD2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 w:rsidRPr="002D044B">
              <w:rPr>
                <w:rStyle w:val="checkbox"/>
                <w:rFonts w:ascii="Arial" w:hAnsi="Arial" w:cs="Arial"/>
              </w:rPr>
              <w:t>IDLH based on acute inhalation toxicity data in animals</w:t>
            </w:r>
            <w:r w:rsidR="00903EC3"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0"/>
    <w:p w14:paraId="7336DAB1" w14:textId="77777777" w:rsidR="007E2A4B" w:rsidRDefault="007E2A4B" w:rsidP="005400C7">
      <w:pPr>
        <w:pStyle w:val="Heading3"/>
        <w:keepNext w:val="0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418588BF" w14:textId="77777777" w:rsidTr="00C82775">
        <w:trPr>
          <w:trHeight w:val="454"/>
          <w:tblHeader/>
        </w:trPr>
        <w:tc>
          <w:tcPr>
            <w:tcW w:w="6603" w:type="dxa"/>
            <w:vAlign w:val="center"/>
          </w:tcPr>
          <w:p w14:paraId="1A709A76" w14:textId="77777777" w:rsidR="002E0D61" w:rsidRDefault="00B1422A" w:rsidP="005400C7">
            <w:pPr>
              <w:pStyle w:val="Tablefont"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6CE2528B" w14:textId="5160212B" w:rsidR="002E0D61" w:rsidRDefault="00AD1152" w:rsidP="005400C7">
                <w:pPr>
                  <w:pStyle w:val="Tablefont"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6BDC9048" w14:textId="77777777" w:rsidTr="00C82775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49A70520" w14:textId="5ADDE166" w:rsidR="008A36CF" w:rsidRPr="006901A2" w:rsidRDefault="00D16370" w:rsidP="005400C7">
                <w:pPr>
                  <w:pStyle w:val="Tablefont"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277C6FDF" w14:textId="77777777" w:rsidR="008A36CF" w:rsidRDefault="008A36CF" w:rsidP="005400C7">
            <w:pPr>
              <w:pStyle w:val="Tablefont"/>
              <w:keepLines/>
              <w:spacing w:before="40" w:after="40"/>
            </w:pPr>
          </w:p>
        </w:tc>
      </w:tr>
    </w:tbl>
    <w:bookmarkEnd w:id="1"/>
    <w:p w14:paraId="1ECC4995" w14:textId="77777777" w:rsidR="00687890" w:rsidRPr="004C23F4" w:rsidRDefault="00B479A9" w:rsidP="0095797D">
      <w:pPr>
        <w:pStyle w:val="Heading2"/>
        <w:keepNext w:val="0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751D1BC2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1E2F8B1C" w14:textId="77777777" w:rsidR="00687890" w:rsidRPr="004C23F4" w:rsidRDefault="00687890" w:rsidP="0095797D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20F86A92" w14:textId="77777777" w:rsidR="00687890" w:rsidRPr="004C23F4" w:rsidRDefault="00687890" w:rsidP="0095797D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7EFFBA71" w14:textId="77777777" w:rsidTr="00812887">
        <w:trPr>
          <w:cantSplit/>
        </w:trPr>
        <w:tc>
          <w:tcPr>
            <w:tcW w:w="3227" w:type="dxa"/>
          </w:tcPr>
          <w:p w14:paraId="78BECE92" w14:textId="77777777" w:rsidR="004079B4" w:rsidRPr="004C23F4" w:rsidRDefault="00084513" w:rsidP="0095797D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4B07A2DC" w14:textId="72F2B314" w:rsidR="00687890" w:rsidRPr="00DD2F9B" w:rsidRDefault="00813AAF" w:rsidP="0095797D">
            <w:pPr>
              <w:pStyle w:val="Tablefont"/>
            </w:pPr>
            <w:r w:rsidRPr="00813AAF">
              <w:t>Skin</w:t>
            </w:r>
          </w:p>
        </w:tc>
      </w:tr>
      <w:tr w:rsidR="007925F0" w:rsidRPr="004C23F4" w14:paraId="4B8815E4" w14:textId="77777777" w:rsidTr="00812887">
        <w:trPr>
          <w:cantSplit/>
        </w:trPr>
        <w:tc>
          <w:tcPr>
            <w:tcW w:w="3227" w:type="dxa"/>
          </w:tcPr>
          <w:p w14:paraId="33A0902A" w14:textId="77777777" w:rsidR="004079B4" w:rsidRPr="004C23F4" w:rsidRDefault="007925F0" w:rsidP="0095797D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31C772B3" w14:textId="7A0B4F8C" w:rsidR="007925F0" w:rsidRPr="00DD2F9B" w:rsidRDefault="00813AAF" w:rsidP="0095797D">
            <w:pPr>
              <w:pStyle w:val="Tablefont"/>
            </w:pPr>
            <w:r w:rsidRPr="00813AAF">
              <w:t>—</w:t>
            </w:r>
          </w:p>
        </w:tc>
      </w:tr>
      <w:tr w:rsidR="00AF483F" w:rsidRPr="004C23F4" w14:paraId="37CD0B4D" w14:textId="77777777" w:rsidTr="00812887">
        <w:trPr>
          <w:cantSplit/>
        </w:trPr>
        <w:tc>
          <w:tcPr>
            <w:tcW w:w="3227" w:type="dxa"/>
          </w:tcPr>
          <w:p w14:paraId="3EBCB600" w14:textId="77777777" w:rsidR="00AF483F" w:rsidRPr="004C23F4" w:rsidRDefault="00AF483F" w:rsidP="0095797D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689F0699" w14:textId="41C21990" w:rsidR="00AF483F" w:rsidRPr="00DD2F9B" w:rsidRDefault="00813AAF" w:rsidP="0095797D">
            <w:pPr>
              <w:pStyle w:val="Tablefont"/>
            </w:pPr>
            <w:r>
              <w:t>NA</w:t>
            </w:r>
          </w:p>
        </w:tc>
      </w:tr>
      <w:tr w:rsidR="00687890" w:rsidRPr="004C23F4" w14:paraId="27F9E1EB" w14:textId="77777777" w:rsidTr="00812887">
        <w:trPr>
          <w:cantSplit/>
        </w:trPr>
        <w:tc>
          <w:tcPr>
            <w:tcW w:w="3227" w:type="dxa"/>
          </w:tcPr>
          <w:p w14:paraId="50375C24" w14:textId="77777777" w:rsidR="004079B4" w:rsidRPr="004C23F4" w:rsidRDefault="00687890" w:rsidP="0095797D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76D6C2BE" w14:textId="7E9DD9C4" w:rsidR="00687890" w:rsidRPr="00DD2F9B" w:rsidRDefault="00C82775" w:rsidP="0095797D">
            <w:pPr>
              <w:pStyle w:val="Tablefont"/>
            </w:pPr>
            <w:r>
              <w:t>—</w:t>
            </w:r>
          </w:p>
        </w:tc>
      </w:tr>
      <w:tr w:rsidR="00E41A26" w:rsidRPr="004C23F4" w14:paraId="1B05ECE6" w14:textId="77777777" w:rsidTr="00812887">
        <w:trPr>
          <w:cantSplit/>
        </w:trPr>
        <w:tc>
          <w:tcPr>
            <w:tcW w:w="3227" w:type="dxa"/>
          </w:tcPr>
          <w:p w14:paraId="385CC79E" w14:textId="77777777" w:rsidR="00E41A26" w:rsidRDefault="00E41A26" w:rsidP="0095797D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5A62CAAB" w14:textId="1D491C8C" w:rsidR="00E41A26" w:rsidRPr="00DD2F9B" w:rsidRDefault="00813AAF" w:rsidP="0095797D">
            <w:pPr>
              <w:pStyle w:val="Tablefont"/>
            </w:pPr>
            <w:r w:rsidRPr="00813AAF">
              <w:t>—</w:t>
            </w:r>
          </w:p>
        </w:tc>
      </w:tr>
      <w:tr w:rsidR="002E0D61" w:rsidRPr="004C23F4" w14:paraId="2E43853B" w14:textId="77777777" w:rsidTr="00812887">
        <w:trPr>
          <w:cantSplit/>
        </w:trPr>
        <w:tc>
          <w:tcPr>
            <w:tcW w:w="3227" w:type="dxa"/>
          </w:tcPr>
          <w:p w14:paraId="4D5DE0D0" w14:textId="77777777" w:rsidR="004079B4" w:rsidRPr="004C23F4" w:rsidRDefault="002E0D61" w:rsidP="0095797D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25865A50" w14:textId="73AECEB4" w:rsidR="002E0D61" w:rsidRPr="00DD2F9B" w:rsidRDefault="00813AAF" w:rsidP="0095797D">
            <w:pPr>
              <w:pStyle w:val="Tablefont"/>
            </w:pPr>
            <w:r w:rsidRPr="00813AAF">
              <w:t>Carcinogenicity – A4</w:t>
            </w:r>
            <w:r>
              <w:t xml:space="preserve">, </w:t>
            </w:r>
            <w:r w:rsidRPr="00813AAF">
              <w:t>Skin</w:t>
            </w:r>
          </w:p>
        </w:tc>
      </w:tr>
      <w:tr w:rsidR="002E0D61" w:rsidRPr="004C23F4" w14:paraId="093D062E" w14:textId="77777777" w:rsidTr="00812887">
        <w:trPr>
          <w:cantSplit/>
        </w:trPr>
        <w:tc>
          <w:tcPr>
            <w:tcW w:w="3227" w:type="dxa"/>
          </w:tcPr>
          <w:p w14:paraId="6F5AFDED" w14:textId="77777777" w:rsidR="004079B4" w:rsidRPr="004C23F4" w:rsidRDefault="002E0D61" w:rsidP="0095797D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10CC509B" w14:textId="4C1854F2" w:rsidR="002E0D61" w:rsidRPr="00DD2F9B" w:rsidRDefault="00813AAF" w:rsidP="0095797D">
            <w:pPr>
              <w:pStyle w:val="Tablefont"/>
            </w:pPr>
            <w:r w:rsidRPr="00813AAF">
              <w:t>H (skin)</w:t>
            </w:r>
          </w:p>
        </w:tc>
      </w:tr>
      <w:tr w:rsidR="002E0D61" w:rsidRPr="004C23F4" w14:paraId="34B14F3D" w14:textId="77777777" w:rsidTr="00812887">
        <w:trPr>
          <w:cantSplit/>
        </w:trPr>
        <w:tc>
          <w:tcPr>
            <w:tcW w:w="3227" w:type="dxa"/>
          </w:tcPr>
          <w:p w14:paraId="0522CB36" w14:textId="77777777" w:rsidR="004079B4" w:rsidRPr="004C23F4" w:rsidRDefault="002E0D61" w:rsidP="0095797D">
            <w:pPr>
              <w:pStyle w:val="Tablefont"/>
            </w:pPr>
            <w:r>
              <w:lastRenderedPageBreak/>
              <w:t>SCOEL</w:t>
            </w:r>
          </w:p>
        </w:tc>
        <w:tc>
          <w:tcPr>
            <w:tcW w:w="6015" w:type="dxa"/>
          </w:tcPr>
          <w:p w14:paraId="22DA8872" w14:textId="5C870D97" w:rsidR="002E0D61" w:rsidRPr="00DD2F9B" w:rsidRDefault="00813AAF" w:rsidP="0095797D">
            <w:pPr>
              <w:pStyle w:val="Tablefont"/>
            </w:pPr>
            <w:r>
              <w:t>NA</w:t>
            </w:r>
          </w:p>
        </w:tc>
      </w:tr>
      <w:tr w:rsidR="002E0D61" w:rsidRPr="004C23F4" w14:paraId="7F7C322C" w14:textId="77777777" w:rsidTr="00812887">
        <w:trPr>
          <w:cantSplit/>
        </w:trPr>
        <w:tc>
          <w:tcPr>
            <w:tcW w:w="3227" w:type="dxa"/>
          </w:tcPr>
          <w:p w14:paraId="11399820" w14:textId="77777777" w:rsidR="004079B4" w:rsidRDefault="002E0D61" w:rsidP="0095797D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698DC99B" w14:textId="58776D9E" w:rsidR="002E0D61" w:rsidRPr="00DD2F9B" w:rsidRDefault="00813AAF" w:rsidP="0095797D">
            <w:pPr>
              <w:pStyle w:val="Tablefont"/>
            </w:pPr>
            <w:r>
              <w:t>NA</w:t>
            </w:r>
          </w:p>
        </w:tc>
      </w:tr>
      <w:tr w:rsidR="00386093" w:rsidRPr="004C23F4" w14:paraId="17220D12" w14:textId="77777777" w:rsidTr="00812887">
        <w:trPr>
          <w:cantSplit/>
        </w:trPr>
        <w:tc>
          <w:tcPr>
            <w:tcW w:w="3227" w:type="dxa"/>
          </w:tcPr>
          <w:p w14:paraId="5A9DAD48" w14:textId="77777777" w:rsidR="004079B4" w:rsidRDefault="00386093" w:rsidP="0095797D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6E0D8130" w14:textId="613D5E87" w:rsidR="00386093" w:rsidRPr="00DD2F9B" w:rsidRDefault="00813AAF" w:rsidP="0095797D">
            <w:pPr>
              <w:pStyle w:val="Tablefont"/>
            </w:pPr>
            <w:r>
              <w:t>NA</w:t>
            </w:r>
          </w:p>
        </w:tc>
      </w:tr>
      <w:tr w:rsidR="00386093" w:rsidRPr="004C23F4" w14:paraId="3DBDE454" w14:textId="77777777" w:rsidTr="00812887">
        <w:trPr>
          <w:cantSplit/>
        </w:trPr>
        <w:tc>
          <w:tcPr>
            <w:tcW w:w="3227" w:type="dxa"/>
          </w:tcPr>
          <w:p w14:paraId="105C1E1E" w14:textId="77777777" w:rsidR="004079B4" w:rsidRDefault="00386093" w:rsidP="0095797D">
            <w:pPr>
              <w:pStyle w:val="Tablefont"/>
            </w:pPr>
            <w:r>
              <w:t>US NIOSH</w:t>
            </w:r>
          </w:p>
        </w:tc>
        <w:tc>
          <w:tcPr>
            <w:tcW w:w="6015" w:type="dxa"/>
          </w:tcPr>
          <w:p w14:paraId="38FC2FAD" w14:textId="090F345A" w:rsidR="00386093" w:rsidRPr="00DD2F9B" w:rsidRDefault="00813AAF" w:rsidP="0095797D">
            <w:pPr>
              <w:pStyle w:val="Tablefont"/>
            </w:pPr>
            <w:r>
              <w:t>NA</w:t>
            </w:r>
          </w:p>
        </w:tc>
      </w:tr>
    </w:tbl>
    <w:bookmarkEnd w:id="2"/>
    <w:p w14:paraId="38ED343F" w14:textId="77777777" w:rsidR="00485BFD" w:rsidRDefault="00485BFD" w:rsidP="0095797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7EFA2488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26204DEF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5D5878D4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6EBBB425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978" w:type="dxa"/>
              <w:tblLook w:val="04A0" w:firstRow="1" w:lastRow="0" w:firstColumn="1" w:lastColumn="0" w:noHBand="0" w:noVBand="1"/>
            </w:tblPr>
            <w:tblGrid>
              <w:gridCol w:w="3825"/>
              <w:gridCol w:w="1130"/>
              <w:gridCol w:w="1130"/>
              <w:gridCol w:w="2725"/>
            </w:tblGrid>
            <w:tr w:rsidR="002F2CFF" w:rsidRPr="002F2CFF" w14:paraId="3665E454" w14:textId="77777777" w:rsidTr="002F2CFF">
              <w:trPr>
                <w:trHeight w:val="231"/>
              </w:trPr>
              <w:tc>
                <w:tcPr>
                  <w:tcW w:w="39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A030838" w14:textId="77777777" w:rsidR="002F2CFF" w:rsidRPr="002F2CFF" w:rsidRDefault="002F2CFF" w:rsidP="002F2CF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F2CF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1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715F32B1" w14:textId="77777777" w:rsidR="002F2CFF" w:rsidRPr="002F2CFF" w:rsidRDefault="002F2CFF" w:rsidP="002F2CF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2F2CFF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1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C28B525" w14:textId="77777777" w:rsidR="002F2CFF" w:rsidRPr="002F2CFF" w:rsidRDefault="002F2CFF" w:rsidP="002F2CF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2F2CF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4.00</w:t>
                  </w:r>
                </w:p>
              </w:tc>
              <w:tc>
                <w:tcPr>
                  <w:tcW w:w="27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0BA4E97" w14:textId="77777777" w:rsidR="002F2CFF" w:rsidRPr="002F2CFF" w:rsidRDefault="002F2CFF" w:rsidP="002F2CF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F2CF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2F2CFF" w:rsidRPr="002F2CFF" w14:paraId="292632A7" w14:textId="77777777" w:rsidTr="002F2CFF">
              <w:trPr>
                <w:trHeight w:val="231"/>
              </w:trPr>
              <w:tc>
                <w:tcPr>
                  <w:tcW w:w="39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DF52C86" w14:textId="77777777" w:rsidR="002F2CFF" w:rsidRPr="002F2CFF" w:rsidRDefault="002F2CFF" w:rsidP="002F2CF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F2CF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2F2CF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2F2CF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1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41BA11DB" w14:textId="77777777" w:rsidR="002F2CFF" w:rsidRPr="002F2CFF" w:rsidRDefault="002F2CFF" w:rsidP="002F2CF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2F2CFF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1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A4BDE18" w14:textId="77777777" w:rsidR="002F2CFF" w:rsidRPr="002F2CFF" w:rsidRDefault="002F2CFF" w:rsidP="002F2CF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2F2CF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27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B9408E5" w14:textId="77777777" w:rsidR="002F2CFF" w:rsidRPr="002F2CFF" w:rsidRDefault="002F2CFF" w:rsidP="002F2CF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F2CF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2F2CFF" w:rsidRPr="002F2CFF" w14:paraId="4238954C" w14:textId="77777777" w:rsidTr="002F2CFF">
              <w:trPr>
                <w:trHeight w:val="231"/>
              </w:trPr>
              <w:tc>
                <w:tcPr>
                  <w:tcW w:w="39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971F514" w14:textId="77777777" w:rsidR="002F2CFF" w:rsidRPr="002F2CFF" w:rsidRDefault="002F2CFF" w:rsidP="002F2CF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F2CF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11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3D3D3E2" w14:textId="77777777" w:rsidR="002F2CFF" w:rsidRPr="002F2CFF" w:rsidRDefault="002F2CFF" w:rsidP="002F2CF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F2CF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11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0747A37" w14:textId="77777777" w:rsidR="002F2CFF" w:rsidRPr="002F2CFF" w:rsidRDefault="002F2CFF" w:rsidP="002F2CF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2F2CF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-3.00</w:t>
                  </w:r>
                </w:p>
              </w:tc>
              <w:tc>
                <w:tcPr>
                  <w:tcW w:w="27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F816626" w14:textId="77777777" w:rsidR="002F2CFF" w:rsidRPr="002F2CFF" w:rsidRDefault="002F2CFF" w:rsidP="002F2CF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F2CF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2F2CFF" w:rsidRPr="002F2CFF" w14:paraId="2897F601" w14:textId="77777777" w:rsidTr="002F2CFF">
              <w:trPr>
                <w:trHeight w:val="231"/>
              </w:trPr>
              <w:tc>
                <w:tcPr>
                  <w:tcW w:w="39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FC4681E" w14:textId="77777777" w:rsidR="002F2CFF" w:rsidRPr="002F2CFF" w:rsidRDefault="002F2CFF" w:rsidP="002F2CF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F2CF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2F2CF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2F2CF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2F2CF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2F2CF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1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CDB02C3" w14:textId="77777777" w:rsidR="002F2CFF" w:rsidRPr="002F2CFF" w:rsidRDefault="002F2CFF" w:rsidP="002F2CF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F2CF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11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905F80F" w14:textId="77777777" w:rsidR="002F2CFF" w:rsidRPr="002F2CFF" w:rsidRDefault="002F2CFF" w:rsidP="002F2CF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2F2CF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-3.00</w:t>
                  </w:r>
                </w:p>
              </w:tc>
              <w:tc>
                <w:tcPr>
                  <w:tcW w:w="27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50A5626" w14:textId="77777777" w:rsidR="002F2CFF" w:rsidRPr="002F2CFF" w:rsidRDefault="002F2CFF" w:rsidP="002F2CF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F2CF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2F2CFF" w:rsidRPr="002F2CFF" w14:paraId="503B3E9C" w14:textId="77777777" w:rsidTr="002F2CFF">
              <w:trPr>
                <w:trHeight w:val="231"/>
              </w:trPr>
              <w:tc>
                <w:tcPr>
                  <w:tcW w:w="39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8C54420" w14:textId="77777777" w:rsidR="002F2CFF" w:rsidRPr="002F2CFF" w:rsidRDefault="002F2CFF" w:rsidP="002F2CF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2F2CFF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2F2CF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1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72D36F91" w14:textId="77777777" w:rsidR="002F2CFF" w:rsidRPr="002F2CFF" w:rsidRDefault="002F2CFF" w:rsidP="002F2CF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2F2CFF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1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46BF5C1" w14:textId="77777777" w:rsidR="002F2CFF" w:rsidRPr="002F2CFF" w:rsidRDefault="002F2CFF" w:rsidP="002F2CF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2F2CF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27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CBFAC21" w14:textId="77777777" w:rsidR="002F2CFF" w:rsidRPr="002F2CFF" w:rsidRDefault="002F2CFF" w:rsidP="002F2CF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F2CF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2F2CFF" w:rsidRPr="002F2CFF" w14:paraId="09F2FEC8" w14:textId="77777777" w:rsidTr="002F2CFF">
              <w:trPr>
                <w:trHeight w:val="231"/>
              </w:trPr>
              <w:tc>
                <w:tcPr>
                  <w:tcW w:w="39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BDDD199" w14:textId="77777777" w:rsidR="002F2CFF" w:rsidRPr="002F2CFF" w:rsidRDefault="002F2CFF" w:rsidP="002F2CF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F2CF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1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7BE95C6" w14:textId="77777777" w:rsidR="002F2CFF" w:rsidRPr="002F2CFF" w:rsidRDefault="002F2CFF" w:rsidP="002F2CF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F2CF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584B9CD" w14:textId="77777777" w:rsidR="002F2CFF" w:rsidRPr="002F2CFF" w:rsidRDefault="002F2CFF" w:rsidP="002F2CF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2F2CF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FD8C465" w14:textId="77777777" w:rsidR="002F2CFF" w:rsidRPr="002F2CFF" w:rsidRDefault="002F2CFF" w:rsidP="002F2CF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F2CF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2F2CFF" w:rsidRPr="002F2CFF" w14:paraId="66563908" w14:textId="77777777" w:rsidTr="002F2CFF">
              <w:trPr>
                <w:trHeight w:val="231"/>
              </w:trPr>
              <w:tc>
                <w:tcPr>
                  <w:tcW w:w="39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A24F8F3" w14:textId="77777777" w:rsidR="002F2CFF" w:rsidRPr="002F2CFF" w:rsidRDefault="002F2CFF" w:rsidP="002F2CF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F2CF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76F6842" w14:textId="77777777" w:rsidR="002F2CFF" w:rsidRPr="002F2CFF" w:rsidRDefault="002F2CFF" w:rsidP="002F2CF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F2CF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7FF679E" w14:textId="77777777" w:rsidR="002F2CFF" w:rsidRPr="002F2CFF" w:rsidRDefault="002F2CFF" w:rsidP="002F2CF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2F2CF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0</w:t>
                  </w:r>
                </w:p>
              </w:tc>
              <w:tc>
                <w:tcPr>
                  <w:tcW w:w="27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C3708B6" w14:textId="77777777" w:rsidR="002F2CFF" w:rsidRPr="002F2CFF" w:rsidRDefault="002F2CFF" w:rsidP="002F2CFF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2F2CFF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warranted</w:t>
                  </w:r>
                </w:p>
              </w:tc>
            </w:tr>
          </w:tbl>
          <w:p w14:paraId="405A9966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31FAE455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2A488335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01165225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505A10EF" w14:textId="7E5F7172" w:rsidR="00EB3D1B" w:rsidRDefault="00523F22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3ADE5A27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5556B0A6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F355218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3B9B714F" w14:textId="7A832799" w:rsidR="001B79E5" w:rsidRDefault="00523F22" w:rsidP="001B79E5">
                <w:pPr>
                  <w:pStyle w:val="Tablefont"/>
                </w:pPr>
                <w:r w:rsidRPr="00523F22">
                  <w:t>80.52</w:t>
                </w:r>
              </w:p>
            </w:tc>
          </w:sdtContent>
        </w:sdt>
      </w:tr>
      <w:tr w:rsidR="00A31D99" w:rsidRPr="004C23F4" w14:paraId="3E6ADC7F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9C3BF0C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65851B08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3D58E05C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499BEC4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9383BBF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3D82F71" w14:textId="77777777" w:rsidTr="00EA6243">
        <w:trPr>
          <w:cantSplit/>
        </w:trPr>
        <w:tc>
          <w:tcPr>
            <w:tcW w:w="4077" w:type="dxa"/>
            <w:vAlign w:val="center"/>
          </w:tcPr>
          <w:p w14:paraId="15A3F853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E7A45E5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8D005B1" w14:textId="77777777" w:rsidTr="00EA6243">
        <w:trPr>
          <w:cantSplit/>
        </w:trPr>
        <w:tc>
          <w:tcPr>
            <w:tcW w:w="4077" w:type="dxa"/>
            <w:vAlign w:val="center"/>
          </w:tcPr>
          <w:p w14:paraId="57A0E64E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2B01986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47414B3A" w14:textId="77777777" w:rsidTr="00EA6243">
        <w:trPr>
          <w:cantSplit/>
        </w:trPr>
        <w:tc>
          <w:tcPr>
            <w:tcW w:w="4077" w:type="dxa"/>
            <w:vAlign w:val="center"/>
          </w:tcPr>
          <w:p w14:paraId="6F77333C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AF58021" w14:textId="77777777" w:rsidR="00E06F40" w:rsidRPr="00A006A0" w:rsidRDefault="004124EC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2EEFD6B9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219EC7D3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420D4B34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130AD51F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5E346A69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6364C104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B4DAEB7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1BE3265F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7443D763" w14:textId="213BC529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0D078446" w14:textId="3D9C4CE8" w:rsidR="00813AAF" w:rsidRDefault="00813AAF" w:rsidP="00084859">
      <w:r>
        <w:lastRenderedPageBreak/>
        <w:t xml:space="preserve">Deutsche </w:t>
      </w:r>
      <w:proofErr w:type="spellStart"/>
      <w:r>
        <w:t>Forschungsgemeinschaft</w:t>
      </w:r>
      <w:proofErr w:type="spellEnd"/>
      <w:r>
        <w:t xml:space="preserve"> (</w:t>
      </w:r>
      <w:proofErr w:type="spellStart"/>
      <w:r>
        <w:t>DFG</w:t>
      </w:r>
      <w:proofErr w:type="spellEnd"/>
      <w:r>
        <w:t xml:space="preserve">) (2019) </w:t>
      </w:r>
      <w:r w:rsidRPr="00813AAF">
        <w:t>2-Chloroethanol</w:t>
      </w:r>
      <w:r>
        <w:t xml:space="preserve"> – MAK value documentation</w:t>
      </w:r>
      <w:r w:rsidR="002D044B">
        <w:t>, German language edition</w:t>
      </w:r>
      <w:r>
        <w:t>.</w:t>
      </w:r>
    </w:p>
    <w:p w14:paraId="303F3181" w14:textId="5E205C03" w:rsidR="000861F4" w:rsidRDefault="000861F4" w:rsidP="00084859">
      <w:r>
        <w:t xml:space="preserve">Deutsche </w:t>
      </w:r>
      <w:proofErr w:type="spellStart"/>
      <w:r>
        <w:t>Forschungsgemeinschaft</w:t>
      </w:r>
      <w:proofErr w:type="spellEnd"/>
      <w:r>
        <w:t xml:space="preserve"> (</w:t>
      </w:r>
      <w:proofErr w:type="spellStart"/>
      <w:r>
        <w:t>DFG</w:t>
      </w:r>
      <w:proofErr w:type="spellEnd"/>
      <w:r>
        <w:t xml:space="preserve">) (1983) </w:t>
      </w:r>
      <w:r w:rsidRPr="00813AAF">
        <w:t>2-Chloroethanol</w:t>
      </w:r>
      <w:r>
        <w:t xml:space="preserve"> – MAK value documentation, German language edition.</w:t>
      </w:r>
    </w:p>
    <w:p w14:paraId="65633187" w14:textId="1555168F" w:rsidR="00813AAF" w:rsidRDefault="00813AAF" w:rsidP="00084859">
      <w:r>
        <w:t xml:space="preserve">European Chemicals Agency (ECHA) (2019) </w:t>
      </w:r>
      <w:r w:rsidRPr="00813AAF">
        <w:t>Ethylene chlorohydrin</w:t>
      </w:r>
      <w:r>
        <w:t xml:space="preserve"> – REACH assessment.</w:t>
      </w:r>
    </w:p>
    <w:p w14:paraId="2FAA65DE" w14:textId="77777777" w:rsidR="004013EF" w:rsidRPr="00351FE0" w:rsidRDefault="004013EF" w:rsidP="004013EF">
      <w:r w:rsidRPr="00170DA0">
        <w:t>UK Health and Safety Executive (HSE) (2002) EH40/2005 Workplace exposure limits.</w:t>
      </w:r>
    </w:p>
    <w:p w14:paraId="4A6CA327" w14:textId="3EA5018F" w:rsidR="004013EF" w:rsidRPr="00351FE0" w:rsidRDefault="00C93B73">
      <w:r>
        <w:t xml:space="preserve">US National Institute for Occupational Safety and Health (NIOSH) (1994) Immediately dangerous to life or health concentrations – </w:t>
      </w:r>
      <w:r w:rsidRPr="00C93B73">
        <w:t>Ethylene chlorohydrin</w:t>
      </w:r>
      <w:r>
        <w:t>.</w:t>
      </w:r>
    </w:p>
    <w:sectPr w:rsidR="004013EF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FAC7A5" w14:textId="77777777" w:rsidR="00572C21" w:rsidRDefault="00572C21" w:rsidP="00F43AD5">
      <w:pPr>
        <w:spacing w:after="0" w:line="240" w:lineRule="auto"/>
      </w:pPr>
      <w:r>
        <w:separator/>
      </w:r>
    </w:p>
  </w:endnote>
  <w:endnote w:type="continuationSeparator" w:id="0">
    <w:p w14:paraId="2DE87037" w14:textId="77777777" w:rsidR="00572C21" w:rsidRDefault="00572C21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0F9AAE08" w14:textId="77777777" w:rsidR="00280943" w:rsidRPr="007B7DE0" w:rsidRDefault="00280943" w:rsidP="007B7DE0">
        <w:pPr>
          <w:pStyle w:val="Footer"/>
          <w:rPr>
            <w:b/>
            <w:sz w:val="18"/>
            <w:szCs w:val="18"/>
          </w:rPr>
        </w:pPr>
      </w:p>
      <w:p w14:paraId="4A79157E" w14:textId="3C132D9E" w:rsidR="00280943" w:rsidRDefault="00280943" w:rsidP="007B7DE0">
        <w:pPr>
          <w:pStyle w:val="Footer"/>
          <w:rPr>
            <w:sz w:val="18"/>
            <w:szCs w:val="18"/>
          </w:rPr>
        </w:pPr>
        <w:r w:rsidRPr="007B7DE0">
          <w:rPr>
            <w:b/>
            <w:sz w:val="18"/>
            <w:szCs w:val="18"/>
          </w:rPr>
          <w:t>Ethylene chlorohydrin</w:t>
        </w:r>
        <w:r>
          <w:rPr>
            <w:b/>
            <w:sz w:val="18"/>
            <w:szCs w:val="18"/>
          </w:rPr>
          <w:t xml:space="preserve"> (</w:t>
        </w:r>
        <w:r w:rsidRPr="007B7DE0">
          <w:rPr>
            <w:b/>
            <w:sz w:val="18"/>
            <w:szCs w:val="18"/>
          </w:rPr>
          <w:t>107-07-3</w:t>
        </w:r>
        <w:r>
          <w:rPr>
            <w:b/>
            <w:sz w:val="18"/>
            <w:szCs w:val="18"/>
          </w:rPr>
          <w:t>)</w:t>
        </w:r>
        <w:r w:rsidRPr="00F43AD5">
          <w:rPr>
            <w:sz w:val="18"/>
            <w:szCs w:val="18"/>
          </w:rPr>
          <w:br/>
          <w:t xml:space="preserve">Safe Work Australia </w:t>
        </w:r>
        <w:r w:rsidRPr="00F43AD5">
          <w:rPr>
            <w:rFonts w:ascii="Courier New" w:hAnsi="Courier New" w:cs="Courier New"/>
            <w:sz w:val="18"/>
            <w:szCs w:val="18"/>
          </w:rPr>
          <w:t>—</w:t>
        </w:r>
        <w:r w:rsidRPr="00F43AD5">
          <w:rPr>
            <w:sz w:val="18"/>
            <w:szCs w:val="18"/>
          </w:rPr>
          <w:t xml:space="preserve"> 201</w:t>
        </w:r>
        <w:r>
          <w:rPr>
            <w:sz w:val="18"/>
            <w:szCs w:val="18"/>
          </w:rPr>
          <w:t>9</w:t>
        </w:r>
      </w:p>
      <w:p w14:paraId="223A4FE0" w14:textId="50CDE8A4" w:rsidR="00280943" w:rsidRPr="00F43AD5" w:rsidRDefault="00280943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B10A0A">
          <w:rPr>
            <w:noProof/>
            <w:sz w:val="18"/>
            <w:szCs w:val="18"/>
          </w:rPr>
          <w:t>3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6C9547" w14:textId="77777777" w:rsidR="00572C21" w:rsidRDefault="00572C21" w:rsidP="00F43AD5">
      <w:pPr>
        <w:spacing w:after="0" w:line="240" w:lineRule="auto"/>
      </w:pPr>
      <w:r>
        <w:separator/>
      </w:r>
    </w:p>
  </w:footnote>
  <w:footnote w:type="continuationSeparator" w:id="0">
    <w:p w14:paraId="6BDF9125" w14:textId="77777777" w:rsidR="00572C21" w:rsidRDefault="00572C21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9369CE" w14:textId="39CAE299" w:rsidR="004112F4" w:rsidRDefault="004112F4" w:rsidP="004112F4">
    <w:pPr>
      <w:pStyle w:val="Header"/>
      <w:jc w:val="right"/>
    </w:pPr>
    <w:r>
      <w:rPr>
        <w:noProof/>
        <w:lang w:eastAsia="en-AU"/>
      </w:rPr>
      <w:drawing>
        <wp:inline distT="0" distB="0" distL="0" distR="0" wp14:anchorId="7E1F231F" wp14:editId="6F58BCBB">
          <wp:extent cx="2952750" cy="590550"/>
          <wp:effectExtent l="0" t="0" r="0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52750" cy="590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3ECF0C1" w14:textId="09C3070D" w:rsidR="00280943" w:rsidRPr="004112F4" w:rsidRDefault="00280943" w:rsidP="004112F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B39DFE" w14:textId="12DE792D" w:rsidR="004112F4" w:rsidRDefault="004112F4" w:rsidP="004112F4">
    <w:pPr>
      <w:pStyle w:val="Header"/>
      <w:jc w:val="right"/>
    </w:pPr>
    <w:r>
      <w:rPr>
        <w:noProof/>
        <w:lang w:eastAsia="en-AU"/>
      </w:rPr>
      <w:drawing>
        <wp:inline distT="0" distB="0" distL="0" distR="0" wp14:anchorId="3AC0EF93" wp14:editId="3CB58AB9">
          <wp:extent cx="2952750" cy="590550"/>
          <wp:effectExtent l="0" t="0" r="0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52750" cy="590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A49BA87" w14:textId="2EE71194" w:rsidR="00280943" w:rsidRDefault="00280943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CFC79E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2C86281"/>
    <w:multiLevelType w:val="hybridMultilevel"/>
    <w:tmpl w:val="A1BC59C2"/>
    <w:lvl w:ilvl="0" w:tplc="BB289DA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6034327">
    <w:abstractNumId w:val="1"/>
  </w:num>
  <w:num w:numId="2" w16cid:durableId="21332825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819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46DF5"/>
    <w:rsid w:val="000470FB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861F4"/>
    <w:rsid w:val="000872FB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10461E"/>
    <w:rsid w:val="00106FAA"/>
    <w:rsid w:val="00113443"/>
    <w:rsid w:val="001269A7"/>
    <w:rsid w:val="00131092"/>
    <w:rsid w:val="001351AB"/>
    <w:rsid w:val="00140E6A"/>
    <w:rsid w:val="001437E0"/>
    <w:rsid w:val="00146545"/>
    <w:rsid w:val="00146B75"/>
    <w:rsid w:val="0015266D"/>
    <w:rsid w:val="0015288A"/>
    <w:rsid w:val="00160F47"/>
    <w:rsid w:val="00177CA1"/>
    <w:rsid w:val="00183823"/>
    <w:rsid w:val="00183942"/>
    <w:rsid w:val="001A009E"/>
    <w:rsid w:val="001A1287"/>
    <w:rsid w:val="001A3859"/>
    <w:rsid w:val="001A3C9D"/>
    <w:rsid w:val="001A43F8"/>
    <w:rsid w:val="001B6962"/>
    <w:rsid w:val="001B7905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0765E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6494"/>
    <w:rsid w:val="00277B0C"/>
    <w:rsid w:val="00280943"/>
    <w:rsid w:val="002B1A2C"/>
    <w:rsid w:val="002C34F2"/>
    <w:rsid w:val="002C58FF"/>
    <w:rsid w:val="002C7AFE"/>
    <w:rsid w:val="002D044B"/>
    <w:rsid w:val="002D05D2"/>
    <w:rsid w:val="002E0D61"/>
    <w:rsid w:val="002E4C7B"/>
    <w:rsid w:val="002F2CFF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6B3E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A3009"/>
    <w:rsid w:val="003B387D"/>
    <w:rsid w:val="003C0D58"/>
    <w:rsid w:val="003D4FA3"/>
    <w:rsid w:val="003D7BD2"/>
    <w:rsid w:val="003E0463"/>
    <w:rsid w:val="003E0807"/>
    <w:rsid w:val="003E51FB"/>
    <w:rsid w:val="003E6B39"/>
    <w:rsid w:val="003F07E1"/>
    <w:rsid w:val="004013EF"/>
    <w:rsid w:val="004030BC"/>
    <w:rsid w:val="00403F7D"/>
    <w:rsid w:val="00406785"/>
    <w:rsid w:val="004079B4"/>
    <w:rsid w:val="004112F4"/>
    <w:rsid w:val="004124EC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77DE6"/>
    <w:rsid w:val="00485BFD"/>
    <w:rsid w:val="004867A2"/>
    <w:rsid w:val="004873F2"/>
    <w:rsid w:val="00490D4C"/>
    <w:rsid w:val="00493A35"/>
    <w:rsid w:val="0049512C"/>
    <w:rsid w:val="0049527A"/>
    <w:rsid w:val="004966BF"/>
    <w:rsid w:val="00497984"/>
    <w:rsid w:val="004A17D6"/>
    <w:rsid w:val="004A5088"/>
    <w:rsid w:val="004C1E3F"/>
    <w:rsid w:val="004C23F4"/>
    <w:rsid w:val="004C3475"/>
    <w:rsid w:val="004C58B6"/>
    <w:rsid w:val="004D16A3"/>
    <w:rsid w:val="004D4AA1"/>
    <w:rsid w:val="004D6D68"/>
    <w:rsid w:val="004E0D1B"/>
    <w:rsid w:val="004E5EDD"/>
    <w:rsid w:val="004F448A"/>
    <w:rsid w:val="004F493D"/>
    <w:rsid w:val="004F65E8"/>
    <w:rsid w:val="0050005E"/>
    <w:rsid w:val="00502B88"/>
    <w:rsid w:val="005142C4"/>
    <w:rsid w:val="0051509C"/>
    <w:rsid w:val="00523F22"/>
    <w:rsid w:val="005272E2"/>
    <w:rsid w:val="0053108F"/>
    <w:rsid w:val="00532B56"/>
    <w:rsid w:val="00534B10"/>
    <w:rsid w:val="005400C7"/>
    <w:rsid w:val="00543EAB"/>
    <w:rsid w:val="005446A2"/>
    <w:rsid w:val="00544D2F"/>
    <w:rsid w:val="00551BD8"/>
    <w:rsid w:val="00572C21"/>
    <w:rsid w:val="00581055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E2DAB"/>
    <w:rsid w:val="005E6979"/>
    <w:rsid w:val="005E75CB"/>
    <w:rsid w:val="006013C1"/>
    <w:rsid w:val="0060669E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1F07"/>
    <w:rsid w:val="00695B72"/>
    <w:rsid w:val="006A10CD"/>
    <w:rsid w:val="006B160A"/>
    <w:rsid w:val="006B4E6C"/>
    <w:rsid w:val="006B50B6"/>
    <w:rsid w:val="006C140C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B7DE0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13AAF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0210"/>
    <w:rsid w:val="008C2511"/>
    <w:rsid w:val="008C780E"/>
    <w:rsid w:val="008D026D"/>
    <w:rsid w:val="008D23AB"/>
    <w:rsid w:val="008D4B8B"/>
    <w:rsid w:val="008D5A78"/>
    <w:rsid w:val="008E7B64"/>
    <w:rsid w:val="008F5DCD"/>
    <w:rsid w:val="00900951"/>
    <w:rsid w:val="00903EC3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5797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84504"/>
    <w:rsid w:val="00A8672F"/>
    <w:rsid w:val="00A93057"/>
    <w:rsid w:val="00A968B0"/>
    <w:rsid w:val="00AB2672"/>
    <w:rsid w:val="00AB2817"/>
    <w:rsid w:val="00AB368C"/>
    <w:rsid w:val="00AB43C4"/>
    <w:rsid w:val="00AC32E7"/>
    <w:rsid w:val="00AC3A9F"/>
    <w:rsid w:val="00AC6D2F"/>
    <w:rsid w:val="00AD1152"/>
    <w:rsid w:val="00AD7C25"/>
    <w:rsid w:val="00AE2745"/>
    <w:rsid w:val="00AE2F64"/>
    <w:rsid w:val="00AF42CB"/>
    <w:rsid w:val="00AF483F"/>
    <w:rsid w:val="00AF5E07"/>
    <w:rsid w:val="00AF5F06"/>
    <w:rsid w:val="00B00A25"/>
    <w:rsid w:val="00B10A0A"/>
    <w:rsid w:val="00B1422A"/>
    <w:rsid w:val="00B1765C"/>
    <w:rsid w:val="00B213C4"/>
    <w:rsid w:val="00B3035D"/>
    <w:rsid w:val="00B40C60"/>
    <w:rsid w:val="00B479A9"/>
    <w:rsid w:val="00B52EDF"/>
    <w:rsid w:val="00B71188"/>
    <w:rsid w:val="00B76A41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F0AE5"/>
    <w:rsid w:val="00BF2406"/>
    <w:rsid w:val="00C00035"/>
    <w:rsid w:val="00C06E43"/>
    <w:rsid w:val="00C16315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2775"/>
    <w:rsid w:val="00C850A0"/>
    <w:rsid w:val="00C85A86"/>
    <w:rsid w:val="00C90CC8"/>
    <w:rsid w:val="00C93B73"/>
    <w:rsid w:val="00C978F0"/>
    <w:rsid w:val="00CA58FE"/>
    <w:rsid w:val="00CB1CB1"/>
    <w:rsid w:val="00CB6BC1"/>
    <w:rsid w:val="00CB6CB8"/>
    <w:rsid w:val="00CC1A68"/>
    <w:rsid w:val="00CC2123"/>
    <w:rsid w:val="00CC6AE2"/>
    <w:rsid w:val="00CD2BFD"/>
    <w:rsid w:val="00CE5AD6"/>
    <w:rsid w:val="00CE617F"/>
    <w:rsid w:val="00CE78EF"/>
    <w:rsid w:val="00CF11E7"/>
    <w:rsid w:val="00D048F7"/>
    <w:rsid w:val="00D0517E"/>
    <w:rsid w:val="00D124EC"/>
    <w:rsid w:val="00D133BD"/>
    <w:rsid w:val="00D140FC"/>
    <w:rsid w:val="00D16370"/>
    <w:rsid w:val="00D21D8C"/>
    <w:rsid w:val="00D31357"/>
    <w:rsid w:val="00D33220"/>
    <w:rsid w:val="00D334D1"/>
    <w:rsid w:val="00D36FC5"/>
    <w:rsid w:val="00D44C89"/>
    <w:rsid w:val="00D516CD"/>
    <w:rsid w:val="00D56D71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6F6B"/>
    <w:rsid w:val="00E07CE8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4B41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6AE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5"/>
    <o:shapelayout v:ext="edit">
      <o:idmap v:ext="edit" data="1"/>
    </o:shapelayout>
  </w:shapeDefaults>
  <w:decimalSymbol w:val="."/>
  <w:listSeparator w:val=","/>
  <w14:docId w14:val="090CACBD"/>
  <w15:docId w15:val="{78A98374-BC4E-4EC4-B179-4DF7C97C8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6A10CD"/>
    <w:pPr>
      <w:numPr>
        <w:numId w:val="2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951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9512C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9512C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951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9512C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594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8DD754E365844A4E82EC69A07E2296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4DDB53-9FC4-45A7-A37C-FDECC7AE23CB}"/>
      </w:docPartPr>
      <w:docPartBody>
        <w:p w:rsidR="00D21A9F" w:rsidRDefault="00D21A9F">
          <w:pPr>
            <w:pStyle w:val="8DD754E365844A4E82EC69A07E229629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32968BF93744FAABC5FC124DBE0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3D2459-1556-46A4-AC27-2E79E2305DAC}"/>
      </w:docPartPr>
      <w:docPartBody>
        <w:p w:rsidR="00D21A9F" w:rsidRDefault="00D21A9F">
          <w:pPr>
            <w:pStyle w:val="EA32968BF93744FAABC5FC124DBE04B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51C8540A4D4F0A9062F5B1698DCB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1D35A6-51B4-4D9C-B1D2-B881B06F755D}"/>
      </w:docPartPr>
      <w:docPartBody>
        <w:p w:rsidR="00D21A9F" w:rsidRDefault="00D21A9F">
          <w:pPr>
            <w:pStyle w:val="EA51C8540A4D4F0A9062F5B1698DCBB0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9244588058714F13BAF91B1734E109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B60F45-FDC6-4F85-824F-44DB694E6CFF}"/>
      </w:docPartPr>
      <w:docPartBody>
        <w:p w:rsidR="00800C66" w:rsidRDefault="00FC3F7B" w:rsidP="00FC3F7B">
          <w:pPr>
            <w:pStyle w:val="9244588058714F13BAF91B1734E1095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D57A90720F74A5E9F6C05FE5F079D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1CAD62-EF78-4C92-BB24-01309596619A}"/>
      </w:docPartPr>
      <w:docPartBody>
        <w:p w:rsidR="00C931B8" w:rsidRDefault="00170E19" w:rsidP="00170E19">
          <w:pPr>
            <w:pStyle w:val="ED57A90720F74A5E9F6C05FE5F079D71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70E19"/>
    <w:rsid w:val="004E0D1B"/>
    <w:rsid w:val="006204E3"/>
    <w:rsid w:val="0072179E"/>
    <w:rsid w:val="00800C66"/>
    <w:rsid w:val="00BF6865"/>
    <w:rsid w:val="00C931B8"/>
    <w:rsid w:val="00D21A9F"/>
    <w:rsid w:val="00FC3F7B"/>
    <w:rsid w:val="00FD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0E19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8DD754E365844A4E82EC69A07E229629">
    <w:name w:val="8DD754E365844A4E82EC69A07E229629"/>
  </w:style>
  <w:style w:type="paragraph" w:customStyle="1" w:styleId="EA32968BF93744FAABC5FC124DBE04BD">
    <w:name w:val="EA32968BF93744FAABC5FC124DBE04BD"/>
  </w:style>
  <w:style w:type="paragraph" w:customStyle="1" w:styleId="EA51C8540A4D4F0A9062F5B1698DCBB0">
    <w:name w:val="EA51C8540A4D4F0A9062F5B1698DCBB0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9244588058714F13BAF91B1734E1095A">
    <w:name w:val="9244588058714F13BAF91B1734E1095A"/>
    <w:rsid w:val="00FC3F7B"/>
  </w:style>
  <w:style w:type="paragraph" w:customStyle="1" w:styleId="ED57A90720F74A5E9F6C05FE5F079D71">
    <w:name w:val="ED57A90720F74A5E9F6C05FE5F079D71"/>
    <w:rsid w:val="00170E1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1F0D1A4-DEBF-4F16-B895-27744BD7D55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F267BC-483A-4665-A019-EAD678ECA8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26FD3B4-E5FF-44D0-A85D-1656AEB7AF7B}">
  <ds:schemaRefs>
    <ds:schemaRef ds:uri="a0509f21-ed56-4150-9955-96be669e5f2d"/>
    <ds:schemaRef ds:uri="http://schemas.microsoft.com/office/2006/metadata/properties"/>
    <ds:schemaRef ds:uri="http://schemas.openxmlformats.org/package/2006/metadata/core-properties"/>
    <ds:schemaRef ds:uri="1c567317-0c4d-4a62-8516-c22afd1b5354"/>
    <ds:schemaRef ds:uri="http://purl.org/dc/elements/1.1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7</Pages>
  <Words>1640</Words>
  <Characters>9056</Characters>
  <Application>Microsoft Office Word</Application>
  <DocSecurity>0</DocSecurity>
  <Lines>312</Lines>
  <Paragraphs>205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10491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HEARD,Jonathan</dc:creator>
  <cp:keywords/>
  <dc:description/>
  <cp:lastModifiedBy>ZHOU,Jenny</cp:lastModifiedBy>
  <cp:revision>6</cp:revision>
  <cp:lastPrinted>2018-10-22T22:41:00Z</cp:lastPrinted>
  <dcterms:created xsi:type="dcterms:W3CDTF">2019-11-19T05:41:00Z</dcterms:created>
  <dcterms:modified xsi:type="dcterms:W3CDTF">2026-01-09T00:06:00Z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2025-12-22T23:41:03Z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b474b562-ba56-4ff6-b672-f0ee40501d40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