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362E28E7" w14:textId="1D8DC802" w:rsidR="00BD499F" w:rsidRPr="005F39B1" w:rsidRDefault="00A47653" w:rsidP="00B40C60">
          <w:pPr>
            <w:pStyle w:val="Heading1"/>
            <w:jc w:val="center"/>
            <w:rPr>
              <w:rFonts w:ascii="Arial" w:hAnsi="Arial" w:cs="Arial"/>
            </w:rPr>
          </w:pPr>
          <w:proofErr w:type="gramStart"/>
          <w:r w:rsidRPr="005F39B1">
            <w:rPr>
              <w:rFonts w:ascii="Arial" w:hAnsi="Arial" w:cs="Arial"/>
            </w:rPr>
            <w:t>N,N</w:t>
          </w:r>
          <w:proofErr w:type="gramEnd"/>
          <w:r w:rsidRPr="005F39B1">
            <w:rPr>
              <w:rFonts w:ascii="Arial" w:hAnsi="Arial" w:cs="Arial"/>
            </w:rPr>
            <w:t>-Dimethylaniline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69"/>
        <w:gridCol w:w="5057"/>
      </w:tblGrid>
      <w:tr w:rsidR="00F43AD5" w:rsidRPr="005F39B1" w14:paraId="2EE59640" w14:textId="77777777" w:rsidTr="00B76A41">
        <w:trPr>
          <w:cantSplit/>
          <w:tblHeader/>
        </w:trPr>
        <w:tc>
          <w:tcPr>
            <w:tcW w:w="4077" w:type="dxa"/>
          </w:tcPr>
          <w:p w14:paraId="23E3EF46" w14:textId="77777777" w:rsidR="00F43AD5" w:rsidRPr="005F39B1" w:rsidRDefault="00CB1CB1" w:rsidP="00B76A41">
            <w:pPr>
              <w:pStyle w:val="Tablerowright"/>
            </w:pPr>
            <w:r w:rsidRPr="005F39B1">
              <w:t>CAS number:</w:t>
            </w:r>
          </w:p>
        </w:tc>
        <w:tc>
          <w:tcPr>
            <w:tcW w:w="5165" w:type="dxa"/>
          </w:tcPr>
          <w:p w14:paraId="7A5F2399" w14:textId="61C7E00F" w:rsidR="00F43AD5" w:rsidRPr="005F39B1" w:rsidRDefault="00A47653" w:rsidP="00B76A41">
            <w:pPr>
              <w:pStyle w:val="Tablefont"/>
            </w:pPr>
            <w:r w:rsidRPr="005F39B1">
              <w:t>121-69-7</w:t>
            </w:r>
          </w:p>
        </w:tc>
      </w:tr>
      <w:tr w:rsidR="00F43AD5" w:rsidRPr="00A03A5F" w14:paraId="55831E14" w14:textId="77777777" w:rsidTr="00B76A41">
        <w:trPr>
          <w:cantSplit/>
        </w:trPr>
        <w:tc>
          <w:tcPr>
            <w:tcW w:w="4077" w:type="dxa"/>
          </w:tcPr>
          <w:p w14:paraId="38C1DDDB" w14:textId="77777777" w:rsidR="00F43AD5" w:rsidRPr="005F39B1" w:rsidRDefault="00CB1CB1" w:rsidP="00B76A41">
            <w:pPr>
              <w:pStyle w:val="Tablerowright"/>
            </w:pPr>
            <w:r w:rsidRPr="005F39B1">
              <w:t>Synonyms:</w:t>
            </w:r>
          </w:p>
        </w:tc>
        <w:tc>
          <w:tcPr>
            <w:tcW w:w="5165" w:type="dxa"/>
          </w:tcPr>
          <w:p w14:paraId="4DFCAA8E" w14:textId="77777777" w:rsidR="00750DA9" w:rsidRDefault="00FD37F0" w:rsidP="00B76A41">
            <w:pPr>
              <w:pStyle w:val="Tablefont"/>
            </w:pPr>
            <w:r w:rsidRPr="00A03A5F">
              <w:t xml:space="preserve">Dimethylaniline, </w:t>
            </w:r>
            <w:r w:rsidR="00A47653" w:rsidRPr="00A03A5F">
              <w:t xml:space="preserve">Dimethylaminobenzene, </w:t>
            </w:r>
          </w:p>
          <w:p w14:paraId="0068F4C7" w14:textId="59A29A0C" w:rsidR="00F43AD5" w:rsidRPr="00A03A5F" w:rsidRDefault="00A47653" w:rsidP="00B76A41">
            <w:pPr>
              <w:pStyle w:val="Tablefont"/>
            </w:pPr>
            <w:proofErr w:type="gramStart"/>
            <w:r w:rsidRPr="00A03A5F">
              <w:t>N,N</w:t>
            </w:r>
            <w:proofErr w:type="gramEnd"/>
            <w:r w:rsidRPr="00A03A5F">
              <w:t xml:space="preserve">-Dimethylbenzenamine, </w:t>
            </w:r>
            <w:proofErr w:type="gramStart"/>
            <w:r w:rsidRPr="00A03A5F">
              <w:t>N,N</w:t>
            </w:r>
            <w:proofErr w:type="gramEnd"/>
            <w:r w:rsidRPr="00A03A5F">
              <w:t>-Dimethylphenylamine</w:t>
            </w:r>
          </w:p>
        </w:tc>
      </w:tr>
      <w:tr w:rsidR="00F43AD5" w:rsidRPr="005F39B1" w14:paraId="2364FBFD" w14:textId="77777777" w:rsidTr="00B76A41">
        <w:trPr>
          <w:cantSplit/>
        </w:trPr>
        <w:tc>
          <w:tcPr>
            <w:tcW w:w="4077" w:type="dxa"/>
          </w:tcPr>
          <w:p w14:paraId="2225D06B" w14:textId="77777777" w:rsidR="00F43AD5" w:rsidRPr="005F39B1" w:rsidRDefault="00CB1CB1" w:rsidP="00B76A41">
            <w:pPr>
              <w:pStyle w:val="Tablerowright"/>
            </w:pPr>
            <w:r w:rsidRPr="005F39B1">
              <w:t>Chemical formula:</w:t>
            </w:r>
          </w:p>
        </w:tc>
        <w:tc>
          <w:tcPr>
            <w:tcW w:w="5165" w:type="dxa"/>
          </w:tcPr>
          <w:p w14:paraId="1FB950FF" w14:textId="3E0C94DB" w:rsidR="00F43AD5" w:rsidRPr="005F39B1" w:rsidRDefault="00A47653" w:rsidP="00B76A41">
            <w:pPr>
              <w:pStyle w:val="Tablefont"/>
            </w:pPr>
            <w:r w:rsidRPr="005F39B1">
              <w:t>C</w:t>
            </w:r>
            <w:r w:rsidRPr="005F39B1">
              <w:rPr>
                <w:vertAlign w:val="subscript"/>
              </w:rPr>
              <w:t>8</w:t>
            </w:r>
            <w:r w:rsidRPr="005F39B1">
              <w:t>H</w:t>
            </w:r>
            <w:r w:rsidRPr="005F39B1">
              <w:rPr>
                <w:vertAlign w:val="subscript"/>
              </w:rPr>
              <w:t>11</w:t>
            </w:r>
            <w:r w:rsidRPr="005F39B1">
              <w:t>N</w:t>
            </w:r>
          </w:p>
        </w:tc>
      </w:tr>
      <w:tr w:rsidR="00F43AD5" w:rsidRPr="005F39B1" w14:paraId="3EE79B63" w14:textId="77777777" w:rsidTr="00B76A41">
        <w:trPr>
          <w:cantSplit/>
        </w:trPr>
        <w:tc>
          <w:tcPr>
            <w:tcW w:w="4077" w:type="dxa"/>
          </w:tcPr>
          <w:p w14:paraId="7423D8F9" w14:textId="77777777" w:rsidR="00F43AD5" w:rsidRPr="005F39B1" w:rsidRDefault="00CB1CB1" w:rsidP="00B76A41">
            <w:pPr>
              <w:pStyle w:val="Tablerowright"/>
            </w:pPr>
            <w:r w:rsidRPr="005F39B1">
              <w:t>Structural formula:</w:t>
            </w:r>
          </w:p>
        </w:tc>
        <w:tc>
          <w:tcPr>
            <w:tcW w:w="5165" w:type="dxa"/>
          </w:tcPr>
          <w:p w14:paraId="1E47ADEA" w14:textId="0E62ED95" w:rsidR="00F43AD5" w:rsidRPr="005F39B1" w:rsidRDefault="00A47653" w:rsidP="00B76A41">
            <w:pPr>
              <w:pStyle w:val="Tablerowheading"/>
              <w:rPr>
                <w:b w:val="0"/>
              </w:rPr>
            </w:pPr>
            <w:r w:rsidRPr="005F39B1">
              <w:rPr>
                <w:b w:val="0"/>
              </w:rPr>
              <w:t>—</w:t>
            </w:r>
          </w:p>
        </w:tc>
      </w:tr>
    </w:tbl>
    <w:p w14:paraId="5640F357" w14:textId="52F3B73C" w:rsidR="00AE2745" w:rsidRPr="005F39B1" w:rsidRDefault="00AE2745" w:rsidP="00AE2745">
      <w:pPr>
        <w:pStyle w:val="WES"/>
        <w:tabs>
          <w:tab w:val="left" w:pos="2041"/>
        </w:tabs>
      </w:pPr>
      <w:r w:rsidRPr="005F39B1">
        <w:tab/>
        <w:t xml:space="preserve">Workplace exposure standard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4E2CF1" w:rsidRPr="005F39B1">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5F39B1" w14:paraId="7FB13699" w14:textId="77777777" w:rsidTr="00182AAD">
        <w:trPr>
          <w:cantSplit/>
          <w:tblHeader/>
        </w:trPr>
        <w:tc>
          <w:tcPr>
            <w:tcW w:w="4005" w:type="dxa"/>
            <w:vAlign w:val="center"/>
          </w:tcPr>
          <w:p w14:paraId="14C42A4C" w14:textId="77777777" w:rsidR="002C7AFE" w:rsidRPr="005F39B1" w:rsidRDefault="00921DE7" w:rsidP="00921DE7">
            <w:pPr>
              <w:pStyle w:val="Tablerowright"/>
            </w:pPr>
            <w:r w:rsidRPr="005F39B1">
              <w:t>TWA:</w:t>
            </w:r>
          </w:p>
        </w:tc>
        <w:tc>
          <w:tcPr>
            <w:tcW w:w="5021" w:type="dxa"/>
          </w:tcPr>
          <w:p w14:paraId="44976958" w14:textId="4CD5ACA8" w:rsidR="002C7AFE" w:rsidRPr="005F39B1" w:rsidRDefault="004E2CF1" w:rsidP="00017C82">
            <w:pPr>
              <w:pStyle w:val="Tablefont"/>
              <w:rPr>
                <w:b/>
              </w:rPr>
            </w:pPr>
            <w:r w:rsidRPr="005F39B1">
              <w:rPr>
                <w:b/>
              </w:rPr>
              <w:t>5 ppm (25 mg/m</w:t>
            </w:r>
            <w:r w:rsidRPr="005F39B1">
              <w:rPr>
                <w:b/>
                <w:vertAlign w:val="superscript"/>
              </w:rPr>
              <w:t>3</w:t>
            </w:r>
            <w:r w:rsidRPr="005F39B1">
              <w:rPr>
                <w:b/>
              </w:rPr>
              <w:t>)</w:t>
            </w:r>
          </w:p>
        </w:tc>
      </w:tr>
      <w:tr w:rsidR="002C7AFE" w:rsidRPr="005F39B1" w14:paraId="60D83278" w14:textId="77777777" w:rsidTr="00182AAD">
        <w:trPr>
          <w:cantSplit/>
        </w:trPr>
        <w:tc>
          <w:tcPr>
            <w:tcW w:w="4005" w:type="dxa"/>
            <w:vAlign w:val="center"/>
          </w:tcPr>
          <w:p w14:paraId="4C887F6C" w14:textId="77777777" w:rsidR="002C7AFE" w:rsidRPr="005F39B1" w:rsidRDefault="002C7AFE" w:rsidP="00921DE7">
            <w:pPr>
              <w:pStyle w:val="Tablerowright"/>
            </w:pPr>
            <w:r w:rsidRPr="005F39B1">
              <w:t>STEL</w:t>
            </w:r>
            <w:r w:rsidR="00921DE7" w:rsidRPr="005F39B1">
              <w:t>:</w:t>
            </w:r>
          </w:p>
        </w:tc>
        <w:tc>
          <w:tcPr>
            <w:tcW w:w="5021" w:type="dxa"/>
          </w:tcPr>
          <w:p w14:paraId="2B8D252E" w14:textId="693D32A8" w:rsidR="002C7AFE" w:rsidRPr="005F39B1" w:rsidRDefault="004E2CF1" w:rsidP="00017C82">
            <w:pPr>
              <w:pStyle w:val="Tablefont"/>
              <w:rPr>
                <w:b/>
              </w:rPr>
            </w:pPr>
            <w:r w:rsidRPr="005F39B1">
              <w:rPr>
                <w:b/>
              </w:rPr>
              <w:t>10 ppm (50 mg/m</w:t>
            </w:r>
            <w:r w:rsidRPr="005F39B1">
              <w:rPr>
                <w:b/>
                <w:vertAlign w:val="superscript"/>
              </w:rPr>
              <w:t>3</w:t>
            </w:r>
            <w:r w:rsidRPr="005F39B1">
              <w:rPr>
                <w:b/>
              </w:rPr>
              <w:t>)</w:t>
            </w:r>
          </w:p>
        </w:tc>
      </w:tr>
      <w:tr w:rsidR="002C7AFE" w:rsidRPr="005F39B1" w14:paraId="6D638942" w14:textId="77777777" w:rsidTr="00182AAD">
        <w:trPr>
          <w:cantSplit/>
        </w:trPr>
        <w:tc>
          <w:tcPr>
            <w:tcW w:w="4005" w:type="dxa"/>
            <w:vAlign w:val="center"/>
          </w:tcPr>
          <w:p w14:paraId="611520D9" w14:textId="77777777" w:rsidR="002C7AFE" w:rsidRPr="005F39B1" w:rsidRDefault="00921DE7" w:rsidP="00921DE7">
            <w:pPr>
              <w:pStyle w:val="Tablerowright"/>
            </w:pPr>
            <w:r w:rsidRPr="005F39B1">
              <w:t>Peak limitation:</w:t>
            </w:r>
          </w:p>
        </w:tc>
        <w:tc>
          <w:tcPr>
            <w:tcW w:w="5021" w:type="dxa"/>
          </w:tcPr>
          <w:p w14:paraId="029A1D52" w14:textId="6BAB3BC5" w:rsidR="002C7AFE" w:rsidRPr="005F39B1" w:rsidRDefault="00BF5B3A" w:rsidP="00017C82">
            <w:pPr>
              <w:pStyle w:val="Tablefont"/>
              <w:rPr>
                <w:b/>
              </w:rPr>
            </w:pPr>
            <w:r w:rsidRPr="005F39B1">
              <w:rPr>
                <w:b/>
              </w:rPr>
              <w:t>—</w:t>
            </w:r>
          </w:p>
        </w:tc>
      </w:tr>
      <w:tr w:rsidR="002C7AFE" w:rsidRPr="005F39B1" w14:paraId="1B71DB36" w14:textId="77777777" w:rsidTr="00182AAD">
        <w:trPr>
          <w:cantSplit/>
        </w:trPr>
        <w:tc>
          <w:tcPr>
            <w:tcW w:w="4005" w:type="dxa"/>
          </w:tcPr>
          <w:p w14:paraId="1E95AB35" w14:textId="77777777" w:rsidR="002C7AFE" w:rsidRPr="005F39B1" w:rsidRDefault="00A2073D" w:rsidP="003241A8">
            <w:pPr>
              <w:pStyle w:val="Tablerowright"/>
            </w:pPr>
            <w:r w:rsidRPr="005F39B1">
              <w:rPr>
                <w:b w:val="0"/>
                <w:bCs/>
                <w:color w:val="000000" w:themeColor="text1"/>
              </w:rPr>
              <w:tab/>
            </w:r>
            <w:r w:rsidR="00921DE7" w:rsidRPr="005F39B1">
              <w:t>Notations:</w:t>
            </w:r>
          </w:p>
        </w:tc>
        <w:tc>
          <w:tcPr>
            <w:tcW w:w="5021" w:type="dxa"/>
          </w:tcPr>
          <w:p w14:paraId="6ED5CEF7" w14:textId="75F2356E" w:rsidR="002C7AFE" w:rsidRPr="005F39B1" w:rsidRDefault="00182AAD" w:rsidP="008A36CF">
            <w:pPr>
              <w:pStyle w:val="Tablefont"/>
              <w:rPr>
                <w:b/>
              </w:rPr>
            </w:pPr>
            <w:r w:rsidRPr="005F39B1">
              <w:rPr>
                <w:b/>
              </w:rPr>
              <w:t xml:space="preserve">Carc. 2, </w:t>
            </w:r>
            <w:r w:rsidR="00204B45" w:rsidRPr="005F39B1">
              <w:rPr>
                <w:b/>
              </w:rPr>
              <w:t>Sk</w:t>
            </w:r>
            <w:r w:rsidRPr="005F39B1">
              <w:rPr>
                <w:b/>
              </w:rPr>
              <w:t>.</w:t>
            </w:r>
          </w:p>
        </w:tc>
      </w:tr>
      <w:tr w:rsidR="002C7AFE" w:rsidRPr="005F39B1" w14:paraId="5DB788DD" w14:textId="77777777" w:rsidTr="00182AAD">
        <w:trPr>
          <w:cantSplit/>
        </w:trPr>
        <w:tc>
          <w:tcPr>
            <w:tcW w:w="4005" w:type="dxa"/>
            <w:vAlign w:val="center"/>
          </w:tcPr>
          <w:p w14:paraId="79F3554B" w14:textId="77777777" w:rsidR="00F10C97" w:rsidRPr="005F39B1" w:rsidRDefault="00921DE7" w:rsidP="009F04D2">
            <w:pPr>
              <w:pStyle w:val="Tablerowright"/>
            </w:pPr>
            <w:r w:rsidRPr="005F39B1">
              <w:t>IDLH:</w:t>
            </w:r>
          </w:p>
        </w:tc>
        <w:tc>
          <w:tcPr>
            <w:tcW w:w="5021" w:type="dxa"/>
          </w:tcPr>
          <w:p w14:paraId="071C24AC" w14:textId="0C8AB689" w:rsidR="002C7AFE" w:rsidRPr="005F39B1" w:rsidRDefault="00A47653" w:rsidP="00017C82">
            <w:pPr>
              <w:pStyle w:val="Tablefont"/>
              <w:rPr>
                <w:b/>
              </w:rPr>
            </w:pPr>
            <w:r w:rsidRPr="005F39B1">
              <w:rPr>
                <w:b/>
              </w:rPr>
              <w:t>100 ppm</w:t>
            </w:r>
          </w:p>
        </w:tc>
      </w:tr>
      <w:tr w:rsidR="00182AAD" w:rsidRPr="005F39B1" w14:paraId="3B27E39E" w14:textId="77777777" w:rsidTr="001112C9">
        <w:trPr>
          <w:cantSplit/>
        </w:trPr>
        <w:tc>
          <w:tcPr>
            <w:tcW w:w="9026" w:type="dxa"/>
            <w:gridSpan w:val="2"/>
            <w:vAlign w:val="center"/>
          </w:tcPr>
          <w:p w14:paraId="5C978075" w14:textId="5C73AEDB" w:rsidR="00182AAD" w:rsidRPr="005F39B1" w:rsidRDefault="00E16348" w:rsidP="00017C82">
            <w:pPr>
              <w:pStyle w:val="Tablefont"/>
              <w:rPr>
                <w:b/>
              </w:rPr>
            </w:pPr>
            <w:r w:rsidRPr="005F39B1">
              <w:rPr>
                <w:b/>
              </w:rPr>
              <w:t>Sampling and analysis:</w:t>
            </w:r>
            <w:r w:rsidRPr="005F39B1">
              <w:rPr>
                <w:rStyle w:val="WESstatus"/>
                <w:color w:val="auto"/>
              </w:rPr>
              <w:t xml:space="preserve"> </w:t>
            </w:r>
            <w:sdt>
              <w:sdtPr>
                <w:rPr>
                  <w:rStyle w:val="WESstatus"/>
                  <w:color w:val="auto"/>
                </w:rPr>
                <w:id w:val="-2105258949"/>
                <w:placeholder>
                  <w:docPart w:val="703FFEE8BEE7449EBC235EAC5D2BA722"/>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Content>
                <w:r w:rsidRPr="005F39B1">
                  <w:rPr>
                    <w:rStyle w:val="WESstatus"/>
                    <w:color w:val="auto"/>
                  </w:rPr>
                  <w:t xml:space="preserve">The recommended value is quantifiable through available sampling and analysis techniques. </w:t>
                </w:r>
              </w:sdtContent>
            </w:sdt>
          </w:p>
        </w:tc>
      </w:tr>
    </w:tbl>
    <w:p w14:paraId="0453F972" w14:textId="77777777" w:rsidR="00CB1CB1" w:rsidRPr="005F39B1" w:rsidRDefault="00F10C97" w:rsidP="003365A5">
      <w:pPr>
        <w:pStyle w:val="Heading2"/>
      </w:pPr>
      <w:r w:rsidRPr="005F39B1">
        <w:t>Recommendation and basis for workplace exposure standard</w:t>
      </w:r>
    </w:p>
    <w:p w14:paraId="2495441C" w14:textId="07DCF720" w:rsidR="006639B4" w:rsidRPr="005F39B1" w:rsidRDefault="008A6783" w:rsidP="000C139A">
      <w:pPr>
        <w:rPr>
          <w:rFonts w:cs="Arial"/>
        </w:rPr>
      </w:pPr>
      <w:r>
        <w:rPr>
          <w:rFonts w:cs="Arial"/>
        </w:rPr>
        <w:t>A</w:t>
      </w:r>
      <w:r w:rsidR="00A03A5F" w:rsidRPr="005F39B1">
        <w:rPr>
          <w:rFonts w:cs="Arial"/>
        </w:rPr>
        <w:t xml:space="preserve"> </w:t>
      </w:r>
      <w:r w:rsidR="004E2CF1" w:rsidRPr="005F39B1">
        <w:rPr>
          <w:rFonts w:cs="Arial"/>
        </w:rPr>
        <w:t>TWA of 5 ppm (25 mg/m</w:t>
      </w:r>
      <w:r w:rsidR="004E2CF1" w:rsidRPr="005F39B1">
        <w:rPr>
          <w:rFonts w:cs="Arial"/>
          <w:vertAlign w:val="superscript"/>
        </w:rPr>
        <w:t>3</w:t>
      </w:r>
      <w:r w:rsidR="004E2CF1" w:rsidRPr="005F39B1">
        <w:rPr>
          <w:rFonts w:cs="Arial"/>
        </w:rPr>
        <w:t xml:space="preserve">) is </w:t>
      </w:r>
      <w:r w:rsidR="00836E09" w:rsidRPr="005F39B1">
        <w:rPr>
          <w:rFonts w:cs="Arial"/>
        </w:rPr>
        <w:t>recommended</w:t>
      </w:r>
      <w:r w:rsidR="004E2CF1" w:rsidRPr="005F39B1">
        <w:rPr>
          <w:rFonts w:cs="Arial"/>
        </w:rPr>
        <w:t xml:space="preserve"> to protect for neurotoxic effects and anoxia </w:t>
      </w:r>
      <w:r w:rsidR="00947564" w:rsidRPr="005F39B1">
        <w:rPr>
          <w:rFonts w:cs="Arial"/>
        </w:rPr>
        <w:t>due to the formation of meth</w:t>
      </w:r>
      <w:r w:rsidR="005F39B1" w:rsidRPr="005F39B1">
        <w:rPr>
          <w:rFonts w:cs="Arial"/>
        </w:rPr>
        <w:t>a</w:t>
      </w:r>
      <w:r w:rsidR="00947564" w:rsidRPr="005F39B1">
        <w:rPr>
          <w:rFonts w:cs="Arial"/>
        </w:rPr>
        <w:t xml:space="preserve">emoglobin </w:t>
      </w:r>
      <w:r w:rsidR="003B74AC" w:rsidRPr="005F39B1">
        <w:rPr>
          <w:rFonts w:cs="Arial"/>
        </w:rPr>
        <w:t>in exposed workers</w:t>
      </w:r>
      <w:r w:rsidR="004E2CF1" w:rsidRPr="005F39B1">
        <w:rPr>
          <w:rFonts w:cs="Arial"/>
        </w:rPr>
        <w:t>.</w:t>
      </w:r>
    </w:p>
    <w:p w14:paraId="3C071131" w14:textId="43012D96" w:rsidR="00947564" w:rsidRPr="005F39B1" w:rsidRDefault="008A6783" w:rsidP="000C139A">
      <w:pPr>
        <w:rPr>
          <w:rFonts w:cs="Arial"/>
        </w:rPr>
      </w:pPr>
      <w:r>
        <w:rPr>
          <w:rFonts w:cs="Arial"/>
        </w:rPr>
        <w:t>A</w:t>
      </w:r>
      <w:r w:rsidR="00A03A5F" w:rsidRPr="005F39B1">
        <w:rPr>
          <w:rFonts w:cs="Arial"/>
        </w:rPr>
        <w:t xml:space="preserve"> </w:t>
      </w:r>
      <w:r w:rsidR="00947564" w:rsidRPr="005F39B1">
        <w:rPr>
          <w:rFonts w:cs="Arial"/>
        </w:rPr>
        <w:t>STEL of 10 ppm (50 mg/m</w:t>
      </w:r>
      <w:r w:rsidR="00947564" w:rsidRPr="005F39B1">
        <w:rPr>
          <w:rFonts w:cs="Arial"/>
          <w:vertAlign w:val="superscript"/>
        </w:rPr>
        <w:t>3</w:t>
      </w:r>
      <w:r w:rsidR="00947564" w:rsidRPr="005F39B1">
        <w:rPr>
          <w:rFonts w:cs="Arial"/>
        </w:rPr>
        <w:t>) is recommended to protect for rapid formation of meth</w:t>
      </w:r>
      <w:r w:rsidR="009E073B" w:rsidRPr="005F39B1">
        <w:rPr>
          <w:rFonts w:cs="Arial"/>
        </w:rPr>
        <w:t>a</w:t>
      </w:r>
      <w:r w:rsidR="00947564" w:rsidRPr="005F39B1">
        <w:rPr>
          <w:rFonts w:cs="Arial"/>
        </w:rPr>
        <w:t xml:space="preserve">emoglobin in </w:t>
      </w:r>
      <w:r w:rsidR="0064517C">
        <w:rPr>
          <w:rFonts w:cs="Arial"/>
        </w:rPr>
        <w:t xml:space="preserve">acutely </w:t>
      </w:r>
      <w:r w:rsidR="00947564" w:rsidRPr="005F39B1">
        <w:rPr>
          <w:rFonts w:cs="Arial"/>
        </w:rPr>
        <w:t>exposed workers.</w:t>
      </w:r>
    </w:p>
    <w:p w14:paraId="0D62BAC5" w14:textId="77777777" w:rsidR="00C7155E" w:rsidRPr="005F39B1" w:rsidRDefault="00F10C97" w:rsidP="003365A5">
      <w:pPr>
        <w:pStyle w:val="Heading2"/>
      </w:pPr>
      <w:r w:rsidRPr="005F39B1">
        <w:t>Discussion and conclusions</w:t>
      </w:r>
    </w:p>
    <w:p w14:paraId="3C06E0B0" w14:textId="77777777" w:rsidR="00A03A5F" w:rsidRDefault="004E2CF1" w:rsidP="00881D83">
      <w:pPr>
        <w:rPr>
          <w:rFonts w:cs="Arial"/>
        </w:rPr>
      </w:pPr>
      <w:proofErr w:type="gramStart"/>
      <w:r w:rsidRPr="005F39B1">
        <w:rPr>
          <w:rFonts w:cs="Arial"/>
        </w:rPr>
        <w:t>N,N</w:t>
      </w:r>
      <w:proofErr w:type="gramEnd"/>
      <w:r w:rsidRPr="005F39B1">
        <w:rPr>
          <w:rFonts w:cs="Arial"/>
        </w:rPr>
        <w:t xml:space="preserve">-Dimethylaniline is widely used in manufacturing as a solvent, </w:t>
      </w:r>
      <w:r w:rsidR="00DF78AE" w:rsidRPr="005F39B1">
        <w:rPr>
          <w:rFonts w:cs="Arial"/>
        </w:rPr>
        <w:t>an intermediate and rea</w:t>
      </w:r>
      <w:r w:rsidR="008F1CB2" w:rsidRPr="005F39B1">
        <w:rPr>
          <w:rFonts w:cs="Arial"/>
        </w:rPr>
        <w:t xml:space="preserve">gent for dyes, a rubber vulcanising agent and as </w:t>
      </w:r>
      <w:r w:rsidRPr="005F39B1">
        <w:rPr>
          <w:rFonts w:cs="Arial"/>
        </w:rPr>
        <w:t xml:space="preserve">a catalyst (ACGIH, </w:t>
      </w:r>
      <w:r w:rsidR="004A546D" w:rsidRPr="005F39B1">
        <w:rPr>
          <w:rFonts w:cs="Arial"/>
        </w:rPr>
        <w:t>2018</w:t>
      </w:r>
      <w:r w:rsidR="00DF78AE" w:rsidRPr="005F39B1">
        <w:rPr>
          <w:rFonts w:cs="Arial"/>
        </w:rPr>
        <w:t xml:space="preserve">; HCOTN, 2002). </w:t>
      </w:r>
    </w:p>
    <w:p w14:paraId="6E290580" w14:textId="3E964218" w:rsidR="00643623" w:rsidRPr="005F39B1" w:rsidRDefault="00947564" w:rsidP="00881D83">
      <w:pPr>
        <w:rPr>
          <w:rFonts w:cs="Arial"/>
        </w:rPr>
      </w:pPr>
      <w:r w:rsidRPr="005F39B1">
        <w:rPr>
          <w:rFonts w:cs="Arial"/>
        </w:rPr>
        <w:t xml:space="preserve">The critical effects </w:t>
      </w:r>
      <w:r w:rsidR="00336ED5">
        <w:rPr>
          <w:rFonts w:cs="Arial"/>
        </w:rPr>
        <w:t xml:space="preserve">of exposure </w:t>
      </w:r>
      <w:r w:rsidRPr="005F39B1">
        <w:rPr>
          <w:rFonts w:cs="Arial"/>
        </w:rPr>
        <w:t xml:space="preserve">are </w:t>
      </w:r>
      <w:r w:rsidR="009E073B" w:rsidRPr="005F39B1">
        <w:t>methaemoglobinaemia</w:t>
      </w:r>
      <w:r w:rsidRPr="005F39B1">
        <w:t xml:space="preserve"> and neurotoxicity.</w:t>
      </w:r>
      <w:r w:rsidR="003D2478">
        <w:rPr>
          <w:rFonts w:cs="Arial"/>
        </w:rPr>
        <w:t xml:space="preserve"> </w:t>
      </w:r>
      <w:r w:rsidR="00DF55CA" w:rsidRPr="005F39B1">
        <w:rPr>
          <w:rFonts w:cs="Arial"/>
        </w:rPr>
        <w:t xml:space="preserve">Limited human exposure data are available. </w:t>
      </w:r>
      <w:r w:rsidR="00481D81" w:rsidRPr="005F39B1">
        <w:rPr>
          <w:rFonts w:cs="Arial"/>
        </w:rPr>
        <w:t xml:space="preserve">The ACGIH </w:t>
      </w:r>
      <w:r w:rsidR="00A03A5F">
        <w:rPr>
          <w:rFonts w:cs="Arial"/>
        </w:rPr>
        <w:t>d</w:t>
      </w:r>
      <w:r w:rsidR="00A46E99">
        <w:rPr>
          <w:rFonts w:cs="Arial"/>
        </w:rPr>
        <w:t>e</w:t>
      </w:r>
      <w:r w:rsidR="00A03A5F">
        <w:rPr>
          <w:rFonts w:cs="Arial"/>
        </w:rPr>
        <w:t>rived</w:t>
      </w:r>
      <w:r w:rsidR="00A03A5F" w:rsidRPr="005F39B1">
        <w:rPr>
          <w:rFonts w:cs="Arial"/>
        </w:rPr>
        <w:t xml:space="preserve"> </w:t>
      </w:r>
      <w:r w:rsidR="00481D81" w:rsidRPr="005F39B1">
        <w:rPr>
          <w:rFonts w:cs="Arial"/>
        </w:rPr>
        <w:t>a TLV-TWA of 5 ppm based on lower</w:t>
      </w:r>
      <w:r w:rsidR="00481D81">
        <w:rPr>
          <w:rFonts w:cs="Arial"/>
        </w:rPr>
        <w:t xml:space="preserve"> expected</w:t>
      </w:r>
      <w:r w:rsidR="00481D81" w:rsidRPr="005F39B1">
        <w:rPr>
          <w:rFonts w:cs="Arial"/>
        </w:rPr>
        <w:t xml:space="preserve"> toxicity in comparison to aniline</w:t>
      </w:r>
      <w:r w:rsidR="00481D81">
        <w:rPr>
          <w:rFonts w:cs="Arial"/>
        </w:rPr>
        <w:t xml:space="preserve">. </w:t>
      </w:r>
      <w:proofErr w:type="gramStart"/>
      <w:r w:rsidR="00336ED5">
        <w:rPr>
          <w:rFonts w:cs="Arial"/>
        </w:rPr>
        <w:t>N,N</w:t>
      </w:r>
      <w:proofErr w:type="gramEnd"/>
      <w:r w:rsidR="00336ED5">
        <w:rPr>
          <w:rFonts w:cs="Arial"/>
        </w:rPr>
        <w:t>-dimethylaniline can be absorbed through the skin resulting in systemic toxicity effects including</w:t>
      </w:r>
      <w:r w:rsidR="00BE5B7C" w:rsidRPr="005F39B1">
        <w:rPr>
          <w:rFonts w:cs="Arial"/>
        </w:rPr>
        <w:t xml:space="preserve"> </w:t>
      </w:r>
      <w:r w:rsidR="009E073B" w:rsidRPr="005F39B1">
        <w:rPr>
          <w:rFonts w:cs="Arial"/>
        </w:rPr>
        <w:t>methaemoglobinaemia</w:t>
      </w:r>
      <w:r w:rsidR="00BE5B7C" w:rsidRPr="005F39B1">
        <w:rPr>
          <w:rFonts w:cs="Arial"/>
        </w:rPr>
        <w:t xml:space="preserve"> and central nervous system </w:t>
      </w:r>
      <w:r w:rsidR="009E073B" w:rsidRPr="005F39B1">
        <w:rPr>
          <w:rFonts w:cs="Arial"/>
        </w:rPr>
        <w:t>(CNS)</w:t>
      </w:r>
      <w:r w:rsidR="00336ED5">
        <w:rPr>
          <w:rFonts w:cs="Arial"/>
        </w:rPr>
        <w:t xml:space="preserve"> depression</w:t>
      </w:r>
      <w:r w:rsidR="000B11B6">
        <w:rPr>
          <w:rFonts w:cs="Arial"/>
        </w:rPr>
        <w:t xml:space="preserve"> </w:t>
      </w:r>
      <w:r w:rsidR="00836E09" w:rsidRPr="005F39B1">
        <w:rPr>
          <w:rFonts w:cs="Arial"/>
        </w:rPr>
        <w:t>(ACGIH, 2018).</w:t>
      </w:r>
      <w:r w:rsidR="000F515D" w:rsidRPr="005F39B1">
        <w:rPr>
          <w:rFonts w:cs="Arial"/>
        </w:rPr>
        <w:t xml:space="preserve"> </w:t>
      </w:r>
      <w:r w:rsidR="00336ED5">
        <w:rPr>
          <w:rFonts w:cs="Arial"/>
        </w:rPr>
        <w:t>Death is reported following acute exposure at 50</w:t>
      </w:r>
      <w:r w:rsidR="00D1739C">
        <w:rPr>
          <w:rFonts w:cs="Arial"/>
        </w:rPr>
        <w:t> </w:t>
      </w:r>
      <w:r w:rsidR="00336ED5">
        <w:rPr>
          <w:rFonts w:cs="Arial"/>
        </w:rPr>
        <w:t>ppm for four hours in rats (ACGIH, 2018).</w:t>
      </w:r>
      <w:r w:rsidR="00FE4BAD" w:rsidRPr="00FE4BAD">
        <w:rPr>
          <w:rFonts w:cs="Arial"/>
        </w:rPr>
        <w:t xml:space="preserve"> </w:t>
      </w:r>
    </w:p>
    <w:p w14:paraId="28E81056" w14:textId="5AF23D26" w:rsidR="00336ED5" w:rsidRDefault="004D7FA8" w:rsidP="00881D83">
      <w:pPr>
        <w:rPr>
          <w:rFonts w:cs="Arial"/>
        </w:rPr>
      </w:pPr>
      <w:r w:rsidRPr="004D7FA8">
        <w:rPr>
          <w:rFonts w:cs="Arial"/>
        </w:rPr>
        <w:t xml:space="preserve">The </w:t>
      </w:r>
      <w:r w:rsidR="00AB60E9">
        <w:rPr>
          <w:rFonts w:cs="Arial"/>
        </w:rPr>
        <w:t xml:space="preserve">current </w:t>
      </w:r>
      <w:r w:rsidRPr="004D7FA8">
        <w:rPr>
          <w:rFonts w:cs="Arial"/>
        </w:rPr>
        <w:t xml:space="preserve">TWA of 5 ppm </w:t>
      </w:r>
      <w:r w:rsidR="00A46E99">
        <w:rPr>
          <w:rFonts w:cs="Arial"/>
        </w:rPr>
        <w:t>is recommended to be retained</w:t>
      </w:r>
      <w:r w:rsidR="00BC2865">
        <w:rPr>
          <w:rFonts w:cs="Arial"/>
        </w:rPr>
        <w:t>.</w:t>
      </w:r>
      <w:r w:rsidR="00A46E99">
        <w:rPr>
          <w:rFonts w:cs="Arial"/>
        </w:rPr>
        <w:t xml:space="preserve"> It </w:t>
      </w:r>
      <w:r w:rsidRPr="004D7FA8">
        <w:rPr>
          <w:rFonts w:cs="Arial"/>
        </w:rPr>
        <w:t>is consistent across primary sources and</w:t>
      </w:r>
      <w:r w:rsidR="00A46E99">
        <w:rPr>
          <w:rFonts w:cs="Arial"/>
        </w:rPr>
        <w:t>,</w:t>
      </w:r>
      <w:r w:rsidRPr="004D7FA8">
        <w:rPr>
          <w:rFonts w:cs="Arial"/>
        </w:rPr>
        <w:t xml:space="preserve"> on the weight of evidence presented</w:t>
      </w:r>
      <w:r w:rsidR="00A46E99">
        <w:rPr>
          <w:rFonts w:cs="Arial"/>
        </w:rPr>
        <w:t>,</w:t>
      </w:r>
      <w:r w:rsidRPr="004D7FA8">
        <w:rPr>
          <w:rFonts w:cs="Arial"/>
        </w:rPr>
        <w:t xml:space="preserve"> is expected to be protective of effects on the CNS. </w:t>
      </w:r>
      <w:r w:rsidR="003C5205">
        <w:rPr>
          <w:rFonts w:cs="Arial"/>
        </w:rPr>
        <w:t xml:space="preserve">A severe adverse effect (death) is evident at ten times the TWA (50 ppm) in animal studies (ACGIH, 2018) and the immediately dangerous to life and health value is reported at 100 ppm </w:t>
      </w:r>
      <w:r w:rsidR="00FD37F0">
        <w:rPr>
          <w:rFonts w:cs="Arial"/>
        </w:rPr>
        <w:t xml:space="preserve">in analogy to aniline </w:t>
      </w:r>
      <w:r w:rsidR="003C5205">
        <w:rPr>
          <w:rFonts w:cs="Arial"/>
        </w:rPr>
        <w:t>(NIOSH, 1994). Therefore, a STEL of 10</w:t>
      </w:r>
      <w:r w:rsidR="00FD37F0">
        <w:rPr>
          <w:rFonts w:cs="Arial"/>
        </w:rPr>
        <w:t> </w:t>
      </w:r>
      <w:r w:rsidR="003C5205">
        <w:rPr>
          <w:rFonts w:cs="Arial"/>
        </w:rPr>
        <w:t>ppm is recommended in line with ACGIH (2018)</w:t>
      </w:r>
      <w:r w:rsidR="00B3396C">
        <w:rPr>
          <w:rFonts w:cs="Arial"/>
        </w:rPr>
        <w:t xml:space="preserve"> to protect for listed effects in acutely exposed workers</w:t>
      </w:r>
      <w:r w:rsidR="003C5205">
        <w:rPr>
          <w:rFonts w:cs="Arial"/>
        </w:rPr>
        <w:t>.</w:t>
      </w:r>
    </w:p>
    <w:p w14:paraId="6A1B91E1" w14:textId="77777777" w:rsidR="004529F0" w:rsidRPr="005F39B1" w:rsidRDefault="004529F0" w:rsidP="004529F0">
      <w:pPr>
        <w:pStyle w:val="Heading2"/>
      </w:pPr>
      <w:r w:rsidRPr="005F39B1">
        <w:lastRenderedPageBreak/>
        <w:t>Recommendation for notations</w:t>
      </w:r>
    </w:p>
    <w:p w14:paraId="57C3E63E" w14:textId="0CBA0D53" w:rsidR="00A47653" w:rsidRPr="005F39B1" w:rsidRDefault="00182AAD" w:rsidP="00A47653">
      <w:pPr>
        <w:rPr>
          <w:rFonts w:cs="Arial"/>
        </w:rPr>
      </w:pPr>
      <w:r w:rsidRPr="005F39B1">
        <w:rPr>
          <w:rFonts w:cs="Arial"/>
        </w:rPr>
        <w:t>C</w:t>
      </w:r>
      <w:r w:rsidR="00A47653" w:rsidRPr="005F39B1">
        <w:rPr>
          <w:rFonts w:cs="Arial"/>
        </w:rPr>
        <w:t xml:space="preserve">lassified as a </w:t>
      </w:r>
      <w:r w:rsidRPr="005F39B1">
        <w:rPr>
          <w:rFonts w:cs="Arial"/>
        </w:rPr>
        <w:t xml:space="preserve">category 2 </w:t>
      </w:r>
      <w:r w:rsidR="00A47653" w:rsidRPr="005F39B1">
        <w:rPr>
          <w:rFonts w:cs="Arial"/>
        </w:rPr>
        <w:t>carcinogen according to the Globally Harmonized System of Classification and Labelling o</w:t>
      </w:r>
      <w:r w:rsidRPr="005F39B1">
        <w:rPr>
          <w:rFonts w:cs="Arial"/>
        </w:rPr>
        <w:t>f</w:t>
      </w:r>
      <w:r w:rsidR="00A47653" w:rsidRPr="005F39B1">
        <w:rPr>
          <w:rFonts w:cs="Arial"/>
        </w:rPr>
        <w:t xml:space="preserve"> Chemicals (GHS). </w:t>
      </w:r>
    </w:p>
    <w:p w14:paraId="1164BEA7" w14:textId="7CEF4A49" w:rsidR="00A47653" w:rsidRPr="005F39B1" w:rsidRDefault="00A47653" w:rsidP="00A47653">
      <w:pPr>
        <w:rPr>
          <w:rFonts w:cs="Arial"/>
        </w:rPr>
      </w:pPr>
      <w:r w:rsidRPr="005F39B1">
        <w:rPr>
          <w:rFonts w:cs="Arial"/>
        </w:rPr>
        <w:t>Not classified as a skin</w:t>
      </w:r>
      <w:r w:rsidR="00F52ABA" w:rsidRPr="005F39B1">
        <w:rPr>
          <w:rFonts w:cs="Arial"/>
        </w:rPr>
        <w:t xml:space="preserve"> sensitiser</w:t>
      </w:r>
      <w:r w:rsidRPr="005F39B1">
        <w:rPr>
          <w:rFonts w:cs="Arial"/>
        </w:rPr>
        <w:t xml:space="preserve"> or respiratory sensitiser according to the GHS.</w:t>
      </w:r>
    </w:p>
    <w:p w14:paraId="60F2D63F" w14:textId="6D116E84" w:rsidR="00A47653" w:rsidRPr="005F39B1" w:rsidRDefault="00DF78AE" w:rsidP="00A47653">
      <w:pPr>
        <w:rPr>
          <w:rFonts w:cs="Arial"/>
        </w:rPr>
      </w:pPr>
      <w:r w:rsidRPr="005F39B1">
        <w:rPr>
          <w:rFonts w:cs="Arial"/>
        </w:rPr>
        <w:t>A skin notation is</w:t>
      </w:r>
      <w:r w:rsidR="00A47653" w:rsidRPr="005F39B1">
        <w:rPr>
          <w:rFonts w:cs="Arial"/>
        </w:rPr>
        <w:t xml:space="preserve"> </w:t>
      </w:r>
      <w:r w:rsidR="00F52ABA" w:rsidRPr="005F39B1">
        <w:t xml:space="preserve">recommended </w:t>
      </w:r>
      <w:r w:rsidR="00204B45" w:rsidRPr="005F39B1">
        <w:t>due to rapid and significant dermal absorption and contribution to systemic effects</w:t>
      </w:r>
      <w:r w:rsidR="00611710">
        <w:t>.</w:t>
      </w:r>
      <w:r w:rsidR="00204B45" w:rsidRPr="005F39B1" w:rsidDel="00204B45">
        <w:rPr>
          <w:rFonts w:cs="Arial"/>
        </w:rPr>
        <w:t xml:space="preserve"> </w:t>
      </w:r>
    </w:p>
    <w:p w14:paraId="43196251" w14:textId="77777777" w:rsidR="0025734A" w:rsidRPr="005F39B1" w:rsidRDefault="0025734A">
      <w:pPr>
        <w:rPr>
          <w:rFonts w:cs="Arial"/>
        </w:rPr>
      </w:pPr>
    </w:p>
    <w:p w14:paraId="6F4CE17F" w14:textId="77777777" w:rsidR="003C5205" w:rsidRDefault="003C5205">
      <w:pPr>
        <w:spacing w:after="200"/>
        <w:rPr>
          <w:rFonts w:eastAsiaTheme="majorEastAsia" w:cs="Arial"/>
          <w:b/>
          <w:bCs/>
          <w:caps/>
          <w:kern w:val="32"/>
          <w:sz w:val="36"/>
          <w:szCs w:val="40"/>
          <w:lang w:eastAsia="en-AU"/>
        </w:rPr>
      </w:pPr>
      <w:r>
        <w:rPr>
          <w:rFonts w:cs="Arial"/>
        </w:rPr>
        <w:br w:type="page"/>
      </w:r>
    </w:p>
    <w:p w14:paraId="6680E0A6" w14:textId="5F0F76C9" w:rsidR="0034744C" w:rsidRPr="005F39B1" w:rsidRDefault="005E6979" w:rsidP="005E6979">
      <w:pPr>
        <w:pStyle w:val="Heading1"/>
        <w:rPr>
          <w:rFonts w:ascii="Arial" w:hAnsi="Arial" w:cs="Arial"/>
        </w:rPr>
      </w:pPr>
      <w:r w:rsidRPr="005F39B1">
        <w:rPr>
          <w:rFonts w:ascii="Arial" w:hAnsi="Arial" w:cs="Arial"/>
        </w:rPr>
        <w:lastRenderedPageBreak/>
        <w:t>Appendix</w:t>
      </w:r>
    </w:p>
    <w:p w14:paraId="79372D8C" w14:textId="77777777" w:rsidR="008D026D" w:rsidRPr="005F39B1" w:rsidRDefault="00B479A9" w:rsidP="003365A5">
      <w:pPr>
        <w:pStyle w:val="Heading3"/>
      </w:pPr>
      <w:r w:rsidRPr="005F39B1">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5F39B1" w14:paraId="7C3D86AE" w14:textId="77777777" w:rsidTr="00DE26E8">
        <w:trPr>
          <w:gridAfter w:val="1"/>
          <w:wAfter w:w="8" w:type="pct"/>
          <w:cantSplit/>
          <w:trHeight w:val="393"/>
          <w:tblHeader/>
        </w:trPr>
        <w:tc>
          <w:tcPr>
            <w:tcW w:w="4992" w:type="pct"/>
            <w:shd w:val="clear" w:color="auto" w:fill="BFBFBF" w:themeFill="background1" w:themeFillShade="BF"/>
            <w:vAlign w:val="center"/>
          </w:tcPr>
          <w:p w14:paraId="54DB4D9E" w14:textId="77777777" w:rsidR="00C978F0" w:rsidRPr="005F39B1" w:rsidRDefault="00C978F0" w:rsidP="00C67FFB">
            <w:pPr>
              <w:pStyle w:val="Tableheader"/>
              <w:tabs>
                <w:tab w:val="left" w:pos="1418"/>
                <w:tab w:val="left" w:pos="2552"/>
                <w:tab w:val="right" w:pos="8489"/>
              </w:tabs>
            </w:pPr>
            <w:r w:rsidRPr="005F39B1">
              <w:t>Source</w:t>
            </w:r>
            <w:r w:rsidR="00DA352E" w:rsidRPr="005F39B1">
              <w:tab/>
              <w:t>Year set</w:t>
            </w:r>
            <w:r w:rsidR="00DA352E" w:rsidRPr="005F39B1">
              <w:tab/>
              <w:t>Standard</w:t>
            </w:r>
            <w:r w:rsidR="00974F2D" w:rsidRPr="005F39B1">
              <w:tab/>
            </w:r>
          </w:p>
        </w:tc>
      </w:tr>
      <w:tr w:rsidR="00DE26E8" w:rsidRPr="005F39B1" w14:paraId="33F5D85E" w14:textId="77777777" w:rsidTr="00DE26E8">
        <w:trPr>
          <w:cantSplit/>
        </w:trPr>
        <w:tc>
          <w:tcPr>
            <w:tcW w:w="5000" w:type="pct"/>
            <w:gridSpan w:val="2"/>
            <w:shd w:val="clear" w:color="auto" w:fill="F2F2F2" w:themeFill="background1" w:themeFillShade="F2"/>
          </w:tcPr>
          <w:p w14:paraId="5F64AAB5" w14:textId="2D4CD704" w:rsidR="00DE26E8" w:rsidRPr="005F39B1" w:rsidRDefault="00DE26E8" w:rsidP="0051509C">
            <w:pPr>
              <w:pStyle w:val="Tablerowheadingitalic"/>
              <w:tabs>
                <w:tab w:val="clear" w:pos="2268"/>
                <w:tab w:val="clear" w:pos="5670"/>
                <w:tab w:val="left" w:pos="1418"/>
                <w:tab w:val="left" w:pos="2552"/>
              </w:tabs>
            </w:pPr>
            <w:r w:rsidRPr="005F39B1">
              <w:t>SWA</w:t>
            </w:r>
            <w:r w:rsidRPr="005F39B1">
              <w:tab/>
            </w:r>
            <w:sdt>
              <w:sdtPr>
                <w:id w:val="-2034099983"/>
                <w:placeholder>
                  <w:docPart w:val="0A35AF4547E94E219E26BC12DBC33282"/>
                </w:placeholder>
                <w:text/>
              </w:sdtPr>
              <w:sdtContent>
                <w:r w:rsidR="00A47653" w:rsidRPr="005F39B1">
                  <w:t>1991</w:t>
                </w:r>
              </w:sdtContent>
            </w:sdt>
            <w:r w:rsidRPr="005F39B1">
              <w:tab/>
            </w:r>
            <w:r w:rsidRPr="005F39B1">
              <w:tab/>
            </w:r>
            <w:sdt>
              <w:sdtPr>
                <w:alias w:val="SWA WES"/>
                <w:tag w:val="SWA WES"/>
                <w:id w:val="857077202"/>
                <w:placeholder>
                  <w:docPart w:val="81CFEC2FDBC5451289F394E66D92D1A0"/>
                </w:placeholder>
              </w:sdtPr>
              <w:sdtContent>
                <w:r w:rsidR="00A47653" w:rsidRPr="005F39B1">
                  <w:t>TWA: 5 ppm (25 mg/m</w:t>
                </w:r>
                <w:r w:rsidR="00A47653" w:rsidRPr="005F39B1">
                  <w:rPr>
                    <w:vertAlign w:val="superscript"/>
                  </w:rPr>
                  <w:t>3</w:t>
                </w:r>
                <w:r w:rsidR="00A47653" w:rsidRPr="005F39B1">
                  <w:t>); STEL: 10 ppm (50 mg/m</w:t>
                </w:r>
                <w:r w:rsidR="00A47653" w:rsidRPr="005F39B1">
                  <w:rPr>
                    <w:vertAlign w:val="superscript"/>
                  </w:rPr>
                  <w:t>3</w:t>
                </w:r>
                <w:r w:rsidR="00A47653" w:rsidRPr="005F39B1">
                  <w:t>)</w:t>
                </w:r>
              </w:sdtContent>
            </w:sdt>
          </w:p>
        </w:tc>
      </w:tr>
      <w:tr w:rsidR="00C978F0" w:rsidRPr="005F39B1" w14:paraId="654AE53B" w14:textId="77777777" w:rsidTr="00DE26E8">
        <w:trPr>
          <w:gridAfter w:val="1"/>
          <w:wAfter w:w="8" w:type="pct"/>
          <w:cantSplit/>
        </w:trPr>
        <w:tc>
          <w:tcPr>
            <w:tcW w:w="4992" w:type="pct"/>
          </w:tcPr>
          <w:p w14:paraId="797A563A" w14:textId="77777777" w:rsidR="00C978F0" w:rsidRPr="005F39B1" w:rsidRDefault="00C978F0" w:rsidP="003365A5">
            <w:pPr>
              <w:pStyle w:val="Tabletextprimarysource"/>
            </w:pPr>
          </w:p>
        </w:tc>
      </w:tr>
      <w:tr w:rsidR="00C978F0" w:rsidRPr="005F39B1" w14:paraId="5AB28B5B" w14:textId="77777777" w:rsidTr="00DE26E8">
        <w:trPr>
          <w:gridAfter w:val="1"/>
          <w:wAfter w:w="8" w:type="pct"/>
          <w:cantSplit/>
        </w:trPr>
        <w:tc>
          <w:tcPr>
            <w:tcW w:w="4992" w:type="pct"/>
            <w:shd w:val="clear" w:color="auto" w:fill="F2F2F2" w:themeFill="background1" w:themeFillShade="F2"/>
          </w:tcPr>
          <w:p w14:paraId="0548F383" w14:textId="6056185B" w:rsidR="00C978F0" w:rsidRPr="005F39B1" w:rsidRDefault="00DA352E" w:rsidP="0051509C">
            <w:pPr>
              <w:pStyle w:val="Tablerowheadingitalic"/>
              <w:tabs>
                <w:tab w:val="clear" w:pos="2268"/>
                <w:tab w:val="clear" w:pos="5670"/>
                <w:tab w:val="left" w:pos="1418"/>
                <w:tab w:val="left" w:pos="2552"/>
              </w:tabs>
            </w:pPr>
            <w:r w:rsidRPr="005F39B1">
              <w:t>ACGIH</w:t>
            </w:r>
            <w:r w:rsidR="00916EC0" w:rsidRPr="005F39B1">
              <w:t xml:space="preserve"> </w:t>
            </w:r>
            <w:r w:rsidR="00916EC0" w:rsidRPr="005F39B1">
              <w:tab/>
            </w:r>
            <w:sdt>
              <w:sdtPr>
                <w:id w:val="444816450"/>
                <w:placeholder>
                  <w:docPart w:val="C8FBF9621EB94FE084F687C8955AF85F"/>
                </w:placeholder>
                <w:text/>
              </w:sdtPr>
              <w:sdtContent>
                <w:r w:rsidR="00A47653" w:rsidRPr="005F39B1">
                  <w:t>2001</w:t>
                </w:r>
              </w:sdtContent>
            </w:sdt>
            <w:r w:rsidR="00916EC0" w:rsidRPr="005F39B1">
              <w:tab/>
            </w:r>
            <w:r w:rsidR="0051509C" w:rsidRPr="005F39B1">
              <w:tab/>
            </w:r>
            <w:sdt>
              <w:sdtPr>
                <w:alias w:val="ACGIH WES equivalent"/>
                <w:tag w:val="ACGIH WES equivalent"/>
                <w:id w:val="-1676410403"/>
                <w:placeholder>
                  <w:docPart w:val="522022AAE76B4622AC0DF750489702EB"/>
                </w:placeholder>
              </w:sdtPr>
              <w:sdtContent>
                <w:r w:rsidR="00A47653" w:rsidRPr="005F39B1">
                  <w:t>TLV-TWA: 5 ppm (25 mg/m</w:t>
                </w:r>
                <w:r w:rsidR="00A47653" w:rsidRPr="005F39B1">
                  <w:rPr>
                    <w:vertAlign w:val="superscript"/>
                  </w:rPr>
                  <w:t>3</w:t>
                </w:r>
                <w:r w:rsidR="00A47653" w:rsidRPr="005F39B1">
                  <w:t>); TLV-STEL: 10 ppm (50 mg/m</w:t>
                </w:r>
                <w:r w:rsidR="00A47653" w:rsidRPr="005F39B1">
                  <w:rPr>
                    <w:vertAlign w:val="superscript"/>
                  </w:rPr>
                  <w:t>3</w:t>
                </w:r>
                <w:r w:rsidR="00A47653" w:rsidRPr="005F39B1">
                  <w:t>)</w:t>
                </w:r>
              </w:sdtContent>
            </w:sdt>
          </w:p>
        </w:tc>
      </w:tr>
      <w:tr w:rsidR="00C978F0" w:rsidRPr="005F39B1" w14:paraId="1FA2659B" w14:textId="77777777" w:rsidTr="009E073B">
        <w:trPr>
          <w:gridAfter w:val="1"/>
          <w:wAfter w:w="8" w:type="pct"/>
        </w:trPr>
        <w:tc>
          <w:tcPr>
            <w:tcW w:w="4992" w:type="pct"/>
          </w:tcPr>
          <w:p w14:paraId="066A6932" w14:textId="7A748472" w:rsidR="00C978F0" w:rsidRPr="005F39B1" w:rsidRDefault="00E95920" w:rsidP="003365A5">
            <w:pPr>
              <w:pStyle w:val="Tabletextprimarysource"/>
            </w:pPr>
            <w:r w:rsidRPr="005F39B1">
              <w:t xml:space="preserve">TLV-TWA and STEL recommended to protect against </w:t>
            </w:r>
            <w:r w:rsidR="009E073B" w:rsidRPr="005F39B1">
              <w:t>methaemoglobinaemia</w:t>
            </w:r>
            <w:r w:rsidR="004A546D" w:rsidRPr="005F39B1">
              <w:t xml:space="preserve">, anoxia and </w:t>
            </w:r>
            <w:r w:rsidRPr="005F39B1">
              <w:t>neurotoxic</w:t>
            </w:r>
            <w:r w:rsidR="004A546D" w:rsidRPr="005F39B1">
              <w:t xml:space="preserve">ity. </w:t>
            </w:r>
          </w:p>
          <w:p w14:paraId="7C55E4B7" w14:textId="6C90AEEA" w:rsidR="00BB5595" w:rsidRDefault="00BB5595" w:rsidP="003365A5">
            <w:pPr>
              <w:pStyle w:val="Tabletextprimarysource"/>
            </w:pPr>
            <w:r w:rsidRPr="005F39B1">
              <w:t>Summary of data</w:t>
            </w:r>
          </w:p>
          <w:p w14:paraId="05933276" w14:textId="66812FDF" w:rsidR="00FF636B" w:rsidRPr="005F39B1" w:rsidRDefault="00FF636B" w:rsidP="003365A5">
            <w:pPr>
              <w:pStyle w:val="Tabletextprimarysource"/>
            </w:pPr>
            <w:r>
              <w:t>TLV-TWA and TLV-STEL are based on the premise that dimethylaniline is less toxic than aniline (TLV-TWA of 2 ppm)</w:t>
            </w:r>
            <w:r w:rsidR="00E50483">
              <w:t>; no further information</w:t>
            </w:r>
            <w:r w:rsidR="003C5205">
              <w:t xml:space="preserve"> presented</w:t>
            </w:r>
            <w:r w:rsidR="00E50483">
              <w:t>.</w:t>
            </w:r>
          </w:p>
          <w:p w14:paraId="15EB8F68" w14:textId="77777777" w:rsidR="00BB5595" w:rsidRPr="005F39B1" w:rsidRDefault="00BB5595" w:rsidP="003365A5">
            <w:pPr>
              <w:pStyle w:val="Tabletextprimarysource"/>
            </w:pPr>
            <w:r w:rsidRPr="005F39B1">
              <w:t>Human data:</w:t>
            </w:r>
          </w:p>
          <w:p w14:paraId="189B0EC4" w14:textId="6309FB74" w:rsidR="004E0521" w:rsidRPr="005F39B1" w:rsidRDefault="004E0521" w:rsidP="004E0521">
            <w:pPr>
              <w:pStyle w:val="Tabletextprimarysource"/>
              <w:numPr>
                <w:ilvl w:val="0"/>
                <w:numId w:val="1"/>
              </w:numPr>
            </w:pPr>
            <w:r w:rsidRPr="005F39B1">
              <w:t xml:space="preserve">Readily absorbed through skin, results in </w:t>
            </w:r>
            <w:r w:rsidR="009E073B" w:rsidRPr="005F39B1">
              <w:t>methaemoglobinaemia</w:t>
            </w:r>
            <w:r w:rsidR="00365290" w:rsidRPr="005F39B1">
              <w:t xml:space="preserve"> and depressant effect on CNS</w:t>
            </w:r>
          </w:p>
          <w:p w14:paraId="7150D2D0" w14:textId="11007CAA" w:rsidR="008E0D0C" w:rsidRPr="005F39B1" w:rsidRDefault="004E0521" w:rsidP="004E0521">
            <w:pPr>
              <w:pStyle w:val="Tabletextprimarysource"/>
              <w:numPr>
                <w:ilvl w:val="0"/>
                <w:numId w:val="1"/>
              </w:numPr>
            </w:pPr>
            <w:r w:rsidRPr="005F39B1">
              <w:t>Few reports of industrial experience available</w:t>
            </w:r>
            <w:r w:rsidR="004A546D" w:rsidRPr="005F39B1">
              <w:t xml:space="preserve"> </w:t>
            </w:r>
          </w:p>
          <w:p w14:paraId="28C3B751" w14:textId="5F527925" w:rsidR="008E0D0C" w:rsidRPr="005F39B1" w:rsidRDefault="008E0D0C" w:rsidP="008E0D0C">
            <w:pPr>
              <w:pStyle w:val="Tabletextprimarysource"/>
              <w:numPr>
                <w:ilvl w:val="0"/>
                <w:numId w:val="1"/>
              </w:numPr>
            </w:pPr>
            <w:r w:rsidRPr="005F39B1">
              <w:t>L</w:t>
            </w:r>
            <w:r w:rsidR="004E0521" w:rsidRPr="005F39B1">
              <w:t>owest lethal dose reported as 50 mg/kg</w:t>
            </w:r>
            <w:r w:rsidR="00365290" w:rsidRPr="005F39B1">
              <w:t xml:space="preserve"> </w:t>
            </w:r>
          </w:p>
          <w:p w14:paraId="273A1464" w14:textId="77777777" w:rsidR="008E0D0C" w:rsidRPr="005F39B1" w:rsidRDefault="008E0D0C" w:rsidP="004E0521">
            <w:pPr>
              <w:pStyle w:val="Tabletextprimarysource"/>
              <w:numPr>
                <w:ilvl w:val="0"/>
                <w:numId w:val="1"/>
              </w:numPr>
            </w:pPr>
            <w:r w:rsidRPr="005F39B1">
              <w:t xml:space="preserve">Toxicity in two workers: </w:t>
            </w:r>
          </w:p>
          <w:p w14:paraId="74F49200" w14:textId="2A8AB5A6" w:rsidR="008E0D0C" w:rsidRPr="005F39B1" w:rsidRDefault="008E0D0C" w:rsidP="009E073B">
            <w:pPr>
              <w:pStyle w:val="Tabletextprimarysource"/>
              <w:numPr>
                <w:ilvl w:val="0"/>
                <w:numId w:val="6"/>
              </w:numPr>
            </w:pPr>
            <w:r w:rsidRPr="005F39B1">
              <w:t>one worker exposed only for</w:t>
            </w:r>
            <w:r w:rsidR="00932B7A">
              <w:t xml:space="preserve"> a</w:t>
            </w:r>
            <w:r w:rsidRPr="005F39B1">
              <w:t xml:space="preserve"> few minutes was u</w:t>
            </w:r>
            <w:r w:rsidR="00365290" w:rsidRPr="005F39B1">
              <w:t>nconsciousness</w:t>
            </w:r>
            <w:r w:rsidRPr="005F39B1">
              <w:t xml:space="preserve"> and reported </w:t>
            </w:r>
            <w:r w:rsidR="00365290" w:rsidRPr="005F39B1">
              <w:t xml:space="preserve">visual disturbances, noise in ears and intense abdominal pain </w:t>
            </w:r>
          </w:p>
          <w:p w14:paraId="6E3321CC" w14:textId="6652E9F0" w:rsidR="008E0D0C" w:rsidRPr="005F39B1" w:rsidRDefault="008E0D0C" w:rsidP="009E073B">
            <w:pPr>
              <w:pStyle w:val="Tabletextprimarysource"/>
              <w:numPr>
                <w:ilvl w:val="0"/>
                <w:numId w:val="6"/>
              </w:numPr>
            </w:pPr>
            <w:r w:rsidRPr="005F39B1">
              <w:t xml:space="preserve">other worker was less severely poisoned after many hours of exposure </w:t>
            </w:r>
          </w:p>
          <w:p w14:paraId="7DAE3DB6" w14:textId="53F69D3A" w:rsidR="004E0521" w:rsidRPr="005F39B1" w:rsidRDefault="008E0D0C" w:rsidP="004E0521">
            <w:pPr>
              <w:pStyle w:val="Tabletextprimarysource"/>
              <w:numPr>
                <w:ilvl w:val="0"/>
                <w:numId w:val="1"/>
              </w:numPr>
            </w:pPr>
            <w:r w:rsidRPr="005F39B1">
              <w:t>Similar symptoms as aniline poisoning</w:t>
            </w:r>
            <w:r w:rsidR="00236EF2" w:rsidRPr="005F39B1">
              <w:t>.</w:t>
            </w:r>
          </w:p>
          <w:p w14:paraId="4501EAD4" w14:textId="08DAA741" w:rsidR="00365290" w:rsidRPr="005F39B1" w:rsidRDefault="00365290" w:rsidP="00365290">
            <w:pPr>
              <w:pStyle w:val="Tabletextprimarysource"/>
            </w:pPr>
            <w:r w:rsidRPr="005F39B1">
              <w:t>Animal data:</w:t>
            </w:r>
          </w:p>
          <w:p w14:paraId="0947DFF1" w14:textId="4C5D4E5B" w:rsidR="00FD37F0" w:rsidRDefault="00FD37F0" w:rsidP="00DD659B">
            <w:pPr>
              <w:pStyle w:val="Tabletextprimarysource"/>
              <w:numPr>
                <w:ilvl w:val="0"/>
                <w:numId w:val="2"/>
              </w:numPr>
            </w:pPr>
            <w:r>
              <w:t>Rats are more susceptible to adverse effects than mice</w:t>
            </w:r>
          </w:p>
          <w:p w14:paraId="159CE18E" w14:textId="530887A0" w:rsidR="009E073B" w:rsidRPr="005F39B1" w:rsidRDefault="00DD659B" w:rsidP="00DD659B">
            <w:pPr>
              <w:pStyle w:val="Tabletextprimarysource"/>
              <w:numPr>
                <w:ilvl w:val="0"/>
                <w:numId w:val="2"/>
              </w:numPr>
            </w:pPr>
            <w:r w:rsidRPr="005F39B1">
              <w:t>LD</w:t>
            </w:r>
            <w:r w:rsidRPr="005F39B1">
              <w:rPr>
                <w:vertAlign w:val="subscript"/>
              </w:rPr>
              <w:t>50</w:t>
            </w:r>
            <w:r w:rsidRPr="005F39B1">
              <w:t xml:space="preserve">: </w:t>
            </w:r>
            <w:r w:rsidR="003A1EC4" w:rsidRPr="005F39B1">
              <w:t>1</w:t>
            </w:r>
            <w:r w:rsidR="00BF5B3A" w:rsidRPr="005F39B1">
              <w:t>,</w:t>
            </w:r>
            <w:r w:rsidR="003A1EC4" w:rsidRPr="005F39B1">
              <w:t>300</w:t>
            </w:r>
            <w:r w:rsidR="00BF5B3A" w:rsidRPr="005F39B1">
              <w:t>–</w:t>
            </w:r>
            <w:r w:rsidR="003A1EC4" w:rsidRPr="005F39B1">
              <w:t>1</w:t>
            </w:r>
            <w:r w:rsidR="00BF5B3A" w:rsidRPr="005F39B1">
              <w:t>,</w:t>
            </w:r>
            <w:r w:rsidR="003A1EC4" w:rsidRPr="005F39B1">
              <w:t xml:space="preserve">500 </w:t>
            </w:r>
            <w:r w:rsidRPr="005F39B1">
              <w:t>mg/kg (rats</w:t>
            </w:r>
            <w:r w:rsidR="00446BDA" w:rsidRPr="005F39B1">
              <w:t>, oral)</w:t>
            </w:r>
            <w:r w:rsidR="003A1EC4" w:rsidRPr="005F39B1">
              <w:t>; effects include cyanosis, nasal discharge and decreased activity</w:t>
            </w:r>
          </w:p>
          <w:p w14:paraId="37C0609F" w14:textId="3B546F15" w:rsidR="003A1EC4" w:rsidRPr="005F39B1" w:rsidRDefault="009E073B" w:rsidP="009E073B">
            <w:pPr>
              <w:pStyle w:val="Tabletextprimarysource"/>
              <w:numPr>
                <w:ilvl w:val="0"/>
                <w:numId w:val="7"/>
              </w:numPr>
            </w:pPr>
            <w:r w:rsidRPr="005F39B1">
              <w:t>s</w:t>
            </w:r>
            <w:r w:rsidR="003A1EC4" w:rsidRPr="005F39B1">
              <w:t>ingle oral administration of 50 mg/kg led to meth</w:t>
            </w:r>
            <w:r w:rsidRPr="005F39B1">
              <w:t>a</w:t>
            </w:r>
            <w:r w:rsidR="003A1EC4" w:rsidRPr="005F39B1">
              <w:t>emoglobin formation in dog</w:t>
            </w:r>
            <w:r w:rsidRPr="005F39B1">
              <w:t>s</w:t>
            </w:r>
          </w:p>
          <w:p w14:paraId="47B41CF7" w14:textId="64459672" w:rsidR="003A1EC4" w:rsidRPr="005F39B1" w:rsidRDefault="00DD659B" w:rsidP="00DD659B">
            <w:pPr>
              <w:pStyle w:val="Tabletextprimarysource"/>
              <w:numPr>
                <w:ilvl w:val="0"/>
                <w:numId w:val="2"/>
              </w:numPr>
            </w:pPr>
            <w:r w:rsidRPr="005F39B1">
              <w:t>LD</w:t>
            </w:r>
            <w:r w:rsidRPr="005F39B1">
              <w:rPr>
                <w:vertAlign w:val="subscript"/>
              </w:rPr>
              <w:t>50</w:t>
            </w:r>
            <w:r w:rsidRPr="005F39B1">
              <w:t>: 1</w:t>
            </w:r>
            <w:r w:rsidR="00BF5B3A" w:rsidRPr="005F39B1">
              <w:t>,</w:t>
            </w:r>
            <w:r w:rsidRPr="005F39B1">
              <w:t>770 mg/kg (rabbits</w:t>
            </w:r>
            <w:r w:rsidR="00446BDA" w:rsidRPr="005F39B1">
              <w:t>, dermal)</w:t>
            </w:r>
          </w:p>
          <w:p w14:paraId="69B6BB85" w14:textId="77777777" w:rsidR="009E073B" w:rsidRPr="005F39B1" w:rsidRDefault="00446BDA" w:rsidP="00881D83">
            <w:pPr>
              <w:pStyle w:val="Tabletextprimarysource"/>
              <w:numPr>
                <w:ilvl w:val="0"/>
                <w:numId w:val="2"/>
              </w:numPr>
            </w:pPr>
            <w:r w:rsidRPr="005F39B1">
              <w:t>Lowest lethal concentration of 250 mg/m</w:t>
            </w:r>
            <w:r w:rsidRPr="005F39B1">
              <w:rPr>
                <w:vertAlign w:val="superscript"/>
              </w:rPr>
              <w:t>3</w:t>
            </w:r>
            <w:r w:rsidRPr="005F39B1">
              <w:t xml:space="preserve"> (50 ppm) </w:t>
            </w:r>
            <w:r w:rsidR="003A1EC4" w:rsidRPr="005F39B1">
              <w:t>(</w:t>
            </w:r>
            <w:r w:rsidRPr="005F39B1">
              <w:t>rats</w:t>
            </w:r>
            <w:r w:rsidR="003A1EC4" w:rsidRPr="005F39B1">
              <w:t>,</w:t>
            </w:r>
            <w:r w:rsidRPr="005F39B1">
              <w:t xml:space="preserve"> 4</w:t>
            </w:r>
            <w:r w:rsidR="00BF5B3A" w:rsidRPr="005F39B1">
              <w:t xml:space="preserve"> </w:t>
            </w:r>
            <w:r w:rsidRPr="005F39B1">
              <w:t>h</w:t>
            </w:r>
            <w:r w:rsidR="003A1EC4" w:rsidRPr="005F39B1">
              <w:t>) following</w:t>
            </w:r>
            <w:r w:rsidRPr="005F39B1">
              <w:t xml:space="preserve"> inhalation</w:t>
            </w:r>
          </w:p>
          <w:p w14:paraId="08E54408" w14:textId="08C4FCC6" w:rsidR="00351C36" w:rsidRPr="005F39B1" w:rsidRDefault="00351C36" w:rsidP="009E073B">
            <w:pPr>
              <w:pStyle w:val="Tabletextprimarysource"/>
              <w:numPr>
                <w:ilvl w:val="0"/>
                <w:numId w:val="7"/>
              </w:numPr>
            </w:pPr>
            <w:r w:rsidRPr="005F39B1">
              <w:t xml:space="preserve">100 d continuous inhalation exposure led to anaemia, </w:t>
            </w:r>
            <w:r w:rsidR="009E073B" w:rsidRPr="005F39B1">
              <w:t>methaemoglobinaemia</w:t>
            </w:r>
            <w:r w:rsidRPr="005F39B1">
              <w:t xml:space="preserve">, </w:t>
            </w:r>
            <w:r w:rsidR="006D45A0" w:rsidRPr="005F39B1">
              <w:t>cy</w:t>
            </w:r>
            <w:r w:rsidR="009E073B" w:rsidRPr="005F39B1">
              <w:t>to</w:t>
            </w:r>
            <w:r w:rsidRPr="005F39B1">
              <w:t>p</w:t>
            </w:r>
            <w:r w:rsidR="009E073B" w:rsidRPr="005F39B1">
              <w:t>a</w:t>
            </w:r>
            <w:r w:rsidRPr="005F39B1">
              <w:t xml:space="preserve">enia and impairment of adrenal gland and liver function </w:t>
            </w:r>
            <w:r w:rsidR="003A1EC4" w:rsidRPr="005F39B1">
              <w:t>(</w:t>
            </w:r>
            <w:r w:rsidRPr="005F39B1">
              <w:t>male rats</w:t>
            </w:r>
            <w:r w:rsidR="003A1EC4" w:rsidRPr="005F39B1">
              <w:t>)</w:t>
            </w:r>
          </w:p>
          <w:p w14:paraId="5F15186B" w14:textId="0D1FD410" w:rsidR="002D6A58" w:rsidRPr="005F39B1" w:rsidRDefault="002D6A58" w:rsidP="00DD659B">
            <w:pPr>
              <w:pStyle w:val="Tabletextprimarysource"/>
              <w:numPr>
                <w:ilvl w:val="0"/>
                <w:numId w:val="2"/>
              </w:numPr>
            </w:pPr>
            <w:r w:rsidRPr="005F39B1">
              <w:t>Doses</w:t>
            </w:r>
            <w:r w:rsidR="00AC6DBB" w:rsidRPr="005F39B1">
              <w:t xml:space="preserve"> up to 1</w:t>
            </w:r>
            <w:r w:rsidR="00BF5B3A" w:rsidRPr="005F39B1">
              <w:t>,</w:t>
            </w:r>
            <w:r w:rsidR="00AC6DBB" w:rsidRPr="005F39B1">
              <w:t>500 mg/kg</w:t>
            </w:r>
            <w:r w:rsidR="005F39B1" w:rsidRPr="005F39B1">
              <w:t>/d</w:t>
            </w:r>
            <w:r w:rsidR="00AC6DBB" w:rsidRPr="005F39B1">
              <w:t>, 14 d (rats) or 15 d (mice)</w:t>
            </w:r>
            <w:r w:rsidRPr="005F39B1">
              <w:t xml:space="preserve"> or up to 500 mg/kg</w:t>
            </w:r>
            <w:r w:rsidR="00AC6DBB" w:rsidRPr="005F39B1">
              <w:t>, 5 d/wk, 13 wk</w:t>
            </w:r>
            <w:r w:rsidRPr="005F39B1">
              <w:t>:</w:t>
            </w:r>
            <w:r w:rsidR="00AC6DBB" w:rsidRPr="005F39B1">
              <w:t xml:space="preserve"> </w:t>
            </w:r>
          </w:p>
          <w:p w14:paraId="4E432F9C" w14:textId="27F8E92C" w:rsidR="002D6A58" w:rsidRPr="005F39B1" w:rsidRDefault="00AC6DBB" w:rsidP="009E073B">
            <w:pPr>
              <w:pStyle w:val="Tabletextprimarysource"/>
              <w:numPr>
                <w:ilvl w:val="0"/>
                <w:numId w:val="7"/>
              </w:numPr>
            </w:pPr>
            <w:r w:rsidRPr="005F39B1">
              <w:t xml:space="preserve">effects including lethargy, excessive salivation and tremors with cyanosis indicative of erythrocyte destruction and reduced blood oxygenation, possibly due to </w:t>
            </w:r>
            <w:r w:rsidR="009E073B" w:rsidRPr="005F39B1">
              <w:t>methaemoglobinaemia</w:t>
            </w:r>
            <w:r w:rsidRPr="005F39B1">
              <w:t xml:space="preserve"> formation</w:t>
            </w:r>
            <w:r w:rsidR="002D6A58" w:rsidRPr="005F39B1">
              <w:t xml:space="preserve"> </w:t>
            </w:r>
          </w:p>
          <w:p w14:paraId="2517DF0A" w14:textId="5AC01DC7" w:rsidR="00446BDA" w:rsidRPr="005F39B1" w:rsidRDefault="002D6A58" w:rsidP="009E073B">
            <w:pPr>
              <w:pStyle w:val="Tabletextprimarysource"/>
              <w:numPr>
                <w:ilvl w:val="0"/>
                <w:numId w:val="7"/>
              </w:numPr>
            </w:pPr>
            <w:r w:rsidRPr="005F39B1">
              <w:t>NOEL: 30 mg/kg</w:t>
            </w:r>
            <w:r w:rsidR="005F39B1" w:rsidRPr="005F39B1">
              <w:t>/d</w:t>
            </w:r>
            <w:r w:rsidRPr="005F39B1">
              <w:t xml:space="preserve"> (mice, oral), rats more susceptible and no NOEL determined</w:t>
            </w:r>
          </w:p>
          <w:p w14:paraId="0981AD61" w14:textId="77777777" w:rsidR="009E073B" w:rsidRPr="005F39B1" w:rsidRDefault="00964229" w:rsidP="008134A0">
            <w:pPr>
              <w:pStyle w:val="Tabletextprimarysource"/>
              <w:numPr>
                <w:ilvl w:val="0"/>
                <w:numId w:val="2"/>
              </w:numPr>
            </w:pPr>
            <w:r w:rsidRPr="005F39B1">
              <w:t>Species difference in i</w:t>
            </w:r>
            <w:r w:rsidR="00F837A9" w:rsidRPr="005F39B1">
              <w:t xml:space="preserve">ncreased incidence of sarcomas or osteosarcomas </w:t>
            </w:r>
            <w:r w:rsidR="00840FDE" w:rsidRPr="005F39B1">
              <w:t xml:space="preserve">in </w:t>
            </w:r>
            <w:r w:rsidR="00F837A9" w:rsidRPr="005F39B1">
              <w:t>spleen</w:t>
            </w:r>
            <w:r w:rsidR="00840FDE" w:rsidRPr="005F39B1">
              <w:t xml:space="preserve"> or thymus </w:t>
            </w:r>
            <w:r w:rsidRPr="005F39B1">
              <w:t xml:space="preserve">reported in </w:t>
            </w:r>
            <w:r w:rsidR="00840FDE" w:rsidRPr="005F39B1">
              <w:t>male rats in high dose group</w:t>
            </w:r>
          </w:p>
          <w:p w14:paraId="0FDE8121" w14:textId="57869B0F" w:rsidR="009E073B" w:rsidRPr="005F39B1" w:rsidRDefault="009E073B" w:rsidP="009E073B">
            <w:pPr>
              <w:pStyle w:val="Tabletextprimarysource"/>
              <w:numPr>
                <w:ilvl w:val="0"/>
                <w:numId w:val="7"/>
              </w:numPr>
            </w:pPr>
            <w:r w:rsidRPr="005F39B1">
              <w:t>n</w:t>
            </w:r>
            <w:r w:rsidR="00F837A9" w:rsidRPr="005F39B1">
              <w:t>o evidence of carcinogenicity in female rats and male mice</w:t>
            </w:r>
            <w:r w:rsidR="00A03A5F">
              <w:t>,</w:t>
            </w:r>
            <w:r w:rsidR="00F837A9" w:rsidRPr="005F39B1">
              <w:t xml:space="preserve"> but evidence in female mice indicated incidence of squamous cell papillomas of the forestomach</w:t>
            </w:r>
          </w:p>
          <w:p w14:paraId="22F61FE9" w14:textId="1593D242" w:rsidR="00F837A9" w:rsidRPr="005F39B1" w:rsidRDefault="009E073B" w:rsidP="009E073B">
            <w:pPr>
              <w:pStyle w:val="Tabletextprimarysource"/>
              <w:numPr>
                <w:ilvl w:val="0"/>
                <w:numId w:val="7"/>
              </w:numPr>
            </w:pPr>
            <w:r w:rsidRPr="005F39B1">
              <w:t>f</w:t>
            </w:r>
            <w:r w:rsidR="0064353A" w:rsidRPr="005F39B1">
              <w:t>ibrosis, h</w:t>
            </w:r>
            <w:r w:rsidR="002F309B" w:rsidRPr="005F39B1">
              <w:t>a</w:t>
            </w:r>
            <w:r w:rsidR="0064353A" w:rsidRPr="005F39B1">
              <w:t>emosiderosis and fatty metamorphosis reported in male rats</w:t>
            </w:r>
          </w:p>
          <w:p w14:paraId="6DB03566" w14:textId="651A25AB" w:rsidR="00840FDE" w:rsidRPr="005F39B1" w:rsidRDefault="00840FDE" w:rsidP="00840FDE">
            <w:pPr>
              <w:pStyle w:val="Tabletextprimarysource"/>
              <w:numPr>
                <w:ilvl w:val="0"/>
                <w:numId w:val="2"/>
              </w:numPr>
            </w:pPr>
            <w:r w:rsidRPr="005F39B1">
              <w:t>No reproductive or developmental effects reported</w:t>
            </w:r>
            <w:r w:rsidR="00236EF2" w:rsidRPr="005F39B1">
              <w:t>.</w:t>
            </w:r>
          </w:p>
          <w:p w14:paraId="1132FD3C" w14:textId="77777777" w:rsidR="009E073B" w:rsidRPr="005F39B1" w:rsidRDefault="009E073B" w:rsidP="00365290">
            <w:pPr>
              <w:pStyle w:val="Tabletextprimarysource"/>
            </w:pPr>
          </w:p>
          <w:p w14:paraId="3F9D247F" w14:textId="65D3681D" w:rsidR="00365290" w:rsidRPr="005F39B1" w:rsidRDefault="00840FDE" w:rsidP="00365290">
            <w:pPr>
              <w:pStyle w:val="Tabletextprimarysource"/>
            </w:pPr>
            <w:r w:rsidRPr="005F39B1">
              <w:t xml:space="preserve">Inconclusive findings </w:t>
            </w:r>
            <w:r w:rsidR="009E073B" w:rsidRPr="005F39B1">
              <w:t>in</w:t>
            </w:r>
            <w:r w:rsidRPr="005F39B1">
              <w:t xml:space="preserve"> genotoxicity </w:t>
            </w:r>
            <w:r w:rsidR="009E073B" w:rsidRPr="005F39B1">
              <w:t xml:space="preserve">studies </w:t>
            </w:r>
            <w:r w:rsidRPr="005F39B1">
              <w:t xml:space="preserve">due to mixed results; negative in </w:t>
            </w:r>
            <w:r w:rsidRPr="005F39B1">
              <w:rPr>
                <w:i/>
              </w:rPr>
              <w:t>S</w:t>
            </w:r>
            <w:r w:rsidR="009E073B" w:rsidRPr="005F39B1">
              <w:rPr>
                <w:i/>
              </w:rPr>
              <w:t>.</w:t>
            </w:r>
            <w:r w:rsidRPr="005F39B1">
              <w:rPr>
                <w:i/>
              </w:rPr>
              <w:t xml:space="preserve"> typhimurium</w:t>
            </w:r>
            <w:r w:rsidRPr="005F39B1">
              <w:t xml:space="preserve"> assays as high as 1</w:t>
            </w:r>
            <w:r w:rsidR="00BF5B3A" w:rsidRPr="005F39B1">
              <w:t>,</w:t>
            </w:r>
            <w:r w:rsidRPr="005F39B1">
              <w:t xml:space="preserve">000 mg/plate, positive in mouse lymphoma assay, negative for rat hepatocytes and positive </w:t>
            </w:r>
            <w:r w:rsidR="009E073B" w:rsidRPr="005F39B1">
              <w:t>in SCE</w:t>
            </w:r>
            <w:r w:rsidRPr="005F39B1">
              <w:t xml:space="preserve"> induction and chromosomal aberrations in Chinese hamster ovary cells following metabolic activation</w:t>
            </w:r>
            <w:r w:rsidR="00BF5B3A" w:rsidRPr="005F39B1">
              <w:t>.</w:t>
            </w:r>
          </w:p>
          <w:p w14:paraId="42B2EA4C" w14:textId="3ACA9C51" w:rsidR="003C5205" w:rsidRDefault="00947564" w:rsidP="00365290">
            <w:pPr>
              <w:pStyle w:val="Tabletextprimarysource"/>
            </w:pPr>
            <w:r w:rsidRPr="005F39B1">
              <w:lastRenderedPageBreak/>
              <w:t xml:space="preserve">A skin notation is recommended due to rapid and significant dermal absorption and contribution to systemic effects. </w:t>
            </w:r>
          </w:p>
          <w:p w14:paraId="55673A27" w14:textId="10E52B18" w:rsidR="00D056B1" w:rsidRPr="005F39B1" w:rsidRDefault="00947564" w:rsidP="00365290">
            <w:pPr>
              <w:pStyle w:val="Tabletextprimarysource"/>
            </w:pPr>
            <w:r w:rsidRPr="005F39B1">
              <w:t xml:space="preserve">Insufficient data to assign carcinogenicity classification or recommend a SEN notation. </w:t>
            </w:r>
          </w:p>
          <w:p w14:paraId="0E9906B1" w14:textId="088E47DA" w:rsidR="00D056B1" w:rsidRPr="005F39B1" w:rsidRDefault="00D056B1" w:rsidP="00365290">
            <w:pPr>
              <w:pStyle w:val="Tabletextprimarysource"/>
            </w:pPr>
          </w:p>
        </w:tc>
      </w:tr>
      <w:tr w:rsidR="00C978F0" w:rsidRPr="005F39B1" w14:paraId="6574F44A" w14:textId="77777777" w:rsidTr="00DE26E8">
        <w:trPr>
          <w:gridAfter w:val="1"/>
          <w:wAfter w:w="8" w:type="pct"/>
          <w:cantSplit/>
        </w:trPr>
        <w:tc>
          <w:tcPr>
            <w:tcW w:w="4992" w:type="pct"/>
            <w:shd w:val="clear" w:color="auto" w:fill="F2F2F2" w:themeFill="background1" w:themeFillShade="F2"/>
          </w:tcPr>
          <w:p w14:paraId="3420B2B7" w14:textId="35BE70B6" w:rsidR="00C978F0" w:rsidRPr="005F39B1" w:rsidRDefault="00DA352E" w:rsidP="0051509C">
            <w:pPr>
              <w:pStyle w:val="Tablerowheadingitalic"/>
              <w:tabs>
                <w:tab w:val="clear" w:pos="2268"/>
                <w:tab w:val="clear" w:pos="5670"/>
                <w:tab w:val="left" w:pos="1418"/>
                <w:tab w:val="left" w:pos="2552"/>
              </w:tabs>
            </w:pPr>
            <w:r w:rsidRPr="005F39B1">
              <w:lastRenderedPageBreak/>
              <w:t>DFG</w:t>
            </w:r>
            <w:r w:rsidR="00916EC0" w:rsidRPr="005F39B1">
              <w:t xml:space="preserve"> </w:t>
            </w:r>
            <w:r w:rsidR="00916EC0" w:rsidRPr="005F39B1">
              <w:tab/>
            </w:r>
            <w:sdt>
              <w:sdtPr>
                <w:id w:val="272751712"/>
                <w:placeholder>
                  <w:docPart w:val="6918C77959FE4E2CB3B6BD78ABC69E19"/>
                </w:placeholder>
                <w:text/>
              </w:sdtPr>
              <w:sdtContent>
                <w:r w:rsidR="0042360D" w:rsidRPr="005F39B1">
                  <w:t>1990</w:t>
                </w:r>
              </w:sdtContent>
            </w:sdt>
            <w:r w:rsidR="00916EC0" w:rsidRPr="005F39B1">
              <w:tab/>
            </w:r>
            <w:r w:rsidR="0051509C" w:rsidRPr="005F39B1">
              <w:tab/>
            </w:r>
            <w:sdt>
              <w:sdtPr>
                <w:alias w:val="DFG WES equivalent"/>
                <w:tag w:val="DFG WES equivalent"/>
                <w:id w:val="-736175395"/>
                <w:placeholder>
                  <w:docPart w:val="1ED9AEC91FDC4528B51A567B2B19EB9F"/>
                </w:placeholder>
              </w:sdtPr>
              <w:sdtContent>
                <w:r w:rsidR="00A47653" w:rsidRPr="005F39B1">
                  <w:t>MAK: 5 ppm (25 mg/m</w:t>
                </w:r>
                <w:r w:rsidR="00A47653" w:rsidRPr="005F39B1">
                  <w:rPr>
                    <w:vertAlign w:val="superscript"/>
                  </w:rPr>
                  <w:t>3</w:t>
                </w:r>
                <w:r w:rsidR="00A47653" w:rsidRPr="005F39B1">
                  <w:t>)</w:t>
                </w:r>
              </w:sdtContent>
            </w:sdt>
          </w:p>
        </w:tc>
      </w:tr>
      <w:tr w:rsidR="00C978F0" w:rsidRPr="005F39B1" w14:paraId="0FD3B377" w14:textId="77777777" w:rsidTr="00DE26E8">
        <w:trPr>
          <w:gridAfter w:val="1"/>
          <w:wAfter w:w="8" w:type="pct"/>
          <w:cantSplit/>
        </w:trPr>
        <w:tc>
          <w:tcPr>
            <w:tcW w:w="4992" w:type="pct"/>
          </w:tcPr>
          <w:p w14:paraId="09FB08A1" w14:textId="77777777" w:rsidR="003D266E" w:rsidRPr="005F39B1" w:rsidRDefault="003D266E" w:rsidP="00F75BC6">
            <w:pPr>
              <w:pStyle w:val="Tabletextprimarysource"/>
            </w:pPr>
            <w:r w:rsidRPr="005F39B1">
              <w:t>Summary of additional data:</w:t>
            </w:r>
          </w:p>
          <w:p w14:paraId="23DE9F4A" w14:textId="7B65C31C" w:rsidR="00F75BC6" w:rsidRPr="005F39B1" w:rsidRDefault="00F75BC6" w:rsidP="00F75BC6">
            <w:pPr>
              <w:pStyle w:val="Tabletextprimarysource"/>
            </w:pPr>
            <w:r w:rsidRPr="005F39B1">
              <w:t>Human data:</w:t>
            </w:r>
          </w:p>
          <w:p w14:paraId="14AC7D1E" w14:textId="019B683D" w:rsidR="00DE5C7B" w:rsidRPr="005F39B1" w:rsidRDefault="00E02B21" w:rsidP="00DE5C7B">
            <w:pPr>
              <w:pStyle w:val="Tabletextprimarysource"/>
              <w:numPr>
                <w:ilvl w:val="0"/>
                <w:numId w:val="3"/>
              </w:numPr>
            </w:pPr>
            <w:r>
              <w:t>O</w:t>
            </w:r>
            <w:r w:rsidR="00B43732" w:rsidRPr="005F39B1">
              <w:t>ne reported study in exposed workers</w:t>
            </w:r>
            <w:r w:rsidR="00964308">
              <w:t xml:space="preserve"> (number not specified)</w:t>
            </w:r>
            <w:r w:rsidR="00964229" w:rsidRPr="005F39B1">
              <w:t>; s</w:t>
            </w:r>
            <w:r w:rsidR="00B43732" w:rsidRPr="005F39B1">
              <w:t xml:space="preserve">ignificant increase in </w:t>
            </w:r>
            <w:r w:rsidR="005F39B1" w:rsidRPr="005F39B1">
              <w:t>meth</w:t>
            </w:r>
            <w:r w:rsidR="005F39B1">
              <w:t>a</w:t>
            </w:r>
            <w:r w:rsidR="005F39B1" w:rsidRPr="005F39B1">
              <w:t>emoglobinaemia</w:t>
            </w:r>
            <w:r w:rsidR="00964229" w:rsidRPr="005F39B1">
              <w:t xml:space="preserve"> </w:t>
            </w:r>
            <w:r w:rsidR="00B43732" w:rsidRPr="005F39B1">
              <w:t>level reaching 5.2% in some</w:t>
            </w:r>
            <w:r w:rsidR="00964229" w:rsidRPr="005F39B1">
              <w:t xml:space="preserve"> exposed individuals</w:t>
            </w:r>
            <w:r w:rsidR="00964308">
              <w:t>; no exposure details</w:t>
            </w:r>
            <w:r w:rsidR="00750DA9">
              <w:t>.</w:t>
            </w:r>
          </w:p>
          <w:p w14:paraId="2C16F49F" w14:textId="0DAC3DDE" w:rsidR="008A0CE5" w:rsidRPr="005F39B1" w:rsidRDefault="00F75BC6" w:rsidP="00F75BC6">
            <w:pPr>
              <w:pStyle w:val="Tabletextprimarysource"/>
            </w:pPr>
            <w:r w:rsidRPr="005F39B1">
              <w:t>Animal data:</w:t>
            </w:r>
          </w:p>
          <w:p w14:paraId="5B7415C6" w14:textId="77777777" w:rsidR="00336ED5" w:rsidRDefault="00B43732" w:rsidP="00336ED5">
            <w:pPr>
              <w:pStyle w:val="Tabletextprimarysource"/>
              <w:numPr>
                <w:ilvl w:val="0"/>
                <w:numId w:val="3"/>
              </w:numPr>
            </w:pPr>
            <w:r w:rsidRPr="005F39B1">
              <w:t>No additional information on carcinogenicity and genotoxicity.</w:t>
            </w:r>
          </w:p>
          <w:p w14:paraId="52CCA49B" w14:textId="7AC7BB94" w:rsidR="00336ED5" w:rsidRPr="005F39B1" w:rsidRDefault="00336ED5" w:rsidP="00336ED5">
            <w:pPr>
              <w:pStyle w:val="Tabletextprimarysource"/>
              <w:ind w:left="360"/>
            </w:pPr>
          </w:p>
        </w:tc>
      </w:tr>
      <w:tr w:rsidR="00C978F0" w:rsidRPr="005F39B1" w14:paraId="440A1633" w14:textId="77777777" w:rsidTr="00DE26E8">
        <w:trPr>
          <w:gridAfter w:val="1"/>
          <w:wAfter w:w="8" w:type="pct"/>
          <w:cantSplit/>
        </w:trPr>
        <w:tc>
          <w:tcPr>
            <w:tcW w:w="4992" w:type="pct"/>
            <w:shd w:val="clear" w:color="auto" w:fill="F2F2F2" w:themeFill="background1" w:themeFillShade="F2"/>
          </w:tcPr>
          <w:p w14:paraId="479897F3" w14:textId="46C691A4" w:rsidR="00C978F0" w:rsidRPr="005F39B1" w:rsidRDefault="00DA352E" w:rsidP="0051509C">
            <w:pPr>
              <w:pStyle w:val="Tablerowheadingitalic"/>
              <w:tabs>
                <w:tab w:val="clear" w:pos="2268"/>
                <w:tab w:val="clear" w:pos="5670"/>
                <w:tab w:val="left" w:pos="1418"/>
                <w:tab w:val="left" w:pos="2552"/>
              </w:tabs>
            </w:pPr>
            <w:r w:rsidRPr="005F39B1">
              <w:t>SCOEL</w:t>
            </w:r>
            <w:r w:rsidR="00916EC0" w:rsidRPr="005F39B1">
              <w:t xml:space="preserve"> </w:t>
            </w:r>
            <w:r w:rsidR="00916EC0" w:rsidRPr="005F39B1">
              <w:tab/>
            </w:r>
            <w:sdt>
              <w:sdtPr>
                <w:id w:val="-768699850"/>
                <w:placeholder>
                  <w:docPart w:val="FDC2A24E7D2549238DA6EE03BD0A6AE0"/>
                </w:placeholder>
                <w:text/>
              </w:sdtPr>
              <w:sdtContent>
                <w:r w:rsidR="00A47653" w:rsidRPr="005F39B1">
                  <w:t>NA</w:t>
                </w:r>
              </w:sdtContent>
            </w:sdt>
            <w:r w:rsidR="00916EC0" w:rsidRPr="005F39B1">
              <w:tab/>
            </w:r>
            <w:r w:rsidR="0051509C" w:rsidRPr="005F39B1">
              <w:tab/>
            </w:r>
            <w:sdt>
              <w:sdtPr>
                <w:alias w:val="SCOEL WES equivalent"/>
                <w:tag w:val="SCOEL WES equivalent"/>
                <w:id w:val="-1474213062"/>
                <w:placeholder>
                  <w:docPart w:val="9E827C9D0DA949E385F2E9AB4264125E"/>
                </w:placeholder>
              </w:sdtPr>
              <w:sdtContent>
                <w:r w:rsidR="00A47653" w:rsidRPr="005F39B1">
                  <w:t>NA</w:t>
                </w:r>
              </w:sdtContent>
            </w:sdt>
          </w:p>
        </w:tc>
      </w:tr>
      <w:tr w:rsidR="00C978F0" w:rsidRPr="005F39B1" w14:paraId="4566E871" w14:textId="77777777" w:rsidTr="00DE26E8">
        <w:trPr>
          <w:gridAfter w:val="1"/>
          <w:wAfter w:w="8" w:type="pct"/>
          <w:cantSplit/>
        </w:trPr>
        <w:tc>
          <w:tcPr>
            <w:tcW w:w="4992" w:type="pct"/>
          </w:tcPr>
          <w:p w14:paraId="520282F6" w14:textId="256DCE47" w:rsidR="00C978F0" w:rsidRPr="005F39B1" w:rsidRDefault="00A47653" w:rsidP="003365A5">
            <w:pPr>
              <w:pStyle w:val="Tabletextprimarysource"/>
            </w:pPr>
            <w:r w:rsidRPr="005F39B1">
              <w:t>No report</w:t>
            </w:r>
            <w:r w:rsidR="00F52ABA" w:rsidRPr="005F39B1">
              <w:t>.</w:t>
            </w:r>
          </w:p>
        </w:tc>
      </w:tr>
      <w:tr w:rsidR="00DA352E" w:rsidRPr="005F39B1" w14:paraId="6D18AB47" w14:textId="77777777" w:rsidTr="00DE26E8">
        <w:trPr>
          <w:gridAfter w:val="1"/>
          <w:wAfter w:w="8" w:type="pct"/>
          <w:cantSplit/>
        </w:trPr>
        <w:tc>
          <w:tcPr>
            <w:tcW w:w="4992" w:type="pct"/>
            <w:shd w:val="clear" w:color="auto" w:fill="F2F2F2" w:themeFill="background1" w:themeFillShade="F2"/>
          </w:tcPr>
          <w:p w14:paraId="17EFFF0F" w14:textId="695DB50C" w:rsidR="00DA352E" w:rsidRPr="005F39B1" w:rsidRDefault="00DA352E" w:rsidP="0051509C">
            <w:pPr>
              <w:pStyle w:val="Tablerowheadingitalic"/>
              <w:tabs>
                <w:tab w:val="clear" w:pos="2268"/>
                <w:tab w:val="clear" w:pos="5670"/>
                <w:tab w:val="left" w:pos="1418"/>
                <w:tab w:val="left" w:pos="2552"/>
              </w:tabs>
            </w:pPr>
            <w:r w:rsidRPr="005F39B1">
              <w:t>OARS/AIHA</w:t>
            </w:r>
            <w:r w:rsidR="00916EC0" w:rsidRPr="005F39B1">
              <w:t xml:space="preserve"> </w:t>
            </w:r>
            <w:r w:rsidR="00916EC0" w:rsidRPr="005F39B1">
              <w:tab/>
            </w:r>
            <w:sdt>
              <w:sdtPr>
                <w:id w:val="-936748013"/>
                <w:placeholder>
                  <w:docPart w:val="47E4EC2DB10B4B8E8A66F7A5C13653CB"/>
                </w:placeholder>
                <w:text/>
              </w:sdtPr>
              <w:sdtContent>
                <w:r w:rsidR="00A47653" w:rsidRPr="005F39B1">
                  <w:t>NA</w:t>
                </w:r>
              </w:sdtContent>
            </w:sdt>
            <w:r w:rsidR="00916EC0" w:rsidRPr="005F39B1">
              <w:tab/>
            </w:r>
            <w:r w:rsidR="0051509C" w:rsidRPr="005F39B1">
              <w:tab/>
            </w:r>
            <w:sdt>
              <w:sdtPr>
                <w:alias w:val="OARS/AIHA WES equivalent"/>
                <w:tag w:val="OARS/AIHA WES equivalent"/>
                <w:id w:val="-1320338798"/>
                <w:placeholder>
                  <w:docPart w:val="5E4DD00C3A334F93BF5CC79754EBC5EA"/>
                </w:placeholder>
              </w:sdtPr>
              <w:sdtContent>
                <w:r w:rsidR="00A47653" w:rsidRPr="005F39B1">
                  <w:t>NA</w:t>
                </w:r>
              </w:sdtContent>
            </w:sdt>
          </w:p>
        </w:tc>
      </w:tr>
      <w:tr w:rsidR="00DA352E" w:rsidRPr="005F39B1" w14:paraId="66091FDE" w14:textId="77777777" w:rsidTr="00DE26E8">
        <w:trPr>
          <w:gridAfter w:val="1"/>
          <w:wAfter w:w="8" w:type="pct"/>
          <w:cantSplit/>
        </w:trPr>
        <w:tc>
          <w:tcPr>
            <w:tcW w:w="4992" w:type="pct"/>
          </w:tcPr>
          <w:p w14:paraId="666FB1E9" w14:textId="6AC26F45" w:rsidR="00DA352E" w:rsidRPr="005F39B1" w:rsidRDefault="00A47653" w:rsidP="003365A5">
            <w:pPr>
              <w:pStyle w:val="Tabletextprimarysource"/>
            </w:pPr>
            <w:r w:rsidRPr="005F39B1">
              <w:t>No report</w:t>
            </w:r>
            <w:r w:rsidR="00F52ABA" w:rsidRPr="005F39B1">
              <w:t>.</w:t>
            </w:r>
          </w:p>
        </w:tc>
      </w:tr>
      <w:tr w:rsidR="00DA352E" w:rsidRPr="005F39B1" w14:paraId="512F3E3D" w14:textId="77777777" w:rsidTr="00DE26E8">
        <w:trPr>
          <w:gridAfter w:val="1"/>
          <w:wAfter w:w="8" w:type="pct"/>
          <w:cantSplit/>
        </w:trPr>
        <w:tc>
          <w:tcPr>
            <w:tcW w:w="4992" w:type="pct"/>
            <w:shd w:val="clear" w:color="auto" w:fill="F2F2F2" w:themeFill="background1" w:themeFillShade="F2"/>
          </w:tcPr>
          <w:p w14:paraId="07187AE4" w14:textId="0B9DEF09" w:rsidR="00DA352E" w:rsidRPr="005F39B1" w:rsidRDefault="00DA352E" w:rsidP="0051509C">
            <w:pPr>
              <w:pStyle w:val="Tablerowheadingitalic"/>
              <w:tabs>
                <w:tab w:val="clear" w:pos="2268"/>
                <w:tab w:val="clear" w:pos="5670"/>
                <w:tab w:val="left" w:pos="1418"/>
                <w:tab w:val="left" w:pos="2552"/>
              </w:tabs>
            </w:pPr>
            <w:r w:rsidRPr="005F39B1">
              <w:t>HCOTN</w:t>
            </w:r>
            <w:r w:rsidR="00916EC0" w:rsidRPr="005F39B1">
              <w:t xml:space="preserve"> </w:t>
            </w:r>
            <w:r w:rsidR="00916EC0" w:rsidRPr="005F39B1">
              <w:tab/>
            </w:r>
            <w:sdt>
              <w:sdtPr>
                <w:id w:val="1543090908"/>
                <w:placeholder>
                  <w:docPart w:val="EA1708404F1C4A3BB080A0D8EEB67D1D"/>
                </w:placeholder>
                <w:text/>
              </w:sdtPr>
              <w:sdtContent>
                <w:r w:rsidR="0042360D" w:rsidRPr="005F39B1">
                  <w:t>2002</w:t>
                </w:r>
              </w:sdtContent>
            </w:sdt>
            <w:r w:rsidR="00916EC0" w:rsidRPr="005F39B1">
              <w:tab/>
            </w:r>
            <w:r w:rsidR="0051509C" w:rsidRPr="005F39B1">
              <w:tab/>
            </w:r>
            <w:sdt>
              <w:sdtPr>
                <w:alias w:val="HCOTN WES equivalent"/>
                <w:tag w:val="HCOTN WES equivalent"/>
                <w:id w:val="1471562734"/>
                <w:placeholder>
                  <w:docPart w:val="F3D4204BA37A4A21A656C76DA4274412"/>
                </w:placeholder>
              </w:sdtPr>
              <w:sdtContent>
                <w:r w:rsidR="00A47653" w:rsidRPr="005F39B1">
                  <w:t>NA</w:t>
                </w:r>
              </w:sdtContent>
            </w:sdt>
          </w:p>
        </w:tc>
      </w:tr>
      <w:tr w:rsidR="00DA352E" w:rsidRPr="005F39B1" w14:paraId="19E5FFC8" w14:textId="77777777" w:rsidTr="00DE26E8">
        <w:trPr>
          <w:gridAfter w:val="1"/>
          <w:wAfter w:w="8" w:type="pct"/>
          <w:cantSplit/>
        </w:trPr>
        <w:tc>
          <w:tcPr>
            <w:tcW w:w="4992" w:type="pct"/>
          </w:tcPr>
          <w:p w14:paraId="24F9C3C5" w14:textId="74DDE97D" w:rsidR="003D266E" w:rsidRPr="005F39B1" w:rsidRDefault="003D266E" w:rsidP="009E073B">
            <w:pPr>
              <w:pStyle w:val="Tabletextprimarysource"/>
            </w:pPr>
            <w:r w:rsidRPr="005F39B1">
              <w:t>Summary of additional data:</w:t>
            </w:r>
          </w:p>
          <w:p w14:paraId="2C843224" w14:textId="2B823C15" w:rsidR="00B53932" w:rsidRDefault="00B53932" w:rsidP="0042360D">
            <w:pPr>
              <w:pStyle w:val="Tabletextprimarysource"/>
              <w:numPr>
                <w:ilvl w:val="0"/>
                <w:numId w:val="4"/>
              </w:numPr>
            </w:pPr>
            <w:r>
              <w:t>No human data available</w:t>
            </w:r>
          </w:p>
          <w:p w14:paraId="3E47C181" w14:textId="78BB17D8" w:rsidR="00B53932" w:rsidRPr="005F39B1" w:rsidRDefault="00B53932" w:rsidP="0042360D">
            <w:pPr>
              <w:pStyle w:val="Tabletextprimarysource"/>
              <w:numPr>
                <w:ilvl w:val="0"/>
                <w:numId w:val="4"/>
              </w:numPr>
            </w:pPr>
            <w:r>
              <w:t>Limited evidence of carcinogenicity in animals.</w:t>
            </w:r>
          </w:p>
          <w:p w14:paraId="6472A1C9" w14:textId="28E93D15" w:rsidR="006C37B4" w:rsidRPr="005F39B1" w:rsidRDefault="0042360D" w:rsidP="00204B45">
            <w:pPr>
              <w:pStyle w:val="Tabletextprimarysource"/>
              <w:numPr>
                <w:ilvl w:val="0"/>
                <w:numId w:val="4"/>
              </w:numPr>
            </w:pPr>
            <w:r w:rsidRPr="005F39B1">
              <w:t xml:space="preserve">Inconclusive findings with respect to genotoxicity due to mixed results; negative in </w:t>
            </w:r>
            <w:r w:rsidRPr="005F39B1">
              <w:rPr>
                <w:i/>
              </w:rPr>
              <w:t>S</w:t>
            </w:r>
            <w:r w:rsidR="009E073B" w:rsidRPr="005F39B1">
              <w:rPr>
                <w:i/>
              </w:rPr>
              <w:t>. </w:t>
            </w:r>
            <w:r w:rsidRPr="005F39B1">
              <w:rPr>
                <w:i/>
              </w:rPr>
              <w:t>typhimurium</w:t>
            </w:r>
            <w:r w:rsidRPr="005F39B1">
              <w:t xml:space="preserve"> assays, positive in </w:t>
            </w:r>
            <w:r w:rsidR="009E073B" w:rsidRPr="005F39B1">
              <w:t>SCE</w:t>
            </w:r>
            <w:r w:rsidRPr="005F39B1">
              <w:t xml:space="preserve"> induction and chromosomal aberrations but no primary DNA damage</w:t>
            </w:r>
            <w:r w:rsidR="00BF5B3A" w:rsidRPr="005F39B1">
              <w:t>.</w:t>
            </w:r>
          </w:p>
          <w:p w14:paraId="1C7399F5" w14:textId="62AEBC17" w:rsidR="009E073B" w:rsidRPr="005F39B1" w:rsidRDefault="009E073B" w:rsidP="009E073B">
            <w:pPr>
              <w:pStyle w:val="Tabletextprimarysource"/>
            </w:pPr>
          </w:p>
        </w:tc>
      </w:tr>
    </w:tbl>
    <w:p w14:paraId="279262D7" w14:textId="77777777" w:rsidR="00A20751" w:rsidRPr="005F39B1" w:rsidRDefault="00A20751" w:rsidP="003365A5">
      <w:pPr>
        <w:pStyle w:val="Heading3"/>
      </w:pPr>
      <w:bookmarkStart w:id="0" w:name="SecondSource"/>
      <w:r w:rsidRPr="005F39B1">
        <w:t xml:space="preserve">Secondary </w:t>
      </w:r>
      <w:r w:rsidR="0088798F" w:rsidRPr="005F39B1">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6"/>
        <w:gridCol w:w="424"/>
        <w:gridCol w:w="661"/>
        <w:gridCol w:w="6445"/>
      </w:tblGrid>
      <w:tr w:rsidR="004966BF" w:rsidRPr="005F39B1" w14:paraId="3E19CBBF" w14:textId="77777777" w:rsidTr="006B0485">
        <w:trPr>
          <w:cantSplit/>
          <w:trHeight w:val="393"/>
          <w:tblHeader/>
        </w:trPr>
        <w:tc>
          <w:tcPr>
            <w:tcW w:w="1498" w:type="dxa"/>
            <w:shd w:val="clear" w:color="auto" w:fill="BFBFBF" w:themeFill="background1" w:themeFillShade="BF"/>
            <w:vAlign w:val="center"/>
          </w:tcPr>
          <w:p w14:paraId="35E69B03" w14:textId="77777777" w:rsidR="004966BF" w:rsidRPr="005F39B1" w:rsidRDefault="004966BF" w:rsidP="00263255">
            <w:pPr>
              <w:pStyle w:val="Tableheader"/>
            </w:pPr>
            <w:r w:rsidRPr="005F39B1">
              <w:t>Source</w:t>
            </w:r>
          </w:p>
        </w:tc>
        <w:tc>
          <w:tcPr>
            <w:tcW w:w="424" w:type="dxa"/>
            <w:shd w:val="clear" w:color="auto" w:fill="BFBFBF" w:themeFill="background1" w:themeFillShade="BF"/>
            <w:vAlign w:val="center"/>
          </w:tcPr>
          <w:p w14:paraId="6AD591D0" w14:textId="77777777" w:rsidR="004966BF" w:rsidRPr="005F39B1" w:rsidRDefault="004966BF" w:rsidP="00263255">
            <w:pPr>
              <w:pStyle w:val="Tableheader"/>
            </w:pPr>
          </w:p>
        </w:tc>
        <w:tc>
          <w:tcPr>
            <w:tcW w:w="650" w:type="dxa"/>
            <w:shd w:val="clear" w:color="auto" w:fill="BFBFBF" w:themeFill="background1" w:themeFillShade="BF"/>
            <w:vAlign w:val="center"/>
          </w:tcPr>
          <w:p w14:paraId="1E47BC98" w14:textId="77777777" w:rsidR="004966BF" w:rsidRPr="005F39B1" w:rsidRDefault="004966BF" w:rsidP="00263255">
            <w:pPr>
              <w:pStyle w:val="Tableheader"/>
            </w:pPr>
            <w:r w:rsidRPr="005F39B1">
              <w:t>Year</w:t>
            </w:r>
          </w:p>
        </w:tc>
        <w:tc>
          <w:tcPr>
            <w:tcW w:w="6454" w:type="dxa"/>
            <w:shd w:val="clear" w:color="auto" w:fill="BFBFBF" w:themeFill="background1" w:themeFillShade="BF"/>
            <w:vAlign w:val="center"/>
          </w:tcPr>
          <w:p w14:paraId="411AD994" w14:textId="77777777" w:rsidR="004966BF" w:rsidRPr="005F39B1" w:rsidRDefault="004966BF" w:rsidP="00263255">
            <w:pPr>
              <w:pStyle w:val="Tableheader"/>
            </w:pPr>
            <w:r w:rsidRPr="005F39B1">
              <w:t>Additional information</w:t>
            </w:r>
          </w:p>
        </w:tc>
      </w:tr>
      <w:tr w:rsidR="004966BF" w:rsidRPr="005F39B1" w14:paraId="75D6CDD8" w14:textId="77777777" w:rsidTr="006B0485">
        <w:trPr>
          <w:cantSplit/>
        </w:trPr>
        <w:tc>
          <w:tcPr>
            <w:tcW w:w="1498" w:type="dxa"/>
          </w:tcPr>
          <w:p w14:paraId="58BC4557" w14:textId="77777777" w:rsidR="004966BF" w:rsidRPr="005F39B1" w:rsidRDefault="004966BF" w:rsidP="00224EE2">
            <w:pPr>
              <w:pStyle w:val="Tablefont"/>
            </w:pPr>
            <w:r w:rsidRPr="005F39B1">
              <w:t>US EPA</w:t>
            </w:r>
          </w:p>
        </w:tc>
        <w:tc>
          <w:tcPr>
            <w:tcW w:w="424" w:type="dxa"/>
          </w:tcPr>
          <w:p w14:paraId="49BCF2F2" w14:textId="6DEEE088" w:rsidR="004966BF" w:rsidRPr="005F39B1" w:rsidRDefault="00000000" w:rsidP="00AB43C4">
            <w:pPr>
              <w:spacing w:before="40"/>
              <w:jc w:val="center"/>
              <w:rPr>
                <w:rStyle w:val="checkbox"/>
              </w:rPr>
            </w:pPr>
            <w:sdt>
              <w:sdtPr>
                <w:rPr>
                  <w:rStyle w:val="checkbox"/>
                </w:rPr>
                <w:id w:val="1015498594"/>
                <w:placeholder>
                  <w:docPart w:val="CFFDE270CB50461B826B0194984892C5"/>
                </w:placeholder>
                <w:dropDownList>
                  <w:listItem w:displayText="" w:value=""/>
                  <w:listItem w:displayText="" w:value=""/>
                  <w:listItem w:displayText="" w:value=""/>
                </w:dropDownList>
              </w:sdtPr>
              <w:sdtContent>
                <w:r w:rsidR="006B0485" w:rsidRPr="005F39B1">
                  <w:rPr>
                    <w:rStyle w:val="checkbox"/>
                  </w:rPr>
                  <w:t></w:t>
                </w:r>
              </w:sdtContent>
            </w:sdt>
          </w:p>
        </w:tc>
        <w:tc>
          <w:tcPr>
            <w:tcW w:w="650" w:type="dxa"/>
          </w:tcPr>
          <w:p w14:paraId="70C10DAB" w14:textId="65802DDE" w:rsidR="00E55E4E" w:rsidRPr="005F39B1" w:rsidRDefault="00E55E4E" w:rsidP="00717D45">
            <w:pPr>
              <w:pStyle w:val="Tablefont"/>
              <w:rPr>
                <w:rStyle w:val="checkbox"/>
                <w:rFonts w:ascii="Arial" w:hAnsi="Arial" w:cs="Arial"/>
              </w:rPr>
            </w:pPr>
            <w:r w:rsidRPr="005F39B1">
              <w:rPr>
                <w:rStyle w:val="checkbox"/>
                <w:rFonts w:ascii="Arial" w:hAnsi="Arial" w:cs="Arial"/>
              </w:rPr>
              <w:t>2002</w:t>
            </w:r>
          </w:p>
        </w:tc>
        <w:tc>
          <w:tcPr>
            <w:tcW w:w="6454" w:type="dxa"/>
          </w:tcPr>
          <w:p w14:paraId="252769E5" w14:textId="77777777" w:rsidR="00E55E4E" w:rsidRPr="005F39B1" w:rsidRDefault="006B0485" w:rsidP="00BC2865">
            <w:pPr>
              <w:pStyle w:val="Tablefont"/>
              <w:numPr>
                <w:ilvl w:val="0"/>
                <w:numId w:val="5"/>
              </w:numPr>
              <w:spacing w:before="60" w:after="60"/>
              <w:ind w:left="714" w:hanging="357"/>
              <w:rPr>
                <w:rStyle w:val="checkbox"/>
                <w:rFonts w:ascii="Arial" w:hAnsi="Arial" w:cs="Arial"/>
              </w:rPr>
            </w:pPr>
            <w:r w:rsidRPr="005F39B1">
              <w:rPr>
                <w:rStyle w:val="checkbox"/>
                <w:rFonts w:ascii="Arial" w:hAnsi="Arial" w:cs="Arial"/>
              </w:rPr>
              <w:t xml:space="preserve">No </w:t>
            </w:r>
            <w:r w:rsidR="00E55E4E" w:rsidRPr="005F39B1">
              <w:rPr>
                <w:rStyle w:val="checkbox"/>
                <w:rFonts w:ascii="Arial" w:hAnsi="Arial" w:cs="Arial"/>
              </w:rPr>
              <w:t>available inhalation RfC</w:t>
            </w:r>
          </w:p>
          <w:p w14:paraId="7CB6506D" w14:textId="517B8A44" w:rsidR="004966BF" w:rsidRPr="005F39B1" w:rsidRDefault="00E55E4E" w:rsidP="00BC2865">
            <w:pPr>
              <w:pStyle w:val="Tablefont"/>
              <w:numPr>
                <w:ilvl w:val="0"/>
                <w:numId w:val="5"/>
              </w:numPr>
              <w:spacing w:before="60" w:after="60"/>
              <w:ind w:left="714" w:hanging="357"/>
              <w:rPr>
                <w:rStyle w:val="checkbox"/>
                <w:rFonts w:ascii="Arial" w:hAnsi="Arial" w:cs="Arial"/>
              </w:rPr>
            </w:pPr>
            <w:r w:rsidRPr="005F39B1">
              <w:rPr>
                <w:rStyle w:val="checkbox"/>
                <w:rFonts w:ascii="Arial" w:hAnsi="Arial" w:cs="Arial"/>
              </w:rPr>
              <w:t xml:space="preserve">No available </w:t>
            </w:r>
            <w:r w:rsidR="006B0485" w:rsidRPr="005F39B1">
              <w:rPr>
                <w:rStyle w:val="checkbox"/>
                <w:rFonts w:ascii="Arial" w:hAnsi="Arial" w:cs="Arial"/>
              </w:rPr>
              <w:t>carcinogenic assessments evaluated</w:t>
            </w:r>
          </w:p>
          <w:p w14:paraId="39365E92" w14:textId="46F5874F" w:rsidR="006B0485" w:rsidRPr="005F39B1" w:rsidRDefault="00E55E4E" w:rsidP="00BC2865">
            <w:pPr>
              <w:pStyle w:val="Tablefont"/>
              <w:numPr>
                <w:ilvl w:val="0"/>
                <w:numId w:val="5"/>
              </w:numPr>
              <w:spacing w:before="60" w:after="60"/>
              <w:ind w:left="714" w:hanging="357"/>
              <w:rPr>
                <w:rStyle w:val="checkbox"/>
                <w:rFonts w:ascii="Arial" w:hAnsi="Arial" w:cs="Arial"/>
              </w:rPr>
            </w:pPr>
            <w:r w:rsidRPr="005F39B1">
              <w:rPr>
                <w:rStyle w:val="checkbox"/>
                <w:rFonts w:ascii="Arial" w:hAnsi="Arial" w:cs="Arial"/>
              </w:rPr>
              <w:t xml:space="preserve">Oral </w:t>
            </w:r>
            <w:r w:rsidR="006B0485" w:rsidRPr="005F39B1">
              <w:rPr>
                <w:rStyle w:val="checkbox"/>
                <w:rFonts w:ascii="Arial" w:hAnsi="Arial" w:cs="Arial"/>
              </w:rPr>
              <w:t>RfD</w:t>
            </w:r>
            <w:r w:rsidRPr="005F39B1">
              <w:rPr>
                <w:rStyle w:val="checkbox"/>
                <w:rFonts w:ascii="Arial" w:hAnsi="Arial" w:cs="Arial"/>
              </w:rPr>
              <w:t xml:space="preserve"> of </w:t>
            </w:r>
            <w:r w:rsidR="006B0485" w:rsidRPr="005F39B1">
              <w:rPr>
                <w:rStyle w:val="checkbox"/>
                <w:rFonts w:ascii="Arial" w:hAnsi="Arial" w:cs="Arial"/>
              </w:rPr>
              <w:t>2×10</w:t>
            </w:r>
            <w:r w:rsidR="006B0485" w:rsidRPr="005F39B1">
              <w:rPr>
                <w:rStyle w:val="checkbox"/>
                <w:rFonts w:ascii="Arial" w:hAnsi="Arial" w:cs="Arial"/>
                <w:vertAlign w:val="superscript"/>
              </w:rPr>
              <w:t xml:space="preserve">-3 </w:t>
            </w:r>
            <w:r w:rsidR="006B0485" w:rsidRPr="005F39B1">
              <w:rPr>
                <w:rStyle w:val="checkbox"/>
                <w:rFonts w:ascii="Arial" w:hAnsi="Arial" w:cs="Arial"/>
              </w:rPr>
              <w:t xml:space="preserve">mg/kg/d </w:t>
            </w:r>
            <w:r w:rsidRPr="005F39B1">
              <w:rPr>
                <w:rStyle w:val="checkbox"/>
                <w:rFonts w:ascii="Arial" w:hAnsi="Arial" w:cs="Arial"/>
              </w:rPr>
              <w:t>based on</w:t>
            </w:r>
            <w:r w:rsidR="006B0485" w:rsidRPr="005F39B1">
              <w:rPr>
                <w:rStyle w:val="checkbox"/>
                <w:rFonts w:ascii="Arial" w:hAnsi="Arial" w:cs="Arial"/>
              </w:rPr>
              <w:t xml:space="preserve"> LOAEL: 31.25 mg/kg</w:t>
            </w:r>
            <w:r w:rsidR="00AC6976" w:rsidRPr="00AC6976">
              <w:rPr>
                <w:rStyle w:val="checkbox"/>
                <w:rFonts w:ascii="Arial" w:hAnsi="Arial" w:cs="Arial"/>
              </w:rPr>
              <w:t>/</w:t>
            </w:r>
            <w:r w:rsidR="00611710">
              <w:rPr>
                <w:rStyle w:val="checkbox"/>
                <w:rFonts w:ascii="Arial" w:hAnsi="Arial" w:cs="Arial"/>
              </w:rPr>
              <w:t>d</w:t>
            </w:r>
            <w:r w:rsidR="006B0485" w:rsidRPr="005F39B1">
              <w:rPr>
                <w:rStyle w:val="checkbox"/>
                <w:rFonts w:ascii="Arial" w:hAnsi="Arial" w:cs="Arial"/>
              </w:rPr>
              <w:t xml:space="preserve"> (22.32 mg/kg/d) </w:t>
            </w:r>
            <w:r w:rsidRPr="005F39B1">
              <w:rPr>
                <w:rStyle w:val="checkbox"/>
                <w:rFonts w:ascii="Arial" w:hAnsi="Arial" w:cs="Arial"/>
              </w:rPr>
              <w:t>for sp</w:t>
            </w:r>
            <w:r w:rsidR="006B0485" w:rsidRPr="005F39B1">
              <w:rPr>
                <w:rStyle w:val="checkbox"/>
                <w:rFonts w:ascii="Arial" w:hAnsi="Arial" w:cs="Arial"/>
              </w:rPr>
              <w:t xml:space="preserve">lenomegaly, </w:t>
            </w:r>
            <w:r w:rsidR="00D056B1" w:rsidRPr="005F39B1">
              <w:rPr>
                <w:rStyle w:val="checkbox"/>
                <w:rFonts w:ascii="Arial" w:hAnsi="Arial" w:cs="Arial"/>
              </w:rPr>
              <w:t>i</w:t>
            </w:r>
            <w:r w:rsidR="006B0485" w:rsidRPr="005F39B1">
              <w:rPr>
                <w:rStyle w:val="checkbox"/>
                <w:rFonts w:ascii="Arial" w:hAnsi="Arial" w:cs="Arial"/>
              </w:rPr>
              <w:t>ncreased splenic h</w:t>
            </w:r>
            <w:r w:rsidR="00F52ABA" w:rsidRPr="005F39B1">
              <w:rPr>
                <w:rStyle w:val="checkbox"/>
                <w:rFonts w:ascii="Arial" w:hAnsi="Arial" w:cs="Arial"/>
              </w:rPr>
              <w:t>a</w:t>
            </w:r>
            <w:r w:rsidR="006B0485" w:rsidRPr="005F39B1">
              <w:rPr>
                <w:rStyle w:val="checkbox"/>
                <w:rFonts w:ascii="Arial" w:hAnsi="Arial" w:cs="Arial"/>
              </w:rPr>
              <w:t xml:space="preserve">emosiderosis and </w:t>
            </w:r>
            <w:r w:rsidR="00F52ABA" w:rsidRPr="005F39B1">
              <w:rPr>
                <w:rStyle w:val="checkbox"/>
                <w:rFonts w:ascii="Arial" w:hAnsi="Arial" w:cs="Arial"/>
              </w:rPr>
              <w:t>haematopoiesis</w:t>
            </w:r>
            <w:r w:rsidR="006B0485" w:rsidRPr="005F39B1">
              <w:rPr>
                <w:rStyle w:val="checkbox"/>
                <w:rFonts w:ascii="Arial" w:hAnsi="Arial" w:cs="Arial"/>
              </w:rPr>
              <w:t xml:space="preserve"> </w:t>
            </w:r>
            <w:r w:rsidRPr="005F39B1">
              <w:rPr>
                <w:rStyle w:val="checkbox"/>
                <w:rFonts w:ascii="Arial" w:hAnsi="Arial" w:cs="Arial"/>
              </w:rPr>
              <w:t>(mouse sub-chronic gavage bioassay)</w:t>
            </w:r>
            <w:r w:rsidR="00BF5B3A" w:rsidRPr="005F39B1">
              <w:rPr>
                <w:rStyle w:val="checkbox"/>
                <w:rFonts w:ascii="Arial" w:hAnsi="Arial" w:cs="Arial"/>
              </w:rPr>
              <w:t>.</w:t>
            </w:r>
          </w:p>
        </w:tc>
      </w:tr>
    </w:tbl>
    <w:bookmarkEnd w:id="0"/>
    <w:p w14:paraId="35D71335" w14:textId="77777777" w:rsidR="007E2A4B" w:rsidRPr="005F39B1" w:rsidRDefault="007E2A4B" w:rsidP="003C5205">
      <w:pPr>
        <w:pStyle w:val="Heading3"/>
        <w:keepNext w:val="0"/>
      </w:pPr>
      <w:r w:rsidRPr="005F39B1">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9"/>
        <w:gridCol w:w="2417"/>
      </w:tblGrid>
      <w:tr w:rsidR="002E0D61" w:rsidRPr="005F39B1" w14:paraId="491BEEB9" w14:textId="77777777" w:rsidTr="00F52ABA">
        <w:trPr>
          <w:trHeight w:val="454"/>
          <w:tblHeader/>
        </w:trPr>
        <w:tc>
          <w:tcPr>
            <w:tcW w:w="6609" w:type="dxa"/>
            <w:vAlign w:val="center"/>
          </w:tcPr>
          <w:p w14:paraId="17089F97" w14:textId="77777777" w:rsidR="002E0D61" w:rsidRPr="005F39B1" w:rsidRDefault="00B1422A" w:rsidP="003C5205">
            <w:pPr>
              <w:pStyle w:val="Tablefont"/>
              <w:spacing w:before="40" w:after="40"/>
            </w:pPr>
            <w:bookmarkStart w:id="1" w:name="GCQuest"/>
            <w:r w:rsidRPr="005F39B1">
              <w:t>Is the chemical mutagenic</w:t>
            </w:r>
            <w:r w:rsidR="002E0D61" w:rsidRPr="005F39B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17" w:type="dxa"/>
                <w:vAlign w:val="center"/>
              </w:tcPr>
              <w:p w14:paraId="40DF1456" w14:textId="09D0D59F" w:rsidR="002E0D61" w:rsidRPr="005F39B1" w:rsidRDefault="00F52ABA" w:rsidP="003C5205">
                <w:pPr>
                  <w:pStyle w:val="Tablefont"/>
                  <w:spacing w:before="40" w:after="40"/>
                </w:pPr>
                <w:r w:rsidRPr="005F39B1">
                  <w:t>Insufficient data</w:t>
                </w:r>
              </w:p>
            </w:tc>
          </w:sdtContent>
        </w:sdt>
      </w:tr>
      <w:tr w:rsidR="00F52ABA" w:rsidRPr="005F39B1" w14:paraId="4EE821E9" w14:textId="77777777" w:rsidTr="00F52ABA">
        <w:trPr>
          <w:trHeight w:val="454"/>
          <w:tblHeader/>
        </w:trPr>
        <w:tc>
          <w:tcPr>
            <w:tcW w:w="6609" w:type="dxa"/>
            <w:vAlign w:val="center"/>
          </w:tcPr>
          <w:p w14:paraId="2E2B993E" w14:textId="18664C92" w:rsidR="00F52ABA" w:rsidRPr="005F39B1" w:rsidRDefault="00F52ABA" w:rsidP="003C5205">
            <w:pPr>
              <w:pStyle w:val="Tablefont"/>
              <w:spacing w:before="40" w:after="40"/>
            </w:pPr>
            <w:r w:rsidRPr="005F39B1">
              <w:t>Is the chemical carcinogenic with a mutagenic mechanism of action?</w:t>
            </w:r>
          </w:p>
        </w:tc>
        <w:sdt>
          <w:sdtPr>
            <w:id w:val="-1035572737"/>
            <w:placeholder>
              <w:docPart w:val="AA1A1616BB3A4BC48501930244304590"/>
            </w:placeholder>
            <w:comboBox>
              <w:listItem w:value="Choose an item."/>
              <w:listItem w:displayText="Yes" w:value="Yes"/>
              <w:listItem w:displayText="No" w:value="No"/>
              <w:listItem w:displayText="Insufficient data" w:value="Insufficient data"/>
              <w:listItem w:displayText="NA" w:value="NA"/>
            </w:comboBox>
          </w:sdtPr>
          <w:sdtContent>
            <w:tc>
              <w:tcPr>
                <w:tcW w:w="2417" w:type="dxa"/>
                <w:vAlign w:val="center"/>
              </w:tcPr>
              <w:p w14:paraId="59A2A02F" w14:textId="3021D38F" w:rsidR="00F52ABA" w:rsidRPr="005F39B1" w:rsidRDefault="00F52ABA" w:rsidP="003C5205">
                <w:pPr>
                  <w:pStyle w:val="Tablefont"/>
                  <w:spacing w:before="40" w:after="40"/>
                </w:pPr>
                <w:r w:rsidRPr="005F39B1">
                  <w:t>Insufficient data</w:t>
                </w:r>
              </w:p>
            </w:tc>
          </w:sdtContent>
        </w:sdt>
      </w:tr>
      <w:tr w:rsidR="009E073B" w:rsidRPr="005F39B1" w14:paraId="117D4D75" w14:textId="77777777" w:rsidTr="000254A5">
        <w:trPr>
          <w:trHeight w:val="454"/>
        </w:trPr>
        <w:sdt>
          <w:sdtPr>
            <w:rPr>
              <w:b/>
            </w:rPr>
            <w:id w:val="1830936485"/>
            <w:placeholder>
              <w:docPart w:val="354106EFFEA64A57A081803D9833656A"/>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9026" w:type="dxa"/>
                <w:gridSpan w:val="2"/>
                <w:vAlign w:val="center"/>
              </w:tcPr>
              <w:p w14:paraId="647C595E" w14:textId="2D935776" w:rsidR="009E073B" w:rsidRPr="005F39B1" w:rsidRDefault="009E073B" w:rsidP="003C5205">
                <w:pPr>
                  <w:pStyle w:val="Tablefont"/>
                  <w:spacing w:before="40" w:after="40"/>
                </w:pPr>
                <w:r w:rsidRPr="005F39B1">
                  <w:rPr>
                    <w:b/>
                  </w:rPr>
                  <w:t>Insufficient data are available to determine if the chemical is a non-threshold based genotoxic carcinogen.</w:t>
                </w:r>
              </w:p>
            </w:tc>
          </w:sdtContent>
        </w:sdt>
      </w:tr>
    </w:tbl>
    <w:bookmarkEnd w:id="1"/>
    <w:p w14:paraId="7EA97130" w14:textId="77777777" w:rsidR="00687890" w:rsidRPr="005F39B1" w:rsidRDefault="00B479A9" w:rsidP="00474E33">
      <w:pPr>
        <w:pStyle w:val="Heading2"/>
      </w:pPr>
      <w:r w:rsidRPr="005F39B1">
        <w:lastRenderedPageBreak/>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5F39B1" w14:paraId="53174922" w14:textId="77777777" w:rsidTr="00812887">
        <w:trPr>
          <w:cantSplit/>
          <w:tblHeader/>
        </w:trPr>
        <w:tc>
          <w:tcPr>
            <w:tcW w:w="3227" w:type="dxa"/>
            <w:shd w:val="clear" w:color="auto" w:fill="BFBFBF" w:themeFill="background1" w:themeFillShade="BF"/>
            <w:vAlign w:val="center"/>
          </w:tcPr>
          <w:p w14:paraId="4568380C" w14:textId="77777777" w:rsidR="00687890" w:rsidRPr="005F39B1" w:rsidRDefault="00687890" w:rsidP="00263255">
            <w:pPr>
              <w:pStyle w:val="Tableheader"/>
            </w:pPr>
            <w:bookmarkStart w:id="2" w:name="Notations"/>
            <w:r w:rsidRPr="005F39B1">
              <w:t>Source</w:t>
            </w:r>
          </w:p>
        </w:tc>
        <w:tc>
          <w:tcPr>
            <w:tcW w:w="6015" w:type="dxa"/>
            <w:shd w:val="clear" w:color="auto" w:fill="BFBFBF" w:themeFill="background1" w:themeFillShade="BF"/>
            <w:vAlign w:val="center"/>
          </w:tcPr>
          <w:p w14:paraId="4A3AF6B5" w14:textId="77777777" w:rsidR="00687890" w:rsidRPr="005F39B1" w:rsidRDefault="00687890" w:rsidP="00F4402E">
            <w:pPr>
              <w:pStyle w:val="Tableheader"/>
              <w:tabs>
                <w:tab w:val="right" w:pos="5272"/>
              </w:tabs>
            </w:pPr>
            <w:r w:rsidRPr="005F39B1">
              <w:t>Notations</w:t>
            </w:r>
            <w:r w:rsidR="003A2B94" w:rsidRPr="005F39B1">
              <w:tab/>
            </w:r>
          </w:p>
        </w:tc>
      </w:tr>
      <w:tr w:rsidR="00687890" w:rsidRPr="005F39B1" w14:paraId="07D03A70" w14:textId="77777777" w:rsidTr="00812887">
        <w:trPr>
          <w:cantSplit/>
        </w:trPr>
        <w:tc>
          <w:tcPr>
            <w:tcW w:w="3227" w:type="dxa"/>
          </w:tcPr>
          <w:p w14:paraId="3F5D6CDA" w14:textId="77777777" w:rsidR="004079B4" w:rsidRPr="005F39B1" w:rsidRDefault="00084513" w:rsidP="00F4402E">
            <w:pPr>
              <w:pStyle w:val="Tablefont"/>
            </w:pPr>
            <w:r w:rsidRPr="005F39B1">
              <w:t>SWA</w:t>
            </w:r>
          </w:p>
        </w:tc>
        <w:tc>
          <w:tcPr>
            <w:tcW w:w="6015" w:type="dxa"/>
          </w:tcPr>
          <w:p w14:paraId="7E25B651" w14:textId="34F90627" w:rsidR="00687890" w:rsidRPr="005F39B1" w:rsidRDefault="00741B4B" w:rsidP="00DD2F9B">
            <w:pPr>
              <w:pStyle w:val="Tablefont"/>
            </w:pPr>
            <w:r w:rsidRPr="005F39B1">
              <w:t>Carc. 2, Skin</w:t>
            </w:r>
          </w:p>
        </w:tc>
      </w:tr>
      <w:tr w:rsidR="007925F0" w:rsidRPr="005F39B1" w14:paraId="05DFA22C" w14:textId="77777777" w:rsidTr="00812887">
        <w:trPr>
          <w:cantSplit/>
        </w:trPr>
        <w:tc>
          <w:tcPr>
            <w:tcW w:w="3227" w:type="dxa"/>
          </w:tcPr>
          <w:p w14:paraId="5A5E9BA6" w14:textId="77777777" w:rsidR="004079B4" w:rsidRPr="005F39B1" w:rsidRDefault="007925F0" w:rsidP="00F4402E">
            <w:pPr>
              <w:pStyle w:val="Tablefont"/>
            </w:pPr>
            <w:r w:rsidRPr="005F39B1">
              <w:t>HCIS</w:t>
            </w:r>
          </w:p>
        </w:tc>
        <w:tc>
          <w:tcPr>
            <w:tcW w:w="6015" w:type="dxa"/>
          </w:tcPr>
          <w:p w14:paraId="7A861BA6" w14:textId="408AC78E" w:rsidR="007925F0" w:rsidRPr="005F39B1" w:rsidRDefault="00F45887" w:rsidP="00DD2F9B">
            <w:pPr>
              <w:pStyle w:val="Tablefont"/>
            </w:pPr>
            <w:r w:rsidRPr="005F39B1">
              <w:t>Carcinogenicity – category 2</w:t>
            </w:r>
          </w:p>
        </w:tc>
      </w:tr>
      <w:tr w:rsidR="00AF483F" w:rsidRPr="005F39B1" w14:paraId="1805DEF1" w14:textId="77777777" w:rsidTr="00812887">
        <w:trPr>
          <w:cantSplit/>
        </w:trPr>
        <w:tc>
          <w:tcPr>
            <w:tcW w:w="3227" w:type="dxa"/>
          </w:tcPr>
          <w:p w14:paraId="6F5D36FE" w14:textId="77777777" w:rsidR="00AF483F" w:rsidRPr="005F39B1" w:rsidRDefault="00AF483F" w:rsidP="00F4402E">
            <w:pPr>
              <w:pStyle w:val="Tablefont"/>
            </w:pPr>
            <w:r w:rsidRPr="005F39B1">
              <w:t>NICNAS</w:t>
            </w:r>
          </w:p>
        </w:tc>
        <w:tc>
          <w:tcPr>
            <w:tcW w:w="6015" w:type="dxa"/>
          </w:tcPr>
          <w:p w14:paraId="66139346" w14:textId="2E0BADB5" w:rsidR="00AF483F" w:rsidRPr="005F39B1" w:rsidRDefault="00F45887" w:rsidP="00DD2F9B">
            <w:pPr>
              <w:pStyle w:val="Tablefont"/>
            </w:pPr>
            <w:r w:rsidRPr="005F39B1">
              <w:t>Carc. Cat 3, Skin</w:t>
            </w:r>
          </w:p>
        </w:tc>
      </w:tr>
      <w:tr w:rsidR="00687890" w:rsidRPr="005F39B1" w14:paraId="77C7735A" w14:textId="77777777" w:rsidTr="00812887">
        <w:trPr>
          <w:cantSplit/>
        </w:trPr>
        <w:tc>
          <w:tcPr>
            <w:tcW w:w="3227" w:type="dxa"/>
          </w:tcPr>
          <w:p w14:paraId="3446765A" w14:textId="77777777" w:rsidR="004079B4" w:rsidRPr="005F39B1" w:rsidRDefault="00687890" w:rsidP="00F4402E">
            <w:pPr>
              <w:pStyle w:val="Tablefont"/>
            </w:pPr>
            <w:r w:rsidRPr="005F39B1">
              <w:t>EU Annex</w:t>
            </w:r>
          </w:p>
        </w:tc>
        <w:tc>
          <w:tcPr>
            <w:tcW w:w="6015" w:type="dxa"/>
          </w:tcPr>
          <w:p w14:paraId="0E373A62" w14:textId="5327B9A9" w:rsidR="00687890" w:rsidRPr="005F39B1" w:rsidRDefault="00741B4B" w:rsidP="00DD2F9B">
            <w:pPr>
              <w:pStyle w:val="Tablefont"/>
            </w:pPr>
            <w:r w:rsidRPr="005F39B1">
              <w:t>NA</w:t>
            </w:r>
          </w:p>
        </w:tc>
      </w:tr>
      <w:tr w:rsidR="00E41A26" w:rsidRPr="005F39B1" w14:paraId="242DD033" w14:textId="77777777" w:rsidTr="00812887">
        <w:trPr>
          <w:cantSplit/>
        </w:trPr>
        <w:tc>
          <w:tcPr>
            <w:tcW w:w="3227" w:type="dxa"/>
          </w:tcPr>
          <w:p w14:paraId="39A134EA" w14:textId="77777777" w:rsidR="00E41A26" w:rsidRPr="005F39B1" w:rsidRDefault="00E41A26" w:rsidP="00F4402E">
            <w:pPr>
              <w:pStyle w:val="Tablefont"/>
            </w:pPr>
            <w:r w:rsidRPr="005F39B1">
              <w:t>ECHA</w:t>
            </w:r>
          </w:p>
        </w:tc>
        <w:tc>
          <w:tcPr>
            <w:tcW w:w="6015" w:type="dxa"/>
          </w:tcPr>
          <w:p w14:paraId="7877BA2A" w14:textId="77F6DB6A" w:rsidR="00E41A26" w:rsidRPr="005F39B1" w:rsidRDefault="00741B4B" w:rsidP="00DD2F9B">
            <w:pPr>
              <w:pStyle w:val="Tablefont"/>
            </w:pPr>
            <w:r w:rsidRPr="005F39B1">
              <w:t>Carc. 2</w:t>
            </w:r>
          </w:p>
        </w:tc>
      </w:tr>
      <w:tr w:rsidR="002E0D61" w:rsidRPr="005F39B1" w14:paraId="05221ECD" w14:textId="77777777" w:rsidTr="00812887">
        <w:trPr>
          <w:cantSplit/>
        </w:trPr>
        <w:tc>
          <w:tcPr>
            <w:tcW w:w="3227" w:type="dxa"/>
          </w:tcPr>
          <w:p w14:paraId="0C990095" w14:textId="77777777" w:rsidR="004079B4" w:rsidRPr="005F39B1" w:rsidRDefault="002E0D61" w:rsidP="00F4402E">
            <w:pPr>
              <w:pStyle w:val="Tablefont"/>
            </w:pPr>
            <w:r w:rsidRPr="005F39B1">
              <w:t>ACGIH</w:t>
            </w:r>
          </w:p>
        </w:tc>
        <w:tc>
          <w:tcPr>
            <w:tcW w:w="6015" w:type="dxa"/>
          </w:tcPr>
          <w:p w14:paraId="64B8159D" w14:textId="08F9C608" w:rsidR="002E0D61" w:rsidRPr="005F39B1" w:rsidRDefault="00741B4B" w:rsidP="00DD2F9B">
            <w:pPr>
              <w:pStyle w:val="Tablefont"/>
            </w:pPr>
            <w:r w:rsidRPr="005F39B1">
              <w:t>Carcinogenicity – A4</w:t>
            </w:r>
            <w:r w:rsidR="00F52ABA" w:rsidRPr="005F39B1">
              <w:t>, Skin</w:t>
            </w:r>
          </w:p>
        </w:tc>
      </w:tr>
      <w:tr w:rsidR="002E0D61" w:rsidRPr="005F39B1" w14:paraId="05FF333F" w14:textId="77777777" w:rsidTr="00812887">
        <w:trPr>
          <w:cantSplit/>
        </w:trPr>
        <w:tc>
          <w:tcPr>
            <w:tcW w:w="3227" w:type="dxa"/>
          </w:tcPr>
          <w:p w14:paraId="09044E21" w14:textId="77777777" w:rsidR="004079B4" w:rsidRPr="005F39B1" w:rsidRDefault="002E0D61" w:rsidP="00F4402E">
            <w:pPr>
              <w:pStyle w:val="Tablefont"/>
            </w:pPr>
            <w:r w:rsidRPr="005F39B1">
              <w:t>DFG</w:t>
            </w:r>
          </w:p>
        </w:tc>
        <w:tc>
          <w:tcPr>
            <w:tcW w:w="6015" w:type="dxa"/>
          </w:tcPr>
          <w:p w14:paraId="05360F8C" w14:textId="2362D341" w:rsidR="002E0D61" w:rsidRPr="005F39B1" w:rsidRDefault="00741B4B" w:rsidP="00DD2F9B">
            <w:pPr>
              <w:pStyle w:val="Tablefont"/>
            </w:pPr>
            <w:r w:rsidRPr="005F39B1">
              <w:t>Carcinogenicity – 3B</w:t>
            </w:r>
            <w:r w:rsidR="00F52ABA" w:rsidRPr="005F39B1">
              <w:t>, H (skin),</w:t>
            </w:r>
          </w:p>
        </w:tc>
      </w:tr>
      <w:tr w:rsidR="002E0D61" w:rsidRPr="005F39B1" w14:paraId="5C54F2BD" w14:textId="77777777" w:rsidTr="00812887">
        <w:trPr>
          <w:cantSplit/>
        </w:trPr>
        <w:tc>
          <w:tcPr>
            <w:tcW w:w="3227" w:type="dxa"/>
          </w:tcPr>
          <w:p w14:paraId="2A5DB302" w14:textId="77777777" w:rsidR="004079B4" w:rsidRPr="005F39B1" w:rsidRDefault="002E0D61" w:rsidP="00F4402E">
            <w:pPr>
              <w:pStyle w:val="Tablefont"/>
            </w:pPr>
            <w:r w:rsidRPr="005F39B1">
              <w:t>SCOEL</w:t>
            </w:r>
          </w:p>
        </w:tc>
        <w:tc>
          <w:tcPr>
            <w:tcW w:w="6015" w:type="dxa"/>
          </w:tcPr>
          <w:p w14:paraId="67A91343" w14:textId="2BF5E323" w:rsidR="002E0D61" w:rsidRPr="005F39B1" w:rsidRDefault="00741B4B" w:rsidP="00DD2F9B">
            <w:pPr>
              <w:pStyle w:val="Tablefont"/>
            </w:pPr>
            <w:r w:rsidRPr="005F39B1">
              <w:t>NA</w:t>
            </w:r>
          </w:p>
        </w:tc>
      </w:tr>
      <w:tr w:rsidR="002E0D61" w:rsidRPr="005F39B1" w14:paraId="4EE08E8F" w14:textId="77777777" w:rsidTr="00812887">
        <w:trPr>
          <w:cantSplit/>
        </w:trPr>
        <w:tc>
          <w:tcPr>
            <w:tcW w:w="3227" w:type="dxa"/>
          </w:tcPr>
          <w:p w14:paraId="41F13119" w14:textId="77777777" w:rsidR="004079B4" w:rsidRPr="005F39B1" w:rsidRDefault="002E0D61" w:rsidP="00F4402E">
            <w:pPr>
              <w:pStyle w:val="Tablefont"/>
            </w:pPr>
            <w:r w:rsidRPr="005F39B1">
              <w:t>HCOTN</w:t>
            </w:r>
          </w:p>
        </w:tc>
        <w:tc>
          <w:tcPr>
            <w:tcW w:w="6015" w:type="dxa"/>
          </w:tcPr>
          <w:p w14:paraId="5CF57042" w14:textId="6E6D1F5C" w:rsidR="002E0D61" w:rsidRPr="005F39B1" w:rsidRDefault="00741B4B" w:rsidP="00DD2F9B">
            <w:pPr>
              <w:pStyle w:val="Tablefont"/>
            </w:pPr>
            <w:r w:rsidRPr="005F39B1">
              <w:t>NA</w:t>
            </w:r>
          </w:p>
        </w:tc>
      </w:tr>
      <w:tr w:rsidR="00386093" w:rsidRPr="005F39B1" w14:paraId="26E2914B" w14:textId="77777777" w:rsidTr="00812887">
        <w:trPr>
          <w:cantSplit/>
        </w:trPr>
        <w:tc>
          <w:tcPr>
            <w:tcW w:w="3227" w:type="dxa"/>
          </w:tcPr>
          <w:p w14:paraId="17C9E416" w14:textId="77777777" w:rsidR="004079B4" w:rsidRPr="005F39B1" w:rsidRDefault="00386093" w:rsidP="00F4402E">
            <w:pPr>
              <w:pStyle w:val="Tablefont"/>
            </w:pPr>
            <w:r w:rsidRPr="005F39B1">
              <w:t>IARC</w:t>
            </w:r>
          </w:p>
        </w:tc>
        <w:tc>
          <w:tcPr>
            <w:tcW w:w="6015" w:type="dxa"/>
          </w:tcPr>
          <w:p w14:paraId="373FD531" w14:textId="2DE8C75E" w:rsidR="00386093" w:rsidRPr="005F39B1" w:rsidRDefault="00741B4B" w:rsidP="00DD2F9B">
            <w:pPr>
              <w:pStyle w:val="Tablefont"/>
            </w:pPr>
            <w:r w:rsidRPr="005F39B1">
              <w:t>Carcinogenicity – Group 3</w:t>
            </w:r>
          </w:p>
        </w:tc>
      </w:tr>
      <w:tr w:rsidR="00386093" w:rsidRPr="005F39B1" w14:paraId="6CF89527" w14:textId="77777777" w:rsidTr="00812887">
        <w:trPr>
          <w:cantSplit/>
        </w:trPr>
        <w:tc>
          <w:tcPr>
            <w:tcW w:w="3227" w:type="dxa"/>
          </w:tcPr>
          <w:p w14:paraId="5CECB194" w14:textId="77777777" w:rsidR="004079B4" w:rsidRPr="005F39B1" w:rsidRDefault="00386093" w:rsidP="00F4402E">
            <w:pPr>
              <w:pStyle w:val="Tablefont"/>
              <w:keepNext/>
            </w:pPr>
            <w:r w:rsidRPr="005F39B1">
              <w:t>US NIOSH</w:t>
            </w:r>
          </w:p>
        </w:tc>
        <w:tc>
          <w:tcPr>
            <w:tcW w:w="6015" w:type="dxa"/>
          </w:tcPr>
          <w:p w14:paraId="7F65519B" w14:textId="1D964318" w:rsidR="00386093" w:rsidRPr="005F39B1" w:rsidRDefault="00741B4B" w:rsidP="00D87570">
            <w:pPr>
              <w:pStyle w:val="Tablefont"/>
              <w:keepNext/>
            </w:pPr>
            <w:r w:rsidRPr="005F39B1">
              <w:t>NA</w:t>
            </w:r>
          </w:p>
        </w:tc>
      </w:tr>
    </w:tbl>
    <w:bookmarkEnd w:id="2"/>
    <w:p w14:paraId="177EDE19" w14:textId="77777777" w:rsidR="00485BFD" w:rsidRPr="005F39B1" w:rsidRDefault="00485BFD" w:rsidP="00485BFD">
      <w:pPr>
        <w:pStyle w:val="Tablefooter"/>
      </w:pPr>
      <w:r w:rsidRPr="005F39B1">
        <w:t>NA = not applicable (a recommendation has not been made by this Agency); —</w:t>
      </w:r>
      <w:r w:rsidR="00D87570" w:rsidRPr="005F39B1">
        <w:t xml:space="preserve"> = the Agency has assessed available data for this chemical but has not recommended any notations</w:t>
      </w:r>
    </w:p>
    <w:p w14:paraId="791B3254" w14:textId="77777777" w:rsidR="00474E33" w:rsidRPr="005F39B1" w:rsidRDefault="00474E33" w:rsidP="00474E33">
      <w:pPr>
        <w:pStyle w:val="Heading3"/>
      </w:pPr>
      <w:r w:rsidRPr="005F39B1">
        <w:t>Skin notation assessment</w:t>
      </w:r>
    </w:p>
    <w:tbl>
      <w:tblPr>
        <w:tblStyle w:val="TableGrid"/>
        <w:tblW w:w="4983"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8995"/>
      </w:tblGrid>
      <w:tr w:rsidR="00932DCE" w:rsidRPr="005F39B1" w14:paraId="398BB2B1" w14:textId="77777777" w:rsidTr="00F52ABA">
        <w:trPr>
          <w:cantSplit/>
          <w:trHeight w:val="319"/>
          <w:tblHeader/>
        </w:trPr>
        <w:tc>
          <w:tcPr>
            <w:tcW w:w="5000" w:type="pct"/>
            <w:shd w:val="clear" w:color="auto" w:fill="BFBFBF" w:themeFill="background1" w:themeFillShade="BF"/>
            <w:vAlign w:val="center"/>
          </w:tcPr>
          <w:p w14:paraId="2366CB23" w14:textId="77777777" w:rsidR="00932DCE" w:rsidRPr="005F39B1" w:rsidRDefault="00932DCE" w:rsidP="00F4402E">
            <w:pPr>
              <w:pStyle w:val="Tableheader"/>
              <w:keepNext/>
              <w:tabs>
                <w:tab w:val="right" w:pos="8800"/>
              </w:tabs>
            </w:pPr>
            <w:bookmarkStart w:id="3" w:name="SkinNot"/>
            <w:r w:rsidRPr="005F39B1">
              <w:t>Calculation</w:t>
            </w:r>
            <w:r w:rsidR="00177CA1" w:rsidRPr="005F39B1">
              <w:tab/>
            </w:r>
          </w:p>
        </w:tc>
      </w:tr>
      <w:tr w:rsidR="00932DCE" w:rsidRPr="005F39B1" w14:paraId="6C631F28" w14:textId="77777777" w:rsidTr="00F52ABA">
        <w:trPr>
          <w:cantSplit/>
          <w:trHeight w:val="3299"/>
          <w:tblHeader/>
        </w:trPr>
        <w:tc>
          <w:tcPr>
            <w:tcW w:w="5000" w:type="pct"/>
            <w:vAlign w:val="center"/>
          </w:tcPr>
          <w:tbl>
            <w:tblPr>
              <w:tblW w:w="8779" w:type="dxa"/>
              <w:tblLook w:val="04A0" w:firstRow="1" w:lastRow="0" w:firstColumn="1" w:lastColumn="0" w:noHBand="0" w:noVBand="1"/>
            </w:tblPr>
            <w:tblGrid>
              <w:gridCol w:w="1238"/>
              <w:gridCol w:w="855"/>
              <w:gridCol w:w="2893"/>
              <w:gridCol w:w="856"/>
              <w:gridCol w:w="856"/>
              <w:gridCol w:w="1040"/>
              <w:gridCol w:w="1041"/>
            </w:tblGrid>
            <w:tr w:rsidR="00F52ABA" w:rsidRPr="005F39B1" w14:paraId="4F9C2943" w14:textId="77777777" w:rsidTr="00F52ABA">
              <w:trPr>
                <w:trHeight w:val="212"/>
              </w:trPr>
              <w:tc>
                <w:tcPr>
                  <w:tcW w:w="1238" w:type="dxa"/>
                  <w:tcBorders>
                    <w:top w:val="nil"/>
                    <w:left w:val="nil"/>
                    <w:bottom w:val="nil"/>
                    <w:right w:val="nil"/>
                  </w:tcBorders>
                  <w:shd w:val="clear" w:color="000000" w:fill="C5D9F1"/>
                  <w:noWrap/>
                  <w:vAlign w:val="center"/>
                  <w:hideMark/>
                </w:tcPr>
                <w:p w14:paraId="72286FA2" w14:textId="77777777" w:rsidR="00F52ABA" w:rsidRPr="005F39B1" w:rsidRDefault="00F52ABA" w:rsidP="00F52ABA">
                  <w:pPr>
                    <w:spacing w:after="0" w:line="240" w:lineRule="auto"/>
                    <w:rPr>
                      <w:rFonts w:ascii="Segoe UI" w:eastAsia="Times New Roman" w:hAnsi="Segoe UI" w:cs="Segoe UI"/>
                      <w:b/>
                      <w:bCs/>
                      <w:color w:val="000000"/>
                      <w:sz w:val="18"/>
                      <w:szCs w:val="18"/>
                      <w:lang w:eastAsia="en-AU"/>
                    </w:rPr>
                  </w:pPr>
                  <w:r w:rsidRPr="005F39B1">
                    <w:rPr>
                      <w:rFonts w:ascii="Segoe UI" w:eastAsia="Times New Roman" w:hAnsi="Segoe UI" w:cs="Segoe UI"/>
                      <w:b/>
                      <w:bCs/>
                      <w:color w:val="000000"/>
                      <w:sz w:val="18"/>
                      <w:szCs w:val="18"/>
                      <w:lang w:eastAsia="en-AU"/>
                    </w:rPr>
                    <w:t>Conclusion:</w:t>
                  </w:r>
                </w:p>
              </w:tc>
              <w:tc>
                <w:tcPr>
                  <w:tcW w:w="855" w:type="dxa"/>
                  <w:tcBorders>
                    <w:top w:val="nil"/>
                    <w:left w:val="nil"/>
                    <w:bottom w:val="nil"/>
                    <w:right w:val="nil"/>
                  </w:tcBorders>
                  <w:shd w:val="clear" w:color="000000" w:fill="C5D9F1"/>
                  <w:noWrap/>
                  <w:vAlign w:val="center"/>
                  <w:hideMark/>
                </w:tcPr>
                <w:p w14:paraId="144F9509"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4C15456C"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67152131"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30A7304A"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18F45868"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70F0593B"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42A8BDC5" w14:textId="77777777" w:rsidTr="00F52ABA">
              <w:trPr>
                <w:trHeight w:val="303"/>
              </w:trPr>
              <w:tc>
                <w:tcPr>
                  <w:tcW w:w="1238" w:type="dxa"/>
                  <w:tcBorders>
                    <w:top w:val="nil"/>
                    <w:left w:val="nil"/>
                    <w:bottom w:val="nil"/>
                    <w:right w:val="nil"/>
                  </w:tcBorders>
                  <w:shd w:val="clear" w:color="000000" w:fill="C5D9F1"/>
                  <w:noWrap/>
                  <w:vAlign w:val="center"/>
                  <w:hideMark/>
                </w:tcPr>
                <w:p w14:paraId="34E7E0DB" w14:textId="77777777" w:rsidR="00F52ABA" w:rsidRPr="005F39B1" w:rsidRDefault="00F52ABA" w:rsidP="00F52ABA">
                  <w:pPr>
                    <w:spacing w:after="0" w:line="240" w:lineRule="auto"/>
                    <w:rPr>
                      <w:rFonts w:ascii="Segoe UI" w:eastAsia="Times New Roman" w:hAnsi="Segoe UI" w:cs="Segoe UI"/>
                      <w:b/>
                      <w:bCs/>
                      <w:color w:val="000000"/>
                      <w:sz w:val="18"/>
                      <w:szCs w:val="18"/>
                      <w:lang w:eastAsia="en-AU"/>
                    </w:rPr>
                  </w:pPr>
                  <w:r w:rsidRPr="005F39B1">
                    <w:rPr>
                      <w:rFonts w:ascii="Segoe UI" w:eastAsia="Times New Roman" w:hAnsi="Segoe UI" w:cs="Segoe UI"/>
                      <w:b/>
                      <w:bCs/>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3EAA1284"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1D952D71" w14:textId="77777777" w:rsidR="00F52ABA" w:rsidRPr="005F39B1" w:rsidRDefault="00F52ABA" w:rsidP="00F52ABA">
                  <w:pPr>
                    <w:spacing w:after="0" w:line="240" w:lineRule="auto"/>
                    <w:jc w:val="right"/>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Adverse effects in human case study:</w:t>
                  </w:r>
                </w:p>
              </w:tc>
              <w:tc>
                <w:tcPr>
                  <w:tcW w:w="856" w:type="dxa"/>
                  <w:tcBorders>
                    <w:top w:val="nil"/>
                    <w:left w:val="nil"/>
                    <w:bottom w:val="nil"/>
                    <w:right w:val="nil"/>
                  </w:tcBorders>
                  <w:shd w:val="clear" w:color="000000" w:fill="FFEB9C"/>
                  <w:noWrap/>
                  <w:vAlign w:val="center"/>
                  <w:hideMark/>
                </w:tcPr>
                <w:p w14:paraId="7EFD1992" w14:textId="77777777" w:rsidR="00F52ABA" w:rsidRPr="005F39B1" w:rsidRDefault="00F52ABA" w:rsidP="00F52ABA">
                  <w:pPr>
                    <w:spacing w:after="0" w:line="240" w:lineRule="auto"/>
                    <w:jc w:val="center"/>
                    <w:rPr>
                      <w:rFonts w:ascii="Segoe UI" w:eastAsia="Times New Roman" w:hAnsi="Segoe UI" w:cs="Segoe UI"/>
                      <w:color w:val="9C6500"/>
                      <w:sz w:val="18"/>
                      <w:szCs w:val="18"/>
                      <w:lang w:eastAsia="en-AU"/>
                    </w:rPr>
                  </w:pPr>
                  <w:r w:rsidRPr="005F39B1">
                    <w:rPr>
                      <w:rFonts w:ascii="Segoe UI" w:eastAsia="Times New Roman" w:hAnsi="Segoe UI" w:cs="Segoe UI"/>
                      <w:color w:val="9C6500"/>
                      <w:sz w:val="18"/>
                      <w:szCs w:val="18"/>
                      <w:lang w:eastAsia="en-AU"/>
                    </w:rPr>
                    <w:t>yes</w:t>
                  </w:r>
                </w:p>
              </w:tc>
              <w:tc>
                <w:tcPr>
                  <w:tcW w:w="856" w:type="dxa"/>
                  <w:tcBorders>
                    <w:top w:val="nil"/>
                    <w:left w:val="nil"/>
                    <w:bottom w:val="nil"/>
                    <w:right w:val="nil"/>
                  </w:tcBorders>
                  <w:shd w:val="clear" w:color="000000" w:fill="C5D9F1"/>
                  <w:noWrap/>
                  <w:vAlign w:val="center"/>
                  <w:hideMark/>
                </w:tcPr>
                <w:p w14:paraId="4ECAE7DB" w14:textId="77777777" w:rsidR="00F52ABA" w:rsidRPr="005F39B1" w:rsidRDefault="00F52ABA" w:rsidP="00F52ABA">
                  <w:pPr>
                    <w:spacing w:after="0" w:line="240" w:lineRule="auto"/>
                    <w:jc w:val="right"/>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4.00</w:t>
                  </w:r>
                </w:p>
              </w:tc>
              <w:tc>
                <w:tcPr>
                  <w:tcW w:w="1040" w:type="dxa"/>
                  <w:tcBorders>
                    <w:top w:val="nil"/>
                    <w:left w:val="nil"/>
                    <w:bottom w:val="nil"/>
                    <w:right w:val="nil"/>
                  </w:tcBorders>
                  <w:shd w:val="clear" w:color="000000" w:fill="C5D9F1"/>
                  <w:noWrap/>
                  <w:vAlign w:val="center"/>
                  <w:hideMark/>
                </w:tcPr>
                <w:p w14:paraId="592D9319"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44711E6B"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2FD5808E" w14:textId="77777777" w:rsidTr="00F52ABA">
              <w:trPr>
                <w:trHeight w:val="303"/>
              </w:trPr>
              <w:tc>
                <w:tcPr>
                  <w:tcW w:w="1238" w:type="dxa"/>
                  <w:tcBorders>
                    <w:top w:val="nil"/>
                    <w:left w:val="nil"/>
                    <w:bottom w:val="nil"/>
                    <w:right w:val="nil"/>
                  </w:tcBorders>
                  <w:shd w:val="clear" w:color="000000" w:fill="C5D9F1"/>
                  <w:noWrap/>
                  <w:vAlign w:val="center"/>
                  <w:hideMark/>
                </w:tcPr>
                <w:p w14:paraId="5E8512AB"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322A1DBD"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14C3998E" w14:textId="77777777" w:rsidR="00F52ABA" w:rsidRPr="005F39B1" w:rsidRDefault="00F52ABA" w:rsidP="00F52ABA">
                  <w:pPr>
                    <w:spacing w:after="0" w:line="240" w:lineRule="auto"/>
                    <w:jc w:val="right"/>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Dermal LD</w:t>
                  </w:r>
                  <w:r w:rsidRPr="005F39B1">
                    <w:rPr>
                      <w:rFonts w:ascii="Segoe UI" w:eastAsia="Times New Roman" w:hAnsi="Segoe UI" w:cs="Segoe UI"/>
                      <w:color w:val="000000"/>
                      <w:sz w:val="18"/>
                      <w:szCs w:val="18"/>
                      <w:vertAlign w:val="subscript"/>
                      <w:lang w:eastAsia="en-AU"/>
                    </w:rPr>
                    <w:t>50</w:t>
                  </w:r>
                  <w:r w:rsidRPr="005F39B1">
                    <w:rPr>
                      <w:rFonts w:ascii="Segoe UI" w:eastAsia="Times New Roman" w:hAnsi="Segoe UI" w:cs="Segoe UI"/>
                      <w:color w:val="000000"/>
                      <w:sz w:val="18"/>
                      <w:szCs w:val="18"/>
                      <w:lang w:eastAsia="en-AU"/>
                    </w:rPr>
                    <w:t xml:space="preserve"> ≤1000 mg/kg:</w:t>
                  </w:r>
                </w:p>
              </w:tc>
              <w:tc>
                <w:tcPr>
                  <w:tcW w:w="856" w:type="dxa"/>
                  <w:tcBorders>
                    <w:top w:val="nil"/>
                    <w:left w:val="nil"/>
                    <w:bottom w:val="nil"/>
                    <w:right w:val="nil"/>
                  </w:tcBorders>
                  <w:shd w:val="clear" w:color="000000" w:fill="C5D9F1"/>
                  <w:noWrap/>
                  <w:vAlign w:val="center"/>
                  <w:hideMark/>
                </w:tcPr>
                <w:p w14:paraId="2EE69169"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5E654528" w14:textId="77777777" w:rsidR="00F52ABA" w:rsidRPr="005F39B1" w:rsidRDefault="00F52ABA" w:rsidP="00F52ABA">
                  <w:pPr>
                    <w:spacing w:after="0" w:line="240" w:lineRule="auto"/>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 </w:t>
                  </w:r>
                </w:p>
              </w:tc>
              <w:tc>
                <w:tcPr>
                  <w:tcW w:w="1040" w:type="dxa"/>
                  <w:tcBorders>
                    <w:top w:val="nil"/>
                    <w:left w:val="nil"/>
                    <w:bottom w:val="nil"/>
                    <w:right w:val="nil"/>
                  </w:tcBorders>
                  <w:shd w:val="clear" w:color="000000" w:fill="C5D9F1"/>
                  <w:noWrap/>
                  <w:vAlign w:val="center"/>
                  <w:hideMark/>
                </w:tcPr>
                <w:p w14:paraId="6E1AEB77"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19C82F91"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04F1B793" w14:textId="77777777" w:rsidTr="00F52ABA">
              <w:trPr>
                <w:trHeight w:val="303"/>
              </w:trPr>
              <w:tc>
                <w:tcPr>
                  <w:tcW w:w="1238" w:type="dxa"/>
                  <w:tcBorders>
                    <w:top w:val="nil"/>
                    <w:left w:val="nil"/>
                    <w:bottom w:val="nil"/>
                    <w:right w:val="nil"/>
                  </w:tcBorders>
                  <w:shd w:val="clear" w:color="000000" w:fill="C5D9F1"/>
                  <w:noWrap/>
                  <w:vAlign w:val="center"/>
                  <w:hideMark/>
                </w:tcPr>
                <w:p w14:paraId="2CB187E0"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31B6705F"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3F01B7BD" w14:textId="77777777" w:rsidR="00F52ABA" w:rsidRPr="005F39B1" w:rsidRDefault="00F52ABA" w:rsidP="00F52ABA">
                  <w:pPr>
                    <w:spacing w:after="0" w:line="240" w:lineRule="auto"/>
                    <w:jc w:val="right"/>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Dermal repeat-dose NOAEL ≤200 mg/kg:</w:t>
                  </w:r>
                </w:p>
              </w:tc>
              <w:tc>
                <w:tcPr>
                  <w:tcW w:w="856" w:type="dxa"/>
                  <w:tcBorders>
                    <w:top w:val="nil"/>
                    <w:left w:val="nil"/>
                    <w:bottom w:val="nil"/>
                    <w:right w:val="nil"/>
                  </w:tcBorders>
                  <w:shd w:val="clear" w:color="000000" w:fill="C5D9F1"/>
                  <w:noWrap/>
                  <w:vAlign w:val="center"/>
                  <w:hideMark/>
                </w:tcPr>
                <w:p w14:paraId="3FF2B596"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5D2D12DB" w14:textId="77777777" w:rsidR="00F52ABA" w:rsidRPr="005F39B1" w:rsidRDefault="00F52ABA" w:rsidP="00F52ABA">
                  <w:pPr>
                    <w:spacing w:after="0" w:line="240" w:lineRule="auto"/>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 </w:t>
                  </w:r>
                </w:p>
              </w:tc>
              <w:tc>
                <w:tcPr>
                  <w:tcW w:w="1040" w:type="dxa"/>
                  <w:tcBorders>
                    <w:top w:val="nil"/>
                    <w:left w:val="nil"/>
                    <w:bottom w:val="nil"/>
                    <w:right w:val="nil"/>
                  </w:tcBorders>
                  <w:shd w:val="clear" w:color="000000" w:fill="C5D9F1"/>
                  <w:noWrap/>
                  <w:vAlign w:val="center"/>
                  <w:hideMark/>
                </w:tcPr>
                <w:p w14:paraId="253953D2"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23516739"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3C3BA477" w14:textId="77777777" w:rsidTr="00F52ABA">
              <w:trPr>
                <w:trHeight w:val="303"/>
              </w:trPr>
              <w:tc>
                <w:tcPr>
                  <w:tcW w:w="1238" w:type="dxa"/>
                  <w:tcBorders>
                    <w:top w:val="nil"/>
                    <w:left w:val="nil"/>
                    <w:bottom w:val="nil"/>
                    <w:right w:val="nil"/>
                  </w:tcBorders>
                  <w:shd w:val="clear" w:color="000000" w:fill="C5D9F1"/>
                  <w:noWrap/>
                  <w:vAlign w:val="center"/>
                  <w:hideMark/>
                </w:tcPr>
                <w:p w14:paraId="481C28EA"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7B5A80C8"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5A0B6873" w14:textId="77777777" w:rsidR="00F52ABA" w:rsidRPr="005F39B1" w:rsidRDefault="00F52ABA" w:rsidP="00F52ABA">
                  <w:pPr>
                    <w:spacing w:after="0" w:line="240" w:lineRule="auto"/>
                    <w:jc w:val="right"/>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Dermal LD</w:t>
                  </w:r>
                  <w:r w:rsidRPr="005F39B1">
                    <w:rPr>
                      <w:rFonts w:ascii="Segoe UI" w:eastAsia="Times New Roman" w:hAnsi="Segoe UI" w:cs="Segoe UI"/>
                      <w:color w:val="000000"/>
                      <w:sz w:val="18"/>
                      <w:szCs w:val="18"/>
                      <w:vertAlign w:val="subscript"/>
                      <w:lang w:eastAsia="en-AU"/>
                    </w:rPr>
                    <w:t>50</w:t>
                  </w:r>
                  <w:r w:rsidRPr="005F39B1">
                    <w:rPr>
                      <w:rFonts w:ascii="Segoe UI" w:eastAsia="Times New Roman" w:hAnsi="Segoe UI" w:cs="Segoe UI"/>
                      <w:color w:val="000000"/>
                      <w:sz w:val="18"/>
                      <w:szCs w:val="18"/>
                      <w:lang w:eastAsia="en-AU"/>
                    </w:rPr>
                    <w:t>/Inhalation LD</w:t>
                  </w:r>
                  <w:r w:rsidRPr="005F39B1">
                    <w:rPr>
                      <w:rFonts w:ascii="Segoe UI" w:eastAsia="Times New Roman" w:hAnsi="Segoe UI" w:cs="Segoe UI"/>
                      <w:color w:val="000000"/>
                      <w:sz w:val="18"/>
                      <w:szCs w:val="18"/>
                      <w:vertAlign w:val="subscript"/>
                      <w:lang w:eastAsia="en-AU"/>
                    </w:rPr>
                    <w:t>50</w:t>
                  </w:r>
                  <w:r w:rsidRPr="005F39B1">
                    <w:rPr>
                      <w:rFonts w:ascii="Segoe UI" w:eastAsia="Times New Roman" w:hAnsi="Segoe UI" w:cs="Segoe UI"/>
                      <w:color w:val="000000"/>
                      <w:sz w:val="18"/>
                      <w:szCs w:val="18"/>
                      <w:lang w:eastAsia="en-AU"/>
                    </w:rPr>
                    <w:t xml:space="preserve"> &lt;10:</w:t>
                  </w:r>
                </w:p>
              </w:tc>
              <w:tc>
                <w:tcPr>
                  <w:tcW w:w="856" w:type="dxa"/>
                  <w:tcBorders>
                    <w:top w:val="nil"/>
                    <w:left w:val="nil"/>
                    <w:bottom w:val="nil"/>
                    <w:right w:val="nil"/>
                  </w:tcBorders>
                  <w:shd w:val="clear" w:color="000000" w:fill="C5D9F1"/>
                  <w:noWrap/>
                  <w:vAlign w:val="center"/>
                  <w:hideMark/>
                </w:tcPr>
                <w:p w14:paraId="02B2DDEC"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22F8478E" w14:textId="77777777" w:rsidR="00F52ABA" w:rsidRPr="005F39B1" w:rsidRDefault="00F52ABA" w:rsidP="00F52ABA">
                  <w:pPr>
                    <w:spacing w:after="0" w:line="240" w:lineRule="auto"/>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 </w:t>
                  </w:r>
                </w:p>
              </w:tc>
              <w:tc>
                <w:tcPr>
                  <w:tcW w:w="1040" w:type="dxa"/>
                  <w:tcBorders>
                    <w:top w:val="nil"/>
                    <w:left w:val="nil"/>
                    <w:bottom w:val="nil"/>
                    <w:right w:val="nil"/>
                  </w:tcBorders>
                  <w:shd w:val="clear" w:color="000000" w:fill="C5D9F1"/>
                  <w:noWrap/>
                  <w:vAlign w:val="center"/>
                  <w:hideMark/>
                </w:tcPr>
                <w:p w14:paraId="29DDDB7F"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3F3A5780"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25B07A29" w14:textId="77777777" w:rsidTr="00F52ABA">
              <w:trPr>
                <w:trHeight w:val="303"/>
              </w:trPr>
              <w:tc>
                <w:tcPr>
                  <w:tcW w:w="1238" w:type="dxa"/>
                  <w:tcBorders>
                    <w:top w:val="nil"/>
                    <w:left w:val="nil"/>
                    <w:bottom w:val="nil"/>
                    <w:right w:val="nil"/>
                  </w:tcBorders>
                  <w:shd w:val="clear" w:color="000000" w:fill="C5D9F1"/>
                  <w:noWrap/>
                  <w:vAlign w:val="center"/>
                  <w:hideMark/>
                </w:tcPr>
                <w:p w14:paraId="57213056"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2F483B8B"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01211758" w14:textId="77777777" w:rsidR="00F52ABA" w:rsidRPr="005F39B1" w:rsidRDefault="00F52ABA" w:rsidP="00F52ABA">
                  <w:pPr>
                    <w:spacing w:after="0" w:line="240" w:lineRule="auto"/>
                    <w:jc w:val="right"/>
                    <w:rPr>
                      <w:rFonts w:ascii="Segoe UI" w:eastAsia="Times New Roman" w:hAnsi="Segoe UI" w:cs="Segoe UI"/>
                      <w:i/>
                      <w:iCs/>
                      <w:color w:val="000000"/>
                      <w:sz w:val="18"/>
                      <w:szCs w:val="18"/>
                      <w:lang w:eastAsia="en-AU"/>
                    </w:rPr>
                  </w:pPr>
                  <w:r w:rsidRPr="005F39B1">
                    <w:rPr>
                      <w:rFonts w:ascii="Segoe UI" w:eastAsia="Times New Roman" w:hAnsi="Segoe UI" w:cs="Segoe UI"/>
                      <w:i/>
                      <w:iCs/>
                      <w:color w:val="000000"/>
                      <w:sz w:val="18"/>
                      <w:szCs w:val="18"/>
                      <w:lang w:eastAsia="en-AU"/>
                    </w:rPr>
                    <w:t>In vivo</w:t>
                  </w:r>
                  <w:r w:rsidRPr="005F39B1">
                    <w:rPr>
                      <w:rFonts w:ascii="Segoe UI" w:eastAsia="Times New Roman" w:hAnsi="Segoe UI" w:cs="Segoe UI"/>
                      <w:color w:val="000000"/>
                      <w:sz w:val="18"/>
                      <w:szCs w:val="18"/>
                      <w:lang w:eastAsia="en-AU"/>
                    </w:rPr>
                    <w:t xml:space="preserve"> dermal absorption rate &gt;10%:</w:t>
                  </w:r>
                </w:p>
              </w:tc>
              <w:tc>
                <w:tcPr>
                  <w:tcW w:w="856" w:type="dxa"/>
                  <w:tcBorders>
                    <w:top w:val="nil"/>
                    <w:left w:val="nil"/>
                    <w:bottom w:val="nil"/>
                    <w:right w:val="nil"/>
                  </w:tcBorders>
                  <w:shd w:val="clear" w:color="000000" w:fill="C5D9F1"/>
                  <w:noWrap/>
                  <w:vAlign w:val="center"/>
                  <w:hideMark/>
                </w:tcPr>
                <w:p w14:paraId="6D894842"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46A5FC25" w14:textId="77777777" w:rsidR="00F52ABA" w:rsidRPr="005F39B1" w:rsidRDefault="00F52ABA" w:rsidP="00F52ABA">
                  <w:pPr>
                    <w:spacing w:after="0" w:line="240" w:lineRule="auto"/>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 </w:t>
                  </w:r>
                </w:p>
              </w:tc>
              <w:tc>
                <w:tcPr>
                  <w:tcW w:w="1040" w:type="dxa"/>
                  <w:tcBorders>
                    <w:top w:val="nil"/>
                    <w:left w:val="nil"/>
                    <w:bottom w:val="nil"/>
                    <w:right w:val="nil"/>
                  </w:tcBorders>
                  <w:shd w:val="clear" w:color="000000" w:fill="C5D9F1"/>
                  <w:noWrap/>
                  <w:vAlign w:val="center"/>
                  <w:hideMark/>
                </w:tcPr>
                <w:p w14:paraId="68C6F9AC"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34651A58"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56E0CD09" w14:textId="77777777" w:rsidTr="00F52ABA">
              <w:trPr>
                <w:trHeight w:val="303"/>
              </w:trPr>
              <w:tc>
                <w:tcPr>
                  <w:tcW w:w="1238" w:type="dxa"/>
                  <w:tcBorders>
                    <w:top w:val="nil"/>
                    <w:left w:val="nil"/>
                    <w:bottom w:val="nil"/>
                    <w:right w:val="nil"/>
                  </w:tcBorders>
                  <w:shd w:val="clear" w:color="000000" w:fill="C5D9F1"/>
                  <w:noWrap/>
                  <w:vAlign w:val="center"/>
                  <w:hideMark/>
                </w:tcPr>
                <w:p w14:paraId="7E4B48B6"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29317BCF"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6A677A41" w14:textId="77777777" w:rsidR="00F52ABA" w:rsidRPr="005F39B1" w:rsidRDefault="00F52ABA" w:rsidP="00F52ABA">
                  <w:pPr>
                    <w:spacing w:after="0" w:line="240" w:lineRule="auto"/>
                    <w:jc w:val="right"/>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Estimated dermal exposure at WES &gt;10%:</w:t>
                  </w:r>
                </w:p>
              </w:tc>
              <w:tc>
                <w:tcPr>
                  <w:tcW w:w="856" w:type="dxa"/>
                  <w:tcBorders>
                    <w:top w:val="nil"/>
                    <w:left w:val="nil"/>
                    <w:bottom w:val="nil"/>
                    <w:right w:val="nil"/>
                  </w:tcBorders>
                  <w:shd w:val="clear" w:color="000000" w:fill="C5D9F1"/>
                  <w:noWrap/>
                  <w:vAlign w:val="center"/>
                  <w:hideMark/>
                </w:tcPr>
                <w:p w14:paraId="1ECA0973"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47D94197" w14:textId="77777777" w:rsidR="00F52ABA" w:rsidRPr="005F39B1" w:rsidRDefault="00F52ABA" w:rsidP="00F52ABA">
                  <w:pPr>
                    <w:spacing w:after="0" w:line="240" w:lineRule="auto"/>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 </w:t>
                  </w:r>
                </w:p>
              </w:tc>
              <w:tc>
                <w:tcPr>
                  <w:tcW w:w="1040" w:type="dxa"/>
                  <w:tcBorders>
                    <w:top w:val="nil"/>
                    <w:left w:val="nil"/>
                    <w:bottom w:val="nil"/>
                    <w:right w:val="nil"/>
                  </w:tcBorders>
                  <w:shd w:val="clear" w:color="000000" w:fill="C5D9F1"/>
                  <w:noWrap/>
                  <w:vAlign w:val="center"/>
                  <w:hideMark/>
                </w:tcPr>
                <w:p w14:paraId="74B61C43"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1040" w:type="dxa"/>
                  <w:tcBorders>
                    <w:top w:val="nil"/>
                    <w:left w:val="nil"/>
                    <w:bottom w:val="nil"/>
                    <w:right w:val="nil"/>
                  </w:tcBorders>
                  <w:shd w:val="clear" w:color="000000" w:fill="C5D9F1"/>
                  <w:noWrap/>
                  <w:vAlign w:val="center"/>
                  <w:hideMark/>
                </w:tcPr>
                <w:p w14:paraId="09673173"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r>
            <w:tr w:rsidR="00F52ABA" w:rsidRPr="005F39B1" w14:paraId="0BAEFC84" w14:textId="77777777" w:rsidTr="00F52ABA">
              <w:trPr>
                <w:trHeight w:val="303"/>
              </w:trPr>
              <w:tc>
                <w:tcPr>
                  <w:tcW w:w="1238" w:type="dxa"/>
                  <w:tcBorders>
                    <w:top w:val="nil"/>
                    <w:left w:val="nil"/>
                    <w:bottom w:val="nil"/>
                    <w:right w:val="nil"/>
                  </w:tcBorders>
                  <w:shd w:val="clear" w:color="000000" w:fill="C5D9F1"/>
                  <w:noWrap/>
                  <w:vAlign w:val="center"/>
                  <w:hideMark/>
                </w:tcPr>
                <w:p w14:paraId="0926BE52"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5" w:type="dxa"/>
                  <w:tcBorders>
                    <w:top w:val="nil"/>
                    <w:left w:val="nil"/>
                    <w:bottom w:val="nil"/>
                    <w:right w:val="nil"/>
                  </w:tcBorders>
                  <w:shd w:val="clear" w:color="000000" w:fill="C5D9F1"/>
                  <w:noWrap/>
                  <w:vAlign w:val="center"/>
                  <w:hideMark/>
                </w:tcPr>
                <w:p w14:paraId="2E60006B" w14:textId="77777777" w:rsidR="00F52ABA" w:rsidRPr="005F39B1" w:rsidRDefault="00F52ABA" w:rsidP="00F52ABA">
                  <w:pPr>
                    <w:spacing w:after="0" w:line="240" w:lineRule="auto"/>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893" w:type="dxa"/>
                  <w:tcBorders>
                    <w:top w:val="nil"/>
                    <w:left w:val="nil"/>
                    <w:bottom w:val="nil"/>
                    <w:right w:val="nil"/>
                  </w:tcBorders>
                  <w:shd w:val="clear" w:color="000000" w:fill="C5D9F1"/>
                  <w:noWrap/>
                  <w:vAlign w:val="center"/>
                  <w:hideMark/>
                </w:tcPr>
                <w:p w14:paraId="33FCDE4A" w14:textId="77777777" w:rsidR="00F52ABA" w:rsidRPr="005F39B1" w:rsidRDefault="00F52ABA" w:rsidP="00F52ABA">
                  <w:pPr>
                    <w:spacing w:after="0" w:line="240" w:lineRule="auto"/>
                    <w:jc w:val="right"/>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856" w:type="dxa"/>
                  <w:tcBorders>
                    <w:top w:val="nil"/>
                    <w:left w:val="nil"/>
                    <w:bottom w:val="nil"/>
                    <w:right w:val="nil"/>
                  </w:tcBorders>
                  <w:shd w:val="clear" w:color="000000" w:fill="C5D9F1"/>
                  <w:noWrap/>
                  <w:vAlign w:val="center"/>
                  <w:hideMark/>
                </w:tcPr>
                <w:p w14:paraId="06E8996C" w14:textId="77777777" w:rsidR="00F52ABA" w:rsidRPr="005F39B1" w:rsidRDefault="00F52ABA" w:rsidP="00F52ABA">
                  <w:pPr>
                    <w:spacing w:after="0" w:line="240" w:lineRule="auto"/>
                    <w:jc w:val="center"/>
                    <w:rPr>
                      <w:rFonts w:ascii="Segoe UI" w:eastAsia="Times New Roman" w:hAnsi="Segoe UI" w:cs="Segoe UI"/>
                      <w:color w:val="000000"/>
                      <w:sz w:val="18"/>
                      <w:szCs w:val="18"/>
                      <w:lang w:eastAsia="en-AU"/>
                    </w:rPr>
                  </w:pPr>
                  <w:r w:rsidRPr="005F39B1">
                    <w:rPr>
                      <w:rFonts w:ascii="Segoe UI" w:eastAsia="Times New Roman" w:hAnsi="Segoe UI" w:cs="Segoe UI"/>
                      <w:color w:val="000000"/>
                      <w:sz w:val="18"/>
                      <w:szCs w:val="18"/>
                      <w:lang w:eastAsia="en-AU"/>
                    </w:rPr>
                    <w:t> </w:t>
                  </w:r>
                </w:p>
              </w:tc>
              <w:tc>
                <w:tcPr>
                  <w:tcW w:w="2937" w:type="dxa"/>
                  <w:gridSpan w:val="3"/>
                  <w:tcBorders>
                    <w:top w:val="nil"/>
                    <w:left w:val="nil"/>
                    <w:bottom w:val="nil"/>
                    <w:right w:val="nil"/>
                  </w:tcBorders>
                  <w:shd w:val="clear" w:color="000000" w:fill="C5D9F1"/>
                  <w:noWrap/>
                  <w:vAlign w:val="center"/>
                  <w:hideMark/>
                </w:tcPr>
                <w:p w14:paraId="2F535568" w14:textId="77777777" w:rsidR="00F52ABA" w:rsidRPr="005F39B1" w:rsidRDefault="00F52ABA" w:rsidP="00F52ABA">
                  <w:pPr>
                    <w:spacing w:after="0" w:line="240" w:lineRule="auto"/>
                    <w:rPr>
                      <w:rFonts w:ascii="Segoe UI" w:eastAsia="Times New Roman" w:hAnsi="Segoe UI" w:cs="Segoe UI"/>
                      <w:color w:val="C5D9F1"/>
                      <w:sz w:val="18"/>
                      <w:szCs w:val="18"/>
                      <w:lang w:eastAsia="en-AU"/>
                    </w:rPr>
                  </w:pPr>
                  <w:r w:rsidRPr="005F39B1">
                    <w:rPr>
                      <w:rFonts w:ascii="Segoe UI" w:eastAsia="Times New Roman" w:hAnsi="Segoe UI" w:cs="Segoe UI"/>
                      <w:color w:val="C5D9F1"/>
                      <w:sz w:val="18"/>
                      <w:szCs w:val="18"/>
                      <w:lang w:eastAsia="en-AU"/>
                    </w:rPr>
                    <w:t> </w:t>
                  </w:r>
                </w:p>
                <w:p w14:paraId="0CA75D32" w14:textId="7B380637" w:rsidR="00F52ABA" w:rsidRPr="005F39B1" w:rsidRDefault="00F52ABA" w:rsidP="00F52ABA">
                  <w:pPr>
                    <w:spacing w:after="0" w:line="240" w:lineRule="auto"/>
                    <w:rPr>
                      <w:rFonts w:ascii="Segoe UI" w:eastAsia="Times New Roman" w:hAnsi="Segoe UI" w:cs="Segoe UI"/>
                      <w:b/>
                      <w:bCs/>
                      <w:color w:val="000000"/>
                      <w:sz w:val="18"/>
                      <w:szCs w:val="18"/>
                      <w:lang w:eastAsia="en-AU"/>
                    </w:rPr>
                  </w:pPr>
                  <w:r w:rsidRPr="005F39B1">
                    <w:rPr>
                      <w:rFonts w:ascii="Segoe UI" w:eastAsia="Times New Roman" w:hAnsi="Segoe UI" w:cs="Segoe UI"/>
                      <w:b/>
                      <w:bCs/>
                      <w:color w:val="000000"/>
                      <w:sz w:val="18"/>
                      <w:szCs w:val="18"/>
                      <w:lang w:eastAsia="en-AU"/>
                    </w:rPr>
                    <w:t>a skin notation is warranted</w:t>
                  </w:r>
                </w:p>
              </w:tc>
            </w:tr>
          </w:tbl>
          <w:p w14:paraId="3F52F3E3" w14:textId="280F268D" w:rsidR="00932DCE" w:rsidRPr="005F39B1" w:rsidRDefault="00932DCE" w:rsidP="00F9496B">
            <w:pPr>
              <w:pStyle w:val="Tablefont"/>
            </w:pPr>
          </w:p>
        </w:tc>
      </w:tr>
    </w:tbl>
    <w:bookmarkEnd w:id="3"/>
    <w:p w14:paraId="31AF3D9D" w14:textId="77777777" w:rsidR="00EB3D1B" w:rsidRPr="005F39B1" w:rsidRDefault="00EB3D1B" w:rsidP="00EB3D1B">
      <w:pPr>
        <w:pStyle w:val="Heading3"/>
      </w:pPr>
      <w:r w:rsidRPr="005F39B1">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rsidRPr="005F39B1" w14:paraId="02832920" w14:textId="77777777" w:rsidTr="00610F2E">
        <w:trPr>
          <w:trHeight w:val="454"/>
          <w:tblHeader/>
        </w:trPr>
        <w:tc>
          <w:tcPr>
            <w:tcW w:w="4361" w:type="dxa"/>
            <w:vAlign w:val="center"/>
          </w:tcPr>
          <w:p w14:paraId="2ADB8215" w14:textId="77777777" w:rsidR="00EB3D1B" w:rsidRPr="005F39B1" w:rsidRDefault="00EB3D1B" w:rsidP="00D87570">
            <w:pPr>
              <w:pStyle w:val="Tablefont"/>
            </w:pPr>
            <w:r w:rsidRPr="005F39B1">
              <w:t xml:space="preserve">Is there a </w:t>
            </w:r>
            <w:r w:rsidR="006E5D05" w:rsidRPr="005F39B1">
              <w:t>suitable</w:t>
            </w:r>
            <w:r w:rsidRPr="005F39B1">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421A357F" w14:textId="4322A3BB" w:rsidR="00EB3D1B" w:rsidRPr="005F39B1" w:rsidRDefault="00741B4B" w:rsidP="00EB3D1B">
                <w:pPr>
                  <w:pStyle w:val="Tablefont"/>
                </w:pPr>
                <w:r w:rsidRPr="005F39B1">
                  <w:t>Yes</w:t>
                </w:r>
              </w:p>
            </w:tc>
          </w:sdtContent>
        </w:sdt>
      </w:tr>
    </w:tbl>
    <w:p w14:paraId="7CCD57E2" w14:textId="77777777" w:rsidR="00687890" w:rsidRPr="005F39B1" w:rsidRDefault="00B479A9" w:rsidP="00474E33">
      <w:pPr>
        <w:pStyle w:val="Heading2"/>
      </w:pPr>
      <w:r w:rsidRPr="005F39B1">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5F39B1" w14:paraId="5FADE76D" w14:textId="77777777" w:rsidTr="00EA6243">
        <w:trPr>
          <w:cantSplit/>
          <w:tblHeader/>
        </w:trPr>
        <w:tc>
          <w:tcPr>
            <w:tcW w:w="4077" w:type="dxa"/>
            <w:vAlign w:val="center"/>
          </w:tcPr>
          <w:p w14:paraId="6CB18032" w14:textId="77777777" w:rsidR="001B79E5" w:rsidRPr="005F39B1" w:rsidRDefault="001B79E5" w:rsidP="00A31D99">
            <w:pPr>
              <w:pStyle w:val="Tablefont"/>
            </w:pPr>
            <w:r w:rsidRPr="005F39B1">
              <w:t>Molecular weight:</w:t>
            </w:r>
          </w:p>
        </w:tc>
        <w:sdt>
          <w:sdtPr>
            <w:id w:val="2058126578"/>
            <w:placeholder>
              <w:docPart w:val="0DAD3FB9ACEF4778B961F088737E2361"/>
            </w:placeholder>
          </w:sdtPr>
          <w:sdtContent>
            <w:tc>
              <w:tcPr>
                <w:tcW w:w="5165" w:type="dxa"/>
                <w:vAlign w:val="center"/>
              </w:tcPr>
              <w:p w14:paraId="7090021C" w14:textId="199DE1A6" w:rsidR="001B79E5" w:rsidRPr="005F39B1" w:rsidRDefault="00741B4B" w:rsidP="001B79E5">
                <w:pPr>
                  <w:pStyle w:val="Tablefont"/>
                </w:pPr>
                <w:r w:rsidRPr="005F39B1">
                  <w:t>121.19</w:t>
                </w:r>
              </w:p>
            </w:tc>
          </w:sdtContent>
        </w:sdt>
      </w:tr>
      <w:tr w:rsidR="00A31D99" w:rsidRPr="005F39B1" w14:paraId="7CF795FB" w14:textId="77777777" w:rsidTr="00EA6243">
        <w:trPr>
          <w:cantSplit/>
          <w:tblHeader/>
        </w:trPr>
        <w:tc>
          <w:tcPr>
            <w:tcW w:w="4077" w:type="dxa"/>
            <w:vAlign w:val="center"/>
          </w:tcPr>
          <w:p w14:paraId="2D943929" w14:textId="77777777" w:rsidR="00A31D99" w:rsidRPr="005F39B1" w:rsidRDefault="00A31D99" w:rsidP="00A31D99">
            <w:pPr>
              <w:pStyle w:val="Tablefont"/>
            </w:pPr>
            <w:r w:rsidRPr="005F39B1">
              <w:t>Conversion factors at 25</w:t>
            </w:r>
            <w:r w:rsidRPr="005F39B1">
              <w:rPr>
                <w:rFonts w:cs="Arial"/>
              </w:rPr>
              <w:t>°</w:t>
            </w:r>
            <w:r w:rsidRPr="005F39B1">
              <w:t xml:space="preserve">C and 101.3 kPa: </w:t>
            </w:r>
          </w:p>
        </w:tc>
        <w:tc>
          <w:tcPr>
            <w:tcW w:w="5165" w:type="dxa"/>
            <w:vAlign w:val="center"/>
          </w:tcPr>
          <w:p w14:paraId="2A619756" w14:textId="473DB6E4" w:rsidR="00A31D99" w:rsidRPr="005F39B1" w:rsidRDefault="00A0643F" w:rsidP="00A174CC">
            <w:pPr>
              <w:pStyle w:val="Tablefont"/>
            </w:pPr>
            <w:r w:rsidRPr="005F39B1">
              <w:t xml:space="preserve">1 ppm = </w:t>
            </w:r>
            <w:sdt>
              <w:sdtPr>
                <w:id w:val="-371151491"/>
                <w:placeholder>
                  <w:docPart w:val="A7231FB73EFF4B2B92EB3BD21C0CEA01"/>
                </w:placeholder>
              </w:sdtPr>
              <w:sdtContent>
                <w:r w:rsidR="00607E2D" w:rsidRPr="005F39B1">
                  <w:t>5.03</w:t>
                </w:r>
              </w:sdtContent>
            </w:sdt>
            <w:r w:rsidRPr="005F39B1">
              <w:t xml:space="preserve"> mg/m</w:t>
            </w:r>
            <w:r w:rsidRPr="005F39B1">
              <w:rPr>
                <w:vertAlign w:val="superscript"/>
              </w:rPr>
              <w:t>3</w:t>
            </w:r>
            <w:r w:rsidRPr="005F39B1">
              <w:t>; 1 mg/m</w:t>
            </w:r>
            <w:r w:rsidRPr="005F39B1">
              <w:rPr>
                <w:vertAlign w:val="superscript"/>
              </w:rPr>
              <w:t>3</w:t>
            </w:r>
            <w:r w:rsidRPr="005F39B1">
              <w:t xml:space="preserve"> = </w:t>
            </w:r>
            <w:sdt>
              <w:sdtPr>
                <w:id w:val="-1913150218"/>
                <w:placeholder>
                  <w:docPart w:val="5D98FA8C84704C71B6F1557317AE5303"/>
                </w:placeholder>
              </w:sdtPr>
              <w:sdtContent>
                <w:r w:rsidR="00607E2D" w:rsidRPr="005F39B1">
                  <w:t>0.19</w:t>
                </w:r>
              </w:sdtContent>
            </w:sdt>
            <w:r w:rsidRPr="005F39B1">
              <w:t xml:space="preserve"> ppm</w:t>
            </w:r>
          </w:p>
        </w:tc>
      </w:tr>
      <w:tr w:rsidR="00687890" w:rsidRPr="005F39B1" w14:paraId="2ECF9613" w14:textId="77777777" w:rsidTr="00EA6243">
        <w:trPr>
          <w:cantSplit/>
          <w:tblHeader/>
        </w:trPr>
        <w:tc>
          <w:tcPr>
            <w:tcW w:w="4077" w:type="dxa"/>
            <w:vAlign w:val="center"/>
          </w:tcPr>
          <w:p w14:paraId="4141B2EC" w14:textId="77777777" w:rsidR="00687890" w:rsidRPr="005F39B1" w:rsidRDefault="00687890" w:rsidP="00263255">
            <w:pPr>
              <w:pStyle w:val="Tablefont"/>
            </w:pPr>
            <w:r w:rsidRPr="005F39B1">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1079E194" w14:textId="77777777" w:rsidR="00687890" w:rsidRPr="005F39B1" w:rsidRDefault="00E46BCB" w:rsidP="00717D45">
                <w:pPr>
                  <w:pStyle w:val="Tablefont"/>
                </w:pPr>
                <w:r w:rsidRPr="005F39B1">
                  <w:rPr>
                    <w:rFonts w:ascii="MS Gothic" w:eastAsia="MS Gothic" w:hAnsi="MS Gothic" w:cs="MS Gothic"/>
                  </w:rPr>
                  <w:t>☐</w:t>
                </w:r>
              </w:p>
            </w:tc>
          </w:sdtContent>
        </w:sdt>
      </w:tr>
      <w:tr w:rsidR="00687890" w:rsidRPr="005F39B1" w14:paraId="61779CB5" w14:textId="77777777" w:rsidTr="00EA6243">
        <w:trPr>
          <w:cantSplit/>
        </w:trPr>
        <w:tc>
          <w:tcPr>
            <w:tcW w:w="4077" w:type="dxa"/>
            <w:vAlign w:val="center"/>
          </w:tcPr>
          <w:p w14:paraId="6CBD304A" w14:textId="77777777" w:rsidR="00687890" w:rsidRPr="005F39B1" w:rsidRDefault="00687890" w:rsidP="00263255">
            <w:pPr>
              <w:pStyle w:val="Tablefont"/>
            </w:pPr>
            <w:r w:rsidRPr="005F39B1">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30F27B79" w14:textId="77777777" w:rsidR="00687890" w:rsidRPr="005F39B1" w:rsidRDefault="00A20751" w:rsidP="00717D45">
                <w:pPr>
                  <w:pStyle w:val="Tablefont"/>
                </w:pPr>
                <w:r w:rsidRPr="005F39B1">
                  <w:rPr>
                    <w:rFonts w:ascii="MS Gothic" w:eastAsia="MS Gothic" w:hAnsi="MS Gothic" w:cs="MS Gothic"/>
                  </w:rPr>
                  <w:t>☐</w:t>
                </w:r>
              </w:p>
            </w:tc>
          </w:sdtContent>
        </w:sdt>
      </w:tr>
      <w:tr w:rsidR="00687890" w:rsidRPr="005F39B1" w14:paraId="250C0B77" w14:textId="77777777" w:rsidTr="00EA6243">
        <w:trPr>
          <w:cantSplit/>
        </w:trPr>
        <w:tc>
          <w:tcPr>
            <w:tcW w:w="4077" w:type="dxa"/>
            <w:vAlign w:val="center"/>
          </w:tcPr>
          <w:p w14:paraId="44C3BE18" w14:textId="77777777" w:rsidR="00687890" w:rsidRPr="005F39B1" w:rsidRDefault="00687890" w:rsidP="00263255">
            <w:pPr>
              <w:pStyle w:val="Tablefont"/>
            </w:pPr>
            <w:r w:rsidRPr="005F39B1">
              <w:lastRenderedPageBreak/>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24607F9A" w14:textId="77777777" w:rsidR="00687890" w:rsidRPr="005F39B1" w:rsidRDefault="00687890" w:rsidP="00717D45">
                <w:pPr>
                  <w:pStyle w:val="Tablefont"/>
                </w:pPr>
                <w:r w:rsidRPr="005F39B1">
                  <w:rPr>
                    <w:rFonts w:ascii="MS Gothic" w:eastAsia="MS Gothic" w:hAnsi="MS Gothic" w:cs="MS Gothic"/>
                  </w:rPr>
                  <w:t>☐</w:t>
                </w:r>
              </w:p>
            </w:tc>
          </w:sdtContent>
        </w:sdt>
      </w:tr>
      <w:tr w:rsidR="00E06F40" w:rsidRPr="005F39B1" w14:paraId="54075921" w14:textId="77777777" w:rsidTr="00EA6243">
        <w:trPr>
          <w:cantSplit/>
        </w:trPr>
        <w:tc>
          <w:tcPr>
            <w:tcW w:w="4077" w:type="dxa"/>
            <w:vAlign w:val="center"/>
          </w:tcPr>
          <w:p w14:paraId="5A20A9DF" w14:textId="77777777" w:rsidR="00E06F40" w:rsidRPr="005F39B1" w:rsidRDefault="00E06F40" w:rsidP="00084513">
            <w:pPr>
              <w:pStyle w:val="Tablefont"/>
            </w:pPr>
            <w:r w:rsidRPr="005F39B1">
              <w:t xml:space="preserve">A biological exposure index has been recommended by </w:t>
            </w:r>
            <w:r w:rsidR="00084513" w:rsidRPr="005F39B1">
              <w:t>these agencies</w:t>
            </w:r>
            <w:r w:rsidRPr="005F39B1">
              <w:t>:</w:t>
            </w:r>
          </w:p>
        </w:tc>
        <w:tc>
          <w:tcPr>
            <w:tcW w:w="5165" w:type="dxa"/>
            <w:vAlign w:val="center"/>
          </w:tcPr>
          <w:p w14:paraId="3221C174" w14:textId="62DD421A" w:rsidR="00E06F40" w:rsidRPr="005F39B1" w:rsidRDefault="00000000"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Content>
                <w:r w:rsidR="00735DCF" w:rsidRPr="005F39B1">
                  <w:sym w:font="Wingdings" w:char="F0FC"/>
                </w:r>
              </w:sdtContent>
            </w:sdt>
            <w:r w:rsidR="00E06F40" w:rsidRPr="005F39B1">
              <w:t xml:space="preserve"> ACGIH</w:t>
            </w:r>
            <w:r w:rsidR="00E06F40" w:rsidRPr="005F39B1">
              <w:tab/>
            </w:r>
            <w:sdt>
              <w:sdtPr>
                <w:id w:val="129367724"/>
                <w14:checkbox>
                  <w14:checked w14:val="0"/>
                  <w14:checkedState w14:val="00FC" w14:font="Wingdings"/>
                  <w14:uncheckedState w14:val="2610" w14:font="MS Gothic"/>
                </w14:checkbox>
              </w:sdtPr>
              <w:sdtContent>
                <w:r w:rsidR="00E95920" w:rsidRPr="005F39B1">
                  <w:rPr>
                    <w:rFonts w:ascii="MS Gothic" w:eastAsia="MS Gothic" w:hAnsi="MS Gothic"/>
                  </w:rPr>
                  <w:t>☐</w:t>
                </w:r>
              </w:sdtContent>
            </w:sdt>
            <w:r w:rsidR="00E06F40" w:rsidRPr="005F39B1">
              <w:t xml:space="preserve"> DFG</w:t>
            </w:r>
            <w:r w:rsidR="00E06F40" w:rsidRPr="005F39B1">
              <w:tab/>
            </w:r>
            <w:sdt>
              <w:sdtPr>
                <w:id w:val="-1535876012"/>
                <w14:checkbox>
                  <w14:checked w14:val="0"/>
                  <w14:checkedState w14:val="00FC" w14:font="Wingdings"/>
                  <w14:uncheckedState w14:val="2610" w14:font="MS Gothic"/>
                </w14:checkbox>
              </w:sdtPr>
              <w:sdtContent>
                <w:r w:rsidR="00E06F40" w:rsidRPr="005F39B1">
                  <w:rPr>
                    <w:rFonts w:ascii="MS Gothic" w:eastAsia="MS Gothic" w:hAnsi="MS Gothic" w:cs="MS Gothic"/>
                  </w:rPr>
                  <w:t>☐</w:t>
                </w:r>
              </w:sdtContent>
            </w:sdt>
            <w:r w:rsidR="00E06F40" w:rsidRPr="005F39B1">
              <w:t xml:space="preserve"> SCOEL</w:t>
            </w:r>
            <w:r w:rsidR="00E06F40" w:rsidRPr="005F39B1">
              <w:tab/>
            </w:r>
          </w:p>
        </w:tc>
      </w:tr>
    </w:tbl>
    <w:p w14:paraId="38F32699" w14:textId="77777777" w:rsidR="007F1005" w:rsidRPr="005F39B1" w:rsidRDefault="007F1005" w:rsidP="00EB3D1B">
      <w:pPr>
        <w:pStyle w:val="Heading2"/>
        <w:keepLines/>
      </w:pPr>
      <w:r w:rsidRPr="005F39B1">
        <w:t xml:space="preserve">Workplace exposure </w:t>
      </w:r>
      <w:r w:rsidR="00B479A9" w:rsidRPr="005F39B1">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5F39B1" w14:paraId="61429F5A" w14:textId="77777777" w:rsidTr="00F053FA">
        <w:trPr>
          <w:tblHeader/>
        </w:trPr>
        <w:tc>
          <w:tcPr>
            <w:tcW w:w="4077" w:type="dxa"/>
            <w:shd w:val="clear" w:color="auto" w:fill="BFBFBF" w:themeFill="background1" w:themeFillShade="BF"/>
            <w:vAlign w:val="center"/>
          </w:tcPr>
          <w:p w14:paraId="631C8CBA" w14:textId="77777777" w:rsidR="00224EE2" w:rsidRPr="005F39B1" w:rsidRDefault="00224EE2" w:rsidP="00EB3D1B">
            <w:pPr>
              <w:pStyle w:val="Tableheader"/>
              <w:keepNext/>
              <w:keepLines/>
            </w:pPr>
            <w:bookmarkStart w:id="4" w:name="History" w:colFirst="0" w:colLast="1"/>
            <w:r w:rsidRPr="005F39B1">
              <w:t>Year</w:t>
            </w:r>
          </w:p>
        </w:tc>
        <w:tc>
          <w:tcPr>
            <w:tcW w:w="5165" w:type="dxa"/>
            <w:shd w:val="clear" w:color="auto" w:fill="BFBFBF" w:themeFill="background1" w:themeFillShade="BF"/>
            <w:vAlign w:val="center"/>
          </w:tcPr>
          <w:p w14:paraId="594FB0E8" w14:textId="77777777" w:rsidR="00224EE2" w:rsidRPr="005F39B1" w:rsidRDefault="00224EE2" w:rsidP="00EB3D1B">
            <w:pPr>
              <w:pStyle w:val="Tableheader"/>
              <w:keepNext/>
              <w:keepLines/>
            </w:pPr>
            <w:r w:rsidRPr="005F39B1">
              <w:t>Standard</w:t>
            </w:r>
          </w:p>
        </w:tc>
      </w:tr>
      <w:tr w:rsidR="007F1005" w:rsidRPr="005F39B1" w14:paraId="499F48D7" w14:textId="77777777" w:rsidTr="00F053FA">
        <w:trPr>
          <w:tblHeader/>
        </w:trPr>
        <w:sdt>
          <w:sdtPr>
            <w:id w:val="-25557549"/>
            <w:text/>
          </w:sdtPr>
          <w:sdtContent>
            <w:tc>
              <w:tcPr>
                <w:tcW w:w="4077" w:type="dxa"/>
                <w:vAlign w:val="center"/>
              </w:tcPr>
              <w:p w14:paraId="53E82F30" w14:textId="51F4F738" w:rsidR="007F1005" w:rsidRPr="005F39B1" w:rsidRDefault="00735DCF" w:rsidP="00EB3D1B">
                <w:pPr>
                  <w:pStyle w:val="Tablefont"/>
                  <w:keepLines/>
                </w:pPr>
                <w:r w:rsidRPr="005F39B1">
                  <w:t>1991</w:t>
                </w:r>
              </w:p>
            </w:tc>
          </w:sdtContent>
        </w:sdt>
        <w:tc>
          <w:tcPr>
            <w:tcW w:w="5165" w:type="dxa"/>
            <w:vAlign w:val="center"/>
          </w:tcPr>
          <w:p w14:paraId="0D672912" w14:textId="554688D6" w:rsidR="007F1005" w:rsidRPr="005F39B1" w:rsidRDefault="00735DCF" w:rsidP="00EB3D1B">
            <w:pPr>
              <w:pStyle w:val="Tablefont"/>
              <w:keepLines/>
            </w:pPr>
            <w:r w:rsidRPr="005F39B1">
              <w:t>TLV-TWA of 5 ppm (25 mg/m</w:t>
            </w:r>
            <w:r w:rsidRPr="008F3265">
              <w:rPr>
                <w:vertAlign w:val="superscript"/>
              </w:rPr>
              <w:t>3</w:t>
            </w:r>
            <w:r w:rsidRPr="005F39B1">
              <w:t>) and STEL of 10 ppm (50 mg/m</w:t>
            </w:r>
            <w:r w:rsidRPr="005F39B1">
              <w:rPr>
                <w:vertAlign w:val="superscript"/>
              </w:rPr>
              <w:t>3</w:t>
            </w:r>
            <w:r w:rsidRPr="005F39B1">
              <w:t>)</w:t>
            </w:r>
          </w:p>
        </w:tc>
      </w:tr>
    </w:tbl>
    <w:bookmarkEnd w:id="4"/>
    <w:p w14:paraId="7EBA4DDF" w14:textId="77777777" w:rsidR="00F87D92" w:rsidRPr="005F39B1" w:rsidRDefault="00F87D92" w:rsidP="00EF7F78">
      <w:pPr>
        <w:pStyle w:val="Heading2"/>
        <w:tabs>
          <w:tab w:val="right" w:pos="8505"/>
        </w:tabs>
      </w:pPr>
      <w:r w:rsidRPr="005F39B1">
        <w:t>References</w:t>
      </w:r>
      <w:r w:rsidR="00EF7F78" w:rsidRPr="005F39B1">
        <w:tab/>
      </w:r>
    </w:p>
    <w:p w14:paraId="4C4A682F" w14:textId="3FB1B9BD" w:rsidR="007F1005" w:rsidRPr="005F39B1" w:rsidRDefault="006650FE" w:rsidP="00084859">
      <w:r w:rsidRPr="005F39B1">
        <w:t>American Conference of Industrial Hygienists (ACGIH</w:t>
      </w:r>
      <w:r w:rsidRPr="005F39B1">
        <w:rPr>
          <w:vertAlign w:val="superscript"/>
        </w:rPr>
        <w:t>®</w:t>
      </w:r>
      <w:r w:rsidRPr="005F39B1">
        <w:t>) (201</w:t>
      </w:r>
      <w:r w:rsidR="00F67BBB" w:rsidRPr="005F39B1">
        <w:t>8</w:t>
      </w:r>
      <w:r w:rsidRPr="005F39B1">
        <w:t>) TLVs</w:t>
      </w:r>
      <w:r w:rsidRPr="005F39B1">
        <w:rPr>
          <w:vertAlign w:val="superscript"/>
        </w:rPr>
        <w:t>®</w:t>
      </w:r>
      <w:r w:rsidRPr="005F39B1">
        <w:t xml:space="preserve"> and BEIs</w:t>
      </w:r>
      <w:r w:rsidRPr="005F39B1">
        <w:rPr>
          <w:vertAlign w:val="superscript"/>
        </w:rPr>
        <w:t>®</w:t>
      </w:r>
      <w:r w:rsidRPr="005F39B1">
        <w:t xml:space="preserve"> with 7</w:t>
      </w:r>
      <w:r w:rsidRPr="005F39B1">
        <w:rPr>
          <w:vertAlign w:val="superscript"/>
        </w:rPr>
        <w:t>th</w:t>
      </w:r>
      <w:r w:rsidRPr="005F39B1">
        <w:t xml:space="preserve"> Edition Documentation, CD-ROM, Single User Version. Copyright 201</w:t>
      </w:r>
      <w:r w:rsidR="00F67BBB" w:rsidRPr="005F39B1">
        <w:t>8</w:t>
      </w:r>
      <w:r w:rsidRPr="005F39B1">
        <w:t xml:space="preserve">. Reprinted with permission. See the </w:t>
      </w:r>
      <w:hyperlink r:id="rId11" w:history="1">
        <w:r w:rsidRPr="005F39B1">
          <w:rPr>
            <w:rStyle w:val="Hyperlink"/>
            <w:i/>
          </w:rPr>
          <w:t>TLVs</w:t>
        </w:r>
        <w:r w:rsidRPr="005F39B1">
          <w:rPr>
            <w:rStyle w:val="Hyperlink"/>
            <w:i/>
            <w:vertAlign w:val="superscript"/>
          </w:rPr>
          <w:t>®</w:t>
        </w:r>
        <w:r w:rsidRPr="005F39B1">
          <w:rPr>
            <w:rStyle w:val="Hyperlink"/>
            <w:i/>
          </w:rPr>
          <w:t xml:space="preserve"> and BEIs</w:t>
        </w:r>
        <w:r w:rsidRPr="005F39B1">
          <w:rPr>
            <w:rStyle w:val="Hyperlink"/>
            <w:i/>
            <w:vertAlign w:val="superscript"/>
          </w:rPr>
          <w:t>®</w:t>
        </w:r>
        <w:r w:rsidRPr="005F39B1">
          <w:rPr>
            <w:rStyle w:val="Hyperlink"/>
            <w:i/>
          </w:rPr>
          <w:t xml:space="preserve"> Guidelines section</w:t>
        </w:r>
      </w:hyperlink>
      <w:r w:rsidRPr="005F39B1">
        <w:t xml:space="preserve"> on the ACGIH website.</w:t>
      </w:r>
    </w:p>
    <w:p w14:paraId="202F7090" w14:textId="78ECEBA3" w:rsidR="00E64DAC" w:rsidRPr="005F39B1" w:rsidRDefault="00E64DAC" w:rsidP="00084859">
      <w:r w:rsidRPr="005F39B1">
        <w:t xml:space="preserve">European Chemicals Agency (ECHA) (2019) </w:t>
      </w:r>
      <w:proofErr w:type="gramStart"/>
      <w:r w:rsidRPr="005F39B1">
        <w:t>N,N</w:t>
      </w:r>
      <w:proofErr w:type="gramEnd"/>
      <w:r w:rsidRPr="005F39B1">
        <w:t>-Dimethylaniline – REACH assessment.</w:t>
      </w:r>
    </w:p>
    <w:p w14:paraId="44DA72D3" w14:textId="40B9BA1F" w:rsidR="00E64DAC" w:rsidRPr="005F39B1" w:rsidRDefault="00E64DAC" w:rsidP="00084859">
      <w:r w:rsidRPr="005F39B1">
        <w:t xml:space="preserve">Deutsche Forschungsgemeinschaft (DFG) (1992) </w:t>
      </w:r>
      <w:proofErr w:type="gramStart"/>
      <w:r w:rsidRPr="005F39B1">
        <w:t>N,N</w:t>
      </w:r>
      <w:proofErr w:type="gramEnd"/>
      <w:r w:rsidRPr="005F39B1">
        <w:t>-Dimethylaniline – MAK value documentation.</w:t>
      </w:r>
    </w:p>
    <w:p w14:paraId="3026118D" w14:textId="154B44E9" w:rsidR="00356110" w:rsidRPr="005F39B1" w:rsidRDefault="00356110" w:rsidP="00356110">
      <w:r w:rsidRPr="005F39B1">
        <w:t xml:space="preserve">Health Council of the Netherlands (HCOTN) (2002) </w:t>
      </w:r>
      <w:proofErr w:type="gramStart"/>
      <w:r w:rsidRPr="005F39B1">
        <w:t>N,N</w:t>
      </w:r>
      <w:proofErr w:type="gramEnd"/>
      <w:r w:rsidRPr="005F39B1">
        <w:t>-dimethylaniline. Evaluation of the carcinogenicity and genotoxicity. The Hague: Health Council of the Netherlands; publication no. 2002/05OSH.</w:t>
      </w:r>
    </w:p>
    <w:p w14:paraId="41B36892" w14:textId="4A1FB165" w:rsidR="00E64DAC" w:rsidRPr="005F39B1" w:rsidRDefault="00E64DAC" w:rsidP="00E64DAC">
      <w:r w:rsidRPr="005F39B1">
        <w:t>International Agency for Research on Cancer (IARC) (1993)</w:t>
      </w:r>
      <w:r w:rsidR="00BF5B3A" w:rsidRPr="005F39B1">
        <w:t xml:space="preserve"> </w:t>
      </w:r>
      <w:proofErr w:type="gramStart"/>
      <w:r w:rsidRPr="005F39B1">
        <w:t>N,N</w:t>
      </w:r>
      <w:proofErr w:type="gramEnd"/>
      <w:r w:rsidRPr="005F39B1">
        <w:t>-Dimethylaniline. IARC Monographs on the evaluation of the carcinogenic risk to humans.</w:t>
      </w:r>
    </w:p>
    <w:p w14:paraId="448A398A" w14:textId="0551D541" w:rsidR="00F45887" w:rsidRPr="005F39B1" w:rsidRDefault="00F45887" w:rsidP="00E64DAC">
      <w:r w:rsidRPr="005F39B1">
        <w:t xml:space="preserve">National Industrial Chemicals Notification and Assessment Scheme (NICNAS) (2016) Benzenamine, </w:t>
      </w:r>
      <w:proofErr w:type="gramStart"/>
      <w:r w:rsidRPr="005F39B1">
        <w:t>N,N</w:t>
      </w:r>
      <w:proofErr w:type="gramEnd"/>
      <w:r w:rsidRPr="005F39B1">
        <w:t>-dimethyl-: Human health tier II assessment – IMAP report.</w:t>
      </w:r>
    </w:p>
    <w:p w14:paraId="2F6ECC65" w14:textId="3964320C" w:rsidR="00D325B5" w:rsidRPr="005F39B1" w:rsidRDefault="00615C26" w:rsidP="00E64DAC">
      <w:r w:rsidRPr="005F39B1">
        <w:t xml:space="preserve">US National Institute for Occupational Safety and Health (NIOSH) (1994). Immediately </w:t>
      </w:r>
      <w:r w:rsidR="003C5205" w:rsidRPr="005F39B1">
        <w:t>dangerous</w:t>
      </w:r>
      <w:r w:rsidRPr="005F39B1">
        <w:t xml:space="preserve"> to life or health concentrations (IDLH) – </w:t>
      </w:r>
      <w:proofErr w:type="gramStart"/>
      <w:r w:rsidRPr="005F39B1">
        <w:t>N,N</w:t>
      </w:r>
      <w:proofErr w:type="gramEnd"/>
      <w:r w:rsidRPr="005F39B1">
        <w:t>-Dimethylaniline.</w:t>
      </w:r>
    </w:p>
    <w:p w14:paraId="49A0F799" w14:textId="0FB55044" w:rsidR="0087044B" w:rsidRPr="005F39B1" w:rsidRDefault="0087044B" w:rsidP="00E64DAC">
      <w:r w:rsidRPr="005F39B1">
        <w:t>US Environmental Protection Agency (US EPA) (</w:t>
      </w:r>
      <w:r w:rsidR="00236EF2" w:rsidRPr="005F39B1">
        <w:t>2002</w:t>
      </w:r>
      <w:r w:rsidRPr="005F39B1">
        <w:t xml:space="preserve">). Chemical Assessment Summary – </w:t>
      </w:r>
      <w:proofErr w:type="gramStart"/>
      <w:r w:rsidRPr="005F39B1">
        <w:t>N,N</w:t>
      </w:r>
      <w:proofErr w:type="gramEnd"/>
      <w:r w:rsidRPr="005F39B1">
        <w:t>-Dimethylaniline; CASRN 121-69-7. Integrated Risk Information System (IRIS).</w:t>
      </w:r>
    </w:p>
    <w:p w14:paraId="5F74B102" w14:textId="77777777" w:rsidR="00E64DAC" w:rsidRPr="005F39B1" w:rsidRDefault="00E64DAC" w:rsidP="00E64DAC"/>
    <w:p w14:paraId="0E3D6C4B" w14:textId="77777777" w:rsidR="00E64DAC" w:rsidRPr="005F39B1" w:rsidRDefault="00E64DAC" w:rsidP="00E64DAC"/>
    <w:p w14:paraId="1E9562AC" w14:textId="77777777" w:rsidR="00E64DAC" w:rsidRPr="005F39B1" w:rsidRDefault="00E64DAC" w:rsidP="00E64DAC"/>
    <w:p w14:paraId="18415BFE" w14:textId="77777777" w:rsidR="00E64DAC" w:rsidRPr="005F39B1" w:rsidRDefault="00E64DAC" w:rsidP="00E64DAC"/>
    <w:p w14:paraId="35A46614" w14:textId="77777777" w:rsidR="00E64DAC" w:rsidRPr="005F39B1" w:rsidRDefault="00E64DAC" w:rsidP="00E64DAC"/>
    <w:p w14:paraId="6096120D" w14:textId="77777777" w:rsidR="00E64DAC" w:rsidRPr="005F39B1" w:rsidRDefault="00E64DAC" w:rsidP="00E64DAC"/>
    <w:p w14:paraId="5ACB74F6" w14:textId="07A97296" w:rsidR="00E64DAC" w:rsidRPr="005F39B1" w:rsidRDefault="00E64DAC" w:rsidP="00E64DAC">
      <w:pPr>
        <w:tabs>
          <w:tab w:val="left" w:pos="1720"/>
        </w:tabs>
      </w:pPr>
    </w:p>
    <w:sectPr w:rsidR="00E64DAC" w:rsidRPr="005F39B1" w:rsidSect="005E513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B85F4" w14:textId="77777777" w:rsidR="00F765AB" w:rsidRDefault="00F765AB" w:rsidP="00F43AD5">
      <w:pPr>
        <w:spacing w:after="0" w:line="240" w:lineRule="auto"/>
      </w:pPr>
      <w:r>
        <w:separator/>
      </w:r>
    </w:p>
  </w:endnote>
  <w:endnote w:type="continuationSeparator" w:id="0">
    <w:p w14:paraId="728A55CD" w14:textId="77777777" w:rsidR="00F765AB" w:rsidRDefault="00F765A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F9D716" w14:textId="77777777" w:rsidR="0064489E" w:rsidRDefault="00644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258BC" w14:textId="298B45D1" w:rsidR="005E5130" w:rsidRDefault="005E5130" w:rsidP="005E5130">
    <w:pPr>
      <w:pStyle w:val="Footer"/>
      <w:rPr>
        <w:sz w:val="18"/>
        <w:szCs w:val="18"/>
      </w:rPr>
    </w:pPr>
    <w:proofErr w:type="gramStart"/>
    <w:r>
      <w:rPr>
        <w:b/>
        <w:sz w:val="18"/>
        <w:szCs w:val="18"/>
      </w:rPr>
      <w:t>N,N</w:t>
    </w:r>
    <w:proofErr w:type="gramEnd"/>
    <w:r>
      <w:rPr>
        <w:b/>
        <w:sz w:val="18"/>
        <w:szCs w:val="18"/>
      </w:rPr>
      <w:t>-Dimethylaniline (121-69-7)</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2CE936CC" w14:textId="77777777" w:rsidR="005E5130" w:rsidRDefault="005E51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145DA6" w14:textId="77777777" w:rsidR="005E5130" w:rsidRPr="005E5130" w:rsidRDefault="005E5130" w:rsidP="005E5130">
    <w:pPr>
      <w:pStyle w:val="Footer"/>
      <w:rPr>
        <w:b/>
      </w:rPr>
    </w:pPr>
    <w:proofErr w:type="gramStart"/>
    <w:r w:rsidRPr="005E5130">
      <w:rPr>
        <w:b/>
      </w:rPr>
      <w:t>N,N</w:t>
    </w:r>
    <w:proofErr w:type="gramEnd"/>
    <w:r w:rsidRPr="005E5130">
      <w:rPr>
        <w:b/>
      </w:rPr>
      <w:t>-Dimethylaniline (121-69-7)</w:t>
    </w:r>
  </w:p>
  <w:p w14:paraId="591E054A" w14:textId="2D59859E" w:rsidR="005E5130" w:rsidRPr="005E5130" w:rsidRDefault="005E5130" w:rsidP="005E5130">
    <w:pPr>
      <w:pStyle w:val="Footer"/>
    </w:pPr>
    <w:r>
      <w:t>Safe Work Australia —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F3959" w14:textId="77777777" w:rsidR="00F765AB" w:rsidRDefault="00F765AB" w:rsidP="00F43AD5">
      <w:pPr>
        <w:spacing w:after="0" w:line="240" w:lineRule="auto"/>
      </w:pPr>
      <w:r>
        <w:separator/>
      </w:r>
    </w:p>
  </w:footnote>
  <w:footnote w:type="continuationSeparator" w:id="0">
    <w:p w14:paraId="3175B792" w14:textId="77777777" w:rsidR="00F765AB" w:rsidRDefault="00F765A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8E01F" w14:textId="7643C150" w:rsidR="0064489E" w:rsidRDefault="00644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6C343" w14:textId="205C0EE1" w:rsidR="00DF2A0B" w:rsidRDefault="00DF2A0B" w:rsidP="00F43A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93F9A" w14:textId="498E619E" w:rsidR="005E5130" w:rsidRDefault="005E5130" w:rsidP="005E5130">
    <w:pPr>
      <w:pStyle w:val="Header"/>
      <w:jc w:val="right"/>
    </w:pPr>
    <w:r>
      <w:rPr>
        <w:noProof/>
        <w:lang w:eastAsia="en-AU"/>
      </w:rPr>
      <w:drawing>
        <wp:inline distT="0" distB="0" distL="0" distR="0" wp14:anchorId="152889DB" wp14:editId="5FFB5FBD">
          <wp:extent cx="2938780" cy="597535"/>
          <wp:effectExtent l="0" t="0" r="0" b="0"/>
          <wp:docPr id="1" name="Picture 1" title="Safe Work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8780" cy="5975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71543"/>
    <w:multiLevelType w:val="hybridMultilevel"/>
    <w:tmpl w:val="E26866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1019549E"/>
    <w:multiLevelType w:val="hybridMultilevel"/>
    <w:tmpl w:val="0C48A67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C247E35"/>
    <w:multiLevelType w:val="hybridMultilevel"/>
    <w:tmpl w:val="FC76FB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3E173707"/>
    <w:multiLevelType w:val="hybridMultilevel"/>
    <w:tmpl w:val="A358EB32"/>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15:restartNumberingAfterBreak="0">
    <w:nsid w:val="56956628"/>
    <w:multiLevelType w:val="hybridMultilevel"/>
    <w:tmpl w:val="B7E459AE"/>
    <w:lvl w:ilvl="0" w:tplc="0C090003">
      <w:start w:val="1"/>
      <w:numFmt w:val="bullet"/>
      <w:lvlText w:val="o"/>
      <w:lvlJc w:val="left"/>
      <w:pPr>
        <w:ind w:left="1440" w:hanging="360"/>
      </w:pPr>
      <w:rPr>
        <w:rFonts w:ascii="Courier New" w:hAnsi="Courier New" w:cs="Courier New"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6A8378E5"/>
    <w:multiLevelType w:val="hybridMultilevel"/>
    <w:tmpl w:val="97A2A4A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7AB25E9C"/>
    <w:multiLevelType w:val="hybridMultilevel"/>
    <w:tmpl w:val="90349E3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87183898">
    <w:abstractNumId w:val="6"/>
  </w:num>
  <w:num w:numId="2" w16cid:durableId="235357525">
    <w:abstractNumId w:val="5"/>
  </w:num>
  <w:num w:numId="3" w16cid:durableId="131680852">
    <w:abstractNumId w:val="1"/>
  </w:num>
  <w:num w:numId="4" w16cid:durableId="23137533">
    <w:abstractNumId w:val="0"/>
  </w:num>
  <w:num w:numId="5" w16cid:durableId="438330456">
    <w:abstractNumId w:val="2"/>
  </w:num>
  <w:num w:numId="6" w16cid:durableId="732462657">
    <w:abstractNumId w:val="3"/>
  </w:num>
  <w:num w:numId="7" w16cid:durableId="16948403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541"/>
    <w:rsid w:val="00013A22"/>
    <w:rsid w:val="00014C3F"/>
    <w:rsid w:val="00017C82"/>
    <w:rsid w:val="00032B88"/>
    <w:rsid w:val="00046DF5"/>
    <w:rsid w:val="00052060"/>
    <w:rsid w:val="0005574A"/>
    <w:rsid w:val="00055FE1"/>
    <w:rsid w:val="00056EC2"/>
    <w:rsid w:val="00060B48"/>
    <w:rsid w:val="00067F32"/>
    <w:rsid w:val="00071807"/>
    <w:rsid w:val="000803E1"/>
    <w:rsid w:val="00084513"/>
    <w:rsid w:val="00084859"/>
    <w:rsid w:val="00092D94"/>
    <w:rsid w:val="000B0868"/>
    <w:rsid w:val="000B11B6"/>
    <w:rsid w:val="000B3E12"/>
    <w:rsid w:val="000B3E78"/>
    <w:rsid w:val="000B7B48"/>
    <w:rsid w:val="000C096D"/>
    <w:rsid w:val="000C139A"/>
    <w:rsid w:val="000C2053"/>
    <w:rsid w:val="000C248C"/>
    <w:rsid w:val="000C5DB9"/>
    <w:rsid w:val="000D052E"/>
    <w:rsid w:val="000D291C"/>
    <w:rsid w:val="000E5A54"/>
    <w:rsid w:val="000E63D3"/>
    <w:rsid w:val="000E67CF"/>
    <w:rsid w:val="000F515D"/>
    <w:rsid w:val="000F5203"/>
    <w:rsid w:val="0010461E"/>
    <w:rsid w:val="00106FAA"/>
    <w:rsid w:val="00113443"/>
    <w:rsid w:val="00124535"/>
    <w:rsid w:val="001269A7"/>
    <w:rsid w:val="00131092"/>
    <w:rsid w:val="00140E6A"/>
    <w:rsid w:val="00146545"/>
    <w:rsid w:val="00146B75"/>
    <w:rsid w:val="0015188B"/>
    <w:rsid w:val="0015266D"/>
    <w:rsid w:val="0015288A"/>
    <w:rsid w:val="001576EE"/>
    <w:rsid w:val="00160F47"/>
    <w:rsid w:val="00177CA1"/>
    <w:rsid w:val="00182AAD"/>
    <w:rsid w:val="00183823"/>
    <w:rsid w:val="00183942"/>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04B45"/>
    <w:rsid w:val="00213640"/>
    <w:rsid w:val="00221547"/>
    <w:rsid w:val="002216FC"/>
    <w:rsid w:val="00222533"/>
    <w:rsid w:val="00222F30"/>
    <w:rsid w:val="00224EE2"/>
    <w:rsid w:val="00227EC7"/>
    <w:rsid w:val="00236EF2"/>
    <w:rsid w:val="00244AD1"/>
    <w:rsid w:val="002463BC"/>
    <w:rsid w:val="002465CE"/>
    <w:rsid w:val="0025734A"/>
    <w:rsid w:val="00263255"/>
    <w:rsid w:val="00276494"/>
    <w:rsid w:val="00277B0C"/>
    <w:rsid w:val="002B1A2C"/>
    <w:rsid w:val="002C34F2"/>
    <w:rsid w:val="002C58FF"/>
    <w:rsid w:val="002C7AFE"/>
    <w:rsid w:val="002D05D2"/>
    <w:rsid w:val="002D6A58"/>
    <w:rsid w:val="002E0D61"/>
    <w:rsid w:val="002E4C7B"/>
    <w:rsid w:val="002F309B"/>
    <w:rsid w:val="0030740C"/>
    <w:rsid w:val="00315833"/>
    <w:rsid w:val="003211BA"/>
    <w:rsid w:val="003215EE"/>
    <w:rsid w:val="003224BF"/>
    <w:rsid w:val="003241A8"/>
    <w:rsid w:val="003253F0"/>
    <w:rsid w:val="00330607"/>
    <w:rsid w:val="003337DA"/>
    <w:rsid w:val="00334EFB"/>
    <w:rsid w:val="00335CDE"/>
    <w:rsid w:val="003365A5"/>
    <w:rsid w:val="00336ED5"/>
    <w:rsid w:val="00343960"/>
    <w:rsid w:val="00346367"/>
    <w:rsid w:val="00347192"/>
    <w:rsid w:val="0034744C"/>
    <w:rsid w:val="00351C36"/>
    <w:rsid w:val="00351FE0"/>
    <w:rsid w:val="00352615"/>
    <w:rsid w:val="0035412B"/>
    <w:rsid w:val="00356110"/>
    <w:rsid w:val="003567A8"/>
    <w:rsid w:val="00362895"/>
    <w:rsid w:val="00365290"/>
    <w:rsid w:val="00370DBF"/>
    <w:rsid w:val="00386093"/>
    <w:rsid w:val="003904A4"/>
    <w:rsid w:val="00391841"/>
    <w:rsid w:val="00391B6D"/>
    <w:rsid w:val="00394922"/>
    <w:rsid w:val="003A0E32"/>
    <w:rsid w:val="003A1EC4"/>
    <w:rsid w:val="003A2B94"/>
    <w:rsid w:val="003B387D"/>
    <w:rsid w:val="003B74AC"/>
    <w:rsid w:val="003C0D58"/>
    <w:rsid w:val="003C5205"/>
    <w:rsid w:val="003D2478"/>
    <w:rsid w:val="003D266E"/>
    <w:rsid w:val="003D4FA3"/>
    <w:rsid w:val="003E0807"/>
    <w:rsid w:val="003E51FB"/>
    <w:rsid w:val="003E6B39"/>
    <w:rsid w:val="003F07E1"/>
    <w:rsid w:val="004030BC"/>
    <w:rsid w:val="00403F7D"/>
    <w:rsid w:val="00406785"/>
    <w:rsid w:val="004079B4"/>
    <w:rsid w:val="00417A56"/>
    <w:rsid w:val="00420957"/>
    <w:rsid w:val="00422A10"/>
    <w:rsid w:val="0042360D"/>
    <w:rsid w:val="00430179"/>
    <w:rsid w:val="004414B5"/>
    <w:rsid w:val="00444482"/>
    <w:rsid w:val="00444B42"/>
    <w:rsid w:val="00445E44"/>
    <w:rsid w:val="00446BDA"/>
    <w:rsid w:val="004509E2"/>
    <w:rsid w:val="004515EE"/>
    <w:rsid w:val="004529F0"/>
    <w:rsid w:val="00460A03"/>
    <w:rsid w:val="00463690"/>
    <w:rsid w:val="00472A11"/>
    <w:rsid w:val="00472AAD"/>
    <w:rsid w:val="00474E33"/>
    <w:rsid w:val="00476803"/>
    <w:rsid w:val="00481D81"/>
    <w:rsid w:val="00485BFD"/>
    <w:rsid w:val="004867A2"/>
    <w:rsid w:val="004873F2"/>
    <w:rsid w:val="00490D4C"/>
    <w:rsid w:val="00493A35"/>
    <w:rsid w:val="0049527A"/>
    <w:rsid w:val="004966BF"/>
    <w:rsid w:val="00497984"/>
    <w:rsid w:val="004A5088"/>
    <w:rsid w:val="004A546D"/>
    <w:rsid w:val="004C1E3F"/>
    <w:rsid w:val="004C23F4"/>
    <w:rsid w:val="004C3475"/>
    <w:rsid w:val="004C58B6"/>
    <w:rsid w:val="004D16A3"/>
    <w:rsid w:val="004D4AA1"/>
    <w:rsid w:val="004D6D68"/>
    <w:rsid w:val="004D7FA8"/>
    <w:rsid w:val="004E0521"/>
    <w:rsid w:val="004E2CF1"/>
    <w:rsid w:val="004E4B80"/>
    <w:rsid w:val="004E5EDD"/>
    <w:rsid w:val="004F448A"/>
    <w:rsid w:val="004F493D"/>
    <w:rsid w:val="004F65E8"/>
    <w:rsid w:val="004F6923"/>
    <w:rsid w:val="0050005E"/>
    <w:rsid w:val="00502B88"/>
    <w:rsid w:val="005142C4"/>
    <w:rsid w:val="0051509C"/>
    <w:rsid w:val="005272E2"/>
    <w:rsid w:val="0053108F"/>
    <w:rsid w:val="00532B56"/>
    <w:rsid w:val="00534B10"/>
    <w:rsid w:val="005446A2"/>
    <w:rsid w:val="00544D2F"/>
    <w:rsid w:val="00545511"/>
    <w:rsid w:val="00551BD8"/>
    <w:rsid w:val="00581055"/>
    <w:rsid w:val="00591E38"/>
    <w:rsid w:val="005A19C5"/>
    <w:rsid w:val="005A3034"/>
    <w:rsid w:val="005A462D"/>
    <w:rsid w:val="005B253B"/>
    <w:rsid w:val="005B771D"/>
    <w:rsid w:val="005C5D16"/>
    <w:rsid w:val="005D3193"/>
    <w:rsid w:val="005D4A6E"/>
    <w:rsid w:val="005E5130"/>
    <w:rsid w:val="005E6979"/>
    <w:rsid w:val="005E75CB"/>
    <w:rsid w:val="005F39B1"/>
    <w:rsid w:val="006013C1"/>
    <w:rsid w:val="0060669E"/>
    <w:rsid w:val="00607E2D"/>
    <w:rsid w:val="00610F2E"/>
    <w:rsid w:val="00611399"/>
    <w:rsid w:val="00611710"/>
    <w:rsid w:val="00615C26"/>
    <w:rsid w:val="00624C4E"/>
    <w:rsid w:val="00625200"/>
    <w:rsid w:val="006363A8"/>
    <w:rsid w:val="00636DB7"/>
    <w:rsid w:val="00637ADD"/>
    <w:rsid w:val="0064353A"/>
    <w:rsid w:val="00643623"/>
    <w:rsid w:val="0064489E"/>
    <w:rsid w:val="0064517C"/>
    <w:rsid w:val="00650905"/>
    <w:rsid w:val="006532ED"/>
    <w:rsid w:val="006549F2"/>
    <w:rsid w:val="006567B7"/>
    <w:rsid w:val="00657BFB"/>
    <w:rsid w:val="0066333C"/>
    <w:rsid w:val="006639B4"/>
    <w:rsid w:val="006650FE"/>
    <w:rsid w:val="0067305D"/>
    <w:rsid w:val="00677D9B"/>
    <w:rsid w:val="00681428"/>
    <w:rsid w:val="006867F3"/>
    <w:rsid w:val="00687890"/>
    <w:rsid w:val="006901A2"/>
    <w:rsid w:val="00690368"/>
    <w:rsid w:val="0069079C"/>
    <w:rsid w:val="00690B53"/>
    <w:rsid w:val="00695B72"/>
    <w:rsid w:val="006B0485"/>
    <w:rsid w:val="006B160A"/>
    <w:rsid w:val="006B4E6C"/>
    <w:rsid w:val="006B50B6"/>
    <w:rsid w:val="006C37B4"/>
    <w:rsid w:val="006D45A0"/>
    <w:rsid w:val="006D79EA"/>
    <w:rsid w:val="006E5D05"/>
    <w:rsid w:val="00701053"/>
    <w:rsid w:val="00701507"/>
    <w:rsid w:val="00714021"/>
    <w:rsid w:val="00716A0F"/>
    <w:rsid w:val="00717D45"/>
    <w:rsid w:val="007208F7"/>
    <w:rsid w:val="007218AF"/>
    <w:rsid w:val="00735DCF"/>
    <w:rsid w:val="007365D1"/>
    <w:rsid w:val="00740E0E"/>
    <w:rsid w:val="00741B4B"/>
    <w:rsid w:val="00750212"/>
    <w:rsid w:val="00750DA9"/>
    <w:rsid w:val="00754779"/>
    <w:rsid w:val="00755C4C"/>
    <w:rsid w:val="0075716D"/>
    <w:rsid w:val="00765F14"/>
    <w:rsid w:val="00770E31"/>
    <w:rsid w:val="007770F1"/>
    <w:rsid w:val="00783FB1"/>
    <w:rsid w:val="00785CDD"/>
    <w:rsid w:val="00791847"/>
    <w:rsid w:val="007925F0"/>
    <w:rsid w:val="007939B3"/>
    <w:rsid w:val="0079509C"/>
    <w:rsid w:val="00796708"/>
    <w:rsid w:val="007A0809"/>
    <w:rsid w:val="007A26BF"/>
    <w:rsid w:val="007A5FF5"/>
    <w:rsid w:val="007B1B42"/>
    <w:rsid w:val="007C30EB"/>
    <w:rsid w:val="007E063C"/>
    <w:rsid w:val="007E2A4B"/>
    <w:rsid w:val="007E307D"/>
    <w:rsid w:val="007E6A4E"/>
    <w:rsid w:val="007E6C94"/>
    <w:rsid w:val="007F1005"/>
    <w:rsid w:val="007F25E0"/>
    <w:rsid w:val="007F5328"/>
    <w:rsid w:val="00804F5A"/>
    <w:rsid w:val="00810C6D"/>
    <w:rsid w:val="00812887"/>
    <w:rsid w:val="008134A0"/>
    <w:rsid w:val="008203DE"/>
    <w:rsid w:val="00826F21"/>
    <w:rsid w:val="00834CC8"/>
    <w:rsid w:val="00835E00"/>
    <w:rsid w:val="00836E09"/>
    <w:rsid w:val="00837113"/>
    <w:rsid w:val="00840FDE"/>
    <w:rsid w:val="008414E4"/>
    <w:rsid w:val="00843E21"/>
    <w:rsid w:val="0084508E"/>
    <w:rsid w:val="00854A23"/>
    <w:rsid w:val="00857A8A"/>
    <w:rsid w:val="008630EE"/>
    <w:rsid w:val="00864D13"/>
    <w:rsid w:val="0087044B"/>
    <w:rsid w:val="00871CD5"/>
    <w:rsid w:val="008745A2"/>
    <w:rsid w:val="008768A8"/>
    <w:rsid w:val="00881D83"/>
    <w:rsid w:val="0088798F"/>
    <w:rsid w:val="00887E4B"/>
    <w:rsid w:val="008915C8"/>
    <w:rsid w:val="008A0CE5"/>
    <w:rsid w:val="008A36CF"/>
    <w:rsid w:val="008A3BC4"/>
    <w:rsid w:val="008A6783"/>
    <w:rsid w:val="008B403C"/>
    <w:rsid w:val="008B52EB"/>
    <w:rsid w:val="008B7983"/>
    <w:rsid w:val="008C2511"/>
    <w:rsid w:val="008D026D"/>
    <w:rsid w:val="008D23AB"/>
    <w:rsid w:val="008D4B8B"/>
    <w:rsid w:val="008D5A78"/>
    <w:rsid w:val="008E0D0C"/>
    <w:rsid w:val="008E7B64"/>
    <w:rsid w:val="008F18E5"/>
    <w:rsid w:val="008F1CB2"/>
    <w:rsid w:val="008F3265"/>
    <w:rsid w:val="008F5DCD"/>
    <w:rsid w:val="00900951"/>
    <w:rsid w:val="00903C8D"/>
    <w:rsid w:val="00904B8F"/>
    <w:rsid w:val="009118A6"/>
    <w:rsid w:val="00916909"/>
    <w:rsid w:val="00916EC0"/>
    <w:rsid w:val="00917F4E"/>
    <w:rsid w:val="00920467"/>
    <w:rsid w:val="00921DE7"/>
    <w:rsid w:val="0093041A"/>
    <w:rsid w:val="00930714"/>
    <w:rsid w:val="00931B03"/>
    <w:rsid w:val="009323B9"/>
    <w:rsid w:val="00932B7A"/>
    <w:rsid w:val="00932DCE"/>
    <w:rsid w:val="0093327E"/>
    <w:rsid w:val="00934028"/>
    <w:rsid w:val="00934D27"/>
    <w:rsid w:val="0093760E"/>
    <w:rsid w:val="00946044"/>
    <w:rsid w:val="0094660B"/>
    <w:rsid w:val="00946A33"/>
    <w:rsid w:val="00947564"/>
    <w:rsid w:val="0095260E"/>
    <w:rsid w:val="009578DD"/>
    <w:rsid w:val="00961124"/>
    <w:rsid w:val="009621B6"/>
    <w:rsid w:val="00964229"/>
    <w:rsid w:val="00964308"/>
    <w:rsid w:val="009665DF"/>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73B"/>
    <w:rsid w:val="009E0C05"/>
    <w:rsid w:val="009E0D1C"/>
    <w:rsid w:val="009E2214"/>
    <w:rsid w:val="009E355A"/>
    <w:rsid w:val="009E63E2"/>
    <w:rsid w:val="009F04D2"/>
    <w:rsid w:val="009F05CF"/>
    <w:rsid w:val="009F0F3A"/>
    <w:rsid w:val="00A01D0C"/>
    <w:rsid w:val="00A03A5F"/>
    <w:rsid w:val="00A0643F"/>
    <w:rsid w:val="00A067EE"/>
    <w:rsid w:val="00A0735A"/>
    <w:rsid w:val="00A10FCE"/>
    <w:rsid w:val="00A16D91"/>
    <w:rsid w:val="00A174CC"/>
    <w:rsid w:val="00A2073D"/>
    <w:rsid w:val="00A20751"/>
    <w:rsid w:val="00A27E2D"/>
    <w:rsid w:val="00A31D99"/>
    <w:rsid w:val="00A33EED"/>
    <w:rsid w:val="00A357BA"/>
    <w:rsid w:val="00A35ADC"/>
    <w:rsid w:val="00A376FB"/>
    <w:rsid w:val="00A402A3"/>
    <w:rsid w:val="00A40BBD"/>
    <w:rsid w:val="00A46E99"/>
    <w:rsid w:val="00A47653"/>
    <w:rsid w:val="00A53681"/>
    <w:rsid w:val="00A633D4"/>
    <w:rsid w:val="00A6461A"/>
    <w:rsid w:val="00A668AF"/>
    <w:rsid w:val="00A76939"/>
    <w:rsid w:val="00A83717"/>
    <w:rsid w:val="00A84504"/>
    <w:rsid w:val="00A8672F"/>
    <w:rsid w:val="00A93057"/>
    <w:rsid w:val="00A968B0"/>
    <w:rsid w:val="00AB2672"/>
    <w:rsid w:val="00AB2817"/>
    <w:rsid w:val="00AB43C4"/>
    <w:rsid w:val="00AB60E9"/>
    <w:rsid w:val="00AC32E7"/>
    <w:rsid w:val="00AC3A9F"/>
    <w:rsid w:val="00AC6976"/>
    <w:rsid w:val="00AC6D2F"/>
    <w:rsid w:val="00AC6DBB"/>
    <w:rsid w:val="00AE2745"/>
    <w:rsid w:val="00AE2F64"/>
    <w:rsid w:val="00AF42CB"/>
    <w:rsid w:val="00AF4464"/>
    <w:rsid w:val="00AF483F"/>
    <w:rsid w:val="00AF5E07"/>
    <w:rsid w:val="00AF5F06"/>
    <w:rsid w:val="00B00A25"/>
    <w:rsid w:val="00B0738F"/>
    <w:rsid w:val="00B11862"/>
    <w:rsid w:val="00B1422A"/>
    <w:rsid w:val="00B1765C"/>
    <w:rsid w:val="00B213C4"/>
    <w:rsid w:val="00B3396C"/>
    <w:rsid w:val="00B40C60"/>
    <w:rsid w:val="00B43732"/>
    <w:rsid w:val="00B479A9"/>
    <w:rsid w:val="00B52EDF"/>
    <w:rsid w:val="00B53932"/>
    <w:rsid w:val="00B63DE8"/>
    <w:rsid w:val="00B71188"/>
    <w:rsid w:val="00B76A41"/>
    <w:rsid w:val="00B76A97"/>
    <w:rsid w:val="00B86005"/>
    <w:rsid w:val="00B87D4C"/>
    <w:rsid w:val="00B93646"/>
    <w:rsid w:val="00B93F80"/>
    <w:rsid w:val="00BA0B38"/>
    <w:rsid w:val="00BA1DBB"/>
    <w:rsid w:val="00BA4510"/>
    <w:rsid w:val="00BA529A"/>
    <w:rsid w:val="00BB5595"/>
    <w:rsid w:val="00BB612A"/>
    <w:rsid w:val="00BC0C42"/>
    <w:rsid w:val="00BC2865"/>
    <w:rsid w:val="00BD0A69"/>
    <w:rsid w:val="00BD499F"/>
    <w:rsid w:val="00BD56DE"/>
    <w:rsid w:val="00BE5B7C"/>
    <w:rsid w:val="00BF2406"/>
    <w:rsid w:val="00BF5B3A"/>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0FB8"/>
    <w:rsid w:val="00CD2BFD"/>
    <w:rsid w:val="00CE5AD6"/>
    <w:rsid w:val="00CE617F"/>
    <w:rsid w:val="00CE7050"/>
    <w:rsid w:val="00CE78EF"/>
    <w:rsid w:val="00D048F7"/>
    <w:rsid w:val="00D0517E"/>
    <w:rsid w:val="00D056B1"/>
    <w:rsid w:val="00D140FC"/>
    <w:rsid w:val="00D1739C"/>
    <w:rsid w:val="00D21D8C"/>
    <w:rsid w:val="00D31357"/>
    <w:rsid w:val="00D325B5"/>
    <w:rsid w:val="00D33220"/>
    <w:rsid w:val="00D334D1"/>
    <w:rsid w:val="00D37DEF"/>
    <w:rsid w:val="00D44C89"/>
    <w:rsid w:val="00D516CD"/>
    <w:rsid w:val="00D668E6"/>
    <w:rsid w:val="00D70670"/>
    <w:rsid w:val="00D74D80"/>
    <w:rsid w:val="00D76624"/>
    <w:rsid w:val="00D7743F"/>
    <w:rsid w:val="00D87570"/>
    <w:rsid w:val="00D91CB9"/>
    <w:rsid w:val="00D97989"/>
    <w:rsid w:val="00D97D8D"/>
    <w:rsid w:val="00DA352E"/>
    <w:rsid w:val="00DC4AB5"/>
    <w:rsid w:val="00DC7694"/>
    <w:rsid w:val="00DD1BF6"/>
    <w:rsid w:val="00DD2F9B"/>
    <w:rsid w:val="00DD659B"/>
    <w:rsid w:val="00DE2513"/>
    <w:rsid w:val="00DE26E8"/>
    <w:rsid w:val="00DE5C7B"/>
    <w:rsid w:val="00DF2A0B"/>
    <w:rsid w:val="00DF55CA"/>
    <w:rsid w:val="00DF6F36"/>
    <w:rsid w:val="00DF78AE"/>
    <w:rsid w:val="00E0084C"/>
    <w:rsid w:val="00E025AB"/>
    <w:rsid w:val="00E02B21"/>
    <w:rsid w:val="00E02B23"/>
    <w:rsid w:val="00E03862"/>
    <w:rsid w:val="00E06F40"/>
    <w:rsid w:val="00E07CE8"/>
    <w:rsid w:val="00E16348"/>
    <w:rsid w:val="00E26A07"/>
    <w:rsid w:val="00E32595"/>
    <w:rsid w:val="00E37CFD"/>
    <w:rsid w:val="00E41A26"/>
    <w:rsid w:val="00E46BCB"/>
    <w:rsid w:val="00E50483"/>
    <w:rsid w:val="00E51CAF"/>
    <w:rsid w:val="00E55E4E"/>
    <w:rsid w:val="00E60F04"/>
    <w:rsid w:val="00E62AAC"/>
    <w:rsid w:val="00E64DAC"/>
    <w:rsid w:val="00E67C2F"/>
    <w:rsid w:val="00E67EF5"/>
    <w:rsid w:val="00E804EA"/>
    <w:rsid w:val="00E80A71"/>
    <w:rsid w:val="00E82337"/>
    <w:rsid w:val="00E903EB"/>
    <w:rsid w:val="00E92499"/>
    <w:rsid w:val="00E949AF"/>
    <w:rsid w:val="00E95920"/>
    <w:rsid w:val="00E96077"/>
    <w:rsid w:val="00EA0A06"/>
    <w:rsid w:val="00EA6243"/>
    <w:rsid w:val="00EA74AB"/>
    <w:rsid w:val="00EB3D1B"/>
    <w:rsid w:val="00EC1EA1"/>
    <w:rsid w:val="00ED1D89"/>
    <w:rsid w:val="00ED66BC"/>
    <w:rsid w:val="00EE5CCB"/>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45887"/>
    <w:rsid w:val="00F466E9"/>
    <w:rsid w:val="00F52ABA"/>
    <w:rsid w:val="00F56DD0"/>
    <w:rsid w:val="00F6491C"/>
    <w:rsid w:val="00F67BBB"/>
    <w:rsid w:val="00F75BC6"/>
    <w:rsid w:val="00F765AB"/>
    <w:rsid w:val="00F837A9"/>
    <w:rsid w:val="00F87D92"/>
    <w:rsid w:val="00F90AA7"/>
    <w:rsid w:val="00F92498"/>
    <w:rsid w:val="00F9496B"/>
    <w:rsid w:val="00F970C9"/>
    <w:rsid w:val="00FA06A8"/>
    <w:rsid w:val="00FA3DF5"/>
    <w:rsid w:val="00FA741F"/>
    <w:rsid w:val="00FB4E07"/>
    <w:rsid w:val="00FB755A"/>
    <w:rsid w:val="00FC60A2"/>
    <w:rsid w:val="00FD16AE"/>
    <w:rsid w:val="00FD1871"/>
    <w:rsid w:val="00FD3110"/>
    <w:rsid w:val="00FD37F0"/>
    <w:rsid w:val="00FE4BAD"/>
    <w:rsid w:val="00FF5C3D"/>
    <w:rsid w:val="00FF63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F52ABA"/>
    <w:rPr>
      <w:sz w:val="16"/>
      <w:szCs w:val="16"/>
    </w:rPr>
  </w:style>
  <w:style w:type="paragraph" w:styleId="CommentText">
    <w:name w:val="annotation text"/>
    <w:basedOn w:val="Normal"/>
    <w:link w:val="CommentTextChar"/>
    <w:uiPriority w:val="99"/>
    <w:semiHidden/>
    <w:unhideWhenUsed/>
    <w:rsid w:val="00F52ABA"/>
    <w:pPr>
      <w:spacing w:line="240" w:lineRule="auto"/>
    </w:pPr>
    <w:rPr>
      <w:szCs w:val="20"/>
    </w:rPr>
  </w:style>
  <w:style w:type="character" w:customStyle="1" w:styleId="CommentTextChar">
    <w:name w:val="Comment Text Char"/>
    <w:basedOn w:val="DefaultParagraphFont"/>
    <w:link w:val="CommentText"/>
    <w:uiPriority w:val="99"/>
    <w:semiHidden/>
    <w:rsid w:val="00F52ABA"/>
    <w:rPr>
      <w:szCs w:val="20"/>
    </w:rPr>
  </w:style>
  <w:style w:type="paragraph" w:styleId="CommentSubject">
    <w:name w:val="annotation subject"/>
    <w:basedOn w:val="CommentText"/>
    <w:next w:val="CommentText"/>
    <w:link w:val="CommentSubjectChar"/>
    <w:uiPriority w:val="99"/>
    <w:semiHidden/>
    <w:unhideWhenUsed/>
    <w:rsid w:val="00D056B1"/>
    <w:rPr>
      <w:b/>
      <w:bCs/>
    </w:rPr>
  </w:style>
  <w:style w:type="character" w:customStyle="1" w:styleId="CommentSubjectChar">
    <w:name w:val="Comment Subject Char"/>
    <w:basedOn w:val="CommentTextChar"/>
    <w:link w:val="CommentSubject"/>
    <w:uiPriority w:val="99"/>
    <w:semiHidden/>
    <w:rsid w:val="00D056B1"/>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5722034">
      <w:bodyDiv w:val="1"/>
      <w:marLeft w:val="0"/>
      <w:marRight w:val="0"/>
      <w:marTop w:val="0"/>
      <w:marBottom w:val="0"/>
      <w:divBdr>
        <w:top w:val="none" w:sz="0" w:space="0" w:color="auto"/>
        <w:left w:val="none" w:sz="0" w:space="0" w:color="auto"/>
        <w:bottom w:val="none" w:sz="0" w:space="0" w:color="auto"/>
        <w:right w:val="none" w:sz="0" w:space="0" w:color="auto"/>
      </w:divBdr>
    </w:div>
    <w:div w:id="16904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gih.org/tlv-bei-guidelines/policies-procedures-presentation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FFDE270CB50461B826B0194984892C5"/>
        <w:category>
          <w:name w:val="General"/>
          <w:gallery w:val="placeholder"/>
        </w:category>
        <w:types>
          <w:type w:val="bbPlcHdr"/>
        </w:types>
        <w:behaviors>
          <w:behavior w:val="content"/>
        </w:behaviors>
        <w:guid w:val="{FD5D30F8-F751-45C7-BEFB-A7D3397CEB99}"/>
      </w:docPartPr>
      <w:docPartBody>
        <w:p w:rsidR="00D21A9F" w:rsidRDefault="00D21A9F">
          <w:pPr>
            <w:pStyle w:val="CFFDE270CB50461B826B0194984892C5"/>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AA1A1616BB3A4BC48501930244304590"/>
        <w:category>
          <w:name w:val="General"/>
          <w:gallery w:val="placeholder"/>
        </w:category>
        <w:types>
          <w:type w:val="bbPlcHdr"/>
        </w:types>
        <w:behaviors>
          <w:behavior w:val="content"/>
        </w:behaviors>
        <w:guid w:val="{8796E125-FE1F-4CE5-8FE9-6F4A807D9CAA}"/>
      </w:docPartPr>
      <w:docPartBody>
        <w:p w:rsidR="00362B69" w:rsidRDefault="00DA2E32" w:rsidP="00DA2E32">
          <w:pPr>
            <w:pStyle w:val="AA1A1616BB3A4BC48501930244304590"/>
          </w:pPr>
          <w:r w:rsidRPr="00F4402E">
            <w:rPr>
              <w:rStyle w:val="PlaceholderText"/>
              <w:color w:val="FFFFFF" w:themeColor="background1"/>
            </w:rPr>
            <w:t>Choose an item.</w:t>
          </w:r>
        </w:p>
      </w:docPartBody>
    </w:docPart>
    <w:docPart>
      <w:docPartPr>
        <w:name w:val="703FFEE8BEE7449EBC235EAC5D2BA722"/>
        <w:category>
          <w:name w:val="General"/>
          <w:gallery w:val="placeholder"/>
        </w:category>
        <w:types>
          <w:type w:val="bbPlcHdr"/>
        </w:types>
        <w:behaviors>
          <w:behavior w:val="content"/>
        </w:behaviors>
        <w:guid w:val="{53A11289-EAD6-416D-969A-BD171C00591C}"/>
      </w:docPartPr>
      <w:docPartBody>
        <w:p w:rsidR="00492881" w:rsidRDefault="00362B69" w:rsidP="00362B69">
          <w:pPr>
            <w:pStyle w:val="703FFEE8BEE7449EBC235EAC5D2BA722"/>
          </w:pPr>
          <w:r>
            <w:rPr>
              <w:rStyle w:val="PlaceholderText"/>
            </w:rPr>
            <w:t>Has this value changed?</w:t>
          </w:r>
        </w:p>
      </w:docPartBody>
    </w:docPart>
    <w:docPart>
      <w:docPartPr>
        <w:name w:val="354106EFFEA64A57A081803D9833656A"/>
        <w:category>
          <w:name w:val="General"/>
          <w:gallery w:val="placeholder"/>
        </w:category>
        <w:types>
          <w:type w:val="bbPlcHdr"/>
        </w:types>
        <w:behaviors>
          <w:behavior w:val="content"/>
        </w:behaviors>
        <w:guid w:val="{EF177BA9-4D3C-4D12-B1EF-4628CE7344CF}"/>
      </w:docPartPr>
      <w:docPartBody>
        <w:p w:rsidR="00E57BBA" w:rsidRDefault="00275794" w:rsidP="00275794">
          <w:pPr>
            <w:pStyle w:val="354106EFFEA64A57A081803D9833656A"/>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75794"/>
    <w:rsid w:val="00346367"/>
    <w:rsid w:val="00362B69"/>
    <w:rsid w:val="004800C9"/>
    <w:rsid w:val="00492881"/>
    <w:rsid w:val="004F100F"/>
    <w:rsid w:val="00611A59"/>
    <w:rsid w:val="00864E56"/>
    <w:rsid w:val="00886AC2"/>
    <w:rsid w:val="009E6F2C"/>
    <w:rsid w:val="00D21A9F"/>
    <w:rsid w:val="00DA2E32"/>
    <w:rsid w:val="00E57BBA"/>
    <w:rsid w:val="00E66D3D"/>
    <w:rsid w:val="00FD16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5794"/>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FFDE270CB50461B826B0194984892C5">
    <w:name w:val="CFFDE270CB50461B826B0194984892C5"/>
  </w:style>
  <w:style w:type="paragraph" w:customStyle="1" w:styleId="0168237C60E6479CAFA3D9A1A8409B78">
    <w:name w:val="0168237C60E6479CAFA3D9A1A8409B78"/>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AA1A1616BB3A4BC48501930244304590">
    <w:name w:val="AA1A1616BB3A4BC48501930244304590"/>
    <w:rsid w:val="00DA2E32"/>
  </w:style>
  <w:style w:type="paragraph" w:customStyle="1" w:styleId="703FFEE8BEE7449EBC235EAC5D2BA722">
    <w:name w:val="703FFEE8BEE7449EBC235EAC5D2BA722"/>
    <w:rsid w:val="00362B69"/>
  </w:style>
  <w:style w:type="paragraph" w:customStyle="1" w:styleId="354106EFFEA64A57A081803D9833656A">
    <w:name w:val="354106EFFEA64A57A081803D9833656A"/>
    <w:rsid w:val="002757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9422B6-3349-4A9C-82B2-561400165D35}">
  <ds:schemaRefs>
    <ds:schemaRef ds:uri="http://schemas.microsoft.com/sharepoint/v3/contenttype/forms"/>
  </ds:schemaRefs>
</ds:datastoreItem>
</file>

<file path=customXml/itemProps2.xml><?xml version="1.0" encoding="utf-8"?>
<ds:datastoreItem xmlns:ds="http://schemas.openxmlformats.org/officeDocument/2006/customXml" ds:itemID="{B73EF7C8-B292-43C6-B377-A06A5138D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DDA37-0243-408B-96D7-FD7BC6C34614}">
  <ds:schemaRefs>
    <ds:schemaRef ds:uri="http://schemas.microsoft.com/office/2006/metadata/properties"/>
    <ds:schemaRef ds:uri="http://schemas.microsoft.com/office/infopath/2007/PartnerControls"/>
    <ds:schemaRef ds:uri="1c567317-0c4d-4a62-8516-c22afd1b5354"/>
    <ds:schemaRef ds:uri="a0509f21-ed56-4150-9955-96be669e5f2d"/>
  </ds:schemaRefs>
</ds:datastoreItem>
</file>

<file path=customXml/itemProps4.xml><?xml version="1.0" encoding="utf-8"?>
<ds:datastoreItem xmlns:ds="http://schemas.openxmlformats.org/officeDocument/2006/customXml" ds:itemID="{8C61FF6F-F6DF-43FC-B5D1-08B2C8CB7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1295</Words>
  <Characters>7588</Characters>
  <Application>Microsoft Office Word</Application>
  <DocSecurity>0</DocSecurity>
  <Lines>280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2019-11-15T03:38:00Z</dcterms:created>
  <dcterms:modified xsi:type="dcterms:W3CDTF">2026-01-08T23:28:00Z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2025-12-23T00:37:35Z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1bfe0bee-b240-4da7-9e1a-daa364ab3325</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