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5A211D2" w14:textId="5D44AFE1" w:rsidR="00BD499F" w:rsidRPr="004C23F4" w:rsidRDefault="006237D8" w:rsidP="00B40C60">
          <w:pPr>
            <w:pStyle w:val="Heading1"/>
            <w:jc w:val="center"/>
            <w:rPr>
              <w:rFonts w:ascii="Arial" w:hAnsi="Arial" w:cs="Arial"/>
            </w:rPr>
          </w:pPr>
          <w:r w:rsidRPr="006237D8">
            <w:rPr>
              <w:rFonts w:ascii="Arial" w:hAnsi="Arial" w:cs="Arial"/>
            </w:rPr>
            <w:t xml:space="preserve">Dimethyl </w:t>
          </w:r>
          <w:proofErr w:type="spellStart"/>
          <w:r w:rsidRPr="006237D8">
            <w:rPr>
              <w:rFonts w:ascii="Arial" w:hAnsi="Arial" w:cs="Arial"/>
            </w:rPr>
            <w:t>carbomoyl</w:t>
          </w:r>
          <w:proofErr w:type="spellEnd"/>
          <w:r w:rsidRPr="006237D8">
            <w:rPr>
              <w:rFonts w:ascii="Arial" w:hAnsi="Arial" w:cs="Arial"/>
            </w:rPr>
            <w:t xml:space="preserve"> 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3C8208D0" w14:textId="77777777" w:rsidTr="00B76A41">
        <w:trPr>
          <w:cantSplit/>
          <w:tblHeader/>
        </w:trPr>
        <w:tc>
          <w:tcPr>
            <w:tcW w:w="4077" w:type="dxa"/>
          </w:tcPr>
          <w:p w14:paraId="759281E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08E41E1" w14:textId="0DD6EE26" w:rsidR="00F43AD5" w:rsidRPr="00717D45" w:rsidRDefault="006237D8" w:rsidP="00B76A41">
            <w:pPr>
              <w:pStyle w:val="Tablefont"/>
            </w:pPr>
            <w:r w:rsidRPr="006237D8">
              <w:t>79-44-7</w:t>
            </w:r>
          </w:p>
        </w:tc>
      </w:tr>
      <w:tr w:rsidR="00F43AD5" w:rsidRPr="004C23F4" w14:paraId="0ED9DE4D" w14:textId="77777777" w:rsidTr="00B76A41">
        <w:trPr>
          <w:cantSplit/>
        </w:trPr>
        <w:tc>
          <w:tcPr>
            <w:tcW w:w="4077" w:type="dxa"/>
          </w:tcPr>
          <w:p w14:paraId="6398F69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E39EA2E" w14:textId="23647939" w:rsidR="00F43AD5" w:rsidRPr="00717D45" w:rsidRDefault="006B6822" w:rsidP="00B76A41">
            <w:pPr>
              <w:pStyle w:val="Tablefont"/>
            </w:pPr>
            <w:proofErr w:type="spellStart"/>
            <w:r>
              <w:t>Chloroformic</w:t>
            </w:r>
            <w:proofErr w:type="spellEnd"/>
            <w:r>
              <w:t xml:space="preserve"> acid, </w:t>
            </w:r>
            <w:proofErr w:type="spellStart"/>
            <w:r>
              <w:t>dimethylamide</w:t>
            </w:r>
            <w:proofErr w:type="spellEnd"/>
            <w:r>
              <w:t xml:space="preserve">, </w:t>
            </w:r>
            <w:proofErr w:type="spellStart"/>
            <w:r>
              <w:t>Dimethylcarbamic</w:t>
            </w:r>
            <w:proofErr w:type="spellEnd"/>
            <w:r>
              <w:t xml:space="preserve"> chloride, </w:t>
            </w:r>
            <w:proofErr w:type="spellStart"/>
            <w:r>
              <w:t>Dimethylcarbamyl</w:t>
            </w:r>
            <w:proofErr w:type="spellEnd"/>
            <w:r>
              <w:t xml:space="preserve"> chloride, DMCC</w:t>
            </w:r>
          </w:p>
        </w:tc>
      </w:tr>
      <w:tr w:rsidR="00F43AD5" w:rsidRPr="004C23F4" w14:paraId="2C6B86DB" w14:textId="77777777" w:rsidTr="00B76A41">
        <w:trPr>
          <w:cantSplit/>
        </w:trPr>
        <w:tc>
          <w:tcPr>
            <w:tcW w:w="4077" w:type="dxa"/>
          </w:tcPr>
          <w:p w14:paraId="5731DF8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F5A0B2D" w14:textId="16D62A16" w:rsidR="00F43AD5" w:rsidRPr="00717D45" w:rsidRDefault="006B6822" w:rsidP="00B76A41">
            <w:pPr>
              <w:pStyle w:val="Tablefont"/>
            </w:pPr>
            <w:proofErr w:type="spellStart"/>
            <w:r>
              <w:t>C</w:t>
            </w:r>
            <w:r w:rsidRPr="006B6822">
              <w:rPr>
                <w:vertAlign w:val="subscript"/>
              </w:rPr>
              <w:t>3</w:t>
            </w:r>
            <w:r>
              <w:t>H</w:t>
            </w:r>
            <w:r w:rsidRPr="006B6822">
              <w:rPr>
                <w:vertAlign w:val="subscript"/>
              </w:rPr>
              <w:t>6</w:t>
            </w:r>
            <w:r>
              <w:t>ClNO</w:t>
            </w:r>
            <w:proofErr w:type="spellEnd"/>
          </w:p>
        </w:tc>
      </w:tr>
      <w:tr w:rsidR="00F43AD5" w:rsidRPr="004C23F4" w14:paraId="4FF86355" w14:textId="77777777" w:rsidTr="00B76A41">
        <w:trPr>
          <w:cantSplit/>
        </w:trPr>
        <w:tc>
          <w:tcPr>
            <w:tcW w:w="4077" w:type="dxa"/>
          </w:tcPr>
          <w:p w14:paraId="34213A4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9C68565" w14:textId="67A2352F" w:rsidR="00F43AD5" w:rsidRPr="00A06B68" w:rsidRDefault="006B6822" w:rsidP="00B76A41">
            <w:pPr>
              <w:pStyle w:val="Tablerowheading"/>
              <w:rPr>
                <w:b w:val="0"/>
              </w:rPr>
            </w:pPr>
            <w:r w:rsidRPr="00A06B68">
              <w:rPr>
                <w:b w:val="0"/>
              </w:rPr>
              <w:t>—</w:t>
            </w:r>
          </w:p>
        </w:tc>
      </w:tr>
    </w:tbl>
    <w:p w14:paraId="0707A699" w14:textId="4376287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0216E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15AAC384" w14:textId="77777777" w:rsidTr="00C538AE">
        <w:trPr>
          <w:cantSplit/>
          <w:tblHeader/>
        </w:trPr>
        <w:tc>
          <w:tcPr>
            <w:tcW w:w="4007" w:type="dxa"/>
            <w:vAlign w:val="center"/>
          </w:tcPr>
          <w:p w14:paraId="4B8EF29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45FCFE0B" w14:textId="667E586C" w:rsidR="002C7AFE" w:rsidRPr="00EB3D1B" w:rsidRDefault="008B2BE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</w:t>
            </w:r>
            <w:r w:rsidR="00293BF4">
              <w:rPr>
                <w:b/>
              </w:rPr>
              <w:t>0</w:t>
            </w:r>
            <w:r>
              <w:rPr>
                <w:b/>
              </w:rPr>
              <w:t>5 pp</w:t>
            </w:r>
            <w:r w:rsidR="00293BF4">
              <w:rPr>
                <w:b/>
              </w:rPr>
              <w:t>m</w:t>
            </w:r>
            <w:r w:rsidR="001F6619">
              <w:rPr>
                <w:b/>
              </w:rPr>
              <w:t xml:space="preserve"> (</w:t>
            </w:r>
            <w:r w:rsidR="008F555B">
              <w:rPr>
                <w:b/>
              </w:rPr>
              <w:t xml:space="preserve">0.2 </w:t>
            </w:r>
            <w:r w:rsidR="00293BF4">
              <w:rPr>
                <w:rFonts w:cs="Arial"/>
                <w:b/>
              </w:rPr>
              <w:t>m</w:t>
            </w:r>
            <w:r w:rsidR="001F6619">
              <w:rPr>
                <w:b/>
              </w:rPr>
              <w:t>g/</w:t>
            </w:r>
            <w:proofErr w:type="spellStart"/>
            <w:r w:rsidR="001F6619">
              <w:rPr>
                <w:b/>
              </w:rPr>
              <w:t>m</w:t>
            </w:r>
            <w:r w:rsidR="001F6619" w:rsidRPr="008F555B">
              <w:rPr>
                <w:b/>
                <w:vertAlign w:val="superscript"/>
              </w:rPr>
              <w:t>3</w:t>
            </w:r>
            <w:proofErr w:type="spellEnd"/>
            <w:r w:rsidR="001F6619">
              <w:rPr>
                <w:b/>
              </w:rPr>
              <w:t>)</w:t>
            </w:r>
          </w:p>
        </w:tc>
      </w:tr>
      <w:tr w:rsidR="002C7AFE" w:rsidRPr="004C23F4" w14:paraId="5E36927E" w14:textId="77777777" w:rsidTr="00C538AE">
        <w:trPr>
          <w:cantSplit/>
        </w:trPr>
        <w:tc>
          <w:tcPr>
            <w:tcW w:w="4007" w:type="dxa"/>
            <w:vAlign w:val="center"/>
          </w:tcPr>
          <w:p w14:paraId="531B586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5B1C0D49" w14:textId="6D93BD6F" w:rsidR="002C7AFE" w:rsidRPr="00EB3D1B" w:rsidRDefault="00C538AE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72E8F56E" w14:textId="77777777" w:rsidTr="00C538AE">
        <w:trPr>
          <w:cantSplit/>
        </w:trPr>
        <w:tc>
          <w:tcPr>
            <w:tcW w:w="4007" w:type="dxa"/>
            <w:vAlign w:val="center"/>
          </w:tcPr>
          <w:p w14:paraId="6E9ED7F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5ED02A05" w14:textId="475D83AC" w:rsidR="002C7AFE" w:rsidRPr="00EB3D1B" w:rsidRDefault="00C538AE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A5E4B73" w14:textId="77777777" w:rsidTr="00C538AE">
        <w:trPr>
          <w:cantSplit/>
        </w:trPr>
        <w:tc>
          <w:tcPr>
            <w:tcW w:w="4007" w:type="dxa"/>
          </w:tcPr>
          <w:p w14:paraId="6E1C613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51CA5651" w14:textId="6A3AE348" w:rsidR="002C7AFE" w:rsidRPr="00EB3D1B" w:rsidRDefault="00C538AE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1B</w:t>
            </w:r>
            <w:proofErr w:type="spellEnd"/>
            <w:r>
              <w:rPr>
                <w:b/>
              </w:rPr>
              <w:t>, Sk.</w:t>
            </w:r>
          </w:p>
        </w:tc>
      </w:tr>
      <w:tr w:rsidR="002C7AFE" w:rsidRPr="004C23F4" w14:paraId="09C12FCE" w14:textId="77777777" w:rsidTr="00C538AE">
        <w:trPr>
          <w:cantSplit/>
        </w:trPr>
        <w:tc>
          <w:tcPr>
            <w:tcW w:w="4007" w:type="dxa"/>
            <w:vAlign w:val="center"/>
          </w:tcPr>
          <w:p w14:paraId="6E815570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9" w:type="dxa"/>
          </w:tcPr>
          <w:p w14:paraId="72B7A1A5" w14:textId="73D283A4" w:rsidR="002C7AFE" w:rsidRPr="00EB3D1B" w:rsidRDefault="006B6822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C538AE" w:rsidRPr="004C23F4" w14:paraId="5496ED57" w14:textId="77777777" w:rsidTr="00772C76">
        <w:trPr>
          <w:cantSplit/>
        </w:trPr>
        <w:tc>
          <w:tcPr>
            <w:tcW w:w="9026" w:type="dxa"/>
            <w:gridSpan w:val="2"/>
            <w:vAlign w:val="center"/>
          </w:tcPr>
          <w:p w14:paraId="4AE88083" w14:textId="75510BC3" w:rsidR="00C538AE" w:rsidRPr="00EB3D1B" w:rsidRDefault="00C538AE" w:rsidP="00017C82">
            <w:pPr>
              <w:pStyle w:val="Tablefont"/>
              <w:rPr>
                <w:b/>
              </w:rPr>
            </w:pPr>
            <w:r w:rsidRPr="00BF68ED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DC73006023C45738EC94EE72009CAC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BF68ED"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3D1C14F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495FB85" w14:textId="62512B75" w:rsidR="008B2BEF" w:rsidRDefault="008B2BEF" w:rsidP="008B2BEF">
      <w:pPr>
        <w:rPr>
          <w:rFonts w:cs="Arial"/>
        </w:rPr>
      </w:pPr>
      <w:r>
        <w:rPr>
          <w:rFonts w:cs="Arial"/>
        </w:rPr>
        <w:t>A TWA of 0.0</w:t>
      </w:r>
      <w:r w:rsidR="00293BF4">
        <w:rPr>
          <w:rFonts w:cs="Arial"/>
        </w:rPr>
        <w:t>05</w:t>
      </w:r>
      <w:r>
        <w:rPr>
          <w:rFonts w:cs="Arial"/>
        </w:rPr>
        <w:t xml:space="preserve"> pp</w:t>
      </w:r>
      <w:r w:rsidR="00293BF4">
        <w:rPr>
          <w:rFonts w:cs="Arial"/>
        </w:rPr>
        <w:t>m</w:t>
      </w:r>
      <w:r>
        <w:rPr>
          <w:rFonts w:cs="Arial"/>
        </w:rPr>
        <w:t xml:space="preserve"> is recommended to </w:t>
      </w:r>
      <w:r w:rsidR="005E2A88">
        <w:rPr>
          <w:rFonts w:cs="Arial"/>
        </w:rPr>
        <w:t>protect</w:t>
      </w:r>
      <w:r w:rsidR="00BC7143">
        <w:rPr>
          <w:rFonts w:cs="Arial"/>
        </w:rPr>
        <w:t xml:space="preserve"> for </w:t>
      </w:r>
      <w:r>
        <w:rPr>
          <w:rFonts w:cs="Arial"/>
        </w:rPr>
        <w:t>cancer in exposed workers.</w:t>
      </w:r>
    </w:p>
    <w:p w14:paraId="5D560669" w14:textId="77777777" w:rsidR="0090094F" w:rsidRDefault="0090094F" w:rsidP="0090094F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692D2EA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4F7FFCB" w14:textId="0B1B6ABB" w:rsidR="00A06B68" w:rsidRDefault="008B2BEF" w:rsidP="00CA4EEE">
      <w:pPr>
        <w:rPr>
          <w:rFonts w:cs="Arial"/>
        </w:rPr>
      </w:pPr>
      <w:r>
        <w:t>Dimethyl carbamoyl chloride is used as a chemical intermediate in the manufacture of carbamate pesticides, dyes and drugs</w:t>
      </w:r>
      <w:r>
        <w:rPr>
          <w:rFonts w:cs="Arial"/>
        </w:rPr>
        <w:t xml:space="preserve">. </w:t>
      </w:r>
    </w:p>
    <w:p w14:paraId="7533CF6B" w14:textId="342523C4" w:rsidR="00CA4EEE" w:rsidRPr="005A6F13" w:rsidRDefault="00CA4EEE" w:rsidP="00CA4EEE">
      <w:pPr>
        <w:rPr>
          <w:rFonts w:cs="Arial"/>
        </w:rPr>
      </w:pPr>
      <w:r>
        <w:t xml:space="preserve">Based on evidence in animals, </w:t>
      </w:r>
      <w:r w:rsidR="00BF68ED">
        <w:t>critical effects include nasal irritation and nasal cancer. I</w:t>
      </w:r>
      <w:r>
        <w:t xml:space="preserve">t is </w:t>
      </w:r>
      <w:r w:rsidR="00A06B68">
        <w:t xml:space="preserve">characterised as </w:t>
      </w:r>
      <w:r>
        <w:t>a non-threshold based genotoxic carcinogen (</w:t>
      </w:r>
      <w:proofErr w:type="spellStart"/>
      <w:r w:rsidR="008B2BEF">
        <w:t>ACGIH</w:t>
      </w:r>
      <w:proofErr w:type="spellEnd"/>
      <w:r w:rsidR="008B2BEF">
        <w:t>, 2018</w:t>
      </w:r>
      <w:r>
        <w:t xml:space="preserve">; </w:t>
      </w:r>
      <w:proofErr w:type="spellStart"/>
      <w:r>
        <w:t>NICNAS</w:t>
      </w:r>
      <w:proofErr w:type="spellEnd"/>
      <w:r>
        <w:t>, 2015</w:t>
      </w:r>
      <w:r w:rsidR="008B2BEF">
        <w:t xml:space="preserve">; </w:t>
      </w:r>
      <w:proofErr w:type="spellStart"/>
      <w:r w:rsidR="008B2BEF">
        <w:t>DFG</w:t>
      </w:r>
      <w:proofErr w:type="spellEnd"/>
      <w:r w:rsidR="008B2BEF">
        <w:t>, 2004</w:t>
      </w:r>
      <w:r>
        <w:t xml:space="preserve">). Carcinogenicity is likely to act </w:t>
      </w:r>
      <w:r w:rsidRPr="00A06B68">
        <w:rPr>
          <w:i/>
        </w:rPr>
        <w:t>via</w:t>
      </w:r>
      <w:r>
        <w:t xml:space="preserve"> a mutagenic mode of action. </w:t>
      </w:r>
      <w:r>
        <w:rPr>
          <w:rFonts w:cs="Arial"/>
        </w:rPr>
        <w:t xml:space="preserve">At present, Inhalation Unit Risk or Oral Slope Factors could not be identified to derive a TWA. </w:t>
      </w:r>
      <w:proofErr w:type="spellStart"/>
      <w:r w:rsidR="008A6F7A">
        <w:rPr>
          <w:rFonts w:cs="Arial"/>
        </w:rPr>
        <w:t>ACGIH</w:t>
      </w:r>
      <w:proofErr w:type="spellEnd"/>
      <w:r w:rsidR="00BF5279">
        <w:rPr>
          <w:rFonts w:cs="Arial"/>
        </w:rPr>
        <w:t xml:space="preserve"> recommended a TLV-TWA of 0.005 ppm based on the reports of cancer in rodents at 0.5 ppm (</w:t>
      </w:r>
      <w:proofErr w:type="spellStart"/>
      <w:r w:rsidR="00BF5279">
        <w:rPr>
          <w:rFonts w:cs="Arial"/>
        </w:rPr>
        <w:t>ACGIH</w:t>
      </w:r>
      <w:proofErr w:type="spellEnd"/>
      <w:r w:rsidR="00BF5279">
        <w:rPr>
          <w:rFonts w:cs="Arial"/>
        </w:rPr>
        <w:t xml:space="preserve">, 2018). </w:t>
      </w:r>
      <w:r w:rsidR="008A6F7A">
        <w:rPr>
          <w:rFonts w:cs="Arial"/>
        </w:rPr>
        <w:t xml:space="preserve">A TWA of 0.005 ppm is recommended </w:t>
      </w:r>
      <w:r w:rsidR="008A6F7A" w:rsidRPr="008A6F7A">
        <w:rPr>
          <w:rFonts w:cs="Arial"/>
        </w:rPr>
        <w:t>in line with</w:t>
      </w:r>
      <w:r w:rsidR="008A6F7A">
        <w:rPr>
          <w:rFonts w:cs="Arial"/>
        </w:rPr>
        <w:t xml:space="preserve"> the </w:t>
      </w:r>
      <w:proofErr w:type="spellStart"/>
      <w:r w:rsidR="008A6F7A">
        <w:rPr>
          <w:rFonts w:cs="Arial"/>
        </w:rPr>
        <w:t>ACGIH</w:t>
      </w:r>
      <w:proofErr w:type="spellEnd"/>
      <w:r w:rsidR="008A6F7A">
        <w:rPr>
          <w:rFonts w:cs="Arial"/>
        </w:rPr>
        <w:t xml:space="preserve"> </w:t>
      </w:r>
      <w:r w:rsidR="008A6F7A" w:rsidRPr="008A6F7A">
        <w:rPr>
          <w:rFonts w:cs="Arial"/>
        </w:rPr>
        <w:t>TLV</w:t>
      </w:r>
      <w:r w:rsidR="008A6F7A">
        <w:rPr>
          <w:rFonts w:cs="Arial"/>
        </w:rPr>
        <w:t>-TWA.</w:t>
      </w:r>
      <w:r w:rsidR="00293BF4">
        <w:rPr>
          <w:rFonts w:cs="Arial"/>
        </w:rPr>
        <w:t xml:space="preserve"> This TWA is recommended to </w:t>
      </w:r>
      <w:r w:rsidR="005E2A88">
        <w:rPr>
          <w:rFonts w:cs="Arial"/>
        </w:rPr>
        <w:t>minimise the potential</w:t>
      </w:r>
      <w:r w:rsidR="00293BF4">
        <w:rPr>
          <w:rFonts w:cs="Arial"/>
        </w:rPr>
        <w:t xml:space="preserve"> for cancer in exposed workers. </w:t>
      </w:r>
    </w:p>
    <w:p w14:paraId="35725F6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2E29D38" w14:textId="02F332EF" w:rsidR="006B6822" w:rsidRPr="006B6822" w:rsidRDefault="008B2BEF" w:rsidP="006B6822">
      <w:pPr>
        <w:rPr>
          <w:rFonts w:cs="Arial"/>
        </w:rPr>
      </w:pPr>
      <w:r>
        <w:rPr>
          <w:rFonts w:cs="Arial"/>
        </w:rPr>
        <w:t>C</w:t>
      </w:r>
      <w:r w:rsidR="006B6822" w:rsidRPr="006B6822">
        <w:rPr>
          <w:rFonts w:cs="Arial"/>
        </w:rPr>
        <w:t xml:space="preserve">lassified as a </w:t>
      </w:r>
      <w:r w:rsidR="008F555B">
        <w:rPr>
          <w:rFonts w:cs="Arial"/>
        </w:rPr>
        <w:t xml:space="preserve">category </w:t>
      </w:r>
      <w:proofErr w:type="spellStart"/>
      <w:r w:rsidR="008F555B">
        <w:rPr>
          <w:rFonts w:cs="Arial"/>
        </w:rPr>
        <w:t>1B</w:t>
      </w:r>
      <w:proofErr w:type="spellEnd"/>
      <w:r w:rsidR="008F555B" w:rsidRPr="006B6822">
        <w:rPr>
          <w:rFonts w:cs="Arial"/>
        </w:rPr>
        <w:t xml:space="preserve"> </w:t>
      </w:r>
      <w:r w:rsidR="006B6822" w:rsidRPr="006B6822">
        <w:rPr>
          <w:rFonts w:cs="Arial"/>
        </w:rPr>
        <w:t>carcinogen</w:t>
      </w:r>
      <w:r>
        <w:rPr>
          <w:rFonts w:cs="Arial"/>
        </w:rPr>
        <w:t xml:space="preserve"> </w:t>
      </w:r>
      <w:r w:rsidR="006B6822" w:rsidRPr="006B6822">
        <w:rPr>
          <w:rFonts w:cs="Arial"/>
        </w:rPr>
        <w:t>according to the Globally Harmonized System of</w:t>
      </w:r>
      <w:r w:rsidR="00C538AE">
        <w:rPr>
          <w:rFonts w:cs="Arial"/>
        </w:rPr>
        <w:t xml:space="preserve"> Classification and Labelling of</w:t>
      </w:r>
      <w:r w:rsidR="006B6822" w:rsidRPr="006B6822">
        <w:rPr>
          <w:rFonts w:cs="Arial"/>
        </w:rPr>
        <w:t xml:space="preserve"> Chemicals (GHS). </w:t>
      </w:r>
    </w:p>
    <w:p w14:paraId="7AB67410" w14:textId="7057D352" w:rsidR="006B6822" w:rsidRPr="006B6822" w:rsidRDefault="006B6822" w:rsidP="006B6822">
      <w:pPr>
        <w:rPr>
          <w:rFonts w:cs="Arial"/>
        </w:rPr>
      </w:pPr>
      <w:r w:rsidRPr="006B6822">
        <w:rPr>
          <w:rFonts w:cs="Arial"/>
        </w:rPr>
        <w:t xml:space="preserve">Not classified as a skin </w:t>
      </w:r>
      <w:r w:rsidR="00C538AE" w:rsidRPr="006B6822">
        <w:rPr>
          <w:rFonts w:cs="Arial"/>
        </w:rPr>
        <w:t xml:space="preserve">sensitiser </w:t>
      </w:r>
      <w:r w:rsidRPr="006B6822">
        <w:rPr>
          <w:rFonts w:cs="Arial"/>
        </w:rPr>
        <w:t>or respiratory sensitiser according to the GHS.</w:t>
      </w:r>
    </w:p>
    <w:p w14:paraId="16879EAF" w14:textId="31A507E8" w:rsidR="005E6979" w:rsidRPr="004C23F4" w:rsidRDefault="008B2BEF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 xml:space="preserve">A skin notation is </w:t>
      </w:r>
      <w:r w:rsidR="00A06B68">
        <w:rPr>
          <w:rFonts w:cs="Arial"/>
        </w:rPr>
        <w:t>recommended</w:t>
      </w:r>
      <w:r>
        <w:rPr>
          <w:rFonts w:cs="Arial"/>
        </w:rPr>
        <w:t xml:space="preserve"> based on evidence of dermal absorption and systemic carcinogenic effects in animals.</w:t>
      </w:r>
    </w:p>
    <w:p w14:paraId="6BDF6CE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5619EC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BFDF8C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D150F6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F52490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93CDF61" w14:textId="742989A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B6822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6B6822">
                  <w:t>NA</w:t>
                </w:r>
                <w:proofErr w:type="spellEnd"/>
              </w:sdtContent>
            </w:sdt>
          </w:p>
        </w:tc>
      </w:tr>
      <w:tr w:rsidR="00C978F0" w:rsidRPr="00DA352E" w14:paraId="0D16F92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C7911E" w14:textId="7C81E380" w:rsidR="00C978F0" w:rsidRPr="00DA352E" w:rsidRDefault="006B6822" w:rsidP="003365A5">
            <w:pPr>
              <w:pStyle w:val="Tabletextprimarysource"/>
            </w:pPr>
            <w:r>
              <w:t>No report</w:t>
            </w:r>
            <w:r w:rsidR="00BF68ED">
              <w:t>.</w:t>
            </w:r>
          </w:p>
        </w:tc>
      </w:tr>
      <w:tr w:rsidR="00C978F0" w:rsidRPr="00DA352E" w14:paraId="36F219A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5610B0F" w14:textId="3A22AB9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B6822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B6822">
                  <w:t>TLV-TWA: 0.005 ppm (0.02 mg/</w:t>
                </w:r>
                <w:proofErr w:type="spellStart"/>
                <w:r w:rsidR="006B6822">
                  <w:t>m</w:t>
                </w:r>
                <w:r w:rsidR="006B6822" w:rsidRPr="006B6822">
                  <w:rPr>
                    <w:vertAlign w:val="superscript"/>
                  </w:rPr>
                  <w:t>3</w:t>
                </w:r>
                <w:proofErr w:type="spellEnd"/>
                <w:r w:rsidR="006B6822">
                  <w:t>)</w:t>
                </w:r>
              </w:sdtContent>
            </w:sdt>
          </w:p>
        </w:tc>
      </w:tr>
      <w:tr w:rsidR="00C978F0" w:rsidRPr="00DA352E" w14:paraId="0801B30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26304B4" w14:textId="77777777" w:rsidR="00C978F0" w:rsidRDefault="00840EAF" w:rsidP="003365A5">
            <w:pPr>
              <w:pStyle w:val="Tabletextprimarysource"/>
            </w:pPr>
            <w:r>
              <w:t>TLV-TWA recommended to reduce the risk of nasal cancers and irritation in workers.</w:t>
            </w:r>
          </w:p>
          <w:p w14:paraId="31448F1C" w14:textId="77777777" w:rsidR="00840EAF" w:rsidRDefault="00840EAF" w:rsidP="003365A5">
            <w:pPr>
              <w:pStyle w:val="Tabletextprimarysource"/>
            </w:pPr>
            <w:r>
              <w:t>Summary of data:</w:t>
            </w:r>
          </w:p>
          <w:p w14:paraId="1F5C9A84" w14:textId="77777777" w:rsidR="00840EAF" w:rsidRDefault="00840EAF" w:rsidP="003365A5">
            <w:pPr>
              <w:pStyle w:val="Tabletextprimarysource"/>
            </w:pPr>
            <w:r>
              <w:t>Human data:</w:t>
            </w:r>
          </w:p>
          <w:p w14:paraId="28483B2B" w14:textId="77777777" w:rsidR="00840EAF" w:rsidRDefault="00840EAF" w:rsidP="00A06B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toxicological data are available in humans</w:t>
            </w:r>
          </w:p>
          <w:p w14:paraId="42F4B6CB" w14:textId="0C9A9084" w:rsidR="00840EAF" w:rsidRDefault="00840EAF" w:rsidP="00A06B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cancers found in small, exposed population</w:t>
            </w:r>
            <w:r w:rsidR="00BF68ED">
              <w:t>.</w:t>
            </w:r>
          </w:p>
          <w:p w14:paraId="2975263E" w14:textId="77777777" w:rsidR="00840EAF" w:rsidRDefault="00840EAF" w:rsidP="00840EAF">
            <w:pPr>
              <w:pStyle w:val="Tabletextprimarysource"/>
            </w:pPr>
            <w:r>
              <w:t>Animal data:</w:t>
            </w:r>
          </w:p>
          <w:p w14:paraId="1BF9C9F1" w14:textId="77777777" w:rsidR="00840EAF" w:rsidRDefault="00840EAF" w:rsidP="00A06B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exposed by inhalation 6 h/d, 5 d/</w:t>
            </w:r>
            <w:proofErr w:type="spellStart"/>
            <w:r>
              <w:t>wk</w:t>
            </w:r>
            <w:proofErr w:type="spellEnd"/>
            <w:r>
              <w:t xml:space="preserve"> for 6 </w:t>
            </w:r>
            <w:proofErr w:type="spellStart"/>
            <w:r>
              <w:t>wk</w:t>
            </w:r>
            <w:proofErr w:type="spellEnd"/>
            <w:r>
              <w:t>; 0.5, 1.0, or 2.0 ppm; dose–response relationship for both the development of morphological lesions and for tumour incidences; squamous cell carcinomas occurring in the anterior portion of the nasal cavity and nasopharyngeal areas</w:t>
            </w:r>
          </w:p>
          <w:p w14:paraId="38043B3B" w14:textId="77777777" w:rsidR="00840EAF" w:rsidRDefault="00840EAF" w:rsidP="00A06B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exposed at 1 ppm by inhalation 6 h/d, 5 d/</w:t>
            </w:r>
            <w:proofErr w:type="spellStart"/>
            <w:r>
              <w:t>wk</w:t>
            </w:r>
            <w:proofErr w:type="spellEnd"/>
            <w:r>
              <w:t xml:space="preserve"> for 6 </w:t>
            </w:r>
            <w:proofErr w:type="spellStart"/>
            <w:r>
              <w:t>wk</w:t>
            </w:r>
            <w:proofErr w:type="spellEnd"/>
            <w:r>
              <w:t>; cumulative incidence of nasal cancer corrected for mortality was 12% after 480 d and 17% after 600 d after the start of exposures</w:t>
            </w:r>
          </w:p>
          <w:p w14:paraId="7249FF0F" w14:textId="38C8D34F" w:rsidR="00840EAF" w:rsidRDefault="00840EAF" w:rsidP="00A06B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Nasopharyngeal and upper airway tumours </w:t>
            </w:r>
            <w:r w:rsidR="00A06B68">
              <w:t xml:space="preserve">reported </w:t>
            </w:r>
            <w:r>
              <w:t>in rodents following inhalation, injection or dermal administration; injection site sarcomas also</w:t>
            </w:r>
            <w:r w:rsidR="00A06B68">
              <w:t xml:space="preserve"> reported</w:t>
            </w:r>
          </w:p>
          <w:p w14:paraId="3E83E8DB" w14:textId="02650326" w:rsidR="00C538AE" w:rsidRDefault="004959A6" w:rsidP="00A06B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Repeated dermal application produced tumours in mice</w:t>
            </w:r>
            <w:r w:rsidR="00CA4EEE">
              <w:t xml:space="preserve">; local skin </w:t>
            </w:r>
            <w:proofErr w:type="spellStart"/>
            <w:r w:rsidR="00CA4EEE">
              <w:t>papillomas</w:t>
            </w:r>
            <w:proofErr w:type="spellEnd"/>
            <w:r w:rsidR="00CA4EEE">
              <w:t>, local squamous cell carcinomas, papillary lung tumours</w:t>
            </w:r>
            <w:r w:rsidR="00AE5009">
              <w:t>.</w:t>
            </w:r>
          </w:p>
          <w:p w14:paraId="65C5B4CE" w14:textId="77777777" w:rsidR="00A06B68" w:rsidRDefault="00A06B68" w:rsidP="00C538A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14CD7115" w14:textId="53D321D4" w:rsidR="004959A6" w:rsidRDefault="00C538AE" w:rsidP="00C538AE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i/>
              </w:rPr>
            </w:pPr>
            <w:r>
              <w:t xml:space="preserve">Positive in a variety of genetic toxicity studies, including </w:t>
            </w:r>
            <w:r w:rsidRPr="004959A6">
              <w:rPr>
                <w:i/>
              </w:rPr>
              <w:t>Salmonella typhimurium</w:t>
            </w:r>
            <w:r>
              <w:rPr>
                <w:i/>
              </w:rPr>
              <w:t xml:space="preserve">, </w:t>
            </w:r>
            <w:r w:rsidRPr="004959A6">
              <w:rPr>
                <w:i/>
              </w:rPr>
              <w:t>Escherichia coli</w:t>
            </w:r>
            <w:r w:rsidR="00AE5009">
              <w:rPr>
                <w:i/>
              </w:rPr>
              <w:t>.</w:t>
            </w:r>
          </w:p>
          <w:p w14:paraId="00CE5E3B" w14:textId="64B52807" w:rsidR="00BC7143" w:rsidRPr="00DA352E" w:rsidRDefault="00BC7143" w:rsidP="00C538A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94F194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3D28B2" w14:textId="028A60B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31352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B6822">
                  <w:t>N</w:t>
                </w:r>
                <w:r w:rsidR="00831352">
                  <w:t>ot assigned</w:t>
                </w:r>
              </w:sdtContent>
            </w:sdt>
          </w:p>
        </w:tc>
      </w:tr>
      <w:tr w:rsidR="00C978F0" w:rsidRPr="00DA352E" w14:paraId="1A54F86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B7F53E8" w14:textId="77777777" w:rsidR="00C978F0" w:rsidRDefault="004959A6" w:rsidP="003365A5">
            <w:pPr>
              <w:pStyle w:val="Tabletextprimarysource"/>
            </w:pPr>
            <w:r>
              <w:t>MAK not assigned due to carcinogenicity.</w:t>
            </w:r>
          </w:p>
          <w:p w14:paraId="239E0FC8" w14:textId="77777777" w:rsidR="004959A6" w:rsidRDefault="004959A6" w:rsidP="003365A5">
            <w:pPr>
              <w:pStyle w:val="Tabletextprimarysource"/>
            </w:pPr>
            <w:r>
              <w:t>No further data</w:t>
            </w:r>
            <w:r w:rsidR="00C538AE">
              <w:t>.</w:t>
            </w:r>
          </w:p>
          <w:p w14:paraId="6A88BA03" w14:textId="60DD449C" w:rsidR="00BC7143" w:rsidRPr="00DA352E" w:rsidRDefault="00BC7143" w:rsidP="003365A5">
            <w:pPr>
              <w:pStyle w:val="Tabletextprimarysource"/>
            </w:pPr>
          </w:p>
        </w:tc>
      </w:tr>
      <w:tr w:rsidR="00C978F0" w:rsidRPr="00DA352E" w14:paraId="1A23EE9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CA7629" w14:textId="4E71820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B682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B6822">
                  <w:t>NA</w:t>
                </w:r>
                <w:proofErr w:type="spellEnd"/>
              </w:sdtContent>
            </w:sdt>
          </w:p>
        </w:tc>
      </w:tr>
      <w:tr w:rsidR="00C978F0" w:rsidRPr="00DA352E" w14:paraId="37AE1A7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840B30" w14:textId="62C0928D" w:rsidR="00C978F0" w:rsidRPr="00DA352E" w:rsidRDefault="006B6822" w:rsidP="003365A5">
            <w:pPr>
              <w:pStyle w:val="Tabletextprimarysource"/>
            </w:pPr>
            <w:r>
              <w:t>No report</w:t>
            </w:r>
            <w:r w:rsidR="00AE5009">
              <w:t>.</w:t>
            </w:r>
          </w:p>
        </w:tc>
      </w:tr>
      <w:tr w:rsidR="00DA352E" w:rsidRPr="00DA352E" w14:paraId="247641E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39FB9B" w14:textId="4E247A3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B682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B6822">
                  <w:t>NA</w:t>
                </w:r>
                <w:proofErr w:type="spellEnd"/>
              </w:sdtContent>
            </w:sdt>
          </w:p>
        </w:tc>
      </w:tr>
      <w:tr w:rsidR="00DA352E" w:rsidRPr="00DA352E" w14:paraId="4AEF4B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7C9FCAC" w14:textId="79E3F9C9" w:rsidR="00DA352E" w:rsidRPr="00DA352E" w:rsidRDefault="006B6822" w:rsidP="003365A5">
            <w:pPr>
              <w:pStyle w:val="Tabletextprimarysource"/>
            </w:pPr>
            <w:r>
              <w:t>No report</w:t>
            </w:r>
            <w:r w:rsidR="00C538AE">
              <w:t>.</w:t>
            </w:r>
          </w:p>
        </w:tc>
      </w:tr>
      <w:tr w:rsidR="00DA352E" w:rsidRPr="00DA352E" w14:paraId="10F71D7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32E7E5" w14:textId="7BD13C1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B682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6B6822">
                  <w:t>NA</w:t>
                </w:r>
                <w:proofErr w:type="spellEnd"/>
              </w:sdtContent>
            </w:sdt>
          </w:p>
        </w:tc>
      </w:tr>
      <w:tr w:rsidR="00DA352E" w:rsidRPr="00DA352E" w14:paraId="504BB45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3195C6" w14:textId="723432DE" w:rsidR="00DA352E" w:rsidRPr="00DA352E" w:rsidRDefault="006B6822" w:rsidP="003365A5">
            <w:pPr>
              <w:pStyle w:val="Tabletextprimarysource"/>
            </w:pPr>
            <w:r>
              <w:t>No report</w:t>
            </w:r>
            <w:r w:rsidR="00C538AE">
              <w:t>.</w:t>
            </w:r>
          </w:p>
        </w:tc>
      </w:tr>
    </w:tbl>
    <w:p w14:paraId="0351EDD6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5F2C39E0" w14:textId="77777777" w:rsidTr="00CA4EEE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791DCCC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7451A2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109155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5483CB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715F36B" w14:textId="77777777" w:rsidTr="00A06B68">
        <w:tc>
          <w:tcPr>
            <w:tcW w:w="1497" w:type="dxa"/>
          </w:tcPr>
          <w:p w14:paraId="58BFD0F6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51C05178" w14:textId="22B5C81A" w:rsidR="004966BF" w:rsidRPr="00CE617F" w:rsidRDefault="00112E72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CA4EE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A025C35" w14:textId="1CE4993C" w:rsidR="004966BF" w:rsidRPr="004C23F4" w:rsidRDefault="00CA4EE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5" w:type="dxa"/>
          </w:tcPr>
          <w:p w14:paraId="4430E107" w14:textId="08E4B665" w:rsidR="008B2BEF" w:rsidRPr="008B2BEF" w:rsidRDefault="008B2BEF" w:rsidP="00A06B68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>Critical effects: systemic long-term effects, carcinogenicity and mutagenicity</w:t>
            </w:r>
          </w:p>
          <w:p w14:paraId="39938784" w14:textId="33A4612E" w:rsidR="004966BF" w:rsidRDefault="00CA4EEE" w:rsidP="00A06B68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>Eye irritation was observed in exposed workers</w:t>
            </w:r>
            <w:r>
              <w:rPr>
                <w:rStyle w:val="checkbox"/>
                <w:rFonts w:ascii="Arial" w:hAnsi="Arial" w:cs="Arial"/>
              </w:rPr>
              <w:tab/>
            </w:r>
          </w:p>
          <w:p w14:paraId="27984183" w14:textId="74180403" w:rsidR="00CA4EEE" w:rsidRPr="004C23F4" w:rsidRDefault="00CA4EEE" w:rsidP="00A06B68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 xml:space="preserve">Direct-acting alkylating agent that can react with DNA. </w:t>
            </w:r>
            <w:r w:rsidR="00C538AE">
              <w:rPr>
                <w:rFonts w:cs="Arial"/>
                <w:color w:val="262626"/>
              </w:rPr>
              <w:t>R</w:t>
            </w:r>
            <w:r>
              <w:rPr>
                <w:rFonts w:cs="Arial"/>
                <w:color w:val="262626"/>
              </w:rPr>
              <w:t xml:space="preserve">eported </w:t>
            </w:r>
            <w:r w:rsidR="00C538AE">
              <w:rPr>
                <w:rFonts w:cs="Arial"/>
                <w:color w:val="262626"/>
              </w:rPr>
              <w:t xml:space="preserve">as </w:t>
            </w:r>
            <w:r>
              <w:rPr>
                <w:rFonts w:cs="Arial"/>
                <w:color w:val="262626"/>
              </w:rPr>
              <w:t>'wide spectrum genotoxic activity'</w:t>
            </w:r>
            <w:r w:rsidR="00C538AE">
              <w:rPr>
                <w:rFonts w:cs="Arial"/>
                <w:color w:val="262626"/>
              </w:rPr>
              <w:t>.</w:t>
            </w:r>
          </w:p>
        </w:tc>
      </w:tr>
    </w:tbl>
    <w:p w14:paraId="78EBEC96" w14:textId="77777777" w:rsidR="007E2A4B" w:rsidRDefault="007E2A4B"/>
    <w:bookmarkEnd w:id="0"/>
    <w:p w14:paraId="0DE02A1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7731250D" w14:textId="77777777" w:rsidTr="00C538AE">
        <w:trPr>
          <w:trHeight w:val="454"/>
          <w:tblHeader/>
        </w:trPr>
        <w:tc>
          <w:tcPr>
            <w:tcW w:w="6609" w:type="dxa"/>
            <w:vAlign w:val="center"/>
          </w:tcPr>
          <w:p w14:paraId="6BBC322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DDC4ADF" w14:textId="796199A4" w:rsidR="002E0D61" w:rsidRDefault="00CA4EE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7F0988BB" w14:textId="77777777" w:rsidTr="00C538AE">
        <w:trPr>
          <w:trHeight w:val="454"/>
        </w:trPr>
        <w:tc>
          <w:tcPr>
            <w:tcW w:w="6609" w:type="dxa"/>
            <w:vAlign w:val="center"/>
          </w:tcPr>
          <w:p w14:paraId="33674DF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1D2712D0" w14:textId="79F640B1" w:rsidR="008A36CF" w:rsidRDefault="00CA4EE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9C57E70" w14:textId="77777777" w:rsidTr="00C538A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2BCF5F9A" w14:textId="4628E322" w:rsidR="008A36CF" w:rsidRPr="006901A2" w:rsidRDefault="00CA4EE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4D935F8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2932C2EE" w14:textId="77777777" w:rsidTr="00C538AE">
        <w:trPr>
          <w:trHeight w:val="454"/>
        </w:trPr>
        <w:tc>
          <w:tcPr>
            <w:tcW w:w="6609" w:type="dxa"/>
            <w:vAlign w:val="center"/>
          </w:tcPr>
          <w:p w14:paraId="18905CD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754668E3" w14:textId="0DDCFF5A" w:rsidR="008A36CF" w:rsidRDefault="00CA4EE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7DE2AC9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915E777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C03BF2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6C9DC5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5C224CD" w14:textId="77777777" w:rsidTr="00812887">
        <w:trPr>
          <w:cantSplit/>
        </w:trPr>
        <w:tc>
          <w:tcPr>
            <w:tcW w:w="3227" w:type="dxa"/>
          </w:tcPr>
          <w:p w14:paraId="585DAA7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C61FA0A" w14:textId="0BFA92C2" w:rsidR="00687890" w:rsidRPr="00DD2F9B" w:rsidRDefault="0068363B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30249ACA" w14:textId="77777777" w:rsidTr="00812887">
        <w:trPr>
          <w:cantSplit/>
        </w:trPr>
        <w:tc>
          <w:tcPr>
            <w:tcW w:w="3227" w:type="dxa"/>
          </w:tcPr>
          <w:p w14:paraId="340ABE24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1B2D33B0" w14:textId="55E4D447" w:rsidR="007925F0" w:rsidRPr="00DD2F9B" w:rsidRDefault="00424665" w:rsidP="00DD2F9B">
            <w:pPr>
              <w:pStyle w:val="Tablefont"/>
            </w:pPr>
            <w:r w:rsidRPr="00424665">
              <w:t xml:space="preserve">Carcinogenicity – category </w:t>
            </w:r>
            <w:proofErr w:type="spellStart"/>
            <w:r w:rsidRPr="00424665">
              <w:t>1B</w:t>
            </w:r>
            <w:proofErr w:type="spellEnd"/>
          </w:p>
        </w:tc>
      </w:tr>
      <w:tr w:rsidR="00AF483F" w:rsidRPr="004C23F4" w14:paraId="2D62A0B0" w14:textId="77777777" w:rsidTr="00812887">
        <w:trPr>
          <w:cantSplit/>
        </w:trPr>
        <w:tc>
          <w:tcPr>
            <w:tcW w:w="3227" w:type="dxa"/>
          </w:tcPr>
          <w:p w14:paraId="07530589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17081D8E" w14:textId="1A4EB9A1" w:rsidR="00AF483F" w:rsidRPr="00DD2F9B" w:rsidRDefault="00424665" w:rsidP="00DD2F9B">
            <w:pPr>
              <w:pStyle w:val="Tablefont"/>
            </w:pPr>
            <w:proofErr w:type="spellStart"/>
            <w:r w:rsidRPr="00424665">
              <w:t>Carc</w:t>
            </w:r>
            <w:proofErr w:type="spellEnd"/>
            <w:r w:rsidRPr="00424665">
              <w:t>. Cat 2</w:t>
            </w:r>
          </w:p>
        </w:tc>
      </w:tr>
      <w:tr w:rsidR="00687890" w:rsidRPr="004C23F4" w14:paraId="3555FD5F" w14:textId="77777777" w:rsidTr="00812887">
        <w:trPr>
          <w:cantSplit/>
        </w:trPr>
        <w:tc>
          <w:tcPr>
            <w:tcW w:w="3227" w:type="dxa"/>
          </w:tcPr>
          <w:p w14:paraId="3BBB3A1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8B00FAC" w14:textId="41778299" w:rsidR="00687890" w:rsidRPr="00DD2F9B" w:rsidRDefault="00831352" w:rsidP="00DD2F9B">
            <w:pPr>
              <w:pStyle w:val="Tablefont"/>
            </w:pPr>
            <w:r w:rsidRPr="00831352">
              <w:t xml:space="preserve">Carcinogenicity – category </w:t>
            </w:r>
            <w:proofErr w:type="spellStart"/>
            <w:r w:rsidRPr="00831352">
              <w:t>1B</w:t>
            </w:r>
            <w:proofErr w:type="spellEnd"/>
          </w:p>
        </w:tc>
      </w:tr>
      <w:tr w:rsidR="00E41A26" w:rsidRPr="004C23F4" w14:paraId="2B05A8D0" w14:textId="77777777" w:rsidTr="00812887">
        <w:trPr>
          <w:cantSplit/>
        </w:trPr>
        <w:tc>
          <w:tcPr>
            <w:tcW w:w="3227" w:type="dxa"/>
          </w:tcPr>
          <w:p w14:paraId="3EE5EEB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603CE15" w14:textId="3B075999" w:rsidR="00E41A26" w:rsidRPr="00DD2F9B" w:rsidRDefault="00831352" w:rsidP="00DD2F9B">
            <w:pPr>
              <w:pStyle w:val="Tablefont"/>
            </w:pPr>
            <w:proofErr w:type="spellStart"/>
            <w:r w:rsidRPr="00831352">
              <w:t>Carc</w:t>
            </w:r>
            <w:proofErr w:type="spellEnd"/>
            <w:r w:rsidRPr="00831352">
              <w:t xml:space="preserve">. </w:t>
            </w:r>
            <w:proofErr w:type="spellStart"/>
            <w:r w:rsidRPr="00831352">
              <w:t>1B</w:t>
            </w:r>
            <w:proofErr w:type="spellEnd"/>
          </w:p>
        </w:tc>
      </w:tr>
      <w:tr w:rsidR="002E0D61" w:rsidRPr="004C23F4" w14:paraId="204D6E19" w14:textId="77777777" w:rsidTr="00812887">
        <w:trPr>
          <w:cantSplit/>
        </w:trPr>
        <w:tc>
          <w:tcPr>
            <w:tcW w:w="3227" w:type="dxa"/>
          </w:tcPr>
          <w:p w14:paraId="1329FB59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C9C3942" w14:textId="6BC439F5" w:rsidR="002E0D61" w:rsidRPr="00DD2F9B" w:rsidRDefault="00831352" w:rsidP="00DD2F9B">
            <w:pPr>
              <w:pStyle w:val="Tablefont"/>
            </w:pPr>
            <w:r w:rsidRPr="00831352">
              <w:t>Skin</w:t>
            </w:r>
          </w:p>
        </w:tc>
      </w:tr>
      <w:tr w:rsidR="002E0D61" w:rsidRPr="004C23F4" w14:paraId="17DF04E9" w14:textId="77777777" w:rsidTr="00812887">
        <w:trPr>
          <w:cantSplit/>
        </w:trPr>
        <w:tc>
          <w:tcPr>
            <w:tcW w:w="3227" w:type="dxa"/>
          </w:tcPr>
          <w:p w14:paraId="558575BF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7C02F0DB" w14:textId="6A0ACBCD" w:rsidR="002E0D61" w:rsidRPr="00DD2F9B" w:rsidRDefault="00C538AE" w:rsidP="00DD2F9B">
            <w:pPr>
              <w:pStyle w:val="Tablefont"/>
            </w:pPr>
            <w:r w:rsidRPr="00831352">
              <w:t>Carcinogenicity – 2</w:t>
            </w:r>
            <w:r>
              <w:t xml:space="preserve">, </w:t>
            </w:r>
            <w:r w:rsidR="00831352" w:rsidRPr="00831352">
              <w:t>H (skin)</w:t>
            </w:r>
          </w:p>
        </w:tc>
      </w:tr>
      <w:tr w:rsidR="002E0D61" w:rsidRPr="004C23F4" w14:paraId="176D2ED2" w14:textId="77777777" w:rsidTr="00812887">
        <w:trPr>
          <w:cantSplit/>
        </w:trPr>
        <w:tc>
          <w:tcPr>
            <w:tcW w:w="3227" w:type="dxa"/>
          </w:tcPr>
          <w:p w14:paraId="61CC2227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6F472541" w14:textId="109ABE69" w:rsidR="002E0D61" w:rsidRPr="00DD2F9B" w:rsidRDefault="0083135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86BD792" w14:textId="77777777" w:rsidTr="00812887">
        <w:trPr>
          <w:cantSplit/>
        </w:trPr>
        <w:tc>
          <w:tcPr>
            <w:tcW w:w="3227" w:type="dxa"/>
          </w:tcPr>
          <w:p w14:paraId="52A9D9AC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59107BD7" w14:textId="135321C9" w:rsidR="002E0D61" w:rsidRPr="00DD2F9B" w:rsidRDefault="0083135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281AD90" w14:textId="77777777" w:rsidTr="00812887">
        <w:trPr>
          <w:cantSplit/>
        </w:trPr>
        <w:tc>
          <w:tcPr>
            <w:tcW w:w="3227" w:type="dxa"/>
          </w:tcPr>
          <w:p w14:paraId="0C39EE8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5809FDD" w14:textId="2CCEFB9D" w:rsidR="00386093" w:rsidRPr="00DD2F9B" w:rsidRDefault="00831352" w:rsidP="00DD2F9B">
            <w:pPr>
              <w:pStyle w:val="Tablefont"/>
            </w:pPr>
            <w:r w:rsidRPr="00831352">
              <w:t xml:space="preserve">Carcinogenicity – Group </w:t>
            </w:r>
            <w:proofErr w:type="spellStart"/>
            <w:r w:rsidRPr="00831352">
              <w:t>2A</w:t>
            </w:r>
            <w:proofErr w:type="spellEnd"/>
          </w:p>
        </w:tc>
      </w:tr>
      <w:tr w:rsidR="00386093" w:rsidRPr="004C23F4" w14:paraId="33522E87" w14:textId="77777777" w:rsidTr="00812887">
        <w:trPr>
          <w:cantSplit/>
        </w:trPr>
        <w:tc>
          <w:tcPr>
            <w:tcW w:w="3227" w:type="dxa"/>
          </w:tcPr>
          <w:p w14:paraId="53EC43B4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29EE3ACA" w14:textId="751FED74" w:rsidR="00386093" w:rsidRPr="00DD2F9B" w:rsidRDefault="0083135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2CFAE0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454639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54103D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47C727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9D6717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08B70CF" w14:textId="141EA20F" w:rsidR="00A06B68" w:rsidRDefault="004A339B" w:rsidP="00A06B68">
            <w:pPr>
              <w:pStyle w:val="ListBullet"/>
              <w:numPr>
                <w:ilvl w:val="0"/>
                <w:numId w:val="0"/>
              </w:numPr>
            </w:pPr>
            <w:r>
              <w:t>Insufficient data</w:t>
            </w:r>
            <w:r w:rsidR="00A06B68">
              <w:t xml:space="preserve"> available to recommend a skin notation.</w:t>
            </w:r>
            <w:r>
              <w:t xml:space="preserve"> </w:t>
            </w:r>
          </w:p>
          <w:p w14:paraId="6A3C6408" w14:textId="72EEA6B4" w:rsidR="00932DCE" w:rsidRPr="004C23F4" w:rsidRDefault="00A06B68" w:rsidP="00A06B68">
            <w:pPr>
              <w:pStyle w:val="ListBullet"/>
              <w:numPr>
                <w:ilvl w:val="0"/>
                <w:numId w:val="0"/>
              </w:numPr>
            </w:pPr>
            <w:r>
              <w:t>H</w:t>
            </w:r>
            <w:r w:rsidR="004A339B">
              <w:t>owever</w:t>
            </w:r>
            <w:r>
              <w:t>,</w:t>
            </w:r>
            <w:r w:rsidR="004A339B">
              <w:t xml:space="preserve"> r</w:t>
            </w:r>
            <w:r w:rsidR="00CA4EEE">
              <w:t>epe</w:t>
            </w:r>
            <w:r w:rsidR="004A339B">
              <w:t>ated dermal application produces</w:t>
            </w:r>
            <w:r w:rsidR="00CA4EEE">
              <w:t xml:space="preserve"> tumours in the lungs of mice</w:t>
            </w:r>
            <w:r w:rsidR="004A339B">
              <w:t xml:space="preserve"> and as such a skin notation is </w:t>
            </w:r>
            <w:r>
              <w:t>recommended</w:t>
            </w:r>
            <w:r w:rsidR="004A339B">
              <w:t>.</w:t>
            </w:r>
          </w:p>
        </w:tc>
      </w:tr>
    </w:tbl>
    <w:bookmarkEnd w:id="3"/>
    <w:p w14:paraId="22CB5439" w14:textId="77777777" w:rsidR="00EB3D1B" w:rsidRDefault="00EB3D1B" w:rsidP="00EB3D1B">
      <w:pPr>
        <w:pStyle w:val="Heading3"/>
      </w:pPr>
      <w:proofErr w:type="spellStart"/>
      <w:r>
        <w:lastRenderedPageBreak/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2EC1BEF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D6AC37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3D9348C" w14:textId="550EEF27" w:rsidR="00EB3D1B" w:rsidRDefault="00CA4EEE" w:rsidP="00EB3D1B">
                <w:pPr>
                  <w:pStyle w:val="Tablefont"/>
                </w:pPr>
                <w:r>
                  <w:t>No, the chemical is a genotoxic carcinogen</w:t>
                </w:r>
              </w:p>
            </w:tc>
          </w:sdtContent>
        </w:sdt>
      </w:tr>
    </w:tbl>
    <w:p w14:paraId="59C8F1D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272C8D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CF2773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CD50021" w14:textId="5B1B96CC" w:rsidR="001B79E5" w:rsidRDefault="00831352" w:rsidP="001B79E5">
                <w:pPr>
                  <w:pStyle w:val="Tablefont"/>
                </w:pPr>
                <w:r w:rsidRPr="00831352">
                  <w:t>107.54</w:t>
                </w:r>
              </w:p>
            </w:tc>
          </w:sdtContent>
        </w:sdt>
      </w:tr>
      <w:tr w:rsidR="00A31D99" w:rsidRPr="004C23F4" w14:paraId="1D784EA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88F5ADD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1E9D8EB4" w14:textId="6A74647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31352">
                  <w:t>4.4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31352">
                  <w:t>0.23</w:t>
                </w:r>
              </w:sdtContent>
            </w:sdt>
            <w:r w:rsidRPr="00831352">
              <w:t xml:space="preserve"> </w:t>
            </w:r>
            <w:r>
              <w:t>ppm</w:t>
            </w:r>
          </w:p>
        </w:tc>
      </w:tr>
      <w:tr w:rsidR="00687890" w:rsidRPr="004C23F4" w14:paraId="688B29C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B6D5C0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6FE40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3F5C82C" w14:textId="77777777" w:rsidTr="00EA6243">
        <w:trPr>
          <w:cantSplit/>
        </w:trPr>
        <w:tc>
          <w:tcPr>
            <w:tcW w:w="4077" w:type="dxa"/>
            <w:vAlign w:val="center"/>
          </w:tcPr>
          <w:p w14:paraId="3DCE4CD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E67ECD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B6131B6" w14:textId="77777777" w:rsidTr="00EA6243">
        <w:trPr>
          <w:cantSplit/>
        </w:trPr>
        <w:tc>
          <w:tcPr>
            <w:tcW w:w="4077" w:type="dxa"/>
            <w:vAlign w:val="center"/>
          </w:tcPr>
          <w:p w14:paraId="670D388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3F104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95FA511" w14:textId="77777777" w:rsidTr="00EA6243">
        <w:trPr>
          <w:cantSplit/>
        </w:trPr>
        <w:tc>
          <w:tcPr>
            <w:tcW w:w="4077" w:type="dxa"/>
            <w:vAlign w:val="center"/>
          </w:tcPr>
          <w:p w14:paraId="0ABD07D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0E341CA" w14:textId="77777777" w:rsidR="00E06F40" w:rsidRPr="00A006A0" w:rsidRDefault="00112E72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654C705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5FA5D1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07E9A7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3F981E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5DABEC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0D29FE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B4CA17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3D49C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E93F288" w14:textId="6392BB51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0F290405" w14:textId="50E2BB48" w:rsidR="00831352" w:rsidRDefault="00831352" w:rsidP="00084859">
      <w:r>
        <w:t xml:space="preserve">European Chemicals Agency (ECHA) (2019) </w:t>
      </w:r>
      <w:r w:rsidRPr="00831352">
        <w:t xml:space="preserve">Dimethyl </w:t>
      </w:r>
      <w:proofErr w:type="spellStart"/>
      <w:r w:rsidRPr="00831352">
        <w:t>carbomoyl</w:t>
      </w:r>
      <w:proofErr w:type="spellEnd"/>
      <w:r w:rsidRPr="00831352">
        <w:t xml:space="preserve"> chloride</w:t>
      </w:r>
      <w:r>
        <w:t xml:space="preserve"> – REACH assessment.</w:t>
      </w:r>
    </w:p>
    <w:p w14:paraId="2B37D0EE" w14:textId="73D4075F" w:rsidR="00831352" w:rsidRDefault="00831352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(2004) </w:t>
      </w:r>
      <w:proofErr w:type="spellStart"/>
      <w:r w:rsidRPr="00831352">
        <w:t>Dimethylcarbamidsäurechlorid</w:t>
      </w:r>
      <w:proofErr w:type="spellEnd"/>
      <w:r>
        <w:t xml:space="preserve"> – MAK value documentation.</w:t>
      </w:r>
    </w:p>
    <w:p w14:paraId="46FCB95A" w14:textId="03199078" w:rsidR="00831352" w:rsidRDefault="00831352" w:rsidP="00084859">
      <w:r w:rsidRPr="002022B6">
        <w:t>International Agency for Research on Cancer</w:t>
      </w:r>
      <w:r>
        <w:t xml:space="preserve"> (IARC) (</w:t>
      </w:r>
      <w:r w:rsidRPr="00831352">
        <w:t>1999</w:t>
      </w:r>
      <w:r>
        <w:t xml:space="preserve">) </w:t>
      </w:r>
      <w:proofErr w:type="spellStart"/>
      <w:r w:rsidRPr="00831352">
        <w:t>Dimethylcarbamoyl</w:t>
      </w:r>
      <w:proofErr w:type="spellEnd"/>
      <w:r w:rsidRPr="00831352">
        <w:t xml:space="preserve"> chloride</w:t>
      </w:r>
      <w:r>
        <w:t>. IARC Monographs on the evaluation of the carcinogenic risk to humans.</w:t>
      </w:r>
    </w:p>
    <w:p w14:paraId="62798541" w14:textId="77777777" w:rsidR="004A339B" w:rsidRDefault="00B60C84" w:rsidP="004A339B">
      <w:r>
        <w:t>National Industrial Chemicals Notification and Assessment Scheme (</w:t>
      </w:r>
      <w:proofErr w:type="spellStart"/>
      <w:r>
        <w:t>NICNAS</w:t>
      </w:r>
      <w:proofErr w:type="spellEnd"/>
      <w:r>
        <w:t xml:space="preserve">) (2015) </w:t>
      </w:r>
      <w:r w:rsidRPr="00B60C84">
        <w:t>Carbamic chloride, dimethyl</w:t>
      </w:r>
      <w:r>
        <w:t>-: Human health tier II assessment – IMAP report.</w:t>
      </w:r>
      <w:r w:rsidR="004A339B" w:rsidRPr="004A339B">
        <w:t xml:space="preserve"> </w:t>
      </w:r>
    </w:p>
    <w:p w14:paraId="269D77AD" w14:textId="60DEE810" w:rsidR="004A339B" w:rsidRDefault="004A339B" w:rsidP="004A339B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6C80524" w14:textId="1F1AAAD5" w:rsidR="00B60C84" w:rsidRPr="00351FE0" w:rsidRDefault="00B60C84" w:rsidP="00084859"/>
    <w:sectPr w:rsidR="00B60C84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935D5" w14:textId="77777777" w:rsidR="000D6228" w:rsidRDefault="000D6228" w:rsidP="00F43AD5">
      <w:pPr>
        <w:spacing w:after="0" w:line="240" w:lineRule="auto"/>
      </w:pPr>
      <w:r>
        <w:separator/>
      </w:r>
    </w:p>
  </w:endnote>
  <w:endnote w:type="continuationSeparator" w:id="0">
    <w:p w14:paraId="51EA3C88" w14:textId="77777777" w:rsidR="000D6228" w:rsidRDefault="000D622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63DA5" w14:textId="77777777" w:rsidR="00112E72" w:rsidRDefault="00112E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E06880B" w14:textId="77777777" w:rsidR="006B6822" w:rsidRPr="006B6822" w:rsidRDefault="006B6822" w:rsidP="006B6822">
        <w:pPr>
          <w:pStyle w:val="Footer"/>
          <w:rPr>
            <w:b/>
            <w:sz w:val="18"/>
            <w:szCs w:val="18"/>
          </w:rPr>
        </w:pPr>
      </w:p>
      <w:p w14:paraId="7204BC9A" w14:textId="322392EC" w:rsidR="008A36CF" w:rsidRDefault="006B6822" w:rsidP="006B6822">
        <w:pPr>
          <w:pStyle w:val="Footer"/>
          <w:rPr>
            <w:sz w:val="18"/>
            <w:szCs w:val="18"/>
          </w:rPr>
        </w:pPr>
        <w:r w:rsidRPr="006B6822">
          <w:rPr>
            <w:b/>
            <w:sz w:val="18"/>
            <w:szCs w:val="18"/>
          </w:rPr>
          <w:t xml:space="preserve">Dimethyl </w:t>
        </w:r>
        <w:proofErr w:type="spellStart"/>
        <w:r w:rsidRPr="006B6822">
          <w:rPr>
            <w:b/>
            <w:sz w:val="18"/>
            <w:szCs w:val="18"/>
          </w:rPr>
          <w:t>carbomoyl</w:t>
        </w:r>
        <w:proofErr w:type="spellEnd"/>
        <w:r w:rsidRPr="006B6822">
          <w:rPr>
            <w:b/>
            <w:sz w:val="18"/>
            <w:szCs w:val="18"/>
          </w:rPr>
          <w:t xml:space="preserve"> chloride</w:t>
        </w:r>
        <w:r w:rsidR="008A36CF">
          <w:rPr>
            <w:b/>
            <w:sz w:val="18"/>
            <w:szCs w:val="18"/>
          </w:rPr>
          <w:t xml:space="preserve"> (</w:t>
        </w:r>
        <w:r w:rsidRPr="006B6822">
          <w:rPr>
            <w:b/>
            <w:sz w:val="18"/>
            <w:szCs w:val="18"/>
          </w:rPr>
          <w:t>79-44-7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AC44493" w14:textId="5EE9DC9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62C3D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DB133" w14:textId="77777777" w:rsidR="00112E72" w:rsidRDefault="00112E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85D8B" w14:textId="77777777" w:rsidR="000D6228" w:rsidRDefault="000D6228" w:rsidP="00F43AD5">
      <w:pPr>
        <w:spacing w:after="0" w:line="240" w:lineRule="auto"/>
      </w:pPr>
      <w:r>
        <w:separator/>
      </w:r>
    </w:p>
  </w:footnote>
  <w:footnote w:type="continuationSeparator" w:id="0">
    <w:p w14:paraId="1FBDE38F" w14:textId="77777777" w:rsidR="000D6228" w:rsidRDefault="000D622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CFF2F" w14:textId="77777777" w:rsidR="00112E72" w:rsidRDefault="00112E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A4DE7" w14:textId="1CA524D0" w:rsidR="00862C3D" w:rsidRDefault="00862C3D" w:rsidP="00862C3D">
    <w:pPr>
      <w:pStyle w:val="Header"/>
      <w:jc w:val="right"/>
    </w:pPr>
    <w:r>
      <w:rPr>
        <w:noProof/>
        <w:lang w:eastAsia="en-AU"/>
      </w:rPr>
      <w:drawing>
        <wp:inline distT="0" distB="0" distL="0" distR="0" wp14:anchorId="791B898E" wp14:editId="3079097E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04003" w14:textId="7AA54DD6" w:rsidR="008A36CF" w:rsidRPr="00862C3D" w:rsidRDefault="008A36CF" w:rsidP="00862C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5A87D" w14:textId="77777777" w:rsidR="00112E72" w:rsidRDefault="00112E7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F56F3" w14:textId="20866041" w:rsidR="00862C3D" w:rsidRDefault="00862C3D" w:rsidP="00862C3D">
    <w:pPr>
      <w:pStyle w:val="Header"/>
      <w:jc w:val="right"/>
    </w:pPr>
    <w:r>
      <w:rPr>
        <w:noProof/>
        <w:lang w:eastAsia="en-AU"/>
      </w:rPr>
      <w:drawing>
        <wp:inline distT="0" distB="0" distL="0" distR="0" wp14:anchorId="60879958" wp14:editId="4D12A27B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98D7C5" w14:textId="27A636C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CD8D2F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98903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44BA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6228"/>
    <w:rsid w:val="000E5A54"/>
    <w:rsid w:val="000E63D3"/>
    <w:rsid w:val="000E67CF"/>
    <w:rsid w:val="0010216E"/>
    <w:rsid w:val="0010461E"/>
    <w:rsid w:val="00106FAA"/>
    <w:rsid w:val="00112E72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4803"/>
    <w:rsid w:val="001D56F0"/>
    <w:rsid w:val="001D663B"/>
    <w:rsid w:val="001D7B41"/>
    <w:rsid w:val="001E46DA"/>
    <w:rsid w:val="001E7D80"/>
    <w:rsid w:val="001F4B6C"/>
    <w:rsid w:val="001F62CB"/>
    <w:rsid w:val="001F6619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2344"/>
    <w:rsid w:val="0025734A"/>
    <w:rsid w:val="00263255"/>
    <w:rsid w:val="00276494"/>
    <w:rsid w:val="00277B0C"/>
    <w:rsid w:val="00293BF4"/>
    <w:rsid w:val="002B1A2C"/>
    <w:rsid w:val="002C34F2"/>
    <w:rsid w:val="002C58FF"/>
    <w:rsid w:val="002C7AFE"/>
    <w:rsid w:val="002D05D2"/>
    <w:rsid w:val="002E0D61"/>
    <w:rsid w:val="002E4C7B"/>
    <w:rsid w:val="003010ED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F5E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4665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6347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59A6"/>
    <w:rsid w:val="004966BF"/>
    <w:rsid w:val="00497984"/>
    <w:rsid w:val="004A339B"/>
    <w:rsid w:val="004A5088"/>
    <w:rsid w:val="004A771C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0D7E"/>
    <w:rsid w:val="005A19C5"/>
    <w:rsid w:val="005A3034"/>
    <w:rsid w:val="005A462D"/>
    <w:rsid w:val="005A6F13"/>
    <w:rsid w:val="005B253B"/>
    <w:rsid w:val="005B771D"/>
    <w:rsid w:val="005C5D16"/>
    <w:rsid w:val="005D3193"/>
    <w:rsid w:val="005D4A6E"/>
    <w:rsid w:val="005E2A88"/>
    <w:rsid w:val="005E6979"/>
    <w:rsid w:val="005E75CB"/>
    <w:rsid w:val="006013C1"/>
    <w:rsid w:val="0060669E"/>
    <w:rsid w:val="00610F2E"/>
    <w:rsid w:val="00611399"/>
    <w:rsid w:val="006237D8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363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6822"/>
    <w:rsid w:val="006C05E9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450C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1352"/>
    <w:rsid w:val="00834CC8"/>
    <w:rsid w:val="00835E00"/>
    <w:rsid w:val="00837113"/>
    <w:rsid w:val="00840EAF"/>
    <w:rsid w:val="008414E4"/>
    <w:rsid w:val="00843E21"/>
    <w:rsid w:val="0084508E"/>
    <w:rsid w:val="00857A8A"/>
    <w:rsid w:val="00862C3D"/>
    <w:rsid w:val="008630EE"/>
    <w:rsid w:val="00864D13"/>
    <w:rsid w:val="00871CD5"/>
    <w:rsid w:val="008745A2"/>
    <w:rsid w:val="008768A8"/>
    <w:rsid w:val="00886826"/>
    <w:rsid w:val="0088798F"/>
    <w:rsid w:val="00887E4B"/>
    <w:rsid w:val="008915C8"/>
    <w:rsid w:val="008A36CF"/>
    <w:rsid w:val="008A3BC4"/>
    <w:rsid w:val="008A6F7A"/>
    <w:rsid w:val="008B2BEF"/>
    <w:rsid w:val="008B403C"/>
    <w:rsid w:val="008B7983"/>
    <w:rsid w:val="008C2511"/>
    <w:rsid w:val="008D026D"/>
    <w:rsid w:val="008D23AB"/>
    <w:rsid w:val="008D4B8B"/>
    <w:rsid w:val="008D5A78"/>
    <w:rsid w:val="008E7B64"/>
    <w:rsid w:val="008F555B"/>
    <w:rsid w:val="008F5DCD"/>
    <w:rsid w:val="0090094F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06B68"/>
    <w:rsid w:val="00A10FCE"/>
    <w:rsid w:val="00A16D91"/>
    <w:rsid w:val="00A174CC"/>
    <w:rsid w:val="00A2073D"/>
    <w:rsid w:val="00A20751"/>
    <w:rsid w:val="00A27E2D"/>
    <w:rsid w:val="00A3183B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5009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0C84"/>
    <w:rsid w:val="00B7000D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7143"/>
    <w:rsid w:val="00BD499F"/>
    <w:rsid w:val="00BD56DE"/>
    <w:rsid w:val="00BF2406"/>
    <w:rsid w:val="00BF5279"/>
    <w:rsid w:val="00BF68ED"/>
    <w:rsid w:val="00C06E43"/>
    <w:rsid w:val="00C16315"/>
    <w:rsid w:val="00C3091E"/>
    <w:rsid w:val="00C40FF1"/>
    <w:rsid w:val="00C419E2"/>
    <w:rsid w:val="00C5020E"/>
    <w:rsid w:val="00C538A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4EEE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40EAF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10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10E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10E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10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10E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72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DC73006023C45738EC94EE72009CA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314BB5-2CF0-4A2D-B8C1-44E885AE5540}"/>
      </w:docPartPr>
      <w:docPartBody>
        <w:p w:rsidR="007B7C4E" w:rsidRDefault="00A67527" w:rsidP="00A67527">
          <w:pPr>
            <w:pStyle w:val="ADC73006023C45738EC94EE72009CACB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C51ED"/>
    <w:rsid w:val="004B4891"/>
    <w:rsid w:val="004D4E2E"/>
    <w:rsid w:val="007B7C4E"/>
    <w:rsid w:val="00A3183B"/>
    <w:rsid w:val="00A67527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6752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DC73006023C45738EC94EE72009CACB">
    <w:name w:val="ADC73006023C45738EC94EE72009CACB"/>
    <w:rsid w:val="00A675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1c567317-0c4d-4a62-8516-c22afd1b5354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a0509f21-ed56-4150-9955-96be669e5f2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9459444-8BE6-4CC7-AB77-0292F4C392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D074A4-A375-4EE9-ABD1-513DA71D9F9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4</Pages>
  <Words>902</Words>
  <Characters>5186</Characters>
  <Application>Microsoft Office Word</Application>
  <DocSecurity>0</DocSecurity>
  <Lines>174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27</cp:revision>
  <cp:lastPrinted>2018-10-22T22:41:00Z</cp:lastPrinted>
  <dcterms:created xsi:type="dcterms:W3CDTF">2019-08-20T05:41:00Z</dcterms:created>
  <dcterms:modified xsi:type="dcterms:W3CDTF">2026-01-08T23:25:00Z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2025-12-22T05:20:29Z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974e2fcf-0a39-4960-953f-8475c41f1490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