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2EA787BC" w14:textId="77777777" w:rsidR="00BD499F" w:rsidRPr="004C23F4" w:rsidRDefault="008568A6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Diethylene glycol </w:t>
          </w:r>
          <w:proofErr w:type="spellStart"/>
          <w:r>
            <w:rPr>
              <w:rFonts w:ascii="Arial" w:hAnsi="Arial" w:cs="Arial"/>
            </w:rPr>
            <w:t>monobutyl</w:t>
          </w:r>
          <w:proofErr w:type="spellEnd"/>
          <w:r>
            <w:rPr>
              <w:rFonts w:ascii="Arial" w:hAnsi="Arial" w:cs="Arial"/>
            </w:rPr>
            <w:t xml:space="preserve"> ether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1"/>
        <w:gridCol w:w="5055"/>
      </w:tblGrid>
      <w:tr w:rsidR="00F43AD5" w:rsidRPr="004C23F4" w14:paraId="1DEDA9F2" w14:textId="77777777" w:rsidTr="00B76A41">
        <w:trPr>
          <w:cantSplit/>
          <w:tblHeader/>
        </w:trPr>
        <w:tc>
          <w:tcPr>
            <w:tcW w:w="4077" w:type="dxa"/>
          </w:tcPr>
          <w:p w14:paraId="6C0F15A1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19BDB5A1" w14:textId="77777777" w:rsidR="00F43AD5" w:rsidRPr="00717D45" w:rsidRDefault="008568A6" w:rsidP="00B76A41">
            <w:pPr>
              <w:pStyle w:val="Tablefont"/>
            </w:pPr>
            <w:r>
              <w:t>112-34-5</w:t>
            </w:r>
          </w:p>
        </w:tc>
      </w:tr>
      <w:tr w:rsidR="00F43AD5" w:rsidRPr="004C23F4" w14:paraId="7F3ED532" w14:textId="77777777" w:rsidTr="00B76A41">
        <w:trPr>
          <w:cantSplit/>
        </w:trPr>
        <w:tc>
          <w:tcPr>
            <w:tcW w:w="4077" w:type="dxa"/>
          </w:tcPr>
          <w:p w14:paraId="419D7531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50A5AF31" w14:textId="35B80BBD" w:rsidR="00F43AD5" w:rsidRPr="00717D45" w:rsidRDefault="008568A6" w:rsidP="00B76A41">
            <w:pPr>
              <w:pStyle w:val="Tablefont"/>
            </w:pPr>
            <w:r>
              <w:t>2-(2-</w:t>
            </w:r>
            <w:proofErr w:type="gramStart"/>
            <w:r>
              <w:t>Butoxyethanol)ethanol</w:t>
            </w:r>
            <w:proofErr w:type="gramEnd"/>
            <w:r>
              <w:t xml:space="preserve">, butoxy diethylene glycol, </w:t>
            </w:r>
            <w:proofErr w:type="spellStart"/>
            <w:r>
              <w:t>butoxydiglycol</w:t>
            </w:r>
            <w:proofErr w:type="spellEnd"/>
            <w:r>
              <w:t xml:space="preserve">, </w:t>
            </w:r>
            <w:proofErr w:type="spellStart"/>
            <w:r>
              <w:t>butoxyethoxyethanol</w:t>
            </w:r>
            <w:proofErr w:type="spellEnd"/>
            <w:r>
              <w:t xml:space="preserve">, butyl </w:t>
            </w:r>
            <w:proofErr w:type="spellStart"/>
            <w:r>
              <w:t>carbitol</w:t>
            </w:r>
            <w:proofErr w:type="spellEnd"/>
            <w:r>
              <w:t xml:space="preserve">, butyl </w:t>
            </w:r>
            <w:proofErr w:type="spellStart"/>
            <w:r>
              <w:t>diglycol</w:t>
            </w:r>
            <w:proofErr w:type="spellEnd"/>
            <w:r>
              <w:t xml:space="preserve">, butyl </w:t>
            </w:r>
            <w:proofErr w:type="spellStart"/>
            <w:r>
              <w:t>digol</w:t>
            </w:r>
            <w:proofErr w:type="spellEnd"/>
            <w:r w:rsidR="00515B31">
              <w:t xml:space="preserve">, </w:t>
            </w:r>
            <w:proofErr w:type="spellStart"/>
            <w:r w:rsidR="00515B31">
              <w:t>DGME</w:t>
            </w:r>
            <w:proofErr w:type="spellEnd"/>
          </w:p>
        </w:tc>
      </w:tr>
      <w:tr w:rsidR="00F43AD5" w:rsidRPr="004C23F4" w14:paraId="78174F7B" w14:textId="77777777" w:rsidTr="00B76A41">
        <w:trPr>
          <w:cantSplit/>
        </w:trPr>
        <w:tc>
          <w:tcPr>
            <w:tcW w:w="4077" w:type="dxa"/>
          </w:tcPr>
          <w:p w14:paraId="2885DCAC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26F6F8D" w14:textId="77777777" w:rsidR="00F43AD5" w:rsidRPr="00717D45" w:rsidRDefault="00934505" w:rsidP="00B76A41">
            <w:pPr>
              <w:pStyle w:val="Tablefont"/>
            </w:pPr>
            <w:proofErr w:type="spellStart"/>
            <w:r>
              <w:t>C</w:t>
            </w:r>
            <w:r w:rsidRPr="00934505">
              <w:rPr>
                <w:vertAlign w:val="subscript"/>
              </w:rPr>
              <w:t>8</w:t>
            </w:r>
            <w:r>
              <w:t>H</w:t>
            </w:r>
            <w:r w:rsidRPr="00934505">
              <w:rPr>
                <w:vertAlign w:val="subscript"/>
              </w:rPr>
              <w:t>18</w:t>
            </w:r>
            <w:r>
              <w:t>O</w:t>
            </w:r>
            <w:r w:rsidRPr="00934505">
              <w:rPr>
                <w:vertAlign w:val="subscript"/>
              </w:rPr>
              <w:t>3</w:t>
            </w:r>
            <w:proofErr w:type="spellEnd"/>
          </w:p>
        </w:tc>
      </w:tr>
      <w:tr w:rsidR="00F43AD5" w:rsidRPr="004C23F4" w14:paraId="397B15A3" w14:textId="77777777" w:rsidTr="00B76A41">
        <w:trPr>
          <w:cantSplit/>
        </w:trPr>
        <w:tc>
          <w:tcPr>
            <w:tcW w:w="4077" w:type="dxa"/>
          </w:tcPr>
          <w:p w14:paraId="31512B07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1EC8370" w14:textId="77777777" w:rsidR="00F43AD5" w:rsidRPr="00B40C60" w:rsidRDefault="00934505" w:rsidP="00B76A41">
            <w:pPr>
              <w:pStyle w:val="Tablerowheading"/>
              <w:rPr>
                <w:b w:val="0"/>
              </w:rPr>
            </w:pPr>
            <w:r w:rsidRPr="00934505">
              <w:rPr>
                <w:b w:val="0"/>
              </w:rPr>
              <w:t>—</w:t>
            </w:r>
          </w:p>
        </w:tc>
      </w:tr>
    </w:tbl>
    <w:p w14:paraId="41F9DFA9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9905C4">
            <w:rPr>
              <w:rStyle w:val="WESstatus"/>
            </w:rPr>
            <w:t>(new)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1"/>
        <w:gridCol w:w="5015"/>
      </w:tblGrid>
      <w:tr w:rsidR="00934505" w:rsidRPr="004C23F4" w14:paraId="57809D2A" w14:textId="77777777" w:rsidTr="00934505">
        <w:trPr>
          <w:cantSplit/>
          <w:tblHeader/>
        </w:trPr>
        <w:tc>
          <w:tcPr>
            <w:tcW w:w="4011" w:type="dxa"/>
            <w:vAlign w:val="center"/>
          </w:tcPr>
          <w:p w14:paraId="2A06413E" w14:textId="77777777" w:rsidR="00934505" w:rsidRPr="002C58FF" w:rsidRDefault="00934505" w:rsidP="00934505">
            <w:pPr>
              <w:pStyle w:val="Tablerowright"/>
            </w:pPr>
            <w:r>
              <w:t>TWA:</w:t>
            </w:r>
          </w:p>
        </w:tc>
        <w:tc>
          <w:tcPr>
            <w:tcW w:w="5015" w:type="dxa"/>
          </w:tcPr>
          <w:p w14:paraId="4D01C21C" w14:textId="77777777" w:rsidR="00934505" w:rsidRPr="009905C4" w:rsidRDefault="009905C4" w:rsidP="009905C4">
            <w:pPr>
              <w:pStyle w:val="Tablefont"/>
              <w:rPr>
                <w:b/>
              </w:rPr>
            </w:pPr>
            <w:r w:rsidRPr="009905C4">
              <w:rPr>
                <w:b/>
              </w:rPr>
              <w:t>10 ppm (67.5 mg/</w:t>
            </w:r>
            <w:proofErr w:type="spellStart"/>
            <w:r w:rsidRPr="009905C4">
              <w:rPr>
                <w:b/>
              </w:rPr>
              <w:t>m</w:t>
            </w:r>
            <w:r w:rsidRPr="009905C4">
              <w:rPr>
                <w:b/>
                <w:vertAlign w:val="superscript"/>
              </w:rPr>
              <w:t>3</w:t>
            </w:r>
            <w:proofErr w:type="spellEnd"/>
            <w:r w:rsidRPr="009905C4">
              <w:rPr>
                <w:b/>
              </w:rPr>
              <w:t>)</w:t>
            </w:r>
          </w:p>
        </w:tc>
      </w:tr>
      <w:tr w:rsidR="00934505" w:rsidRPr="004C23F4" w14:paraId="07F80078" w14:textId="77777777" w:rsidTr="00934505">
        <w:trPr>
          <w:cantSplit/>
        </w:trPr>
        <w:tc>
          <w:tcPr>
            <w:tcW w:w="4011" w:type="dxa"/>
            <w:vAlign w:val="center"/>
          </w:tcPr>
          <w:p w14:paraId="7C1A2ACC" w14:textId="77777777" w:rsidR="00934505" w:rsidRPr="002C58FF" w:rsidRDefault="00934505" w:rsidP="00934505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5" w:type="dxa"/>
          </w:tcPr>
          <w:p w14:paraId="12E8CC73" w14:textId="77777777" w:rsidR="00934505" w:rsidRPr="00024BF5" w:rsidRDefault="00934505" w:rsidP="009A3BAD">
            <w:pPr>
              <w:pStyle w:val="Tablerowheading"/>
            </w:pPr>
            <w:r w:rsidRPr="00024BF5">
              <w:t>—</w:t>
            </w:r>
          </w:p>
        </w:tc>
      </w:tr>
      <w:tr w:rsidR="00934505" w:rsidRPr="004C23F4" w14:paraId="3E761EAC" w14:textId="77777777" w:rsidTr="00934505">
        <w:trPr>
          <w:cantSplit/>
        </w:trPr>
        <w:tc>
          <w:tcPr>
            <w:tcW w:w="4011" w:type="dxa"/>
            <w:vAlign w:val="center"/>
          </w:tcPr>
          <w:p w14:paraId="5036A0E8" w14:textId="77777777" w:rsidR="00934505" w:rsidRPr="002C58FF" w:rsidRDefault="00934505" w:rsidP="00934505">
            <w:pPr>
              <w:pStyle w:val="Tablerowright"/>
            </w:pPr>
            <w:r>
              <w:t>Peak limitation:</w:t>
            </w:r>
          </w:p>
        </w:tc>
        <w:tc>
          <w:tcPr>
            <w:tcW w:w="5015" w:type="dxa"/>
          </w:tcPr>
          <w:p w14:paraId="5AC7CFA7" w14:textId="77777777" w:rsidR="00934505" w:rsidRPr="00024BF5" w:rsidRDefault="00934505" w:rsidP="009A3BAD">
            <w:pPr>
              <w:pStyle w:val="Tablerowheading"/>
            </w:pPr>
            <w:r w:rsidRPr="00024BF5">
              <w:t>—</w:t>
            </w:r>
          </w:p>
        </w:tc>
      </w:tr>
      <w:tr w:rsidR="00934505" w:rsidRPr="004C23F4" w14:paraId="6549DB59" w14:textId="77777777" w:rsidTr="00934505">
        <w:trPr>
          <w:cantSplit/>
        </w:trPr>
        <w:tc>
          <w:tcPr>
            <w:tcW w:w="4011" w:type="dxa"/>
          </w:tcPr>
          <w:p w14:paraId="548380A1" w14:textId="77777777" w:rsidR="00934505" w:rsidRPr="002C58FF" w:rsidRDefault="00934505" w:rsidP="00934505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5" w:type="dxa"/>
          </w:tcPr>
          <w:p w14:paraId="53EA79A7" w14:textId="77777777" w:rsidR="00934505" w:rsidRPr="00024BF5" w:rsidRDefault="00934505" w:rsidP="009A3BAD">
            <w:pPr>
              <w:pStyle w:val="Tablerowheading"/>
            </w:pPr>
            <w:r w:rsidRPr="00024BF5">
              <w:t>—</w:t>
            </w:r>
          </w:p>
        </w:tc>
      </w:tr>
      <w:tr w:rsidR="00934505" w:rsidRPr="004C23F4" w14:paraId="12D266F5" w14:textId="77777777" w:rsidTr="00934505">
        <w:trPr>
          <w:cantSplit/>
        </w:trPr>
        <w:tc>
          <w:tcPr>
            <w:tcW w:w="4011" w:type="dxa"/>
            <w:vAlign w:val="center"/>
          </w:tcPr>
          <w:p w14:paraId="5D70E3CF" w14:textId="77777777" w:rsidR="00934505" w:rsidRPr="002C58FF" w:rsidRDefault="00934505" w:rsidP="00934505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15" w:type="dxa"/>
          </w:tcPr>
          <w:p w14:paraId="4EE06D6A" w14:textId="77777777" w:rsidR="00934505" w:rsidRPr="00024BF5" w:rsidRDefault="00934505" w:rsidP="009A3BAD">
            <w:pPr>
              <w:pStyle w:val="Tablerowheading"/>
            </w:pPr>
            <w:r w:rsidRPr="00024BF5">
              <w:t>—</w:t>
            </w:r>
          </w:p>
        </w:tc>
      </w:tr>
      <w:tr w:rsidR="009A3BAD" w:rsidRPr="004C23F4" w14:paraId="0B067910" w14:textId="77777777" w:rsidTr="005107DE">
        <w:trPr>
          <w:cantSplit/>
        </w:trPr>
        <w:tc>
          <w:tcPr>
            <w:tcW w:w="9026" w:type="dxa"/>
            <w:gridSpan w:val="2"/>
            <w:vAlign w:val="center"/>
          </w:tcPr>
          <w:p w14:paraId="2CC48A9D" w14:textId="77777777" w:rsidR="009A3BAD" w:rsidRPr="00024BF5" w:rsidRDefault="009A3BAD" w:rsidP="009A3BAD">
            <w:pPr>
              <w:pStyle w:val="Tablefont"/>
            </w:pPr>
            <w:r w:rsidRPr="00990782">
              <w:rPr>
                <w:b/>
              </w:rPr>
              <w:t>Sampling and analysis:</w:t>
            </w:r>
            <w:r>
              <w:rPr>
                <w:rStyle w:val="WESstatus"/>
              </w:rPr>
              <w:t xml:space="preserve"> </w:t>
            </w:r>
            <w:sdt>
              <w:sdtPr>
                <w:rPr>
                  <w:rStyle w:val="WESstatus"/>
                  <w:color w:val="000000" w:themeColor="text1"/>
                </w:rPr>
                <w:id w:val="-2105258949"/>
                <w:placeholder>
                  <w:docPart w:val="205A847A95054EC4843FDCFA5112D9FB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Content>
                <w:r w:rsidRPr="00990782">
                  <w:rPr>
                    <w:rStyle w:val="WESstatus"/>
                    <w:color w:val="000000" w:themeColor="text1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25F0DF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3A87F12" w14:textId="43EF0A56" w:rsidR="006639B4" w:rsidRDefault="00940974" w:rsidP="000C139A">
      <w:r>
        <w:rPr>
          <w:rFonts w:cs="Arial"/>
        </w:rPr>
        <w:t>A TWA of 10 ppm (67.5 mg/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3</w:t>
      </w:r>
      <w:proofErr w:type="spellEnd"/>
      <w:r>
        <w:rPr>
          <w:rFonts w:cs="Arial"/>
        </w:rPr>
        <w:t xml:space="preserve">) </w:t>
      </w:r>
      <w:r>
        <w:t xml:space="preserve">is recommended to </w:t>
      </w:r>
      <w:r w:rsidR="00CE64DC">
        <w:t>protect</w:t>
      </w:r>
      <w:r w:rsidR="008F1668">
        <w:t xml:space="preserve"> for</w:t>
      </w:r>
      <w:r w:rsidR="00CE64DC">
        <w:t xml:space="preserve"> </w:t>
      </w:r>
      <w:r>
        <w:t xml:space="preserve">hepatic effects </w:t>
      </w:r>
      <w:r w:rsidR="00415FED">
        <w:t xml:space="preserve">and </w:t>
      </w:r>
      <w:r w:rsidR="00CF436A">
        <w:t>lung irritation</w:t>
      </w:r>
      <w:r w:rsidR="00415FED">
        <w:t xml:space="preserve"> </w:t>
      </w:r>
      <w:r>
        <w:t>in exposed workers.</w:t>
      </w:r>
    </w:p>
    <w:p w14:paraId="521FBF69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556FC94" w14:textId="77777777" w:rsidR="008F1668" w:rsidRDefault="00320557" w:rsidP="00274A5D">
      <w:pPr>
        <w:pStyle w:val="BodyText"/>
      </w:pPr>
      <w:r>
        <w:t xml:space="preserve">Diethylene glycol </w:t>
      </w:r>
      <w:proofErr w:type="spellStart"/>
      <w:r>
        <w:t>monobutyl</w:t>
      </w:r>
      <w:proofErr w:type="spellEnd"/>
      <w:r>
        <w:t xml:space="preserve"> ether (</w:t>
      </w:r>
      <w:proofErr w:type="spellStart"/>
      <w:r>
        <w:t>DGBE</w:t>
      </w:r>
      <w:proofErr w:type="spellEnd"/>
      <w:r>
        <w:t>) is used as a solvent for nitrocellulose, oils, dyes, gums, soaps and polymers. It is also used as a</w:t>
      </w:r>
      <w:r w:rsidRPr="00D91B46">
        <w:t xml:space="preserve"> coalescing agent in latex paints and </w:t>
      </w:r>
      <w:r w:rsidR="00412108">
        <w:t>in</w:t>
      </w:r>
      <w:r w:rsidRPr="00D91B46">
        <w:t xml:space="preserve"> hard surface cleaners.</w:t>
      </w:r>
      <w:r w:rsidR="0077074F" w:rsidRPr="00D91B46">
        <w:t xml:space="preserve"> </w:t>
      </w:r>
    </w:p>
    <w:p w14:paraId="10301803" w14:textId="532B20CA" w:rsidR="004A53D8" w:rsidRPr="00274A5D" w:rsidRDefault="0077074F" w:rsidP="00274A5D">
      <w:pPr>
        <w:pStyle w:val="BodyText"/>
      </w:pPr>
      <w:r w:rsidRPr="00D91B46">
        <w:t>The critical effects are irritation</w:t>
      </w:r>
      <w:r>
        <w:t xml:space="preserve"> </w:t>
      </w:r>
      <w:r w:rsidR="00CF436A">
        <w:t>of</w:t>
      </w:r>
      <w:r>
        <w:t xml:space="preserve"> the lungs and </w:t>
      </w:r>
      <w:r w:rsidR="00FD6B44">
        <w:t>effects on</w:t>
      </w:r>
      <w:r w:rsidR="00D91B46">
        <w:t xml:space="preserve"> liver and kidneys</w:t>
      </w:r>
      <w:r w:rsidR="00FD6B44">
        <w:t xml:space="preserve"> weight</w:t>
      </w:r>
      <w:r>
        <w:t>.</w:t>
      </w:r>
      <w:r w:rsidR="008F1668">
        <w:t xml:space="preserve"> </w:t>
      </w:r>
      <w:r w:rsidR="00320557">
        <w:t xml:space="preserve">Limited human data suggests uptake of </w:t>
      </w:r>
      <w:proofErr w:type="spellStart"/>
      <w:r w:rsidR="00320557">
        <w:t>DGBE</w:t>
      </w:r>
      <w:proofErr w:type="spellEnd"/>
      <w:r w:rsidR="00320557">
        <w:t xml:space="preserve"> via inhalation and intact skin is low</w:t>
      </w:r>
      <w:r w:rsidR="00274A5D">
        <w:t xml:space="preserve">. A </w:t>
      </w:r>
      <w:proofErr w:type="spellStart"/>
      <w:r w:rsidR="00274A5D" w:rsidRPr="00274A5D">
        <w:t>NOAE</w:t>
      </w:r>
      <w:r w:rsidR="004C14B8">
        <w:t>C</w:t>
      </w:r>
      <w:proofErr w:type="spellEnd"/>
      <w:r w:rsidR="00274A5D">
        <w:t xml:space="preserve"> of</w:t>
      </w:r>
      <w:r w:rsidR="00274A5D" w:rsidRPr="00274A5D">
        <w:t xml:space="preserve"> 94</w:t>
      </w:r>
      <w:r w:rsidR="004C14B8">
        <w:t> </w:t>
      </w:r>
      <w:r w:rsidR="00274A5D" w:rsidRPr="00274A5D">
        <w:t>mg/</w:t>
      </w:r>
      <w:proofErr w:type="spellStart"/>
      <w:r w:rsidR="00274A5D" w:rsidRPr="00274A5D">
        <w:t>m</w:t>
      </w:r>
      <w:r w:rsidR="00274A5D" w:rsidRPr="00274A5D">
        <w:rPr>
          <w:vertAlign w:val="superscript"/>
        </w:rPr>
        <w:t>3</w:t>
      </w:r>
      <w:proofErr w:type="spellEnd"/>
      <w:r w:rsidR="00274A5D" w:rsidRPr="00274A5D">
        <w:t xml:space="preserve"> (14 ppm) </w:t>
      </w:r>
      <w:r w:rsidR="00274A5D">
        <w:t xml:space="preserve">is reported for </w:t>
      </w:r>
      <w:r w:rsidR="00AD567A">
        <w:t xml:space="preserve">body </w:t>
      </w:r>
      <w:r w:rsidR="00274A5D" w:rsidRPr="00274A5D">
        <w:t>weight loss</w:t>
      </w:r>
      <w:r w:rsidR="00274A5D">
        <w:t xml:space="preserve"> in </w:t>
      </w:r>
      <w:r w:rsidR="002E35AC">
        <w:t xml:space="preserve">a </w:t>
      </w:r>
      <w:r w:rsidR="00493521">
        <w:t xml:space="preserve">ninety-day </w:t>
      </w:r>
      <w:r w:rsidR="00274A5D" w:rsidRPr="00274A5D">
        <w:t>rat</w:t>
      </w:r>
      <w:r w:rsidR="002E35AC">
        <w:t xml:space="preserve"> inhalation study</w:t>
      </w:r>
      <w:r w:rsidR="00AA50EA">
        <w:t>.</w:t>
      </w:r>
      <w:r w:rsidR="00274A5D">
        <w:t xml:space="preserve"> </w:t>
      </w:r>
      <w:r w:rsidR="000220C7" w:rsidRPr="00515B31">
        <w:t>This dose was the highest dose tested and no effects including liver changes were observed</w:t>
      </w:r>
      <w:r w:rsidR="00DC1398">
        <w:t xml:space="preserve"> (</w:t>
      </w:r>
      <w:proofErr w:type="spellStart"/>
      <w:r w:rsidR="00DC1398">
        <w:t>ACGIH</w:t>
      </w:r>
      <w:proofErr w:type="spellEnd"/>
      <w:r w:rsidR="00DC1398">
        <w:t>, 201</w:t>
      </w:r>
      <w:r w:rsidR="008F1668">
        <w:t>8</w:t>
      </w:r>
      <w:r w:rsidR="00DC1398">
        <w:t xml:space="preserve">; </w:t>
      </w:r>
      <w:proofErr w:type="spellStart"/>
      <w:r w:rsidR="00DC1398">
        <w:t>DFG</w:t>
      </w:r>
      <w:proofErr w:type="spellEnd"/>
      <w:r w:rsidR="00DC1398">
        <w:t>, 2008)</w:t>
      </w:r>
      <w:r w:rsidR="000220C7">
        <w:t xml:space="preserve">. </w:t>
      </w:r>
    </w:p>
    <w:p w14:paraId="0C8D7BE4" w14:textId="47114969" w:rsidR="00320557" w:rsidRPr="00451259" w:rsidRDefault="002E35AC" w:rsidP="00451259">
      <w:pPr>
        <w:pStyle w:val="ListBullet"/>
        <w:numPr>
          <w:ilvl w:val="0"/>
          <w:numId w:val="0"/>
        </w:numPr>
        <w:tabs>
          <w:tab w:val="left" w:pos="720"/>
        </w:tabs>
      </w:pPr>
      <w:r>
        <w:rPr>
          <w:rFonts w:cs="Arial"/>
        </w:rPr>
        <w:t xml:space="preserve">The recommended </w:t>
      </w:r>
      <w:r w:rsidR="00863DD4">
        <w:rPr>
          <w:rFonts w:cs="Arial"/>
        </w:rPr>
        <w:t>TWA of 10 ppm (67.5 mg/</w:t>
      </w:r>
      <w:proofErr w:type="spellStart"/>
      <w:r w:rsidR="00863DD4">
        <w:rPr>
          <w:rFonts w:cs="Arial"/>
        </w:rPr>
        <w:t>m</w:t>
      </w:r>
      <w:r w:rsidR="00863DD4">
        <w:rPr>
          <w:rFonts w:cs="Arial"/>
          <w:vertAlign w:val="superscript"/>
        </w:rPr>
        <w:t>3</w:t>
      </w:r>
      <w:proofErr w:type="spellEnd"/>
      <w:r w:rsidR="00863DD4">
        <w:rPr>
          <w:rFonts w:cs="Arial"/>
        </w:rPr>
        <w:t>)</w:t>
      </w:r>
      <w:r w:rsidR="00AA50EA">
        <w:rPr>
          <w:rFonts w:cs="Arial"/>
        </w:rPr>
        <w:t xml:space="preserve"> </w:t>
      </w:r>
      <w:r w:rsidR="00CE64DC">
        <w:rPr>
          <w:rFonts w:cs="Arial"/>
        </w:rPr>
        <w:t>is</w:t>
      </w:r>
      <w:r w:rsidR="00912400">
        <w:rPr>
          <w:rFonts w:cs="Arial"/>
        </w:rPr>
        <w:t xml:space="preserve"> consistent across primary sources</w:t>
      </w:r>
      <w:r w:rsidR="00CE64DC">
        <w:rPr>
          <w:rFonts w:cs="Arial"/>
        </w:rPr>
        <w:t xml:space="preserve"> </w:t>
      </w:r>
      <w:r w:rsidR="00912400">
        <w:rPr>
          <w:rFonts w:cs="Arial"/>
        </w:rPr>
        <w:t xml:space="preserve">and on </w:t>
      </w:r>
      <w:r w:rsidR="00497200">
        <w:rPr>
          <w:rFonts w:cs="Arial"/>
        </w:rPr>
        <w:t xml:space="preserve">the </w:t>
      </w:r>
      <w:r w:rsidR="00912400">
        <w:rPr>
          <w:rFonts w:cs="Arial"/>
        </w:rPr>
        <w:t xml:space="preserve">weight of evidence </w:t>
      </w:r>
      <w:r w:rsidR="00497200">
        <w:rPr>
          <w:rFonts w:cs="Arial"/>
        </w:rPr>
        <w:t xml:space="preserve">presented </w:t>
      </w:r>
      <w:r w:rsidR="00912400">
        <w:rPr>
          <w:rFonts w:cs="Arial"/>
        </w:rPr>
        <w:t>is</w:t>
      </w:r>
      <w:r w:rsidR="00497200">
        <w:rPr>
          <w:rFonts w:cs="Arial"/>
        </w:rPr>
        <w:t xml:space="preserve"> expected to be protective of effects in the liver and</w:t>
      </w:r>
      <w:r w:rsidR="0087664C">
        <w:rPr>
          <w:rFonts w:cs="Arial"/>
        </w:rPr>
        <w:t xml:space="preserve"> possible irritation of the</w:t>
      </w:r>
      <w:r w:rsidR="00497200">
        <w:rPr>
          <w:rFonts w:cs="Arial"/>
        </w:rPr>
        <w:t xml:space="preserve"> lungs</w:t>
      </w:r>
      <w:r w:rsidR="00D66ED6">
        <w:rPr>
          <w:rFonts w:cs="Arial"/>
        </w:rPr>
        <w:t xml:space="preserve">. </w:t>
      </w:r>
      <w:r w:rsidR="00451259">
        <w:rPr>
          <w:rFonts w:cs="Arial"/>
          <w:szCs w:val="20"/>
        </w:rPr>
        <w:t xml:space="preserve">There </w:t>
      </w:r>
      <w:r w:rsidR="00CF436A">
        <w:rPr>
          <w:rFonts w:cs="Arial"/>
          <w:szCs w:val="20"/>
        </w:rPr>
        <w:t>are</w:t>
      </w:r>
      <w:r w:rsidR="00451259">
        <w:rPr>
          <w:rFonts w:cs="Arial"/>
          <w:szCs w:val="20"/>
        </w:rPr>
        <w:t xml:space="preserve"> insufficient </w:t>
      </w:r>
      <w:r w:rsidR="00A7271C">
        <w:rPr>
          <w:rFonts w:cs="Arial"/>
          <w:szCs w:val="20"/>
        </w:rPr>
        <w:t xml:space="preserve">data </w:t>
      </w:r>
      <w:r w:rsidR="00451259">
        <w:rPr>
          <w:rFonts w:cs="Arial"/>
          <w:szCs w:val="20"/>
        </w:rPr>
        <w:t>to warrant the recommendation of a STEL a</w:t>
      </w:r>
      <w:r w:rsidR="00A7271C">
        <w:rPr>
          <w:rFonts w:cs="Arial"/>
          <w:szCs w:val="20"/>
        </w:rPr>
        <w:t>nd</w:t>
      </w:r>
      <w:r w:rsidR="00451259">
        <w:rPr>
          <w:rFonts w:cs="Arial"/>
          <w:szCs w:val="20"/>
        </w:rPr>
        <w:t xml:space="preserve"> the recommended TWA is considered adequately protective</w:t>
      </w:r>
      <w:r w:rsidR="00A7271C">
        <w:rPr>
          <w:rFonts w:cs="Arial"/>
          <w:szCs w:val="20"/>
        </w:rPr>
        <w:t xml:space="preserve"> for acute effects in exposed workers</w:t>
      </w:r>
      <w:r w:rsidR="00451259">
        <w:rPr>
          <w:rFonts w:cs="Arial"/>
          <w:szCs w:val="20"/>
        </w:rPr>
        <w:t>.</w:t>
      </w:r>
    </w:p>
    <w:p w14:paraId="2AD68CDB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03E67BCA" w14:textId="77777777" w:rsidR="00934505" w:rsidRPr="00320557" w:rsidRDefault="00934505" w:rsidP="00934505">
      <w:pPr>
        <w:rPr>
          <w:rFonts w:cs="Arial"/>
        </w:rPr>
      </w:pPr>
      <w:r w:rsidRPr="00320557">
        <w:rPr>
          <w:rFonts w:cs="Arial"/>
        </w:rPr>
        <w:t>Not classified as a carcinogen according to the Globally Harmonized System of Classification and Labelling o</w:t>
      </w:r>
      <w:r w:rsidR="009A3BAD">
        <w:rPr>
          <w:rFonts w:cs="Arial"/>
        </w:rPr>
        <w:t>f</w:t>
      </w:r>
      <w:r w:rsidRPr="00320557">
        <w:rPr>
          <w:rFonts w:cs="Arial"/>
        </w:rPr>
        <w:t xml:space="preserve"> Chemicals (GHS). </w:t>
      </w:r>
    </w:p>
    <w:p w14:paraId="3C2799C6" w14:textId="77777777" w:rsidR="00934505" w:rsidRPr="00320557" w:rsidRDefault="00934505" w:rsidP="00934505">
      <w:pPr>
        <w:rPr>
          <w:rFonts w:cs="Arial"/>
        </w:rPr>
      </w:pPr>
      <w:r w:rsidRPr="00320557">
        <w:rPr>
          <w:rFonts w:cs="Arial"/>
        </w:rPr>
        <w:t xml:space="preserve">Not classified as a skin </w:t>
      </w:r>
      <w:r w:rsidR="009A3BAD" w:rsidRPr="00320557">
        <w:rPr>
          <w:rFonts w:cs="Arial"/>
        </w:rPr>
        <w:t xml:space="preserve">sensitiser </w:t>
      </w:r>
      <w:r w:rsidRPr="00320557">
        <w:rPr>
          <w:rFonts w:cs="Arial"/>
        </w:rPr>
        <w:t>or respiratory sensitiser according to the GHS.</w:t>
      </w:r>
    </w:p>
    <w:p w14:paraId="56430CE8" w14:textId="77777777" w:rsidR="00047D9A" w:rsidRDefault="00047D9A" w:rsidP="00047D9A">
      <w:pPr>
        <w:rPr>
          <w:rFonts w:cs="Arial"/>
        </w:rPr>
      </w:pPr>
      <w:r>
        <w:rPr>
          <w:rFonts w:cs="Arial"/>
        </w:rPr>
        <w:t>There are insufficient data to recommend a skin notation.</w:t>
      </w:r>
    </w:p>
    <w:p w14:paraId="65530129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3C607CC7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C9FB3EF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6240FB1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5C6C943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3E313A9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07AD8FD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934505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proofErr w:type="spellStart"/>
                <w:r w:rsidR="00934505">
                  <w:t>NA</w:t>
                </w:r>
                <w:proofErr w:type="spellEnd"/>
              </w:sdtContent>
            </w:sdt>
          </w:p>
        </w:tc>
      </w:tr>
      <w:tr w:rsidR="00C978F0" w:rsidRPr="00DA352E" w14:paraId="5573EB1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9762B9C" w14:textId="77777777" w:rsidR="00C978F0" w:rsidRPr="00DA352E" w:rsidRDefault="00934505" w:rsidP="003365A5">
            <w:pPr>
              <w:pStyle w:val="Tabletextprimarysource"/>
            </w:pPr>
            <w:r>
              <w:t>No report</w:t>
            </w:r>
            <w:r w:rsidR="00047D9A">
              <w:t>.</w:t>
            </w:r>
          </w:p>
        </w:tc>
      </w:tr>
      <w:tr w:rsidR="00C978F0" w:rsidRPr="00DA352E" w14:paraId="07C0400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B0FC9DE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934505">
                  <w:t>2013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934505">
                  <w:t>TLV-TWA: 10 ppm (67.5 mg/</w:t>
                </w:r>
                <w:proofErr w:type="spellStart"/>
                <w:r w:rsidR="00934505">
                  <w:t>m</w:t>
                </w:r>
                <w:r w:rsidR="00934505" w:rsidRPr="00934505">
                  <w:rPr>
                    <w:vertAlign w:val="superscript"/>
                  </w:rPr>
                  <w:t>3</w:t>
                </w:r>
                <w:proofErr w:type="spellEnd"/>
                <w:r w:rsidR="00934505">
                  <w:t>) (inhalable fraction and vapor)</w:t>
                </w:r>
              </w:sdtContent>
            </w:sdt>
          </w:p>
        </w:tc>
      </w:tr>
      <w:tr w:rsidR="00C978F0" w:rsidRPr="00DA352E" w14:paraId="084EBF9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56572CE" w14:textId="77777777" w:rsidR="00C978F0" w:rsidRDefault="00AE5A9B" w:rsidP="003365A5">
            <w:pPr>
              <w:pStyle w:val="Tabletextprimarysource"/>
            </w:pPr>
            <w:r>
              <w:t xml:space="preserve">TLV-TWA recommended </w:t>
            </w:r>
            <w:r w:rsidR="00D56EC1">
              <w:t xml:space="preserve">for occupational exposure </w:t>
            </w:r>
            <w:r>
              <w:t xml:space="preserve">to minimise potential </w:t>
            </w:r>
            <w:r w:rsidR="00D56EC1">
              <w:t>for hepatic effects.</w:t>
            </w:r>
          </w:p>
          <w:p w14:paraId="4FF24B5C" w14:textId="77777777" w:rsidR="00D56EC1" w:rsidRDefault="00D56EC1" w:rsidP="003365A5">
            <w:pPr>
              <w:pStyle w:val="Tabletextprimarysource"/>
            </w:pPr>
            <w:r>
              <w:t>Summary of data:</w:t>
            </w:r>
          </w:p>
          <w:p w14:paraId="1D41F273" w14:textId="77777777" w:rsidR="00980845" w:rsidRDefault="00980845" w:rsidP="003365A5">
            <w:pPr>
              <w:pStyle w:val="Tabletextprimarysource"/>
            </w:pPr>
            <w:r>
              <w:t>Human data:</w:t>
            </w:r>
          </w:p>
          <w:p w14:paraId="05FEDA15" w14:textId="77777777" w:rsidR="00AE5A9B" w:rsidRDefault="00FB2D36" w:rsidP="00AE5A9B">
            <w:pPr>
              <w:pStyle w:val="ListBullet"/>
              <w:tabs>
                <w:tab w:val="clear" w:pos="360"/>
                <w:tab w:val="num" w:pos="731"/>
              </w:tabs>
              <w:spacing w:before="60" w:after="60"/>
              <w:ind w:left="731" w:hanging="425"/>
              <w:contextualSpacing w:val="0"/>
            </w:pPr>
            <w:r>
              <w:t>Measurements from exposed workers suggest uptake via inhalation and intact skin is low</w:t>
            </w:r>
          </w:p>
          <w:p w14:paraId="1D0102DD" w14:textId="7CFCAA82" w:rsidR="00FB2D36" w:rsidRDefault="00CF4D63" w:rsidP="00AE5A9B">
            <w:pPr>
              <w:pStyle w:val="ListBullet"/>
              <w:tabs>
                <w:tab w:val="clear" w:pos="360"/>
                <w:tab w:val="num" w:pos="731"/>
              </w:tabs>
              <w:spacing w:before="60" w:after="60"/>
              <w:ind w:left="731" w:hanging="425"/>
              <w:contextualSpacing w:val="0"/>
            </w:pPr>
            <w:r>
              <w:t>Patch testing with undiluted material cause</w:t>
            </w:r>
            <w:r w:rsidR="00BA3BB3">
              <w:t>d</w:t>
            </w:r>
            <w:r>
              <w:t xml:space="preserve"> reddening of the skin in a limited number of volunteers</w:t>
            </w:r>
            <w:r w:rsidR="0077074F">
              <w:t>.</w:t>
            </w:r>
          </w:p>
          <w:p w14:paraId="4EBCB419" w14:textId="77777777" w:rsidR="000A68E1" w:rsidRDefault="000A68E1" w:rsidP="00BD1001">
            <w:pPr>
              <w:pStyle w:val="Tabletextprimarysource"/>
            </w:pPr>
            <w:r>
              <w:t>Animal data:</w:t>
            </w:r>
          </w:p>
          <w:p w14:paraId="64FE6C17" w14:textId="451C7228" w:rsidR="00851130" w:rsidRDefault="00851130" w:rsidP="00AE5A9B">
            <w:pPr>
              <w:pStyle w:val="ListBullet"/>
              <w:tabs>
                <w:tab w:val="clear" w:pos="360"/>
                <w:tab w:val="num" w:pos="731"/>
              </w:tabs>
              <w:spacing w:before="60" w:after="60"/>
              <w:ind w:left="731" w:hanging="425"/>
              <w:contextualSpacing w:val="0"/>
            </w:pPr>
            <w:proofErr w:type="spellStart"/>
            <w:r>
              <w:t>NOAEL</w:t>
            </w:r>
            <w:proofErr w:type="spellEnd"/>
            <w:r>
              <w:t xml:space="preserve">: 250 mg/kg/d (rats, 13 </w:t>
            </w:r>
            <w:proofErr w:type="spellStart"/>
            <w:r>
              <w:t>wk</w:t>
            </w:r>
            <w:proofErr w:type="spellEnd"/>
            <w:r>
              <w:t xml:space="preserve">, drinking water); </w:t>
            </w:r>
            <w:r w:rsidR="00092A33">
              <w:t>increased relative liver weight and body weight loss</w:t>
            </w:r>
          </w:p>
          <w:p w14:paraId="385614D3" w14:textId="1D468047" w:rsidR="000A68E1" w:rsidRDefault="000A68E1" w:rsidP="00AE5A9B">
            <w:pPr>
              <w:pStyle w:val="ListBullet"/>
              <w:tabs>
                <w:tab w:val="clear" w:pos="360"/>
                <w:tab w:val="num" w:pos="731"/>
              </w:tabs>
              <w:spacing w:before="60" w:after="60"/>
              <w:ind w:left="731" w:hanging="425"/>
              <w:contextualSpacing w:val="0"/>
            </w:pPr>
            <w:proofErr w:type="spellStart"/>
            <w:r>
              <w:t>NOAEL</w:t>
            </w:r>
            <w:proofErr w:type="spellEnd"/>
            <w:r>
              <w:t>: 94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(14 ppm) (rats, 90 d</w:t>
            </w:r>
            <w:r w:rsidR="00AB33B9">
              <w:t>, inhalation</w:t>
            </w:r>
            <w:r>
              <w:t>)</w:t>
            </w:r>
            <w:r w:rsidR="003E6029">
              <w:t>;</w:t>
            </w:r>
            <w:r w:rsidR="00912400">
              <w:t xml:space="preserve"> exposed </w:t>
            </w:r>
            <w:r w:rsidR="00281543">
              <w:t xml:space="preserve">(whole body) to </w:t>
            </w:r>
            <w:r w:rsidR="00912400">
              <w:t>0, 13, 40 or 94 mg/</w:t>
            </w:r>
            <w:proofErr w:type="spellStart"/>
            <w:r w:rsidR="00912400">
              <w:t>m</w:t>
            </w:r>
            <w:r w:rsidR="00912400">
              <w:rPr>
                <w:vertAlign w:val="superscript"/>
              </w:rPr>
              <w:t>3</w:t>
            </w:r>
            <w:proofErr w:type="spellEnd"/>
            <w:r w:rsidR="00912400">
              <w:t>;</w:t>
            </w:r>
            <w:r w:rsidR="003E6029">
              <w:t xml:space="preserve"> </w:t>
            </w:r>
            <w:r w:rsidR="00912400">
              <w:t xml:space="preserve">no </w:t>
            </w:r>
            <w:r w:rsidR="00281543">
              <w:t xml:space="preserve">treatment-related </w:t>
            </w:r>
            <w:r w:rsidR="00912400">
              <w:t xml:space="preserve">effects other than </w:t>
            </w:r>
            <w:r w:rsidR="00281543">
              <w:t xml:space="preserve">body </w:t>
            </w:r>
            <w:r w:rsidR="003E6029">
              <w:t>weight loss</w:t>
            </w:r>
          </w:p>
          <w:p w14:paraId="5969B226" w14:textId="74C0BBD6" w:rsidR="000A68E1" w:rsidRDefault="00BA3BB3" w:rsidP="00AE5A9B">
            <w:pPr>
              <w:pStyle w:val="ListBullet"/>
              <w:tabs>
                <w:tab w:val="clear" w:pos="360"/>
                <w:tab w:val="num" w:pos="731"/>
              </w:tabs>
              <w:spacing w:before="60" w:after="60"/>
              <w:ind w:left="731" w:hanging="425"/>
              <w:contextualSpacing w:val="0"/>
            </w:pPr>
            <w:r>
              <w:t xml:space="preserve">Exposure at </w:t>
            </w:r>
            <w:r w:rsidR="00F43C2F">
              <w:t>100 mg/</w:t>
            </w:r>
            <w:proofErr w:type="spellStart"/>
            <w:r w:rsidR="00F43C2F">
              <w:t>m</w:t>
            </w:r>
            <w:r w:rsidR="00F43C2F">
              <w:rPr>
                <w:vertAlign w:val="superscript"/>
              </w:rPr>
              <w:t>3</w:t>
            </w:r>
            <w:proofErr w:type="spellEnd"/>
            <w:r w:rsidR="00F43C2F">
              <w:rPr>
                <w:vertAlign w:val="superscript"/>
              </w:rPr>
              <w:t xml:space="preserve"> </w:t>
            </w:r>
            <w:r w:rsidR="00F43C2F">
              <w:t xml:space="preserve">(15 ppm) </w:t>
            </w:r>
            <w:r w:rsidR="003B206D">
              <w:t>vapour</w:t>
            </w:r>
            <w:r w:rsidR="00CB5C7B">
              <w:t xml:space="preserve"> and 350 mg</w:t>
            </w:r>
            <w:r w:rsidR="003B206D">
              <w:t>/</w:t>
            </w:r>
            <w:proofErr w:type="spellStart"/>
            <w:r w:rsidR="00CB5C7B">
              <w:t>m</w:t>
            </w:r>
            <w:r w:rsidR="00CB5C7B">
              <w:rPr>
                <w:vertAlign w:val="superscript"/>
              </w:rPr>
              <w:t>3</w:t>
            </w:r>
            <w:proofErr w:type="spellEnd"/>
            <w:r w:rsidR="00CB5C7B">
              <w:t xml:space="preserve"> and 1,000 mg/</w:t>
            </w:r>
            <w:proofErr w:type="spellStart"/>
            <w:r w:rsidR="00CB5C7B">
              <w:t>m</w:t>
            </w:r>
            <w:r w:rsidR="00CB5C7B">
              <w:rPr>
                <w:vertAlign w:val="superscript"/>
              </w:rPr>
              <w:t>3</w:t>
            </w:r>
            <w:proofErr w:type="spellEnd"/>
            <w:r w:rsidR="00CB5C7B">
              <w:t xml:space="preserve"> </w:t>
            </w:r>
            <w:r w:rsidR="003B206D">
              <w:t xml:space="preserve">aerosol </w:t>
            </w:r>
            <w:r w:rsidR="00F43C2F">
              <w:t>caused reduction in spleen weight of male</w:t>
            </w:r>
            <w:r>
              <w:t xml:space="preserve"> rats</w:t>
            </w:r>
            <w:r w:rsidR="00CB5C7B">
              <w:t xml:space="preserve"> (vapour and aerosol)</w:t>
            </w:r>
            <w:r w:rsidR="00F43C2F">
              <w:t xml:space="preserve"> and histopathological changes in lungs</w:t>
            </w:r>
            <w:r>
              <w:t xml:space="preserve"> of both sexes</w:t>
            </w:r>
            <w:r w:rsidR="003E6029">
              <w:t xml:space="preserve"> (</w:t>
            </w:r>
            <w:r>
              <w:t>aerosol</w:t>
            </w:r>
            <w:r w:rsidR="003E6029">
              <w:t>)</w:t>
            </w:r>
          </w:p>
          <w:p w14:paraId="46E4514B" w14:textId="1DA5D898" w:rsidR="00F43C2F" w:rsidRDefault="00BA3BB3" w:rsidP="00AE5A9B">
            <w:pPr>
              <w:pStyle w:val="ListBullet"/>
              <w:tabs>
                <w:tab w:val="clear" w:pos="360"/>
                <w:tab w:val="num" w:pos="731"/>
              </w:tabs>
              <w:spacing w:before="60" w:after="60"/>
              <w:ind w:left="731" w:hanging="425"/>
              <w:contextualSpacing w:val="0"/>
            </w:pPr>
            <w:r>
              <w:t>E</w:t>
            </w:r>
            <w:r w:rsidR="00F43C2F">
              <w:t>xpos</w:t>
            </w:r>
            <w:r>
              <w:t>ure</w:t>
            </w:r>
            <w:r w:rsidR="00F43C2F">
              <w:t xml:space="preserve"> </w:t>
            </w:r>
            <w:r>
              <w:t>at</w:t>
            </w:r>
            <w:r w:rsidR="00F43C2F">
              <w:t xml:space="preserve"> 117 mg/</w:t>
            </w:r>
            <w:proofErr w:type="spellStart"/>
            <w:r w:rsidR="00F43C2F">
              <w:t>m</w:t>
            </w:r>
            <w:r w:rsidR="00F43C2F">
              <w:rPr>
                <w:vertAlign w:val="superscript"/>
              </w:rPr>
              <w:t>3</w:t>
            </w:r>
            <w:proofErr w:type="spellEnd"/>
            <w:r w:rsidR="00F43C2F">
              <w:rPr>
                <w:vertAlign w:val="superscript"/>
              </w:rPr>
              <w:t xml:space="preserve"> </w:t>
            </w:r>
            <w:r w:rsidR="00F43C2F">
              <w:t xml:space="preserve">(17 ppm) for 5 </w:t>
            </w:r>
            <w:proofErr w:type="spellStart"/>
            <w:r w:rsidR="00F43C2F">
              <w:t>wk</w:t>
            </w:r>
            <w:proofErr w:type="spellEnd"/>
            <w:r w:rsidR="00F43C2F">
              <w:t xml:space="preserve"> caused liver effects in female</w:t>
            </w:r>
            <w:r w:rsidR="00AF45DE">
              <w:t xml:space="preserve"> rat</w:t>
            </w:r>
            <w:r w:rsidR="00F43C2F">
              <w:t>s</w:t>
            </w:r>
            <w:r w:rsidR="008A4E5C">
              <w:t>; 3/10 pale liver and increased relative liver weight</w:t>
            </w:r>
          </w:p>
          <w:p w14:paraId="400F7CE4" w14:textId="5821B7D8" w:rsidR="000018A3" w:rsidRDefault="000018A3" w:rsidP="00AE5A9B">
            <w:pPr>
              <w:pStyle w:val="ListBullet"/>
              <w:tabs>
                <w:tab w:val="clear" w:pos="360"/>
                <w:tab w:val="num" w:pos="731"/>
              </w:tabs>
              <w:spacing w:before="60" w:after="60"/>
              <w:ind w:left="731" w:hanging="425"/>
              <w:contextualSpacing w:val="0"/>
            </w:pPr>
            <w:r>
              <w:t xml:space="preserve">Mutagenicity not observed in Ames tests </w:t>
            </w:r>
            <w:r w:rsidR="00E51921">
              <w:t>and negative results in</w:t>
            </w:r>
            <w:r>
              <w:t xml:space="preserve"> </w:t>
            </w:r>
            <w:r>
              <w:rPr>
                <w:i/>
              </w:rPr>
              <w:t>in vitro</w:t>
            </w:r>
            <w:r>
              <w:t xml:space="preserve"> and </w:t>
            </w:r>
            <w:r>
              <w:rPr>
                <w:i/>
              </w:rPr>
              <w:t xml:space="preserve">in vivo </w:t>
            </w:r>
            <w:r>
              <w:t>studies</w:t>
            </w:r>
          </w:p>
          <w:p w14:paraId="2D371E15" w14:textId="4D59EBED" w:rsidR="00782B07" w:rsidRDefault="003E6029" w:rsidP="00AE5A9B">
            <w:pPr>
              <w:pStyle w:val="ListBullet"/>
              <w:tabs>
                <w:tab w:val="clear" w:pos="360"/>
                <w:tab w:val="num" w:pos="731"/>
              </w:tabs>
              <w:spacing w:before="60" w:after="60"/>
              <w:ind w:left="731" w:hanging="425"/>
              <w:contextualSpacing w:val="0"/>
            </w:pPr>
            <w:r>
              <w:t xml:space="preserve">Undiluted </w:t>
            </w:r>
            <w:proofErr w:type="spellStart"/>
            <w:r>
              <w:t>DGBE</w:t>
            </w:r>
            <w:proofErr w:type="spellEnd"/>
            <w:r>
              <w:t xml:space="preserve"> was </w:t>
            </w:r>
            <w:r w:rsidR="007B3464">
              <w:t xml:space="preserve">a </w:t>
            </w:r>
            <w:r>
              <w:t>slight skin irritant and moderate eye irritant in rabbits and guinea pigs</w:t>
            </w:r>
          </w:p>
          <w:p w14:paraId="3689CAA5" w14:textId="69BC0965" w:rsidR="00AE5A9B" w:rsidRDefault="00782B07" w:rsidP="00AE5A9B">
            <w:pPr>
              <w:pStyle w:val="ListBullet"/>
              <w:tabs>
                <w:tab w:val="clear" w:pos="360"/>
                <w:tab w:val="num" w:pos="731"/>
              </w:tabs>
              <w:spacing w:before="60" w:after="60"/>
              <w:ind w:left="731" w:hanging="425"/>
              <w:contextualSpacing w:val="0"/>
            </w:pPr>
            <w:r>
              <w:t xml:space="preserve">No systemic </w:t>
            </w:r>
            <w:r w:rsidR="00123A05">
              <w:t>or neurotoxic effects</w:t>
            </w:r>
            <w:r w:rsidR="00AE5A9B">
              <w:t xml:space="preserve"> </w:t>
            </w:r>
            <w:r w:rsidR="00123A05">
              <w:t>observed in rats following dermal a</w:t>
            </w:r>
            <w:r w:rsidR="00415FED">
              <w:t>pplication of up to 2,000 mg/kg</w:t>
            </w:r>
            <w:r w:rsidR="00123A05">
              <w:t xml:space="preserve">/d of </w:t>
            </w:r>
            <w:proofErr w:type="spellStart"/>
            <w:r w:rsidR="00123A05">
              <w:t>DGBE</w:t>
            </w:r>
            <w:proofErr w:type="spellEnd"/>
            <w:r w:rsidR="00123A05">
              <w:t xml:space="preserve"> for 13 wk.</w:t>
            </w:r>
          </w:p>
          <w:p w14:paraId="5F2FEC90" w14:textId="77777777" w:rsidR="00835818" w:rsidRDefault="00835818" w:rsidP="000138B1">
            <w:pPr>
              <w:pStyle w:val="ListBullet"/>
              <w:numPr>
                <w:ilvl w:val="0"/>
                <w:numId w:val="0"/>
              </w:numPr>
              <w:spacing w:before="60" w:after="60"/>
              <w:ind w:left="731"/>
              <w:contextualSpacing w:val="0"/>
            </w:pPr>
          </w:p>
          <w:p w14:paraId="73D4691C" w14:textId="12486595" w:rsidR="00851130" w:rsidRPr="004D763F" w:rsidRDefault="00851130" w:rsidP="003365A5">
            <w:pPr>
              <w:pStyle w:val="Tabletextprimarysource"/>
              <w:rPr>
                <w:vertAlign w:val="subscript"/>
              </w:rPr>
            </w:pPr>
            <w:r>
              <w:t xml:space="preserve">TLV-TWA based on </w:t>
            </w:r>
            <w:proofErr w:type="spellStart"/>
            <w:r>
              <w:t>NOAEL</w:t>
            </w:r>
            <w:proofErr w:type="spellEnd"/>
            <w:r>
              <w:t xml:space="preserve"> 250 mg/kg/d being equivalent to a human inhalation </w:t>
            </w:r>
            <w:proofErr w:type="spellStart"/>
            <w:r w:rsidR="007B3464">
              <w:t>NOAEC</w:t>
            </w:r>
            <w:proofErr w:type="spellEnd"/>
            <w:r w:rsidR="007B3464">
              <w:t xml:space="preserve"> </w:t>
            </w:r>
            <w:r>
              <w:t xml:space="preserve">of </w:t>
            </w:r>
            <w:r w:rsidR="006D0C4C">
              <w:t>1,750</w:t>
            </w:r>
            <w:r w:rsidR="003E036F">
              <w:t> </w:t>
            </w:r>
            <w:r w:rsidR="006D0C4C">
              <w:t>mg/</w:t>
            </w:r>
            <w:proofErr w:type="spellStart"/>
            <w:r w:rsidR="006D0C4C">
              <w:t>m</w:t>
            </w:r>
            <w:r w:rsidR="006D0C4C">
              <w:rPr>
                <w:vertAlign w:val="superscript"/>
              </w:rPr>
              <w:t>3</w:t>
            </w:r>
            <w:proofErr w:type="spellEnd"/>
            <w:r w:rsidR="006D0C4C">
              <w:t xml:space="preserve"> (</w:t>
            </w:r>
            <w:r>
              <w:t>260</w:t>
            </w:r>
            <w:r w:rsidR="007B3464">
              <w:t> </w:t>
            </w:r>
            <w:r>
              <w:t>ppm</w:t>
            </w:r>
            <w:r w:rsidR="006D0C4C">
              <w:t>)</w:t>
            </w:r>
            <w:r>
              <w:t xml:space="preserve">; assuming 70-kg worker inhales 10 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; supported by </w:t>
            </w:r>
            <w:r w:rsidR="00415FED">
              <w:t xml:space="preserve">rat inhalational </w:t>
            </w:r>
            <w:r w:rsidR="001C754E">
              <w:t xml:space="preserve">study </w:t>
            </w:r>
            <w:r w:rsidR="004F5E2A">
              <w:t xml:space="preserve">with </w:t>
            </w:r>
            <w:proofErr w:type="spellStart"/>
            <w:r w:rsidR="004F5E2A">
              <w:t>NOAEL</w:t>
            </w:r>
            <w:proofErr w:type="spellEnd"/>
            <w:r w:rsidR="004F5E2A">
              <w:t xml:space="preserve"> of 94 mg/</w:t>
            </w:r>
            <w:proofErr w:type="spellStart"/>
            <w:r w:rsidR="004F5E2A">
              <w:t>m</w:t>
            </w:r>
            <w:r w:rsidR="004F5E2A">
              <w:rPr>
                <w:vertAlign w:val="superscript"/>
              </w:rPr>
              <w:t>3</w:t>
            </w:r>
            <w:proofErr w:type="spellEnd"/>
            <w:r w:rsidR="004F5E2A">
              <w:t xml:space="preserve"> (14 ppm) </w:t>
            </w:r>
            <w:r w:rsidR="00415FED">
              <w:t xml:space="preserve">(noted above). </w:t>
            </w:r>
          </w:p>
          <w:p w14:paraId="4C933B3C" w14:textId="526E7D94" w:rsidR="00835818" w:rsidRDefault="00E3077B" w:rsidP="003365A5">
            <w:pPr>
              <w:pStyle w:val="Tabletextprimarysource"/>
            </w:pPr>
            <w:r>
              <w:t xml:space="preserve">No skin notation warranted; insufficient data to recommend TLV-STEL, </w:t>
            </w:r>
            <w:proofErr w:type="spellStart"/>
            <w:r>
              <w:t>DSEN</w:t>
            </w:r>
            <w:proofErr w:type="spellEnd"/>
            <w:r>
              <w:t xml:space="preserve">, </w:t>
            </w:r>
            <w:proofErr w:type="spellStart"/>
            <w:r>
              <w:t>RSEN</w:t>
            </w:r>
            <w:proofErr w:type="spellEnd"/>
            <w:r>
              <w:t xml:space="preserve"> or carcinogenicity notations.</w:t>
            </w:r>
          </w:p>
          <w:p w14:paraId="47544E5A" w14:textId="77777777" w:rsidR="00835818" w:rsidRPr="00DA352E" w:rsidRDefault="00835818" w:rsidP="003365A5">
            <w:pPr>
              <w:pStyle w:val="Tabletextprimarysource"/>
            </w:pPr>
          </w:p>
        </w:tc>
      </w:tr>
      <w:tr w:rsidR="00C978F0" w:rsidRPr="00DA352E" w14:paraId="420F39A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017F498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201D6C">
                  <w:t>2008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201D6C">
                  <w:t>MAK: 10 ppm (67 mg/</w:t>
                </w:r>
                <w:proofErr w:type="spellStart"/>
                <w:r w:rsidR="00201D6C">
                  <w:t>m</w:t>
                </w:r>
                <w:r w:rsidR="00201D6C" w:rsidRPr="00201D6C">
                  <w:rPr>
                    <w:vertAlign w:val="superscript"/>
                  </w:rPr>
                  <w:t>3</w:t>
                </w:r>
                <w:proofErr w:type="spellEnd"/>
                <w:r w:rsidR="00201D6C">
                  <w:t>)</w:t>
                </w:r>
              </w:sdtContent>
            </w:sdt>
          </w:p>
        </w:tc>
      </w:tr>
      <w:tr w:rsidR="00C978F0" w:rsidRPr="00DA352E" w14:paraId="58B1CC6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D2435C7" w14:textId="77777777" w:rsidR="0003270F" w:rsidRDefault="0003270F" w:rsidP="0003270F">
            <w:pPr>
              <w:pStyle w:val="Tabletextprimarysource"/>
            </w:pPr>
            <w:r>
              <w:t>Summary of additional data:</w:t>
            </w:r>
          </w:p>
          <w:p w14:paraId="512FF945" w14:textId="0ACE019C" w:rsidR="00A30140" w:rsidRDefault="00A30140" w:rsidP="003365A5">
            <w:pPr>
              <w:pStyle w:val="ListBullet"/>
              <w:tabs>
                <w:tab w:val="clear" w:pos="360"/>
                <w:tab w:val="num" w:pos="731"/>
              </w:tabs>
              <w:spacing w:before="60" w:after="60"/>
              <w:ind w:left="731" w:hanging="425"/>
              <w:contextualSpacing w:val="0"/>
            </w:pPr>
            <w:r>
              <w:t>No suitable human data for deriving MAK value</w:t>
            </w:r>
          </w:p>
          <w:p w14:paraId="1FF16C18" w14:textId="08FAEA02" w:rsidR="00231763" w:rsidRDefault="00231763" w:rsidP="00231763">
            <w:pPr>
              <w:pStyle w:val="ListBullet"/>
              <w:tabs>
                <w:tab w:val="clear" w:pos="360"/>
                <w:tab w:val="num" w:pos="731"/>
              </w:tabs>
              <w:spacing w:before="60" w:after="60"/>
              <w:ind w:left="731" w:hanging="425"/>
              <w:contextualSpacing w:val="0"/>
            </w:pPr>
            <w:r>
              <w:t xml:space="preserve">Commission considered 50 mg/kg/d as </w:t>
            </w:r>
            <w:proofErr w:type="spellStart"/>
            <w:r>
              <w:t>NOAEL</w:t>
            </w:r>
            <w:proofErr w:type="spellEnd"/>
            <w:r>
              <w:t xml:space="preserve"> not 250 mg/kg/d (rats, 13 </w:t>
            </w:r>
            <w:proofErr w:type="spellStart"/>
            <w:r>
              <w:t>wk</w:t>
            </w:r>
            <w:proofErr w:type="spellEnd"/>
            <w:r>
              <w:t xml:space="preserve">, drinking water) as cited by </w:t>
            </w:r>
            <w:proofErr w:type="spellStart"/>
            <w:r>
              <w:t>ACGIH</w:t>
            </w:r>
            <w:proofErr w:type="spellEnd"/>
            <w:r>
              <w:t xml:space="preserve"> (2018), due to marginal, but dose-dependent increased spleen weights and slight changes in blood parameters; corresponds to 350 mg/</w:t>
            </w:r>
            <w:proofErr w:type="spellStart"/>
            <w:r>
              <w:t>m</w:t>
            </w:r>
            <w:r w:rsidRPr="0006337A">
              <w:rPr>
                <w:vertAlign w:val="superscript"/>
              </w:rPr>
              <w:t>3</w:t>
            </w:r>
            <w:proofErr w:type="spellEnd"/>
            <w:r>
              <w:t xml:space="preserve"> (52 ppm)</w:t>
            </w:r>
          </w:p>
          <w:p w14:paraId="67FB5B7B" w14:textId="40207B76" w:rsidR="003F7BE9" w:rsidRDefault="00497200" w:rsidP="003365A5">
            <w:pPr>
              <w:pStyle w:val="ListBullet"/>
              <w:tabs>
                <w:tab w:val="clear" w:pos="360"/>
                <w:tab w:val="num" w:pos="731"/>
              </w:tabs>
              <w:spacing w:before="60" w:after="60"/>
              <w:ind w:left="731" w:hanging="425"/>
              <w:contextualSpacing w:val="0"/>
            </w:pPr>
            <w:r>
              <w:t xml:space="preserve">MAK derived from </w:t>
            </w:r>
            <w:proofErr w:type="spellStart"/>
            <w:r>
              <w:t>NOAEC</w:t>
            </w:r>
            <w:proofErr w:type="spellEnd"/>
            <w:r>
              <w:t xml:space="preserve"> of 14 ppm</w:t>
            </w:r>
            <w:r w:rsidR="004F5E2A">
              <w:t xml:space="preserve"> </w:t>
            </w:r>
            <w:r w:rsidR="003F7BE9">
              <w:t>(94 mg/</w:t>
            </w:r>
            <w:proofErr w:type="spellStart"/>
            <w:r w:rsidR="003F7BE9">
              <w:t>m</w:t>
            </w:r>
            <w:r w:rsidR="003F7BE9">
              <w:rPr>
                <w:vertAlign w:val="superscript"/>
              </w:rPr>
              <w:t>3</w:t>
            </w:r>
            <w:proofErr w:type="spellEnd"/>
            <w:r w:rsidR="003F7BE9">
              <w:t xml:space="preserve">) </w:t>
            </w:r>
            <w:r w:rsidR="004F5E2A">
              <w:t>(rats, 90 d, inhalation)</w:t>
            </w:r>
            <w:r>
              <w:t>; no local o</w:t>
            </w:r>
            <w:r w:rsidR="001A3A57">
              <w:t>r</w:t>
            </w:r>
            <w:r>
              <w:t xml:space="preserve"> systemic effects; highest concentration; rounded to 10 ppm</w:t>
            </w:r>
          </w:p>
          <w:p w14:paraId="387AAE13" w14:textId="77777777" w:rsidR="00C978F0" w:rsidRDefault="00123A05" w:rsidP="003365A5">
            <w:pPr>
              <w:pStyle w:val="ListBullet"/>
              <w:tabs>
                <w:tab w:val="clear" w:pos="360"/>
                <w:tab w:val="num" w:pos="731"/>
              </w:tabs>
              <w:spacing w:before="60" w:after="60"/>
              <w:ind w:left="731" w:hanging="425"/>
              <w:contextualSpacing w:val="0"/>
            </w:pPr>
            <w:r>
              <w:t xml:space="preserve">No data available on mechanism of action of </w:t>
            </w:r>
            <w:proofErr w:type="spellStart"/>
            <w:r>
              <w:t>DGBE</w:t>
            </w:r>
            <w:proofErr w:type="spellEnd"/>
          </w:p>
          <w:p w14:paraId="5574D8DB" w14:textId="1A968B92" w:rsidR="00123A05" w:rsidRDefault="00123A05" w:rsidP="003365A5">
            <w:pPr>
              <w:pStyle w:val="ListBullet"/>
              <w:tabs>
                <w:tab w:val="clear" w:pos="360"/>
                <w:tab w:val="num" w:pos="731"/>
              </w:tabs>
              <w:spacing w:before="60" w:after="60"/>
              <w:ind w:left="731" w:hanging="425"/>
              <w:contextualSpacing w:val="0"/>
            </w:pPr>
            <w:proofErr w:type="spellStart"/>
            <w:r>
              <w:t>LC</w:t>
            </w:r>
            <w:r>
              <w:rPr>
                <w:vertAlign w:val="subscript"/>
              </w:rPr>
              <w:t>50</w:t>
            </w:r>
            <w:proofErr w:type="spellEnd"/>
            <w:r>
              <w:t xml:space="preserve">: 18 </w:t>
            </w:r>
            <w:r w:rsidR="00AF45DE">
              <w:t>ppm</w:t>
            </w:r>
            <w:r w:rsidR="00274A5D">
              <w:t xml:space="preserve"> </w:t>
            </w:r>
            <w:r>
              <w:t>(rats)</w:t>
            </w:r>
            <w:r w:rsidR="00CB5C7B">
              <w:t>, corresponding to highest concentration t</w:t>
            </w:r>
            <w:r w:rsidR="00320557">
              <w:t>hat</w:t>
            </w:r>
            <w:r w:rsidR="00CB5C7B">
              <w:t xml:space="preserve"> can be generated as a pure vapour</w:t>
            </w:r>
            <w:r>
              <w:t>; no further information</w:t>
            </w:r>
          </w:p>
          <w:p w14:paraId="7926F0D9" w14:textId="77777777" w:rsidR="004F5E2A" w:rsidRDefault="00123A05" w:rsidP="00341E2E">
            <w:pPr>
              <w:pStyle w:val="ListBullet"/>
              <w:tabs>
                <w:tab w:val="clear" w:pos="360"/>
                <w:tab w:val="num" w:pos="731"/>
              </w:tabs>
              <w:spacing w:before="60" w:after="60"/>
              <w:ind w:left="731" w:hanging="425"/>
              <w:contextualSpacing w:val="0"/>
            </w:pPr>
            <w:r>
              <w:t>No new inhalation studies published since 1992 MAK documentation</w:t>
            </w:r>
          </w:p>
          <w:p w14:paraId="7EB02E1C" w14:textId="4BE3477A" w:rsidR="00123A05" w:rsidRDefault="004F5E2A" w:rsidP="00341E2E">
            <w:pPr>
              <w:pStyle w:val="ListBullet"/>
              <w:tabs>
                <w:tab w:val="clear" w:pos="360"/>
                <w:tab w:val="num" w:pos="731"/>
              </w:tabs>
              <w:spacing w:before="60" w:after="60"/>
              <w:ind w:left="731" w:hanging="425"/>
              <w:contextualSpacing w:val="0"/>
            </w:pPr>
            <w:r>
              <w:t xml:space="preserve">No data available </w:t>
            </w:r>
            <w:r w:rsidR="006D0C4C">
              <w:t>for carcinogenicity</w:t>
            </w:r>
            <w:r w:rsidR="00341E2E">
              <w:t>.</w:t>
            </w:r>
          </w:p>
          <w:p w14:paraId="47E5DF3C" w14:textId="77777777" w:rsidR="00835818" w:rsidRPr="00DA352E" w:rsidRDefault="00835818" w:rsidP="000138B1">
            <w:pPr>
              <w:pStyle w:val="ListBullet"/>
              <w:numPr>
                <w:ilvl w:val="0"/>
                <w:numId w:val="0"/>
              </w:numPr>
              <w:spacing w:before="60" w:after="60"/>
              <w:ind w:left="731"/>
              <w:contextualSpacing w:val="0"/>
            </w:pPr>
          </w:p>
        </w:tc>
      </w:tr>
      <w:tr w:rsidR="00C978F0" w:rsidRPr="00DA352E" w14:paraId="3E3DF6A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7FB4976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201D6C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r w:rsidR="00201D6C">
                  <w:t>TWA: 10 ppm (67.5 mg/</w:t>
                </w:r>
                <w:proofErr w:type="spellStart"/>
                <w:r w:rsidR="00201D6C">
                  <w:t>m</w:t>
                </w:r>
                <w:r w:rsidR="00201D6C" w:rsidRPr="00201D6C">
                  <w:rPr>
                    <w:vertAlign w:val="superscript"/>
                  </w:rPr>
                  <w:t>3</w:t>
                </w:r>
                <w:proofErr w:type="spellEnd"/>
                <w:r w:rsidR="00201D6C">
                  <w:t>); STEL: 15 ppm (101.2 mg/</w:t>
                </w:r>
                <w:proofErr w:type="spellStart"/>
                <w:r w:rsidR="00201D6C">
                  <w:t>m</w:t>
                </w:r>
                <w:r w:rsidR="00201D6C" w:rsidRPr="00201D6C">
                  <w:rPr>
                    <w:vertAlign w:val="superscript"/>
                  </w:rPr>
                  <w:t>3</w:t>
                </w:r>
                <w:proofErr w:type="spellEnd"/>
                <w:r w:rsidR="00201D6C">
                  <w:t>)</w:t>
                </w:r>
              </w:sdtContent>
            </w:sdt>
          </w:p>
        </w:tc>
      </w:tr>
      <w:tr w:rsidR="00C978F0" w:rsidRPr="00DA352E" w14:paraId="39DD126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A2B5242" w14:textId="77777777" w:rsidR="00C978F0" w:rsidRDefault="00341E2E" w:rsidP="003365A5">
            <w:pPr>
              <w:pStyle w:val="Tabletextprimarysource"/>
            </w:pPr>
            <w:r>
              <w:t>Summary of additional data:</w:t>
            </w:r>
          </w:p>
          <w:p w14:paraId="1AFF8AAA" w14:textId="77777777" w:rsidR="00CB5C7B" w:rsidRDefault="009A1AB6" w:rsidP="003365A5">
            <w:pPr>
              <w:pStyle w:val="ListBullet"/>
              <w:tabs>
                <w:tab w:val="clear" w:pos="360"/>
                <w:tab w:val="num" w:pos="731"/>
              </w:tabs>
              <w:spacing w:before="60" w:after="60"/>
              <w:ind w:left="731" w:hanging="425"/>
            </w:pPr>
            <w:r>
              <w:t>Critical effect is local irritation of the lung</w:t>
            </w:r>
          </w:p>
          <w:p w14:paraId="587769AF" w14:textId="77777777" w:rsidR="009A1AB6" w:rsidRDefault="009A1AB6" w:rsidP="003365A5">
            <w:pPr>
              <w:pStyle w:val="ListBullet"/>
              <w:tabs>
                <w:tab w:val="clear" w:pos="360"/>
                <w:tab w:val="num" w:pos="731"/>
              </w:tabs>
              <w:spacing w:before="60" w:after="60"/>
              <w:ind w:left="731" w:hanging="425"/>
            </w:pPr>
            <w:r>
              <w:t xml:space="preserve">To avoid irritation due to aerosols of </w:t>
            </w:r>
            <w:proofErr w:type="spellStart"/>
            <w:r>
              <w:t>DGBE</w:t>
            </w:r>
            <w:proofErr w:type="spellEnd"/>
            <w:r>
              <w:t>, a STEL of 15 ppm (101.2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>) is recommended</w:t>
            </w:r>
            <w:r w:rsidR="00E174D7">
              <w:t>.</w:t>
            </w:r>
          </w:p>
          <w:p w14:paraId="781E34D0" w14:textId="77777777" w:rsidR="00835818" w:rsidRPr="00DA352E" w:rsidRDefault="00835818" w:rsidP="000138B1">
            <w:pPr>
              <w:pStyle w:val="ListBullet"/>
              <w:numPr>
                <w:ilvl w:val="0"/>
                <w:numId w:val="0"/>
              </w:numPr>
              <w:spacing w:before="60" w:after="60"/>
              <w:ind w:left="731"/>
            </w:pPr>
          </w:p>
        </w:tc>
      </w:tr>
      <w:tr w:rsidR="00DA352E" w:rsidRPr="00DA352E" w14:paraId="23EBDBA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1173F7F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8372B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proofErr w:type="spellStart"/>
                <w:r w:rsidR="008372BB">
                  <w:t>NA</w:t>
                </w:r>
                <w:proofErr w:type="spellEnd"/>
              </w:sdtContent>
            </w:sdt>
          </w:p>
        </w:tc>
      </w:tr>
      <w:tr w:rsidR="00DA352E" w:rsidRPr="00DA352E" w14:paraId="7841DBC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A577575" w14:textId="77777777" w:rsidR="00DA352E" w:rsidRPr="00DA352E" w:rsidRDefault="008372BB" w:rsidP="003365A5">
            <w:pPr>
              <w:pStyle w:val="Tabletextprimarysource"/>
            </w:pPr>
            <w:r>
              <w:t>No report</w:t>
            </w:r>
            <w:r w:rsidR="009A3BAD">
              <w:t>.</w:t>
            </w:r>
          </w:p>
        </w:tc>
      </w:tr>
      <w:tr w:rsidR="00DA352E" w:rsidRPr="00DA352E" w14:paraId="3B483E1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19925B5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A24DEE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r w:rsidR="00A24DEE">
                  <w:t>Not assigned</w:t>
                </w:r>
              </w:sdtContent>
            </w:sdt>
          </w:p>
        </w:tc>
      </w:tr>
      <w:tr w:rsidR="00DA352E" w:rsidRPr="00DA352E" w14:paraId="7868C32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D82A7B5" w14:textId="77777777" w:rsidR="00DA352E" w:rsidRPr="00DA352E" w:rsidRDefault="009905C4" w:rsidP="003365A5">
            <w:pPr>
              <w:pStyle w:val="Tabletextprimarysource"/>
            </w:pPr>
            <w:r>
              <w:t>No additional data</w:t>
            </w:r>
            <w:r w:rsidR="009A3BAD">
              <w:t>.</w:t>
            </w:r>
          </w:p>
        </w:tc>
      </w:tr>
    </w:tbl>
    <w:p w14:paraId="6613F820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9026" w:type="dxa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388"/>
        <w:gridCol w:w="108"/>
        <w:gridCol w:w="315"/>
        <w:gridCol w:w="108"/>
        <w:gridCol w:w="553"/>
        <w:gridCol w:w="108"/>
        <w:gridCol w:w="6338"/>
        <w:gridCol w:w="108"/>
      </w:tblGrid>
      <w:tr w:rsidR="004966BF" w:rsidRPr="00263255" w14:paraId="4D1568B7" w14:textId="77777777" w:rsidTr="00DD276D">
        <w:trPr>
          <w:cantSplit/>
          <w:trHeight w:val="393"/>
          <w:tblHeader/>
        </w:trPr>
        <w:tc>
          <w:tcPr>
            <w:tcW w:w="1496" w:type="dxa"/>
            <w:gridSpan w:val="2"/>
            <w:shd w:val="clear" w:color="auto" w:fill="BFBFBF" w:themeFill="background1" w:themeFillShade="BF"/>
            <w:vAlign w:val="center"/>
          </w:tcPr>
          <w:p w14:paraId="2722C3C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gridSpan w:val="2"/>
            <w:shd w:val="clear" w:color="auto" w:fill="BFBFBF" w:themeFill="background1" w:themeFillShade="BF"/>
            <w:vAlign w:val="center"/>
          </w:tcPr>
          <w:p w14:paraId="7BBCC509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gridSpan w:val="2"/>
            <w:shd w:val="clear" w:color="auto" w:fill="BFBFBF" w:themeFill="background1" w:themeFillShade="BF"/>
            <w:vAlign w:val="center"/>
          </w:tcPr>
          <w:p w14:paraId="13DFE920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6" w:type="dxa"/>
            <w:gridSpan w:val="2"/>
            <w:shd w:val="clear" w:color="auto" w:fill="BFBFBF" w:themeFill="background1" w:themeFillShade="BF"/>
            <w:vAlign w:val="center"/>
          </w:tcPr>
          <w:p w14:paraId="0FFF3809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62457DE" w14:textId="77777777" w:rsidTr="00DD276D">
        <w:trPr>
          <w:gridAfter w:val="1"/>
          <w:wAfter w:w="108" w:type="dxa"/>
          <w:cantSplit/>
        </w:trPr>
        <w:tc>
          <w:tcPr>
            <w:tcW w:w="1388" w:type="dxa"/>
          </w:tcPr>
          <w:p w14:paraId="495F1E34" w14:textId="77777777" w:rsidR="004966BF" w:rsidRPr="004C23F4" w:rsidRDefault="004966BF" w:rsidP="00224EE2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423" w:type="dxa"/>
            <w:gridSpan w:val="2"/>
          </w:tcPr>
          <w:p w14:paraId="6116960B" w14:textId="77777777" w:rsidR="004966BF" w:rsidRPr="00CE617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86205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  <w:gridSpan w:val="2"/>
          </w:tcPr>
          <w:p w14:paraId="3A870614" w14:textId="77777777" w:rsidR="004966BF" w:rsidRPr="004C23F4" w:rsidRDefault="00862059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46" w:type="dxa"/>
            <w:gridSpan w:val="2"/>
          </w:tcPr>
          <w:p w14:paraId="6900FE30" w14:textId="77777777" w:rsidR="004966BF" w:rsidRPr="004C23F4" w:rsidRDefault="00862059" w:rsidP="00CF436A">
            <w:pPr>
              <w:pStyle w:val="ListBullet"/>
              <w:spacing w:before="60" w:after="60"/>
              <w:ind w:left="680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No additional information</w:t>
            </w:r>
            <w:r w:rsidR="00047D9A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1B4BD716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5C584322" w14:textId="77777777" w:rsidTr="00053D58">
        <w:trPr>
          <w:trHeight w:val="454"/>
          <w:tblHeader/>
        </w:trPr>
        <w:tc>
          <w:tcPr>
            <w:tcW w:w="6603" w:type="dxa"/>
            <w:vAlign w:val="center"/>
          </w:tcPr>
          <w:p w14:paraId="47872F00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3" w:type="dxa"/>
                <w:vAlign w:val="center"/>
              </w:tcPr>
              <w:p w14:paraId="2822DBD5" w14:textId="77777777" w:rsidR="002E0D61" w:rsidRDefault="00053D58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3FE33277" w14:textId="77777777" w:rsidTr="00053D58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6603" w:type="dxa"/>
                <w:vAlign w:val="center"/>
              </w:tcPr>
              <w:p w14:paraId="41145781" w14:textId="77777777" w:rsidR="008A36CF" w:rsidRPr="006901A2" w:rsidRDefault="00053D58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446DB5C5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0A13C84A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9365B88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3F7762E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77D9E80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453B868" w14:textId="77777777" w:rsidTr="00812887">
        <w:trPr>
          <w:cantSplit/>
        </w:trPr>
        <w:tc>
          <w:tcPr>
            <w:tcW w:w="3227" w:type="dxa"/>
          </w:tcPr>
          <w:p w14:paraId="656251BC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7E697A1" w14:textId="77777777" w:rsidR="00687890" w:rsidRPr="00DD2F9B" w:rsidRDefault="00934505" w:rsidP="00934505">
            <w:pPr>
              <w:pStyle w:val="Tablefont"/>
            </w:pPr>
            <w:r>
              <w:t>NA</w:t>
            </w:r>
          </w:p>
        </w:tc>
      </w:tr>
      <w:tr w:rsidR="007925F0" w:rsidRPr="004C23F4" w14:paraId="25A517FA" w14:textId="77777777" w:rsidTr="00812887">
        <w:trPr>
          <w:cantSplit/>
        </w:trPr>
        <w:tc>
          <w:tcPr>
            <w:tcW w:w="3227" w:type="dxa"/>
          </w:tcPr>
          <w:p w14:paraId="0AD63B1C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57A66608" w14:textId="77777777" w:rsidR="007925F0" w:rsidRPr="00DD2F9B" w:rsidRDefault="00934505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14B161D5" w14:textId="77777777" w:rsidTr="00812887">
        <w:trPr>
          <w:cantSplit/>
        </w:trPr>
        <w:tc>
          <w:tcPr>
            <w:tcW w:w="3227" w:type="dxa"/>
          </w:tcPr>
          <w:p w14:paraId="499587D8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088941E3" w14:textId="0C4FAC61" w:rsidR="00AF483F" w:rsidRPr="00DD2F9B" w:rsidRDefault="00B62565" w:rsidP="00DD2F9B">
            <w:pPr>
              <w:pStyle w:val="Tablefont"/>
            </w:pPr>
            <w:r>
              <w:t>—</w:t>
            </w:r>
          </w:p>
        </w:tc>
      </w:tr>
      <w:tr w:rsidR="00687890" w:rsidRPr="004C23F4" w14:paraId="4DE90F42" w14:textId="77777777" w:rsidTr="00812887">
        <w:trPr>
          <w:cantSplit/>
        </w:trPr>
        <w:tc>
          <w:tcPr>
            <w:tcW w:w="3227" w:type="dxa"/>
          </w:tcPr>
          <w:p w14:paraId="7402DCFA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CE4504B" w14:textId="77777777" w:rsidR="00687890" w:rsidRPr="00DD2F9B" w:rsidRDefault="00011EA6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289A8E8E" w14:textId="77777777" w:rsidTr="00812887">
        <w:trPr>
          <w:cantSplit/>
        </w:trPr>
        <w:tc>
          <w:tcPr>
            <w:tcW w:w="3227" w:type="dxa"/>
          </w:tcPr>
          <w:p w14:paraId="00FB31CB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3FB1F1EB" w14:textId="77777777" w:rsidR="00E41A26" w:rsidRPr="00DD2F9B" w:rsidRDefault="00011EA6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216518D" w14:textId="77777777" w:rsidTr="00812887">
        <w:trPr>
          <w:cantSplit/>
        </w:trPr>
        <w:tc>
          <w:tcPr>
            <w:tcW w:w="3227" w:type="dxa"/>
          </w:tcPr>
          <w:p w14:paraId="4C5B95C8" w14:textId="77777777" w:rsidR="004079B4" w:rsidRPr="004C23F4" w:rsidRDefault="002E0D61" w:rsidP="00F4402E">
            <w:pPr>
              <w:pStyle w:val="Tablefont"/>
            </w:pPr>
            <w:proofErr w:type="spellStart"/>
            <w:r>
              <w:lastRenderedPageBreak/>
              <w:t>ACGIH</w:t>
            </w:r>
            <w:proofErr w:type="spellEnd"/>
          </w:p>
        </w:tc>
        <w:tc>
          <w:tcPr>
            <w:tcW w:w="6015" w:type="dxa"/>
          </w:tcPr>
          <w:p w14:paraId="708DFC56" w14:textId="76AB9C12" w:rsidR="002E0D61" w:rsidRPr="00DD2F9B" w:rsidRDefault="00B62565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6B37813" w14:textId="77777777" w:rsidTr="00812887">
        <w:trPr>
          <w:cantSplit/>
        </w:trPr>
        <w:tc>
          <w:tcPr>
            <w:tcW w:w="3227" w:type="dxa"/>
          </w:tcPr>
          <w:p w14:paraId="7D434DAF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1A082D02" w14:textId="795C284E" w:rsidR="002E0D61" w:rsidRPr="00DD2F9B" w:rsidRDefault="00B62565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1A0BAD3C" w14:textId="77777777" w:rsidTr="00812887">
        <w:trPr>
          <w:cantSplit/>
        </w:trPr>
        <w:tc>
          <w:tcPr>
            <w:tcW w:w="3227" w:type="dxa"/>
          </w:tcPr>
          <w:p w14:paraId="6E123C47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4C9F65A8" w14:textId="169F5921" w:rsidR="002E0D61" w:rsidRPr="00DD2F9B" w:rsidRDefault="00B62565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2C868E2A" w14:textId="77777777" w:rsidTr="00812887">
        <w:trPr>
          <w:cantSplit/>
        </w:trPr>
        <w:tc>
          <w:tcPr>
            <w:tcW w:w="3227" w:type="dxa"/>
          </w:tcPr>
          <w:p w14:paraId="4D018A0C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4F19D17D" w14:textId="00FD50B9" w:rsidR="002E0D61" w:rsidRPr="00DD2F9B" w:rsidRDefault="00B62565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31B59717" w14:textId="77777777" w:rsidTr="00812887">
        <w:trPr>
          <w:cantSplit/>
        </w:trPr>
        <w:tc>
          <w:tcPr>
            <w:tcW w:w="3227" w:type="dxa"/>
          </w:tcPr>
          <w:p w14:paraId="4108AE5C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515D5BE" w14:textId="77777777" w:rsidR="00386093" w:rsidRPr="00DD2F9B" w:rsidRDefault="00011EA6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BED190D" w14:textId="77777777" w:rsidTr="00812887">
        <w:trPr>
          <w:cantSplit/>
        </w:trPr>
        <w:tc>
          <w:tcPr>
            <w:tcW w:w="3227" w:type="dxa"/>
          </w:tcPr>
          <w:p w14:paraId="1E72289F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1C8D1862" w14:textId="77777777" w:rsidR="00386093" w:rsidRPr="00DD2F9B" w:rsidRDefault="00011EA6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01E7036F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67B689B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A9C3FF5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768CD64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7407CD5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474E708C" w14:textId="77777777" w:rsidR="00932DCE" w:rsidRPr="004C23F4" w:rsidRDefault="00E74755" w:rsidP="00F9496B">
            <w:pPr>
              <w:pStyle w:val="Tablefont"/>
            </w:pPr>
            <w:r>
              <w:t>Insufficient data to assign a skin notation</w:t>
            </w:r>
          </w:p>
        </w:tc>
      </w:tr>
    </w:tbl>
    <w:bookmarkEnd w:id="3"/>
    <w:p w14:paraId="7001C647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214C5418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F2075E7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6B57C5CE" w14:textId="77777777" w:rsidR="00EB3D1B" w:rsidRDefault="00011EA6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842D1B2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654EA0A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6735D41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12CD33F3" w14:textId="77777777" w:rsidR="001B79E5" w:rsidRDefault="00201D6C" w:rsidP="001B79E5">
                <w:pPr>
                  <w:pStyle w:val="Tablefont"/>
                </w:pPr>
                <w:r>
                  <w:t>162.23</w:t>
                </w:r>
              </w:p>
            </w:tc>
          </w:sdtContent>
        </w:sdt>
      </w:tr>
      <w:tr w:rsidR="00A31D99" w:rsidRPr="004C23F4" w14:paraId="631B003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47538E7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7014A56B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774107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DE4320C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5660B7B2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98FB3AD" w14:textId="77777777" w:rsidTr="00EA6243">
        <w:trPr>
          <w:cantSplit/>
        </w:trPr>
        <w:tc>
          <w:tcPr>
            <w:tcW w:w="4077" w:type="dxa"/>
            <w:vAlign w:val="center"/>
          </w:tcPr>
          <w:p w14:paraId="1AA969AC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7047B24A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39B1CBC" w14:textId="77777777" w:rsidTr="00EA6243">
        <w:trPr>
          <w:cantSplit/>
        </w:trPr>
        <w:tc>
          <w:tcPr>
            <w:tcW w:w="4077" w:type="dxa"/>
            <w:vAlign w:val="center"/>
          </w:tcPr>
          <w:p w14:paraId="68ECB1D0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5B6E5AB8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0AA67BF" w14:textId="77777777" w:rsidTr="00EA6243">
        <w:trPr>
          <w:cantSplit/>
        </w:trPr>
        <w:tc>
          <w:tcPr>
            <w:tcW w:w="4077" w:type="dxa"/>
            <w:vAlign w:val="center"/>
          </w:tcPr>
          <w:p w14:paraId="60AA349B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CB1161E" w14:textId="77777777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145AE521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9A2C33E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E14D530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043871B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6B1AB23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3428F05A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19971DB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8FF299E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2FEC6C50" w14:textId="77777777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1C0411B5" w14:textId="77777777" w:rsidR="00011EA6" w:rsidRDefault="00011EA6" w:rsidP="00011EA6">
      <w:pPr>
        <w:rPr>
          <w:b/>
        </w:rPr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</w:t>
      </w:r>
      <w:r w:rsidR="00941EC6">
        <w:t>2008</w:t>
      </w:r>
      <w:r>
        <w:t xml:space="preserve">) </w:t>
      </w:r>
      <w:r w:rsidR="00941EC6">
        <w:t xml:space="preserve">Diethylene glycol </w:t>
      </w:r>
      <w:proofErr w:type="spellStart"/>
      <w:r w:rsidR="00941EC6">
        <w:t>monobutyl</w:t>
      </w:r>
      <w:proofErr w:type="spellEnd"/>
      <w:r w:rsidR="00941EC6">
        <w:t xml:space="preserve"> ether</w:t>
      </w:r>
      <w:r>
        <w:t xml:space="preserve"> – MAK value documentation.</w:t>
      </w:r>
    </w:p>
    <w:p w14:paraId="6327FBA8" w14:textId="77777777" w:rsidR="00011EA6" w:rsidRDefault="00011EA6" w:rsidP="00011EA6">
      <w:pPr>
        <w:rPr>
          <w:b/>
        </w:rPr>
      </w:pPr>
      <w:r w:rsidRPr="002022B6">
        <w:lastRenderedPageBreak/>
        <w:t>EU Scientific Committee on Occupational Exposure Limits (</w:t>
      </w:r>
      <w:proofErr w:type="spellStart"/>
      <w:r w:rsidRPr="002022B6">
        <w:t>SCOEL</w:t>
      </w:r>
      <w:proofErr w:type="spellEnd"/>
      <w:r w:rsidRPr="002022B6">
        <w:t>)</w:t>
      </w:r>
      <w:r>
        <w:t xml:space="preserve"> (</w:t>
      </w:r>
      <w:r w:rsidR="00941EC6">
        <w:t>2002</w:t>
      </w:r>
      <w:r>
        <w:t xml:space="preserve">) Recommendation from the Scientific Committee on Occupational Exposure Limits for </w:t>
      </w:r>
      <w:r w:rsidR="00941EC6" w:rsidRPr="00941EC6">
        <w:t>2-(2-</w:t>
      </w:r>
      <w:proofErr w:type="spellStart"/>
      <w:proofErr w:type="gramStart"/>
      <w:r w:rsidR="00941EC6" w:rsidRPr="00941EC6">
        <w:t>Butoxyethoxy</w:t>
      </w:r>
      <w:proofErr w:type="spellEnd"/>
      <w:r w:rsidR="00941EC6" w:rsidRPr="00941EC6">
        <w:t>)ethanol</w:t>
      </w:r>
      <w:proofErr w:type="gramEnd"/>
      <w:r>
        <w:t xml:space="preserve">. </w:t>
      </w:r>
      <w:proofErr w:type="spellStart"/>
      <w:r>
        <w:t>SCOEL</w:t>
      </w:r>
      <w:proofErr w:type="spellEnd"/>
      <w:r>
        <w:t>/</w:t>
      </w:r>
      <w:r w:rsidR="00941EC6">
        <w:t>SUM/101</w:t>
      </w:r>
      <w:r>
        <w:t>.</w:t>
      </w:r>
    </w:p>
    <w:p w14:paraId="0FEE50FF" w14:textId="77777777" w:rsidR="00011EA6" w:rsidRDefault="00011EA6" w:rsidP="00011EA6">
      <w:r w:rsidRPr="002022B6">
        <w:t>Health Council of the Netherlands</w:t>
      </w:r>
      <w:r>
        <w:t xml:space="preserve"> (</w:t>
      </w:r>
      <w:proofErr w:type="spellStart"/>
      <w:r>
        <w:t>HCOTN</w:t>
      </w:r>
      <w:proofErr w:type="spellEnd"/>
      <w:r>
        <w:t>) (</w:t>
      </w:r>
      <w:r w:rsidR="00575330">
        <w:t>2003</w:t>
      </w:r>
      <w:r>
        <w:t xml:space="preserve">) </w:t>
      </w:r>
      <w:proofErr w:type="spellStart"/>
      <w:r w:rsidR="00575330" w:rsidRPr="00575330">
        <w:t>Diethyleneglycol</w:t>
      </w:r>
      <w:proofErr w:type="spellEnd"/>
      <w:r w:rsidR="00575330" w:rsidRPr="00575330">
        <w:t xml:space="preserve"> (mono)</w:t>
      </w:r>
      <w:proofErr w:type="spellStart"/>
      <w:r w:rsidR="00575330" w:rsidRPr="00575330">
        <w:t>alkylethers</w:t>
      </w:r>
      <w:proofErr w:type="spellEnd"/>
      <w:r w:rsidRPr="005F7416">
        <w:t xml:space="preserve">. </w:t>
      </w:r>
      <w:r w:rsidR="00575330" w:rsidRPr="00575330">
        <w:t>Evaluation of the effects on reproduction, recommendation for classification</w:t>
      </w:r>
      <w:r w:rsidRPr="005F7416">
        <w:t xml:space="preserve">. The Hague: Health Council of the Netherlands; publication no. </w:t>
      </w:r>
      <w:r w:rsidR="00666C4A">
        <w:t>2003/</w:t>
      </w:r>
      <w:proofErr w:type="spellStart"/>
      <w:r w:rsidR="00666C4A">
        <w:t>10OSH</w:t>
      </w:r>
      <w:proofErr w:type="spellEnd"/>
      <w:r>
        <w:t>.</w:t>
      </w:r>
    </w:p>
    <w:p w14:paraId="44A60EDE" w14:textId="77777777" w:rsidR="00E052CE" w:rsidRDefault="00E052CE" w:rsidP="00E052CE">
      <w:r w:rsidRPr="00DB0A36">
        <w:t>National Industrial Chemicals Notification and Assessment Scheme (</w:t>
      </w:r>
      <w:proofErr w:type="spellStart"/>
      <w:r w:rsidRPr="00DB0A36">
        <w:t>NICNAS</w:t>
      </w:r>
      <w:proofErr w:type="spellEnd"/>
      <w:r w:rsidRPr="00DB0A36">
        <w:t>)</w:t>
      </w:r>
      <w:r>
        <w:t xml:space="preserve"> (2013) </w:t>
      </w:r>
      <w:r>
        <w:rPr>
          <w:lang w:val="en"/>
        </w:rPr>
        <w:t>Ethanol, 2-(2-</w:t>
      </w:r>
      <w:proofErr w:type="spellStart"/>
      <w:r>
        <w:rPr>
          <w:lang w:val="en"/>
        </w:rPr>
        <w:t>butoxyethoxy</w:t>
      </w:r>
      <w:proofErr w:type="spellEnd"/>
      <w:r>
        <w:rPr>
          <w:lang w:val="en"/>
        </w:rPr>
        <w:t>)</w:t>
      </w:r>
      <w:r w:rsidRPr="00E052CE">
        <w:rPr>
          <w:lang w:val="en"/>
        </w:rPr>
        <w:t xml:space="preserve">: </w:t>
      </w:r>
      <w:r>
        <w:t>Human health tier II assessment.</w:t>
      </w:r>
    </w:p>
    <w:p w14:paraId="31953863" w14:textId="77777777" w:rsidR="00E052CE" w:rsidRDefault="00E052CE" w:rsidP="00011EA6">
      <w:pPr>
        <w:rPr>
          <w:b/>
        </w:rPr>
      </w:pPr>
    </w:p>
    <w:p w14:paraId="44A0EA5B" w14:textId="77777777" w:rsidR="00011EA6" w:rsidRPr="00351FE0" w:rsidRDefault="00011EA6" w:rsidP="00084859"/>
    <w:sectPr w:rsidR="00011EA6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9BD6F" w14:textId="77777777" w:rsidR="00C2233C" w:rsidRDefault="00C2233C" w:rsidP="00F43AD5">
      <w:pPr>
        <w:spacing w:after="0" w:line="240" w:lineRule="auto"/>
      </w:pPr>
      <w:r>
        <w:separator/>
      </w:r>
    </w:p>
  </w:endnote>
  <w:endnote w:type="continuationSeparator" w:id="0">
    <w:p w14:paraId="517F9855" w14:textId="77777777" w:rsidR="00C2233C" w:rsidRDefault="00C2233C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997FE" w14:textId="77777777" w:rsidR="002B6E43" w:rsidRDefault="002B6E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BF4BD40" w14:textId="77777777" w:rsidR="008A36CF" w:rsidRDefault="00934505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 xml:space="preserve">Diethylene glycol </w:t>
        </w:r>
        <w:proofErr w:type="spellStart"/>
        <w:r>
          <w:rPr>
            <w:b/>
            <w:sz w:val="18"/>
            <w:szCs w:val="18"/>
          </w:rPr>
          <w:t>monobutyl</w:t>
        </w:r>
        <w:proofErr w:type="spellEnd"/>
        <w:r>
          <w:rPr>
            <w:b/>
            <w:sz w:val="18"/>
            <w:szCs w:val="18"/>
          </w:rPr>
          <w:t xml:space="preserve"> ether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112-34-5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770D3AC1" w14:textId="575A398D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333F93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0CAF9" w14:textId="77777777" w:rsidR="002B6E43" w:rsidRDefault="002B6E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004DE" w14:textId="77777777" w:rsidR="00C2233C" w:rsidRDefault="00C2233C" w:rsidP="00F43AD5">
      <w:pPr>
        <w:spacing w:after="0" w:line="240" w:lineRule="auto"/>
      </w:pPr>
      <w:r>
        <w:separator/>
      </w:r>
    </w:p>
  </w:footnote>
  <w:footnote w:type="continuationSeparator" w:id="0">
    <w:p w14:paraId="1BE5B650" w14:textId="77777777" w:rsidR="00C2233C" w:rsidRDefault="00C2233C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ECAAA" w14:textId="3070B3C1" w:rsidR="002B6E43" w:rsidRDefault="002B6E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2F156" w14:textId="6EACC023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3BD6003C" wp14:editId="1BD3D2D8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A54832" w14:textId="0C303512" w:rsidR="002B6E43" w:rsidRDefault="002B6E43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033A5" w14:textId="53D4E139" w:rsidR="00333F93" w:rsidRDefault="00333F93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93C35" w14:textId="28D129A4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E9160" w14:textId="7453F46D" w:rsidR="00333F93" w:rsidRDefault="00333F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4E47AB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FF07489"/>
    <w:multiLevelType w:val="hybridMultilevel"/>
    <w:tmpl w:val="4D10BA8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3606780">
    <w:abstractNumId w:val="0"/>
  </w:num>
  <w:num w:numId="2" w16cid:durableId="664405273">
    <w:abstractNumId w:val="0"/>
  </w:num>
  <w:num w:numId="3" w16cid:durableId="7825047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18A3"/>
    <w:rsid w:val="00007B80"/>
    <w:rsid w:val="00011EA6"/>
    <w:rsid w:val="00012006"/>
    <w:rsid w:val="000138B1"/>
    <w:rsid w:val="00013A22"/>
    <w:rsid w:val="00014C3F"/>
    <w:rsid w:val="00017C82"/>
    <w:rsid w:val="00021073"/>
    <w:rsid w:val="000220C7"/>
    <w:rsid w:val="00024BF5"/>
    <w:rsid w:val="0003270F"/>
    <w:rsid w:val="00032B88"/>
    <w:rsid w:val="0004466E"/>
    <w:rsid w:val="00046DF5"/>
    <w:rsid w:val="00047D9A"/>
    <w:rsid w:val="00052060"/>
    <w:rsid w:val="00053D58"/>
    <w:rsid w:val="00054C37"/>
    <w:rsid w:val="0005574A"/>
    <w:rsid w:val="00055FE1"/>
    <w:rsid w:val="00056EC2"/>
    <w:rsid w:val="00060B48"/>
    <w:rsid w:val="0006337A"/>
    <w:rsid w:val="0006651B"/>
    <w:rsid w:val="00066B6E"/>
    <w:rsid w:val="00067F32"/>
    <w:rsid w:val="00071807"/>
    <w:rsid w:val="000803E1"/>
    <w:rsid w:val="00084513"/>
    <w:rsid w:val="00084859"/>
    <w:rsid w:val="00090F01"/>
    <w:rsid w:val="00092A33"/>
    <w:rsid w:val="00092D94"/>
    <w:rsid w:val="000A68E1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3A05"/>
    <w:rsid w:val="001269A7"/>
    <w:rsid w:val="00131092"/>
    <w:rsid w:val="00137511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A57"/>
    <w:rsid w:val="001A3C9D"/>
    <w:rsid w:val="001A43F8"/>
    <w:rsid w:val="001A4FC7"/>
    <w:rsid w:val="001B79E5"/>
    <w:rsid w:val="001C4B31"/>
    <w:rsid w:val="001C754E"/>
    <w:rsid w:val="001D56F0"/>
    <w:rsid w:val="001D663B"/>
    <w:rsid w:val="001D7B41"/>
    <w:rsid w:val="001E46DA"/>
    <w:rsid w:val="001E7D80"/>
    <w:rsid w:val="001F10B2"/>
    <w:rsid w:val="001F4B6C"/>
    <w:rsid w:val="001F62CB"/>
    <w:rsid w:val="001F6ED0"/>
    <w:rsid w:val="001F72E6"/>
    <w:rsid w:val="001F73C5"/>
    <w:rsid w:val="00201D6C"/>
    <w:rsid w:val="002046A6"/>
    <w:rsid w:val="00204956"/>
    <w:rsid w:val="00213640"/>
    <w:rsid w:val="00216AE5"/>
    <w:rsid w:val="00221547"/>
    <w:rsid w:val="002216FC"/>
    <w:rsid w:val="00222533"/>
    <w:rsid w:val="00222F30"/>
    <w:rsid w:val="00224EE2"/>
    <w:rsid w:val="00227EC7"/>
    <w:rsid w:val="00231763"/>
    <w:rsid w:val="00234C21"/>
    <w:rsid w:val="00244AD1"/>
    <w:rsid w:val="002463BC"/>
    <w:rsid w:val="002465CE"/>
    <w:rsid w:val="0025734A"/>
    <w:rsid w:val="00263255"/>
    <w:rsid w:val="00274A5D"/>
    <w:rsid w:val="00276494"/>
    <w:rsid w:val="00276B84"/>
    <w:rsid w:val="00277B0C"/>
    <w:rsid w:val="00281543"/>
    <w:rsid w:val="00295CF6"/>
    <w:rsid w:val="002A15A2"/>
    <w:rsid w:val="002B1A2C"/>
    <w:rsid w:val="002B6E43"/>
    <w:rsid w:val="002C34F2"/>
    <w:rsid w:val="002C5181"/>
    <w:rsid w:val="002C58FF"/>
    <w:rsid w:val="002C7AFE"/>
    <w:rsid w:val="002D05D2"/>
    <w:rsid w:val="002E0D61"/>
    <w:rsid w:val="002E35AC"/>
    <w:rsid w:val="002E4C7B"/>
    <w:rsid w:val="00301018"/>
    <w:rsid w:val="00301C35"/>
    <w:rsid w:val="0030740C"/>
    <w:rsid w:val="00315833"/>
    <w:rsid w:val="00320557"/>
    <w:rsid w:val="003215EE"/>
    <w:rsid w:val="003224BF"/>
    <w:rsid w:val="00323F6A"/>
    <w:rsid w:val="00324046"/>
    <w:rsid w:val="003241A8"/>
    <w:rsid w:val="003253F0"/>
    <w:rsid w:val="003337DA"/>
    <w:rsid w:val="00333F93"/>
    <w:rsid w:val="00334EFB"/>
    <w:rsid w:val="00335CDE"/>
    <w:rsid w:val="003365A5"/>
    <w:rsid w:val="00341E2E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206D"/>
    <w:rsid w:val="003B387D"/>
    <w:rsid w:val="003C0D58"/>
    <w:rsid w:val="003D4FA3"/>
    <w:rsid w:val="003E036F"/>
    <w:rsid w:val="003E0807"/>
    <w:rsid w:val="003E475D"/>
    <w:rsid w:val="003E51FB"/>
    <w:rsid w:val="003E6029"/>
    <w:rsid w:val="003E6B39"/>
    <w:rsid w:val="003F07E1"/>
    <w:rsid w:val="003F7BE9"/>
    <w:rsid w:val="00401566"/>
    <w:rsid w:val="004030BC"/>
    <w:rsid w:val="00403F7D"/>
    <w:rsid w:val="00406785"/>
    <w:rsid w:val="004079B4"/>
    <w:rsid w:val="00412108"/>
    <w:rsid w:val="00415FED"/>
    <w:rsid w:val="00417A56"/>
    <w:rsid w:val="00420957"/>
    <w:rsid w:val="00422A10"/>
    <w:rsid w:val="00430179"/>
    <w:rsid w:val="00435ABE"/>
    <w:rsid w:val="004414B5"/>
    <w:rsid w:val="00444482"/>
    <w:rsid w:val="00444B42"/>
    <w:rsid w:val="00445E44"/>
    <w:rsid w:val="004509E2"/>
    <w:rsid w:val="00451259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521"/>
    <w:rsid w:val="00493A35"/>
    <w:rsid w:val="0049527A"/>
    <w:rsid w:val="004966BF"/>
    <w:rsid w:val="00497200"/>
    <w:rsid w:val="00497984"/>
    <w:rsid w:val="004A0D34"/>
    <w:rsid w:val="004A5088"/>
    <w:rsid w:val="004A53D8"/>
    <w:rsid w:val="004B6E4B"/>
    <w:rsid w:val="004C14B8"/>
    <w:rsid w:val="004C1E3F"/>
    <w:rsid w:val="004C23F4"/>
    <w:rsid w:val="004C3475"/>
    <w:rsid w:val="004C4BEE"/>
    <w:rsid w:val="004C5471"/>
    <w:rsid w:val="004C58B6"/>
    <w:rsid w:val="004D16A3"/>
    <w:rsid w:val="004D4AA1"/>
    <w:rsid w:val="004D6D68"/>
    <w:rsid w:val="004D763F"/>
    <w:rsid w:val="004E5EDD"/>
    <w:rsid w:val="004F448A"/>
    <w:rsid w:val="004F493D"/>
    <w:rsid w:val="004F5E2A"/>
    <w:rsid w:val="004F65E8"/>
    <w:rsid w:val="0050005E"/>
    <w:rsid w:val="00502B88"/>
    <w:rsid w:val="00505263"/>
    <w:rsid w:val="005142C4"/>
    <w:rsid w:val="0051509C"/>
    <w:rsid w:val="00515B31"/>
    <w:rsid w:val="005272E2"/>
    <w:rsid w:val="0053108F"/>
    <w:rsid w:val="00532B56"/>
    <w:rsid w:val="00534B10"/>
    <w:rsid w:val="005446A2"/>
    <w:rsid w:val="00544D2F"/>
    <w:rsid w:val="00551BD8"/>
    <w:rsid w:val="005645FC"/>
    <w:rsid w:val="00565223"/>
    <w:rsid w:val="00575330"/>
    <w:rsid w:val="00581055"/>
    <w:rsid w:val="0059031D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59CD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66C4A"/>
    <w:rsid w:val="0067305D"/>
    <w:rsid w:val="006742EC"/>
    <w:rsid w:val="00675DE3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0C4C"/>
    <w:rsid w:val="006D79EA"/>
    <w:rsid w:val="006E5D05"/>
    <w:rsid w:val="006F71AE"/>
    <w:rsid w:val="00701053"/>
    <w:rsid w:val="00701507"/>
    <w:rsid w:val="00714021"/>
    <w:rsid w:val="00716A0F"/>
    <w:rsid w:val="00717D45"/>
    <w:rsid w:val="007208F7"/>
    <w:rsid w:val="00721107"/>
    <w:rsid w:val="007218AF"/>
    <w:rsid w:val="00726958"/>
    <w:rsid w:val="007365D1"/>
    <w:rsid w:val="00740E0E"/>
    <w:rsid w:val="00750212"/>
    <w:rsid w:val="00754779"/>
    <w:rsid w:val="0075716D"/>
    <w:rsid w:val="00765F14"/>
    <w:rsid w:val="0077074F"/>
    <w:rsid w:val="00770E31"/>
    <w:rsid w:val="00772C95"/>
    <w:rsid w:val="007770F1"/>
    <w:rsid w:val="00782B07"/>
    <w:rsid w:val="00783FB1"/>
    <w:rsid w:val="00785CDD"/>
    <w:rsid w:val="00787B38"/>
    <w:rsid w:val="00791847"/>
    <w:rsid w:val="007925F0"/>
    <w:rsid w:val="007939B3"/>
    <w:rsid w:val="0079509C"/>
    <w:rsid w:val="00796708"/>
    <w:rsid w:val="007B1B42"/>
    <w:rsid w:val="007B3464"/>
    <w:rsid w:val="007C30EB"/>
    <w:rsid w:val="007D2191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818"/>
    <w:rsid w:val="00835E00"/>
    <w:rsid w:val="00837113"/>
    <w:rsid w:val="008372BB"/>
    <w:rsid w:val="008414E4"/>
    <w:rsid w:val="00843E21"/>
    <w:rsid w:val="0084508E"/>
    <w:rsid w:val="00851130"/>
    <w:rsid w:val="008568A6"/>
    <w:rsid w:val="00857A8A"/>
    <w:rsid w:val="00862059"/>
    <w:rsid w:val="008630EE"/>
    <w:rsid w:val="00863DD4"/>
    <w:rsid w:val="00864D13"/>
    <w:rsid w:val="00871CD5"/>
    <w:rsid w:val="008745A2"/>
    <w:rsid w:val="0087664C"/>
    <w:rsid w:val="008768A8"/>
    <w:rsid w:val="0088798F"/>
    <w:rsid w:val="00887E4B"/>
    <w:rsid w:val="008915C8"/>
    <w:rsid w:val="008A36CF"/>
    <w:rsid w:val="008A3BC4"/>
    <w:rsid w:val="008A4E5C"/>
    <w:rsid w:val="008B403C"/>
    <w:rsid w:val="008B7983"/>
    <w:rsid w:val="008C2511"/>
    <w:rsid w:val="008C6EE6"/>
    <w:rsid w:val="008D026D"/>
    <w:rsid w:val="008D23AB"/>
    <w:rsid w:val="008D4B8B"/>
    <w:rsid w:val="008D5A78"/>
    <w:rsid w:val="008E7B64"/>
    <w:rsid w:val="008F1668"/>
    <w:rsid w:val="008F5DCD"/>
    <w:rsid w:val="00900951"/>
    <w:rsid w:val="009118A6"/>
    <w:rsid w:val="00912400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4505"/>
    <w:rsid w:val="0093760E"/>
    <w:rsid w:val="0094047E"/>
    <w:rsid w:val="00940974"/>
    <w:rsid w:val="00941EC6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0845"/>
    <w:rsid w:val="00984920"/>
    <w:rsid w:val="009905C4"/>
    <w:rsid w:val="00990782"/>
    <w:rsid w:val="0099303A"/>
    <w:rsid w:val="009971C2"/>
    <w:rsid w:val="009A1254"/>
    <w:rsid w:val="009A1AB6"/>
    <w:rsid w:val="009A3BAD"/>
    <w:rsid w:val="009A4890"/>
    <w:rsid w:val="009B2FF2"/>
    <w:rsid w:val="009B380C"/>
    <w:rsid w:val="009B4843"/>
    <w:rsid w:val="009B5C66"/>
    <w:rsid w:val="009B6543"/>
    <w:rsid w:val="009C199D"/>
    <w:rsid w:val="009C278F"/>
    <w:rsid w:val="009C2B94"/>
    <w:rsid w:val="009C5874"/>
    <w:rsid w:val="009D3B5A"/>
    <w:rsid w:val="009D3F2A"/>
    <w:rsid w:val="009E0C05"/>
    <w:rsid w:val="009E0D1C"/>
    <w:rsid w:val="009E2214"/>
    <w:rsid w:val="009E355A"/>
    <w:rsid w:val="009E63E2"/>
    <w:rsid w:val="009F04D2"/>
    <w:rsid w:val="009F05CF"/>
    <w:rsid w:val="009F0F3A"/>
    <w:rsid w:val="009F496E"/>
    <w:rsid w:val="00A01D0C"/>
    <w:rsid w:val="00A0643F"/>
    <w:rsid w:val="00A067EE"/>
    <w:rsid w:val="00A10FCE"/>
    <w:rsid w:val="00A16D91"/>
    <w:rsid w:val="00A174CC"/>
    <w:rsid w:val="00A2073D"/>
    <w:rsid w:val="00A20751"/>
    <w:rsid w:val="00A21D53"/>
    <w:rsid w:val="00A24DEE"/>
    <w:rsid w:val="00A27E2D"/>
    <w:rsid w:val="00A30140"/>
    <w:rsid w:val="00A313EE"/>
    <w:rsid w:val="00A31D99"/>
    <w:rsid w:val="00A357BA"/>
    <w:rsid w:val="00A35ADC"/>
    <w:rsid w:val="00A3724B"/>
    <w:rsid w:val="00A402A3"/>
    <w:rsid w:val="00A53681"/>
    <w:rsid w:val="00A633D4"/>
    <w:rsid w:val="00A6461A"/>
    <w:rsid w:val="00A668CC"/>
    <w:rsid w:val="00A7271C"/>
    <w:rsid w:val="00A84504"/>
    <w:rsid w:val="00A8672F"/>
    <w:rsid w:val="00A93057"/>
    <w:rsid w:val="00A968B0"/>
    <w:rsid w:val="00AA50EA"/>
    <w:rsid w:val="00AB2672"/>
    <w:rsid w:val="00AB2817"/>
    <w:rsid w:val="00AB33B9"/>
    <w:rsid w:val="00AB43C4"/>
    <w:rsid w:val="00AC32E7"/>
    <w:rsid w:val="00AC3A9F"/>
    <w:rsid w:val="00AC6D2F"/>
    <w:rsid w:val="00AD567A"/>
    <w:rsid w:val="00AE2745"/>
    <w:rsid w:val="00AE2F64"/>
    <w:rsid w:val="00AE5A9B"/>
    <w:rsid w:val="00AF42CB"/>
    <w:rsid w:val="00AF45DE"/>
    <w:rsid w:val="00AF483F"/>
    <w:rsid w:val="00AF5E07"/>
    <w:rsid w:val="00AF5F06"/>
    <w:rsid w:val="00B00A25"/>
    <w:rsid w:val="00B1422A"/>
    <w:rsid w:val="00B1765C"/>
    <w:rsid w:val="00B213C4"/>
    <w:rsid w:val="00B31DF8"/>
    <w:rsid w:val="00B40C60"/>
    <w:rsid w:val="00B479A9"/>
    <w:rsid w:val="00B52EDF"/>
    <w:rsid w:val="00B62565"/>
    <w:rsid w:val="00B71188"/>
    <w:rsid w:val="00B76A41"/>
    <w:rsid w:val="00B87D4C"/>
    <w:rsid w:val="00B93646"/>
    <w:rsid w:val="00BA0B38"/>
    <w:rsid w:val="00BA1DBB"/>
    <w:rsid w:val="00BA3BB3"/>
    <w:rsid w:val="00BA4510"/>
    <w:rsid w:val="00BA529A"/>
    <w:rsid w:val="00BB612A"/>
    <w:rsid w:val="00BD1001"/>
    <w:rsid w:val="00BD499F"/>
    <w:rsid w:val="00BD56DE"/>
    <w:rsid w:val="00BD74DF"/>
    <w:rsid w:val="00BF2406"/>
    <w:rsid w:val="00C06E43"/>
    <w:rsid w:val="00C15FDB"/>
    <w:rsid w:val="00C16315"/>
    <w:rsid w:val="00C2233C"/>
    <w:rsid w:val="00C3091E"/>
    <w:rsid w:val="00C3476B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86A8A"/>
    <w:rsid w:val="00C91C77"/>
    <w:rsid w:val="00C978F0"/>
    <w:rsid w:val="00CA58FE"/>
    <w:rsid w:val="00CB1CB1"/>
    <w:rsid w:val="00CB5C7B"/>
    <w:rsid w:val="00CB6BC1"/>
    <w:rsid w:val="00CB6CB8"/>
    <w:rsid w:val="00CC1A68"/>
    <w:rsid w:val="00CC2123"/>
    <w:rsid w:val="00CD2BFD"/>
    <w:rsid w:val="00CD42B6"/>
    <w:rsid w:val="00CD6213"/>
    <w:rsid w:val="00CD7B91"/>
    <w:rsid w:val="00CD7FC2"/>
    <w:rsid w:val="00CE5AD6"/>
    <w:rsid w:val="00CE617F"/>
    <w:rsid w:val="00CE62CF"/>
    <w:rsid w:val="00CE64DC"/>
    <w:rsid w:val="00CE78EF"/>
    <w:rsid w:val="00CF436A"/>
    <w:rsid w:val="00CF4D63"/>
    <w:rsid w:val="00D039C4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56EC1"/>
    <w:rsid w:val="00D6501B"/>
    <w:rsid w:val="00D668E6"/>
    <w:rsid w:val="00D66ED6"/>
    <w:rsid w:val="00D70670"/>
    <w:rsid w:val="00D74D80"/>
    <w:rsid w:val="00D76624"/>
    <w:rsid w:val="00D87570"/>
    <w:rsid w:val="00D91B46"/>
    <w:rsid w:val="00D91CB9"/>
    <w:rsid w:val="00D97989"/>
    <w:rsid w:val="00D97D8D"/>
    <w:rsid w:val="00DA352E"/>
    <w:rsid w:val="00DC1398"/>
    <w:rsid w:val="00DC7694"/>
    <w:rsid w:val="00DD1BF6"/>
    <w:rsid w:val="00DD276D"/>
    <w:rsid w:val="00DD2F9B"/>
    <w:rsid w:val="00DE2513"/>
    <w:rsid w:val="00DE26E8"/>
    <w:rsid w:val="00DF6F36"/>
    <w:rsid w:val="00E0084C"/>
    <w:rsid w:val="00E025AB"/>
    <w:rsid w:val="00E02B23"/>
    <w:rsid w:val="00E052CE"/>
    <w:rsid w:val="00E06F40"/>
    <w:rsid w:val="00E07CE8"/>
    <w:rsid w:val="00E174D7"/>
    <w:rsid w:val="00E1765D"/>
    <w:rsid w:val="00E26A07"/>
    <w:rsid w:val="00E274E4"/>
    <w:rsid w:val="00E3077B"/>
    <w:rsid w:val="00E32595"/>
    <w:rsid w:val="00E37CFD"/>
    <w:rsid w:val="00E41A26"/>
    <w:rsid w:val="00E46BCB"/>
    <w:rsid w:val="00E51921"/>
    <w:rsid w:val="00E51CAF"/>
    <w:rsid w:val="00E60F04"/>
    <w:rsid w:val="00E62AAC"/>
    <w:rsid w:val="00E62B0B"/>
    <w:rsid w:val="00E67C2F"/>
    <w:rsid w:val="00E67EF5"/>
    <w:rsid w:val="00E7475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B5949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3C2F"/>
    <w:rsid w:val="00F43C9A"/>
    <w:rsid w:val="00F4402E"/>
    <w:rsid w:val="00F56DD0"/>
    <w:rsid w:val="00F62F13"/>
    <w:rsid w:val="00F6491C"/>
    <w:rsid w:val="00F67BBB"/>
    <w:rsid w:val="00F710DD"/>
    <w:rsid w:val="00F76173"/>
    <w:rsid w:val="00F86760"/>
    <w:rsid w:val="00F87D92"/>
    <w:rsid w:val="00F90AA7"/>
    <w:rsid w:val="00F92498"/>
    <w:rsid w:val="00F9496B"/>
    <w:rsid w:val="00F970C9"/>
    <w:rsid w:val="00FA06A8"/>
    <w:rsid w:val="00FA3DF5"/>
    <w:rsid w:val="00FA741F"/>
    <w:rsid w:val="00FB0583"/>
    <w:rsid w:val="00FB2D36"/>
    <w:rsid w:val="00FB4E07"/>
    <w:rsid w:val="00FB755A"/>
    <w:rsid w:val="00FC60A2"/>
    <w:rsid w:val="00FD16AE"/>
    <w:rsid w:val="00FD1871"/>
    <w:rsid w:val="00FD3110"/>
    <w:rsid w:val="00FD6B44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4C62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011EA6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AE5A9B"/>
    <w:pPr>
      <w:numPr>
        <w:numId w:val="1"/>
      </w:numPr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274A5D"/>
  </w:style>
  <w:style w:type="character" w:customStyle="1" w:styleId="BodyTextChar">
    <w:name w:val="Body Text Char"/>
    <w:basedOn w:val="DefaultParagraphFont"/>
    <w:link w:val="BodyText"/>
    <w:uiPriority w:val="99"/>
    <w:rsid w:val="00274A5D"/>
  </w:style>
  <w:style w:type="character" w:styleId="CommentReference">
    <w:name w:val="annotation reference"/>
    <w:basedOn w:val="DefaultParagraphFont"/>
    <w:uiPriority w:val="99"/>
    <w:semiHidden/>
    <w:unhideWhenUsed/>
    <w:rsid w:val="00AB33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B33B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B33B9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33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33B9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2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205A847A95054EC4843FDCFA5112D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6B1B0A-C0A5-4FEE-90F5-138E465F0CCD}"/>
      </w:docPartPr>
      <w:docPartBody>
        <w:p w:rsidR="00345BAF" w:rsidRDefault="00D70EC8" w:rsidP="00D70EC8">
          <w:pPr>
            <w:pStyle w:val="205A847A95054EC4843FDCFA5112D9FB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13BEC"/>
    <w:rsid w:val="003421EE"/>
    <w:rsid w:val="00345BAF"/>
    <w:rsid w:val="00594AB8"/>
    <w:rsid w:val="00A04163"/>
    <w:rsid w:val="00D21A9F"/>
    <w:rsid w:val="00D70EC8"/>
    <w:rsid w:val="00DB1B50"/>
    <w:rsid w:val="00F710DD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70EC8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205A847A95054EC4843FDCFA5112D9FB">
    <w:name w:val="205A847A95054EC4843FDCFA5112D9FB"/>
    <w:rsid w:val="00D70EC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48F3E6A-E71A-4165-A737-1A5B8CC693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B7E72C-E49B-4486-8D50-30A1CD54771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D98BB0-9279-49C6-B300-8681E46161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F5F79E-B8FE-45CB-B078-22C295FF1EAF}">
  <ds:schemaRefs>
    <ds:schemaRef ds:uri="http://schemas.microsoft.com/office/2006/metadata/properties"/>
    <ds:schemaRef ds:uri="http://schemas.microsoft.com/office/infopath/2007/PartnerControls"/>
    <ds:schemaRef ds:uri="1c567317-0c4d-4a62-8516-c22afd1b5354"/>
    <ds:schemaRef ds:uri="a0509f21-ed56-4150-9955-96be669e5f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1032</Words>
  <Characters>5758</Characters>
  <Application>Microsoft Office Word</Application>
  <DocSecurity>0</DocSecurity>
  <Lines>186</Lines>
  <Paragraphs>126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2019-12-02T01:01:00Z</dcterms:created>
  <dcterms:modified xsi:type="dcterms:W3CDTF">2026-01-08T23:08:00Z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2025-12-23T00:30:50Z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35cc40c9-405c-4888-b1ae-576902e0194a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