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</w:sdtPr>
      <w:sdtEndPr/>
      <w:sdtContent>
        <w:p w14:paraId="1D72FC8D" w14:textId="7C0D9D0C" w:rsidR="00BD499F" w:rsidRPr="004C23F4" w:rsidRDefault="00DD50D5" w:rsidP="00B40C60">
          <w:pPr>
            <w:pStyle w:val="Heading1"/>
            <w:jc w:val="center"/>
            <w:rPr>
              <w:rFonts w:ascii="Arial" w:hAnsi="Arial" w:cs="Arial"/>
            </w:rPr>
          </w:pPr>
          <w:r w:rsidRPr="00DD50D5">
            <w:rPr>
              <w:rFonts w:ascii="Arial" w:hAnsi="Arial" w:cs="Arial"/>
            </w:rPr>
            <w:t>1,2-Dibromo 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71951390" w14:textId="77777777" w:rsidTr="00900456">
        <w:trPr>
          <w:cantSplit/>
          <w:tblHeader/>
        </w:trPr>
        <w:tc>
          <w:tcPr>
            <w:tcW w:w="3989" w:type="dxa"/>
          </w:tcPr>
          <w:p w14:paraId="5F4F705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7" w:type="dxa"/>
          </w:tcPr>
          <w:p w14:paraId="059649AD" w14:textId="7BB9B77A" w:rsidR="00F43AD5" w:rsidRPr="00717D45" w:rsidRDefault="00FF0D06" w:rsidP="00B76A41">
            <w:pPr>
              <w:pStyle w:val="Tablefont"/>
            </w:pPr>
            <w:r w:rsidRPr="00FF0D06">
              <w:t>106-93-4</w:t>
            </w:r>
          </w:p>
        </w:tc>
      </w:tr>
      <w:tr w:rsidR="00F43AD5" w:rsidRPr="004C23F4" w14:paraId="2D056E1D" w14:textId="77777777" w:rsidTr="00900456">
        <w:trPr>
          <w:cantSplit/>
        </w:trPr>
        <w:tc>
          <w:tcPr>
            <w:tcW w:w="3989" w:type="dxa"/>
          </w:tcPr>
          <w:p w14:paraId="7F1C717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7" w:type="dxa"/>
          </w:tcPr>
          <w:p w14:paraId="013A1A09" w14:textId="63393AF3" w:rsidR="00F43AD5" w:rsidRPr="00717D45" w:rsidRDefault="00973ABD" w:rsidP="00B76A41">
            <w:pPr>
              <w:pStyle w:val="Tablefont"/>
            </w:pPr>
            <w:r>
              <w:t>Ethylene dibromide, EDB</w:t>
            </w:r>
          </w:p>
        </w:tc>
      </w:tr>
      <w:tr w:rsidR="00F43AD5" w:rsidRPr="004C23F4" w14:paraId="13469C81" w14:textId="77777777" w:rsidTr="00900456">
        <w:trPr>
          <w:cantSplit/>
        </w:trPr>
        <w:tc>
          <w:tcPr>
            <w:tcW w:w="3989" w:type="dxa"/>
          </w:tcPr>
          <w:p w14:paraId="445E13C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7" w:type="dxa"/>
          </w:tcPr>
          <w:p w14:paraId="68294B9C" w14:textId="56619DFF" w:rsidR="00F43AD5" w:rsidRPr="00717D45" w:rsidRDefault="00FF0D06" w:rsidP="00B76A41">
            <w:pPr>
              <w:pStyle w:val="Tablefont"/>
            </w:pPr>
            <w:r w:rsidRPr="00FF0D06">
              <w:t>C</w:t>
            </w:r>
            <w:r w:rsidRPr="00FF0D06">
              <w:rPr>
                <w:vertAlign w:val="subscript"/>
              </w:rPr>
              <w:t>2</w:t>
            </w:r>
            <w:r w:rsidRPr="00FF0D06">
              <w:t>H</w:t>
            </w:r>
            <w:r w:rsidRPr="00FF0D06">
              <w:rPr>
                <w:vertAlign w:val="subscript"/>
              </w:rPr>
              <w:t>4</w:t>
            </w:r>
            <w:r w:rsidRPr="00FF0D06">
              <w:t>Br</w:t>
            </w:r>
            <w:r w:rsidRPr="00FF0D06">
              <w:rPr>
                <w:vertAlign w:val="subscript"/>
              </w:rPr>
              <w:t>2</w:t>
            </w:r>
          </w:p>
        </w:tc>
      </w:tr>
    </w:tbl>
    <w:p w14:paraId="090A18F9" w14:textId="610D934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B21C1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6"/>
        <w:gridCol w:w="5020"/>
      </w:tblGrid>
      <w:tr w:rsidR="002C7AFE" w:rsidRPr="004C23F4" w14:paraId="5850053D" w14:textId="77777777" w:rsidTr="00C763CB">
        <w:trPr>
          <w:cantSplit/>
          <w:tblHeader/>
        </w:trPr>
        <w:tc>
          <w:tcPr>
            <w:tcW w:w="4006" w:type="dxa"/>
            <w:vAlign w:val="center"/>
          </w:tcPr>
          <w:p w14:paraId="636CB49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0" w:type="dxa"/>
          </w:tcPr>
          <w:p w14:paraId="5C58DE2B" w14:textId="251F2DD4" w:rsidR="002C7AFE" w:rsidRPr="00BA7254" w:rsidRDefault="003B21C1" w:rsidP="00017C82">
            <w:pPr>
              <w:pStyle w:val="Tablefont"/>
              <w:rPr>
                <w:b/>
              </w:rPr>
            </w:pPr>
            <w:bookmarkStart w:id="0" w:name="_Hlk21277338"/>
            <w:r>
              <w:rPr>
                <w:b/>
              </w:rPr>
              <w:t xml:space="preserve">0.1 </w:t>
            </w:r>
            <w:r>
              <w:rPr>
                <w:rFonts w:cs="Arial"/>
                <w:b/>
              </w:rPr>
              <w:t>µ</w:t>
            </w:r>
            <w:r>
              <w:rPr>
                <w:b/>
              </w:rPr>
              <w:t>g/m</w:t>
            </w:r>
            <w:r>
              <w:rPr>
                <w:b/>
                <w:vertAlign w:val="superscript"/>
              </w:rPr>
              <w:t xml:space="preserve">3 </w:t>
            </w:r>
            <w:r>
              <w:rPr>
                <w:b/>
              </w:rPr>
              <w:t xml:space="preserve">(0.02 ppb) </w:t>
            </w:r>
            <w:bookmarkEnd w:id="0"/>
          </w:p>
        </w:tc>
      </w:tr>
      <w:tr w:rsidR="002C7AFE" w:rsidRPr="004C23F4" w14:paraId="7755D86F" w14:textId="77777777" w:rsidTr="00921DE7">
        <w:trPr>
          <w:cantSplit/>
        </w:trPr>
        <w:tc>
          <w:tcPr>
            <w:tcW w:w="4077" w:type="dxa"/>
            <w:vAlign w:val="center"/>
          </w:tcPr>
          <w:p w14:paraId="10E5EB66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5F8473A8" w14:textId="62B433C7" w:rsidR="002C7AFE" w:rsidRPr="00BA7254" w:rsidRDefault="00EB7986" w:rsidP="00017C82">
            <w:pPr>
              <w:pStyle w:val="Tablefont"/>
              <w:rPr>
                <w:b/>
              </w:rPr>
            </w:pPr>
            <w:r w:rsidRPr="00BA7254">
              <w:rPr>
                <w:b/>
              </w:rPr>
              <w:t>—</w:t>
            </w:r>
          </w:p>
        </w:tc>
      </w:tr>
      <w:tr w:rsidR="002C7AFE" w:rsidRPr="004C23F4" w14:paraId="2788856B" w14:textId="77777777" w:rsidTr="00921DE7">
        <w:trPr>
          <w:cantSplit/>
        </w:trPr>
        <w:tc>
          <w:tcPr>
            <w:tcW w:w="4077" w:type="dxa"/>
            <w:vAlign w:val="center"/>
          </w:tcPr>
          <w:p w14:paraId="335D0373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25A26A0" w14:textId="2983C99C" w:rsidR="002C7AFE" w:rsidRPr="00BA7254" w:rsidRDefault="00085CEA" w:rsidP="00017C82">
            <w:pPr>
              <w:pStyle w:val="Tablefont"/>
              <w:rPr>
                <w:b/>
              </w:rPr>
            </w:pPr>
            <w:r w:rsidRPr="00BA7254">
              <w:rPr>
                <w:b/>
              </w:rPr>
              <w:t>—</w:t>
            </w:r>
          </w:p>
        </w:tc>
      </w:tr>
      <w:tr w:rsidR="002C7AFE" w:rsidRPr="004C23F4" w14:paraId="0463002D" w14:textId="77777777" w:rsidTr="00A2073D">
        <w:trPr>
          <w:cantSplit/>
        </w:trPr>
        <w:tc>
          <w:tcPr>
            <w:tcW w:w="4077" w:type="dxa"/>
          </w:tcPr>
          <w:p w14:paraId="3B7323AD" w14:textId="77777777" w:rsidR="002C7AFE" w:rsidRPr="0052476D" w:rsidRDefault="00A2073D" w:rsidP="003241A8">
            <w:pPr>
              <w:pStyle w:val="Tablerowright"/>
            </w:pPr>
            <w:r w:rsidRPr="0052476D">
              <w:rPr>
                <w:b w:val="0"/>
                <w:bCs/>
                <w:color w:val="000000" w:themeColor="text1"/>
              </w:rPr>
              <w:tab/>
            </w:r>
            <w:r w:rsidR="00921DE7" w:rsidRPr="0052476D">
              <w:t>Notations:</w:t>
            </w:r>
          </w:p>
        </w:tc>
        <w:tc>
          <w:tcPr>
            <w:tcW w:w="5165" w:type="dxa"/>
          </w:tcPr>
          <w:p w14:paraId="4B2C7A77" w14:textId="6A5625C3" w:rsidR="002C7AFE" w:rsidRPr="00BA7254" w:rsidRDefault="006411B3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Carc 2, Sk.</w:t>
            </w:r>
          </w:p>
        </w:tc>
      </w:tr>
      <w:tr w:rsidR="002C7AFE" w:rsidRPr="004C23F4" w14:paraId="57348E84" w14:textId="77777777" w:rsidTr="00921DE7">
        <w:trPr>
          <w:cantSplit/>
        </w:trPr>
        <w:tc>
          <w:tcPr>
            <w:tcW w:w="4077" w:type="dxa"/>
            <w:vAlign w:val="center"/>
          </w:tcPr>
          <w:p w14:paraId="650A62C3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5A7BB751" w14:textId="5ED21F3D" w:rsidR="002C7AFE" w:rsidRPr="00BA7254" w:rsidRDefault="007722B5" w:rsidP="00017C82">
            <w:pPr>
              <w:pStyle w:val="Tablefont"/>
              <w:rPr>
                <w:b/>
              </w:rPr>
            </w:pPr>
            <w:r w:rsidRPr="00E636A1">
              <w:rPr>
                <w:b/>
              </w:rPr>
              <w:t>—</w:t>
            </w:r>
          </w:p>
        </w:tc>
      </w:tr>
      <w:tr w:rsidR="00C763CB" w:rsidRPr="004C23F4" w14:paraId="2BBDC127" w14:textId="77777777" w:rsidTr="00B17FBD">
        <w:trPr>
          <w:cantSplit/>
        </w:trPr>
        <w:tc>
          <w:tcPr>
            <w:tcW w:w="9026" w:type="dxa"/>
            <w:gridSpan w:val="2"/>
            <w:vAlign w:val="center"/>
          </w:tcPr>
          <w:p w14:paraId="093E07CC" w14:textId="5241F846" w:rsidR="00C763CB" w:rsidRPr="00EB3D1B" w:rsidRDefault="00C763CB" w:rsidP="00017C82">
            <w:pPr>
              <w:pStyle w:val="Tablefont"/>
              <w:rPr>
                <w:b/>
              </w:rPr>
            </w:pPr>
            <w:r w:rsidRPr="00C763CB">
              <w:rPr>
                <w:b/>
              </w:rPr>
              <w:t>Sampling and analysis</w:t>
            </w:r>
            <w:r>
              <w:t xml:space="preserve">: </w:t>
            </w:r>
            <w:r w:rsidRPr="00C763CB">
              <w:t>The recommended value is below the current limit of detection for available sampling and analysis techniques.</w:t>
            </w:r>
          </w:p>
        </w:tc>
      </w:tr>
    </w:tbl>
    <w:p w14:paraId="29A7B6C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AFC6C4A" w14:textId="37007300" w:rsidR="003B21C1" w:rsidRPr="004C23F4" w:rsidRDefault="003B21C1" w:rsidP="003B21C1">
      <w:pPr>
        <w:rPr>
          <w:rFonts w:cs="Arial"/>
        </w:rPr>
      </w:pPr>
      <w:r>
        <w:rPr>
          <w:rFonts w:cs="Arial"/>
        </w:rPr>
        <w:t xml:space="preserve">A TWA of </w:t>
      </w:r>
      <w:r>
        <w:t xml:space="preserve">0.1 </w:t>
      </w:r>
      <w:r>
        <w:rPr>
          <w:rFonts w:cs="Arial"/>
        </w:rPr>
        <w:t>µ</w:t>
      </w:r>
      <w:r>
        <w:t>g/m</w:t>
      </w:r>
      <w:r>
        <w:rPr>
          <w:vertAlign w:val="superscript"/>
        </w:rPr>
        <w:t>3</w:t>
      </w:r>
      <w:r>
        <w:t xml:space="preserve"> (0.02 ppb) is recommended to reduce the risk of cancer in exposed workers.</w:t>
      </w:r>
    </w:p>
    <w:p w14:paraId="4810F4C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5E3093F" w14:textId="24455445" w:rsidR="004638E8" w:rsidRDefault="0062055D" w:rsidP="003B21C1">
      <w:pPr>
        <w:rPr>
          <w:rFonts w:cs="Arial"/>
        </w:rPr>
      </w:pPr>
      <w:r>
        <w:rPr>
          <w:rFonts w:cs="Arial"/>
        </w:rPr>
        <w:t>1,2- dibromo ethane</w:t>
      </w:r>
      <w:r w:rsidR="006411B3">
        <w:rPr>
          <w:rFonts w:cs="Arial"/>
        </w:rPr>
        <w:t xml:space="preserve"> (EDB)</w:t>
      </w:r>
      <w:r>
        <w:rPr>
          <w:rFonts w:cs="Arial"/>
        </w:rPr>
        <w:t xml:space="preserve"> </w:t>
      </w:r>
      <w:r w:rsidRPr="0062055D">
        <w:rPr>
          <w:rFonts w:cs="Arial"/>
        </w:rPr>
        <w:t xml:space="preserve">is widely used </w:t>
      </w:r>
      <w:r>
        <w:rPr>
          <w:rFonts w:cs="Arial"/>
        </w:rPr>
        <w:t xml:space="preserve">as a fumigant, in waterproofing, </w:t>
      </w:r>
      <w:r w:rsidRPr="0062055D">
        <w:rPr>
          <w:rFonts w:cs="Arial"/>
        </w:rPr>
        <w:t>as a solvent for resins</w:t>
      </w:r>
      <w:r w:rsidR="00956A2F">
        <w:rPr>
          <w:rFonts w:cs="Arial"/>
        </w:rPr>
        <w:t>,</w:t>
      </w:r>
      <w:r>
        <w:rPr>
          <w:rFonts w:cs="Arial"/>
        </w:rPr>
        <w:t xml:space="preserve"> in </w:t>
      </w:r>
      <w:r w:rsidRPr="0062055D">
        <w:rPr>
          <w:rFonts w:cs="Arial"/>
        </w:rPr>
        <w:t>dyes and pharmaceutical</w:t>
      </w:r>
      <w:r>
        <w:rPr>
          <w:rFonts w:cs="Arial"/>
        </w:rPr>
        <w:t xml:space="preserve"> manufacturing. </w:t>
      </w:r>
    </w:p>
    <w:p w14:paraId="1000FA3C" w14:textId="074522CD" w:rsidR="003B21C1" w:rsidRDefault="0049267F" w:rsidP="003B21C1">
      <w:r>
        <w:rPr>
          <w:rFonts w:cs="Arial"/>
        </w:rPr>
        <w:t>EDB causes severe irritation of the</w:t>
      </w:r>
      <w:r>
        <w:t xml:space="preserve"> eyes, skin, mucous membranes and respiratory system. It can cause liver and kidney damage, respiratory distress, central nervous system (CNS) depression, reproductive effects and anaesthesia (ACGIH, 2018; SCOEL, 2011).</w:t>
      </w:r>
      <w:r>
        <w:rPr>
          <w:rFonts w:cs="Arial"/>
        </w:rPr>
        <w:t xml:space="preserve"> </w:t>
      </w:r>
      <w:r w:rsidR="00FE68E6">
        <w:rPr>
          <w:rFonts w:cs="Arial"/>
        </w:rPr>
        <w:t xml:space="preserve">There is enough </w:t>
      </w:r>
      <w:r w:rsidR="001138F8">
        <w:rPr>
          <w:rFonts w:cs="Arial"/>
        </w:rPr>
        <w:t>evidence of carcinogenicity</w:t>
      </w:r>
      <w:r w:rsidR="00E43EE4">
        <w:rPr>
          <w:rFonts w:cs="Arial"/>
        </w:rPr>
        <w:t xml:space="preserve"> in experimental animals</w:t>
      </w:r>
      <w:r w:rsidR="004638E8">
        <w:rPr>
          <w:rFonts w:cs="Arial"/>
        </w:rPr>
        <w:t>.</w:t>
      </w:r>
      <w:r w:rsidR="00E43EE4">
        <w:rPr>
          <w:rFonts w:cs="Arial"/>
        </w:rPr>
        <w:t xml:space="preserve"> </w:t>
      </w:r>
      <w:r w:rsidR="004638E8">
        <w:rPr>
          <w:rFonts w:cs="Arial"/>
        </w:rPr>
        <w:t>H</w:t>
      </w:r>
      <w:r w:rsidR="00E43EE4">
        <w:rPr>
          <w:rFonts w:cs="Arial"/>
        </w:rPr>
        <w:t xml:space="preserve">owever, human carcinogenicity studies </w:t>
      </w:r>
      <w:r w:rsidR="00FE68E6">
        <w:rPr>
          <w:rFonts w:cs="Arial"/>
        </w:rPr>
        <w:t xml:space="preserve">are </w:t>
      </w:r>
      <w:r w:rsidR="00E43EE4">
        <w:rPr>
          <w:rFonts w:cs="Arial"/>
        </w:rPr>
        <w:t>inconclusive</w:t>
      </w:r>
      <w:r w:rsidR="006411B3">
        <w:rPr>
          <w:rFonts w:cs="Arial"/>
        </w:rPr>
        <w:t xml:space="preserve"> (ACGIH, 2018</w:t>
      </w:r>
      <w:r w:rsidR="00906088">
        <w:rPr>
          <w:rFonts w:cs="Arial"/>
        </w:rPr>
        <w:t>; NICNAS</w:t>
      </w:r>
      <w:r w:rsidR="009B7BC8">
        <w:rPr>
          <w:rFonts w:cs="Arial"/>
        </w:rPr>
        <w:t>,</w:t>
      </w:r>
      <w:r w:rsidR="00956A2F">
        <w:rPr>
          <w:rFonts w:cs="Arial"/>
        </w:rPr>
        <w:t> </w:t>
      </w:r>
      <w:r w:rsidR="00906088">
        <w:rPr>
          <w:rFonts w:cs="Arial"/>
        </w:rPr>
        <w:t>2013</w:t>
      </w:r>
      <w:r w:rsidR="00B323B2">
        <w:rPr>
          <w:rFonts w:cs="Arial"/>
        </w:rPr>
        <w:t>; SCOEL, 2011</w:t>
      </w:r>
      <w:r w:rsidR="006411B3">
        <w:rPr>
          <w:rFonts w:cs="Arial"/>
        </w:rPr>
        <w:t>)</w:t>
      </w:r>
      <w:r w:rsidR="00E43EE4">
        <w:rPr>
          <w:rFonts w:cs="Arial"/>
        </w:rPr>
        <w:t>.</w:t>
      </w:r>
      <w:r w:rsidR="003B21C1">
        <w:rPr>
          <w:rFonts w:cs="Arial"/>
        </w:rPr>
        <w:t xml:space="preserve"> </w:t>
      </w:r>
      <w:r w:rsidR="003B21C1" w:rsidRPr="004C1942">
        <w:rPr>
          <w:rFonts w:cs="Arial"/>
        </w:rPr>
        <w:t>The mode of action for carcinogenicity is considered genotoxic and there is insufficient evidence to establish a threshold exposure concentration at which zero risk of cancer exist</w:t>
      </w:r>
      <w:r w:rsidR="003B21C1">
        <w:rPr>
          <w:rFonts w:cs="Arial"/>
        </w:rPr>
        <w:t>s</w:t>
      </w:r>
      <w:r w:rsidR="003B21C1" w:rsidRPr="004C1942">
        <w:rPr>
          <w:rFonts w:cs="Arial"/>
        </w:rPr>
        <w:t xml:space="preserve"> </w:t>
      </w:r>
      <w:r w:rsidR="003B21C1" w:rsidRPr="004C1942">
        <w:t>(</w:t>
      </w:r>
      <w:r w:rsidR="00906088">
        <w:t xml:space="preserve">NICNAS, 2013; </w:t>
      </w:r>
      <w:r w:rsidR="00B323B2">
        <w:t xml:space="preserve">SCOEL, 2011; </w:t>
      </w:r>
      <w:r w:rsidR="00906088">
        <w:t>US</w:t>
      </w:r>
      <w:r w:rsidR="00FE68E6">
        <w:t xml:space="preserve"> </w:t>
      </w:r>
      <w:r w:rsidR="00906088">
        <w:t>EPA, 2004</w:t>
      </w:r>
      <w:r w:rsidR="003B21C1" w:rsidRPr="004C1942">
        <w:t>).</w:t>
      </w:r>
    </w:p>
    <w:p w14:paraId="4D8AA525" w14:textId="4E849DE9" w:rsidR="006639B4" w:rsidRDefault="00906088" w:rsidP="0062055D">
      <w:pPr>
        <w:rPr>
          <w:rFonts w:cs="Arial"/>
        </w:rPr>
      </w:pPr>
      <w:r>
        <w:t>EDB</w:t>
      </w:r>
      <w:r w:rsidR="003B21C1" w:rsidRPr="004C1942">
        <w:t xml:space="preserve"> </w:t>
      </w:r>
      <w:r w:rsidR="003B21C1">
        <w:t>is</w:t>
      </w:r>
      <w:r w:rsidR="003B21C1" w:rsidRPr="004C1942">
        <w:t xml:space="preserve"> characterised as a non-t</w:t>
      </w:r>
      <w:r w:rsidR="003B21C1">
        <w:t xml:space="preserve">hreshold </w:t>
      </w:r>
      <w:r w:rsidR="006C4196">
        <w:t xml:space="preserve">based </w:t>
      </w:r>
      <w:r w:rsidR="003B21C1">
        <w:t>genotoxic carcinogen</w:t>
      </w:r>
      <w:r w:rsidR="006C4196">
        <w:t>.</w:t>
      </w:r>
      <w:r w:rsidR="00FA5EF5">
        <w:rPr>
          <w:rFonts w:cs="Arial"/>
        </w:rPr>
        <w:t xml:space="preserve"> </w:t>
      </w:r>
      <w:r w:rsidR="006C4196">
        <w:rPr>
          <w:rFonts w:cs="Arial"/>
        </w:rPr>
        <w:t>T</w:t>
      </w:r>
      <w:r w:rsidR="003B21C1">
        <w:rPr>
          <w:rFonts w:cs="Arial"/>
        </w:rPr>
        <w:t xml:space="preserve">he recommended TWA has been derived at a minimal cancer </w:t>
      </w:r>
      <w:r>
        <w:rPr>
          <w:rFonts w:cs="Arial"/>
        </w:rPr>
        <w:t>risk level</w:t>
      </w:r>
      <w:r w:rsidR="00006520">
        <w:rPr>
          <w:rFonts w:cs="Arial"/>
        </w:rPr>
        <w:t xml:space="preserve"> by</w:t>
      </w:r>
      <w:r>
        <w:rPr>
          <w:rFonts w:cs="Arial"/>
        </w:rPr>
        <w:t xml:space="preserve"> </w:t>
      </w:r>
      <w:r w:rsidR="006C4196">
        <w:t>applying</w:t>
      </w:r>
      <w:r w:rsidR="00006520">
        <w:t xml:space="preserve"> an </w:t>
      </w:r>
      <w:r w:rsidR="006C4196">
        <w:t>inhalation unit risk value</w:t>
      </w:r>
      <w:r w:rsidR="00986E55">
        <w:t>. This value is</w:t>
      </w:r>
      <w:r w:rsidR="003B21C1">
        <w:rPr>
          <w:rFonts w:cs="Arial"/>
        </w:rPr>
        <w:t xml:space="preserve"> based on studies reporting </w:t>
      </w:r>
      <w:r w:rsidR="003B21C1">
        <w:t>significant increase</w:t>
      </w:r>
      <w:r w:rsidR="00FA5EF5">
        <w:t xml:space="preserve"> of </w:t>
      </w:r>
      <w:r w:rsidR="003B21C1">
        <w:t>tumour i</w:t>
      </w:r>
      <w:r>
        <w:t xml:space="preserve">ncidences in rats </w:t>
      </w:r>
      <w:r>
        <w:rPr>
          <w:rFonts w:cs="Arial"/>
        </w:rPr>
        <w:t>(US</w:t>
      </w:r>
      <w:r w:rsidR="00FE68E6">
        <w:rPr>
          <w:rFonts w:cs="Arial"/>
        </w:rPr>
        <w:t xml:space="preserve"> </w:t>
      </w:r>
      <w:r>
        <w:rPr>
          <w:rFonts w:cs="Arial"/>
        </w:rPr>
        <w:t>EPA, 2004</w:t>
      </w:r>
      <w:r w:rsidR="003B21C1">
        <w:rPr>
          <w:rFonts w:cs="Arial"/>
        </w:rPr>
        <w:t>).</w:t>
      </w:r>
      <w:r w:rsidR="003B21C1" w:rsidRPr="000E58BE">
        <w:t xml:space="preserve"> </w:t>
      </w:r>
    </w:p>
    <w:p w14:paraId="5AEE612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451D701" w14:textId="778A1E96" w:rsidR="002963E2" w:rsidRPr="004C23F4" w:rsidRDefault="155E7959" w:rsidP="155E7959">
      <w:pPr>
        <w:rPr>
          <w:rFonts w:cs="Arial"/>
        </w:rPr>
      </w:pPr>
      <w:r w:rsidRPr="155E7959">
        <w:rPr>
          <w:rFonts w:cs="Arial"/>
        </w:rPr>
        <w:t>Classified as a category 1B carcinogen, according to the Globally Harmonized System of Classification and Labelling o</w:t>
      </w:r>
      <w:r w:rsidR="00253860">
        <w:rPr>
          <w:rFonts w:cs="Arial"/>
        </w:rPr>
        <w:t>f</w:t>
      </w:r>
      <w:r w:rsidRPr="155E7959">
        <w:rPr>
          <w:rFonts w:cs="Arial"/>
        </w:rPr>
        <w:t xml:space="preserve"> Chemicals (GHS). </w:t>
      </w:r>
    </w:p>
    <w:p w14:paraId="20BC500E" w14:textId="60A330DA" w:rsidR="00814FB1" w:rsidRPr="00814FB1" w:rsidRDefault="155E7959" w:rsidP="155E7959">
      <w:pPr>
        <w:rPr>
          <w:rFonts w:cs="Arial"/>
        </w:rPr>
      </w:pPr>
      <w:r w:rsidRPr="155E7959">
        <w:rPr>
          <w:rFonts w:cs="Arial"/>
        </w:rPr>
        <w:t>Not classified as a skin sensitiser or respiratory sensitiser according to the GHS.</w:t>
      </w:r>
    </w:p>
    <w:p w14:paraId="5713B48F" w14:textId="4BB68C76" w:rsidR="006411B3" w:rsidRPr="00BA7254" w:rsidRDefault="006411B3" w:rsidP="006411B3">
      <w:pPr>
        <w:rPr>
          <w:rFonts w:cs="Arial"/>
        </w:rPr>
      </w:pPr>
      <w:r w:rsidRPr="00BA7254">
        <w:rPr>
          <w:rFonts w:cs="Arial"/>
        </w:rPr>
        <w:t xml:space="preserve">A skin notation </w:t>
      </w:r>
      <w:r w:rsidR="0049267F">
        <w:rPr>
          <w:rFonts w:cs="Arial"/>
        </w:rPr>
        <w:t>is</w:t>
      </w:r>
      <w:r w:rsidRPr="00BA7254">
        <w:rPr>
          <w:rFonts w:cs="Arial"/>
        </w:rPr>
        <w:t xml:space="preserve"> recommended based on evidence suggesting dermal absorption and adverse systemic effects in animals.</w:t>
      </w:r>
    </w:p>
    <w:p w14:paraId="262865F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6DDBB8E" w14:textId="25DC171A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613DA6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371213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31B4D0B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2AD72D7" w14:textId="5281FD5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14FB1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814FB1">
                  <w:t>NA</w:t>
                </w:r>
                <w:proofErr w:type="spellEnd"/>
              </w:sdtContent>
            </w:sdt>
          </w:p>
        </w:tc>
      </w:tr>
      <w:tr w:rsidR="00C978F0" w:rsidRPr="00DA352E" w14:paraId="3C49985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236B77C" w14:textId="17B09F18" w:rsidR="00C978F0" w:rsidRPr="00BF0DB6" w:rsidRDefault="00C978F0" w:rsidP="00BF0DB6"/>
        </w:tc>
      </w:tr>
      <w:tr w:rsidR="00C978F0" w:rsidRPr="006B7EB2" w14:paraId="4A94384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659864" w14:textId="61E483D0" w:rsidR="00C978F0" w:rsidRPr="008846D8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rPr>
                <w:lang w:val="it-IT"/>
              </w:rPr>
            </w:pPr>
            <w:r w:rsidRPr="008846D8">
              <w:rPr>
                <w:lang w:val="it-IT"/>
              </w:rPr>
              <w:t>ACGIH</w:t>
            </w:r>
            <w:r w:rsidR="00916EC0" w:rsidRPr="008846D8">
              <w:rPr>
                <w:lang w:val="it-IT"/>
              </w:rPr>
              <w:t xml:space="preserve"> </w:t>
            </w:r>
            <w:r w:rsidR="00916EC0" w:rsidRPr="008846D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14FB1" w:rsidRPr="008846D8">
                  <w:rPr>
                    <w:lang w:val="it-IT"/>
                  </w:rPr>
                  <w:t>2001</w:t>
                </w:r>
              </w:sdtContent>
            </w:sdt>
            <w:r w:rsidR="00916EC0" w:rsidRPr="008846D8">
              <w:rPr>
                <w:lang w:val="it-IT"/>
              </w:rPr>
              <w:tab/>
            </w:r>
            <w:r w:rsidR="0051509C" w:rsidRPr="008846D8">
              <w:rPr>
                <w:lang w:val="it-IT"/>
              </w:rPr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2086A" w:rsidRPr="008846D8">
                  <w:rPr>
                    <w:lang w:val="it-IT"/>
                  </w:rPr>
                  <w:t>TWA: NA;</w:t>
                </w:r>
                <w:r w:rsidR="00085CEA" w:rsidRPr="008846D8">
                  <w:rPr>
                    <w:lang w:val="it-IT"/>
                  </w:rPr>
                  <w:t xml:space="preserve"> </w:t>
                </w:r>
                <w:r w:rsidR="0022086A" w:rsidRPr="008846D8">
                  <w:rPr>
                    <w:lang w:val="it-IT"/>
                  </w:rPr>
                  <w:t>STEL: NA</w:t>
                </w:r>
              </w:sdtContent>
            </w:sdt>
          </w:p>
        </w:tc>
      </w:tr>
      <w:tr w:rsidR="00C978F0" w:rsidRPr="00DA352E" w14:paraId="3235C20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33C094A" w14:textId="77777777" w:rsidR="0049267F" w:rsidRDefault="00133036" w:rsidP="00085CEA">
            <w:pPr>
              <w:pStyle w:val="Tabletextprimarysource"/>
            </w:pPr>
            <w:r>
              <w:t xml:space="preserve">TLV not recommended for occupational exposure. </w:t>
            </w:r>
            <w:r w:rsidR="00FE68E6">
              <w:t>D</w:t>
            </w:r>
            <w:r>
              <w:t>ata not available to recommend a TLV-STEL</w:t>
            </w:r>
            <w:r w:rsidR="00950663">
              <w:t xml:space="preserve"> or </w:t>
            </w:r>
            <w:r w:rsidR="00973ABD">
              <w:t>a SEN</w:t>
            </w:r>
            <w:r w:rsidR="00950663">
              <w:t xml:space="preserve"> notation</w:t>
            </w:r>
            <w:r>
              <w:t xml:space="preserve">. </w:t>
            </w:r>
          </w:p>
          <w:p w14:paraId="21EB8DF0" w14:textId="0270FA39" w:rsidR="00C978F0" w:rsidRDefault="00006520" w:rsidP="00085CEA">
            <w:pPr>
              <w:pStyle w:val="Tabletextprimarysource"/>
            </w:pPr>
            <w:r>
              <w:t>S</w:t>
            </w:r>
            <w:r w:rsidR="00133036">
              <w:t xml:space="preserve">evere eye, skin, mucous membrane and pulmonary irritant, can cause liver and kidney damage, respiratory distress, central nervous system (CNS) depression and </w:t>
            </w:r>
            <w:r w:rsidR="00085CEA">
              <w:t>anaesthesia</w:t>
            </w:r>
            <w:r w:rsidR="00133036">
              <w:t>.</w:t>
            </w:r>
          </w:p>
          <w:p w14:paraId="3F01CB72" w14:textId="77777777" w:rsidR="00253860" w:rsidRDefault="00986792" w:rsidP="00BA7254">
            <w:pPr>
              <w:pStyle w:val="Tabletextprimarysource"/>
            </w:pPr>
            <w:r>
              <w:t>Summary of data:</w:t>
            </w:r>
          </w:p>
          <w:p w14:paraId="329D5728" w14:textId="377FDB03" w:rsidR="00986792" w:rsidRDefault="00986792" w:rsidP="00BA7254">
            <w:pPr>
              <w:pStyle w:val="Tabletextprimarysource"/>
            </w:pPr>
            <w:r>
              <w:t>Human data:</w:t>
            </w:r>
          </w:p>
          <w:p w14:paraId="592573AB" w14:textId="04CF09AB" w:rsidR="00986792" w:rsidRDefault="006411B3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</w:t>
            </w:r>
            <w:r w:rsidR="00A40B5B">
              <w:t>levated vapo</w:t>
            </w:r>
            <w:r>
              <w:t>u</w:t>
            </w:r>
            <w:r w:rsidR="00A40B5B">
              <w:t xml:space="preserve">r concentrations highly irritating to the mucous membranes and can cause </w:t>
            </w:r>
            <w:r w:rsidR="00085CEA">
              <w:t>anaesthesia</w:t>
            </w:r>
            <w:r w:rsidR="00A40B5B">
              <w:t xml:space="preserve">, </w:t>
            </w:r>
            <w:r w:rsidR="00973ABD">
              <w:t>followed by death</w:t>
            </w:r>
          </w:p>
          <w:p w14:paraId="66B39905" w14:textId="6DF98761" w:rsidR="00986792" w:rsidRDefault="00821F3E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50 ppm reported as dangerous to humans in a case of</w:t>
            </w:r>
            <w:r w:rsidR="00A40B5B">
              <w:t xml:space="preserve"> subacute poisoning due to the accidental inhalation of EDB</w:t>
            </w:r>
          </w:p>
          <w:p w14:paraId="175C0751" w14:textId="3971CE54" w:rsidR="00821F3E" w:rsidRDefault="00A40B5B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An epidemiological study reported </w:t>
            </w:r>
            <w:r w:rsidR="00085CEA">
              <w:t>3</w:t>
            </w:r>
            <w:r>
              <w:t xml:space="preserve"> episodes of exposure </w:t>
            </w:r>
            <w:r w:rsidR="0049267F">
              <w:t>at</w:t>
            </w:r>
            <w:r>
              <w:t xml:space="preserve"> </w:t>
            </w:r>
            <w:r w:rsidR="00253860">
              <w:rPr>
                <w:rFonts w:cs="Arial"/>
              </w:rPr>
              <w:t>≈</w:t>
            </w:r>
            <w:r w:rsidR="00B86441">
              <w:t>100</w:t>
            </w:r>
            <w:r w:rsidR="00253860">
              <w:t>–</w:t>
            </w:r>
            <w:r w:rsidR="00B86441">
              <w:t>200 ppm</w:t>
            </w:r>
            <w:r w:rsidR="00F71E5B">
              <w:t>:</w:t>
            </w:r>
            <w:r w:rsidR="00B86441">
              <w:t xml:space="preserve"> </w:t>
            </w:r>
          </w:p>
          <w:p w14:paraId="5325D556" w14:textId="29CEB357" w:rsidR="00F71E5B" w:rsidRDefault="00B86441" w:rsidP="00006520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 xml:space="preserve">exposed workers experienced </w:t>
            </w:r>
            <w:r w:rsidR="0049267F">
              <w:t xml:space="preserve">GIT </w:t>
            </w:r>
            <w:r>
              <w:t xml:space="preserve">discomfort, vomiting and respiratory </w:t>
            </w:r>
            <w:r w:rsidR="0049267F">
              <w:t xml:space="preserve">effects </w:t>
            </w:r>
            <w:r>
              <w:t xml:space="preserve">(&lt;1 h) above 100 ppm or by longer exposures at lower concentrations (75 ppm) </w:t>
            </w:r>
          </w:p>
          <w:p w14:paraId="4C9B74E4" w14:textId="7B23BB5D" w:rsidR="00F71E5B" w:rsidRDefault="00253860" w:rsidP="00006520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t</w:t>
            </w:r>
            <w:r w:rsidR="00B86441">
              <w:t>he plant with greater</w:t>
            </w:r>
            <w:r w:rsidR="00006520">
              <w:t xml:space="preserve"> </w:t>
            </w:r>
            <w:r w:rsidR="00B86441">
              <w:t>EDB exposure</w:t>
            </w:r>
            <w:r w:rsidR="00B363EF">
              <w:t xml:space="preserve"> (19–</w:t>
            </w:r>
            <w:r w:rsidR="00006520">
              <w:t>31 ppm)</w:t>
            </w:r>
            <w:r w:rsidR="00B86441">
              <w:t xml:space="preserve"> reported 5 malignant neoplasms versus 2.2 expected</w:t>
            </w:r>
            <w:r w:rsidR="00540552">
              <w:t xml:space="preserve"> and </w:t>
            </w:r>
            <w:r w:rsidR="00B436FF">
              <w:t>compared to no</w:t>
            </w:r>
            <w:r w:rsidR="00540552">
              <w:t xml:space="preserve"> neoplasms </w:t>
            </w:r>
            <w:r w:rsidR="00B436FF">
              <w:t xml:space="preserve">at </w:t>
            </w:r>
            <w:r w:rsidR="00B86441">
              <w:t xml:space="preserve">the plant </w:t>
            </w:r>
            <w:r w:rsidR="00B363EF">
              <w:t xml:space="preserve">with lower EDB exposure </w:t>
            </w:r>
            <w:r w:rsidR="00B86441">
              <w:t>(</w:t>
            </w:r>
            <w:r w:rsidR="00006520">
              <w:t>1</w:t>
            </w:r>
            <w:r w:rsidR="00B436FF">
              <w:noBreakHyphen/>
            </w:r>
            <w:r w:rsidR="00006520">
              <w:t>10 ppm)</w:t>
            </w:r>
            <w:r w:rsidR="00B363EF">
              <w:t xml:space="preserve"> </w:t>
            </w:r>
          </w:p>
          <w:p w14:paraId="4ED69D49" w14:textId="392A78AA" w:rsidR="00253860" w:rsidRDefault="00D34527" w:rsidP="00A61116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i</w:t>
            </w:r>
            <w:r w:rsidR="00B86441">
              <w:t>nadequate evidence for the carcinogenic</w:t>
            </w:r>
            <w:r w:rsidR="00AF6B8A">
              <w:t>ity of EDB in humans</w:t>
            </w:r>
            <w:r w:rsidR="006B7EB2">
              <w:t xml:space="preserve"> (IARC, 1999)</w:t>
            </w:r>
            <w:r w:rsidR="0049267F">
              <w:t>.</w:t>
            </w:r>
            <w:r w:rsidR="00AF6B8A">
              <w:t xml:space="preserve"> </w:t>
            </w:r>
          </w:p>
          <w:p w14:paraId="22549964" w14:textId="596F98F1" w:rsidR="00B86441" w:rsidRDefault="00B86441" w:rsidP="00BA7254">
            <w:pPr>
              <w:pStyle w:val="ListBullet"/>
              <w:numPr>
                <w:ilvl w:val="0"/>
                <w:numId w:val="0"/>
              </w:numPr>
              <w:spacing w:before="60" w:after="60"/>
            </w:pPr>
            <w:r>
              <w:t>Animal data:</w:t>
            </w:r>
          </w:p>
          <w:p w14:paraId="228D4C26" w14:textId="5810A4A9" w:rsidR="00B86441" w:rsidRDefault="00986076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BA7254">
              <w:rPr>
                <w:vertAlign w:val="subscript"/>
              </w:rPr>
              <w:t>50</w:t>
            </w:r>
            <w:r>
              <w:t>: 200</w:t>
            </w:r>
            <w:r w:rsidR="00253860">
              <w:t xml:space="preserve"> </w:t>
            </w:r>
            <w:r>
              <w:t>ppm (rats, 8 h)</w:t>
            </w:r>
            <w:r w:rsidR="00884322">
              <w:t xml:space="preserve"> </w:t>
            </w:r>
          </w:p>
          <w:p w14:paraId="4436E9CC" w14:textId="36DC052F" w:rsidR="00884322" w:rsidRDefault="00884322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986076">
              <w:t>:</w:t>
            </w:r>
            <w:r>
              <w:t xml:space="preserve"> </w:t>
            </w:r>
            <w:r w:rsidR="00973ABD">
              <w:t xml:space="preserve">117 mg/kg </w:t>
            </w:r>
            <w:r w:rsidR="00986076">
              <w:t xml:space="preserve">(rats, oral) </w:t>
            </w:r>
          </w:p>
          <w:p w14:paraId="4EE6C18F" w14:textId="21958ACE" w:rsidR="00FF5CE2" w:rsidRDefault="00986076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</w:t>
            </w:r>
            <w:r w:rsidR="00884322">
              <w:t>nimals exposed 7 h/d, 5 d/wk for 6 mo tolerate</w:t>
            </w:r>
            <w:r>
              <w:t>d</w:t>
            </w:r>
            <w:r w:rsidR="00884322">
              <w:t xml:space="preserve"> levels </w:t>
            </w:r>
            <w:r>
              <w:rPr>
                <w:rFonts w:cs="Arial"/>
              </w:rPr>
              <w:t>≤</w:t>
            </w:r>
            <w:r w:rsidR="00884322">
              <w:t xml:space="preserve">25 ppm without adverse effects; </w:t>
            </w:r>
            <w:r>
              <w:t>in</w:t>
            </w:r>
            <w:r w:rsidR="00884322">
              <w:t>toler</w:t>
            </w:r>
            <w:r>
              <w:t xml:space="preserve">able </w:t>
            </w:r>
            <w:r w:rsidR="00884322">
              <w:t>at 50 ppm</w:t>
            </w:r>
          </w:p>
          <w:p w14:paraId="6AA8B0FF" w14:textId="20D7DE01" w:rsidR="00AF6B8A" w:rsidRDefault="009B7BC8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</w:t>
            </w:r>
            <w:r w:rsidR="00FF5CE2">
              <w:t xml:space="preserve"> study reported </w:t>
            </w:r>
            <w:r w:rsidR="00924F7B">
              <w:t>foetal</w:t>
            </w:r>
            <w:r w:rsidR="00FF5CE2">
              <w:t xml:space="preserve"> abnormalities </w:t>
            </w:r>
            <w:r w:rsidR="00986076">
              <w:t xml:space="preserve">in </w:t>
            </w:r>
            <w:r w:rsidR="00FF5CE2">
              <w:t xml:space="preserve">pregnant rats and mice exposed at 31.6 ppm for </w:t>
            </w:r>
            <w:r w:rsidR="00FF5CE2" w:rsidRPr="00772AAC">
              <w:t>23</w:t>
            </w:r>
            <w:r w:rsidR="00253860">
              <w:t> </w:t>
            </w:r>
            <w:r w:rsidR="00FF5CE2" w:rsidRPr="00772AAC">
              <w:t>h</w:t>
            </w:r>
            <w:r w:rsidR="00FF5CE2">
              <w:t xml:space="preserve">/d </w:t>
            </w:r>
            <w:r w:rsidR="0049267F">
              <w:t>GD 6-15</w:t>
            </w:r>
            <w:r w:rsidR="00FF5CE2">
              <w:t xml:space="preserve"> </w:t>
            </w:r>
          </w:p>
          <w:p w14:paraId="6A22F28F" w14:textId="1519EF89" w:rsidR="0049267F" w:rsidRDefault="0049267F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IARC evaluation</w:t>
            </w:r>
            <w:r w:rsidR="00AF6B8A">
              <w:t xml:space="preserve"> reviewed multiple studies </w:t>
            </w:r>
            <w:r>
              <w:t>on</w:t>
            </w:r>
            <w:r w:rsidR="00AF6B8A">
              <w:t xml:space="preserve"> carcinogenicity the oral, inhalation and dermal routes, determined th</w:t>
            </w:r>
            <w:r w:rsidR="00973ABD">
              <w:t>at there was sufficient data</w:t>
            </w:r>
            <w:r w:rsidR="00AF6B8A">
              <w:t xml:space="preserve"> of carcinogenicity </w:t>
            </w:r>
            <w:r>
              <w:t>in</w:t>
            </w:r>
            <w:r w:rsidR="00AF6B8A">
              <w:t xml:space="preserve"> animals </w:t>
            </w:r>
          </w:p>
          <w:p w14:paraId="078E09E7" w14:textId="768F14EE" w:rsidR="00884322" w:rsidRDefault="00AF6B8A" w:rsidP="00A61116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based on</w:t>
            </w:r>
            <w:r w:rsidR="00973ABD">
              <w:t xml:space="preserve"> empirical evidence including an increased</w:t>
            </w:r>
            <w:r>
              <w:t xml:space="preserve"> incidence of alveolar/bronchiolar lung tumours in rats and mice, and an increased incidence of peritoneal mesotheliomas in male rats produced following inhalation of EDB</w:t>
            </w:r>
            <w:r w:rsidR="00085CEA">
              <w:t xml:space="preserve"> </w:t>
            </w:r>
          </w:p>
          <w:p w14:paraId="66C4C5CB" w14:textId="1F072746" w:rsidR="005F21A3" w:rsidRDefault="005F21A3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Mutagenic in </w:t>
            </w:r>
            <w:r>
              <w:rPr>
                <w:i/>
              </w:rPr>
              <w:t>Salmonella</w:t>
            </w:r>
            <w:r w:rsidR="00297A1C">
              <w:t xml:space="preserve"> and mouse lymphoma assays</w:t>
            </w:r>
            <w:r w:rsidR="00046999">
              <w:t xml:space="preserve">; induction of chromosomal aberrations and </w:t>
            </w:r>
            <w:r w:rsidR="0049267F">
              <w:t>SCE</w:t>
            </w:r>
            <w:r w:rsidR="00046999">
              <w:t xml:space="preserve"> in cultured Chinese hamster ovary cells</w:t>
            </w:r>
          </w:p>
          <w:p w14:paraId="78C02416" w14:textId="410E263F" w:rsidR="00986792" w:rsidRDefault="001428D9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</w:t>
            </w:r>
            <w:r w:rsidR="00986076">
              <w:t>s</w:t>
            </w:r>
            <w:r>
              <w:t xml:space="preserve">kin notation is assigned based on reported CNS depression and mortality in rabbits following dermal application. </w:t>
            </w:r>
          </w:p>
          <w:p w14:paraId="387D3548" w14:textId="77777777" w:rsidR="00253860" w:rsidRPr="00BF0DB6" w:rsidRDefault="00253860" w:rsidP="00BF0DB6"/>
        </w:tc>
      </w:tr>
      <w:tr w:rsidR="00C978F0" w:rsidRPr="00DA352E" w14:paraId="082C4A6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3629649" w14:textId="336387E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14FB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814FB1">
                  <w:t>NA</w:t>
                </w:r>
                <w:proofErr w:type="spellEnd"/>
              </w:sdtContent>
            </w:sdt>
          </w:p>
        </w:tc>
      </w:tr>
      <w:tr w:rsidR="00C978F0" w:rsidRPr="00DA352E" w14:paraId="5C16742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3D34478" w14:textId="76F7DE8B" w:rsidR="00C978F0" w:rsidRPr="00BF0DB6" w:rsidRDefault="00814FB1" w:rsidP="00BF0DB6">
            <w:pPr>
              <w:pStyle w:val="Tabletextprimarysource"/>
            </w:pPr>
            <w:r>
              <w:t>No report</w:t>
            </w:r>
            <w:r w:rsidR="000751FF">
              <w:t>.</w:t>
            </w:r>
          </w:p>
        </w:tc>
      </w:tr>
      <w:tr w:rsidR="00C978F0" w:rsidRPr="006B7EB2" w14:paraId="2A0F1CC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472FADF" w14:textId="013A02A3" w:rsidR="00C978F0" w:rsidRPr="008846D8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rPr>
                <w:lang w:val="it-IT"/>
              </w:rPr>
            </w:pPr>
            <w:r w:rsidRPr="008846D8">
              <w:rPr>
                <w:lang w:val="it-IT"/>
              </w:rPr>
              <w:lastRenderedPageBreak/>
              <w:t>SCOEL</w:t>
            </w:r>
            <w:r w:rsidR="00916EC0" w:rsidRPr="008846D8">
              <w:rPr>
                <w:lang w:val="it-IT"/>
              </w:rPr>
              <w:t xml:space="preserve"> </w:t>
            </w:r>
            <w:r w:rsidR="00916EC0" w:rsidRPr="008846D8">
              <w:rPr>
                <w:lang w:val="it-IT"/>
              </w:rPr>
              <w:tab/>
            </w:r>
            <w:sdt>
              <w:sdtPr>
                <w:rPr>
                  <w:lang w:val="it-IT"/>
                </w:r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119F4" w:rsidRPr="008846D8">
                  <w:rPr>
                    <w:lang w:val="it-IT"/>
                  </w:rPr>
                  <w:t>2011</w:t>
                </w:r>
              </w:sdtContent>
            </w:sdt>
            <w:r w:rsidR="00916EC0" w:rsidRPr="008846D8">
              <w:rPr>
                <w:lang w:val="it-IT"/>
              </w:rPr>
              <w:tab/>
            </w:r>
            <w:r w:rsidR="0051509C" w:rsidRPr="008846D8">
              <w:rPr>
                <w:lang w:val="it-IT"/>
              </w:rPr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alias w:val="ACGIH WES equivalent"/>
                    <w:tag w:val="ACGIH WES equivalent"/>
                    <w:id w:val="-1394497886"/>
                    <w:placeholder>
                      <w:docPart w:val="241C618F574841E3AEDEC95DF0EDC5E6"/>
                    </w:placeholder>
                  </w:sdtPr>
                  <w:sdtEndPr/>
                  <w:sdtContent>
                    <w:r w:rsidR="009119F4" w:rsidRPr="008846D8">
                      <w:rPr>
                        <w:lang w:val="it-IT"/>
                      </w:rPr>
                      <w:t>TWA: NA;</w:t>
                    </w:r>
                    <w:r w:rsidR="00085CEA" w:rsidRPr="008846D8">
                      <w:rPr>
                        <w:lang w:val="it-IT"/>
                      </w:rPr>
                      <w:t xml:space="preserve"> </w:t>
                    </w:r>
                    <w:r w:rsidR="009119F4" w:rsidRPr="008846D8">
                      <w:rPr>
                        <w:lang w:val="it-IT"/>
                      </w:rPr>
                      <w:t>STEL: NA</w:t>
                    </w:r>
                  </w:sdtContent>
                </w:sdt>
              </w:sdtContent>
            </w:sdt>
          </w:p>
        </w:tc>
      </w:tr>
      <w:tr w:rsidR="00C978F0" w:rsidRPr="00DA352E" w14:paraId="55ED1D6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40874DE" w14:textId="77777777" w:rsidR="0049267F" w:rsidRDefault="00986076" w:rsidP="00924F7B">
            <w:pPr>
              <w:pStyle w:val="Tabletextprimarysource"/>
            </w:pPr>
            <w:r>
              <w:t>I</w:t>
            </w:r>
            <w:r w:rsidR="00AC5A2D">
              <w:t>dentified as a local and systemic experimental carcinogen (according to animal studies), with a genotoxic mode of action</w:t>
            </w:r>
            <w:r w:rsidR="009519A5">
              <w:t xml:space="preserve"> (sufficient genotoxicity data provided)</w:t>
            </w:r>
            <w:r w:rsidR="00AC5A2D">
              <w:t xml:space="preserve">. </w:t>
            </w:r>
          </w:p>
          <w:p w14:paraId="139DB8AD" w14:textId="77777777" w:rsidR="0049267F" w:rsidRDefault="00AC5A2D" w:rsidP="00924F7B">
            <w:pPr>
              <w:pStyle w:val="Tabletextprimarysource"/>
            </w:pPr>
            <w:r>
              <w:t xml:space="preserve">Current quantitative data </w:t>
            </w:r>
            <w:r w:rsidR="00986076">
              <w:t xml:space="preserve">not </w:t>
            </w:r>
            <w:r>
              <w:t xml:space="preserve">reliable </w:t>
            </w:r>
            <w:r w:rsidR="00986076">
              <w:t xml:space="preserve">for </w:t>
            </w:r>
            <w:r>
              <w:t xml:space="preserve">quantitative cancer risk assessment for humans. </w:t>
            </w:r>
          </w:p>
          <w:p w14:paraId="53CAC20A" w14:textId="13BA95EA" w:rsidR="00AC5A2D" w:rsidRDefault="00AC5A2D" w:rsidP="00924F7B">
            <w:pPr>
              <w:pStyle w:val="Tabletextprimarysource"/>
            </w:pPr>
            <w:r>
              <w:t xml:space="preserve">Experimentally, the carcinogenicity </w:t>
            </w:r>
            <w:r w:rsidR="0049267F">
              <w:t>reported at</w:t>
            </w:r>
            <w:r>
              <w:t xml:space="preserve"> 10 ppm; lower concentrations have not been tested. </w:t>
            </w:r>
            <w:r w:rsidR="007934E1">
              <w:t xml:space="preserve">Classified </w:t>
            </w:r>
            <w:r>
              <w:t xml:space="preserve">as a genotoxic carcinogen without a threshold. </w:t>
            </w:r>
          </w:p>
          <w:p w14:paraId="713A30BC" w14:textId="71687F54" w:rsidR="007934E1" w:rsidRDefault="00826D9B" w:rsidP="00924F7B">
            <w:pPr>
              <w:pStyle w:val="Tabletextprimarysource"/>
            </w:pPr>
            <w:r>
              <w:t>Summary of additional data:</w:t>
            </w:r>
          </w:p>
          <w:p w14:paraId="1609C01F" w14:textId="1BCDD472" w:rsidR="00826D9B" w:rsidRDefault="00956A2F" w:rsidP="00BA7254">
            <w:pPr>
              <w:pStyle w:val="Tabletextprimarysource"/>
            </w:pPr>
            <w:r>
              <w:t>H</w:t>
            </w:r>
            <w:r w:rsidR="00826D9B">
              <w:t>uman data:</w:t>
            </w:r>
          </w:p>
          <w:p w14:paraId="258F37C6" w14:textId="77777777" w:rsidR="0049267F" w:rsidRDefault="007934E1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</w:t>
            </w:r>
            <w:r w:rsidR="00826D9B">
              <w:t xml:space="preserve">eported </w:t>
            </w:r>
            <w:r w:rsidR="00924F7B">
              <w:t>2</w:t>
            </w:r>
            <w:r w:rsidR="00826D9B">
              <w:t xml:space="preserve"> workers died shortly after inhalation exposure whilst cleaning</w:t>
            </w:r>
            <w:r w:rsidR="009B7BC8">
              <w:t xml:space="preserve"> inside</w:t>
            </w:r>
            <w:r w:rsidR="00826D9B">
              <w:t xml:space="preserve"> a tank; </w:t>
            </w:r>
          </w:p>
          <w:p w14:paraId="6CEAC98C" w14:textId="77777777" w:rsidR="0049267F" w:rsidRDefault="00826D9B" w:rsidP="00A61116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 xml:space="preserve">concentrations measured </w:t>
            </w:r>
            <w:r w:rsidR="00F16D41">
              <w:rPr>
                <w:rFonts w:cs="Arial"/>
              </w:rPr>
              <w:t>≈ 20</w:t>
            </w:r>
            <w:r w:rsidR="00AA475F">
              <w:rPr>
                <w:rFonts w:cs="Arial"/>
              </w:rPr>
              <w:t xml:space="preserve"> </w:t>
            </w:r>
            <w:r w:rsidR="00F16D41">
              <w:rPr>
                <w:rFonts w:cs="Arial"/>
              </w:rPr>
              <w:t xml:space="preserve">h after the accident were </w:t>
            </w:r>
            <w:r>
              <w:t>between 15</w:t>
            </w:r>
            <w:r w:rsidR="00AD2CF2">
              <w:t>–</w:t>
            </w:r>
            <w:r>
              <w:t>41 ppm (28</w:t>
            </w:r>
            <w:r w:rsidR="00AA475F">
              <w:t> </w:t>
            </w:r>
            <w:r>
              <w:t>ppm</w:t>
            </w:r>
            <w:r w:rsidR="007934E1">
              <w:t xml:space="preserve"> average</w:t>
            </w:r>
            <w:r>
              <w:t xml:space="preserve">), with the first worker exposed for </w:t>
            </w:r>
            <w:r w:rsidR="00AD2CF2">
              <w:rPr>
                <w:rFonts w:cs="Arial"/>
              </w:rPr>
              <w:t>≈</w:t>
            </w:r>
            <w:r>
              <w:t>5 mi</w:t>
            </w:r>
            <w:r w:rsidR="002C2578">
              <w:t>n and the second for 20</w:t>
            </w:r>
            <w:r w:rsidR="00924F7B">
              <w:t>–</w:t>
            </w:r>
            <w:r w:rsidR="002C2578">
              <w:t>30 min</w:t>
            </w:r>
          </w:p>
          <w:p w14:paraId="3067AFCC" w14:textId="11D1F1FD" w:rsidR="00C978F0" w:rsidRDefault="0049267F" w:rsidP="00A61116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t</w:t>
            </w:r>
            <w:r w:rsidR="00F16D41">
              <w:t>he first worker died about 12 h and the second about 64 h after entering the tank</w:t>
            </w:r>
          </w:p>
          <w:p w14:paraId="2828FD34" w14:textId="77777777" w:rsidR="0049267F" w:rsidRDefault="00BF7BDF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cytogenetic effects </w:t>
            </w:r>
            <w:r w:rsidR="00252297">
              <w:t xml:space="preserve">on peripheral lymphocytes </w:t>
            </w:r>
            <w:r>
              <w:t xml:space="preserve">were reported in </w:t>
            </w:r>
            <w:r w:rsidR="00252297">
              <w:t xml:space="preserve">two </w:t>
            </w:r>
            <w:r>
              <w:t>studies</w:t>
            </w:r>
          </w:p>
          <w:p w14:paraId="6E952398" w14:textId="3E3D400A" w:rsidR="0049267F" w:rsidRDefault="0049267F" w:rsidP="00A61116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p</w:t>
            </w:r>
            <w:r w:rsidR="00252297">
              <w:t>lant workers were exposed at varying levels and exposure durations</w:t>
            </w:r>
          </w:p>
          <w:p w14:paraId="47648FB7" w14:textId="1E3B6B4E" w:rsidR="00826D9B" w:rsidRDefault="00252297" w:rsidP="00A61116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 xml:space="preserve">one </w:t>
            </w:r>
            <w:r w:rsidR="0056368C">
              <w:t>conducted on</w:t>
            </w:r>
            <w:r w:rsidR="00BF7BDF">
              <w:t xml:space="preserve"> 14</w:t>
            </w:r>
            <w:r>
              <w:t> </w:t>
            </w:r>
            <w:r w:rsidR="0056368C">
              <w:t xml:space="preserve">plant workers </w:t>
            </w:r>
            <w:r>
              <w:t xml:space="preserve">exposed </w:t>
            </w:r>
            <w:r w:rsidR="00C22F39">
              <w:t xml:space="preserve">to concentrations ranging </w:t>
            </w:r>
            <w:r w:rsidR="00430BB8">
              <w:t>8</w:t>
            </w:r>
            <w:r w:rsidR="0049267F">
              <w:t>-</w:t>
            </w:r>
            <w:r w:rsidR="00430BB8">
              <w:t>2</w:t>
            </w:r>
            <w:r w:rsidR="00BF7BDF">
              <w:t>,</w:t>
            </w:r>
            <w:r w:rsidR="00430BB8">
              <w:t>165 ppb</w:t>
            </w:r>
            <w:r w:rsidR="0056368C">
              <w:t xml:space="preserve"> and </w:t>
            </w:r>
            <w:r>
              <w:t>the second on 60</w:t>
            </w:r>
            <w:r w:rsidR="0056368C">
              <w:t xml:space="preserve"> </w:t>
            </w:r>
            <w:r>
              <w:t>plant workers (at six different plants</w:t>
            </w:r>
            <w:r w:rsidR="00F8678E">
              <w:t xml:space="preserve"> in the same area</w:t>
            </w:r>
            <w:r>
              <w:t xml:space="preserve">) exposed to </w:t>
            </w:r>
            <w:r w:rsidR="00C22F39">
              <w:t>concentrations ranging 16</w:t>
            </w:r>
            <w:r w:rsidR="0049267F">
              <w:t>-</w:t>
            </w:r>
            <w:r w:rsidR="00C22F39">
              <w:t>175</w:t>
            </w:r>
            <w:r w:rsidR="00AA475F">
              <w:t> </w:t>
            </w:r>
            <w:r w:rsidR="00C22F39">
              <w:t>ppb.</w:t>
            </w:r>
          </w:p>
          <w:p w14:paraId="496BF7C8" w14:textId="77777777" w:rsidR="0049267F" w:rsidRDefault="0076373A" w:rsidP="00A6111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Multiple studies </w:t>
            </w:r>
            <w:r w:rsidR="001F1F51">
              <w:t xml:space="preserve">suggested a correlation between long-term exposure (6 </w:t>
            </w:r>
            <w:r w:rsidR="00924F7B">
              <w:t>wk</w:t>
            </w:r>
            <w:r w:rsidR="002E71E7">
              <w:t>–</w:t>
            </w:r>
            <w:r w:rsidR="001F1F51">
              <w:t>5 y</w:t>
            </w:r>
            <w:r w:rsidR="00924F7B">
              <w:t>r</w:t>
            </w:r>
            <w:r w:rsidR="001F1F51">
              <w:t>) and reproductive toxicity</w:t>
            </w:r>
          </w:p>
          <w:p w14:paraId="36B2AAEE" w14:textId="23B52138" w:rsidR="00AD2CF2" w:rsidRDefault="0049267F" w:rsidP="00A61116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t</w:t>
            </w:r>
            <w:r w:rsidR="001F1F51">
              <w:t>he studies (</w:t>
            </w:r>
            <w:r w:rsidR="004E6FFB">
              <w:t xml:space="preserve">concentrations </w:t>
            </w:r>
            <w:r w:rsidR="001F1F51">
              <w:t>8</w:t>
            </w:r>
            <w:r>
              <w:t>-</w:t>
            </w:r>
            <w:r w:rsidR="001F1F51">
              <w:t xml:space="preserve">60 ppb) found potential antifertility influence from exposure specifically reduced semen quality </w:t>
            </w:r>
            <w:r w:rsidR="00FB721A">
              <w:t>and reproductive impairment in male workers</w:t>
            </w:r>
            <w:r w:rsidR="00AD2CF2">
              <w:t>.</w:t>
            </w:r>
          </w:p>
          <w:p w14:paraId="299A3E9F" w14:textId="0BD16E7F" w:rsidR="00FB721A" w:rsidRDefault="00FB721A" w:rsidP="00BA7254">
            <w:pPr>
              <w:pStyle w:val="ListBullet"/>
              <w:numPr>
                <w:ilvl w:val="0"/>
                <w:numId w:val="0"/>
              </w:numPr>
              <w:spacing w:before="60" w:after="60"/>
            </w:pPr>
            <w:r>
              <w:t>Animal data:</w:t>
            </w:r>
          </w:p>
          <w:p w14:paraId="5868DB2B" w14:textId="50FE32F7" w:rsidR="007934E1" w:rsidRDefault="00FB721A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7934E1">
              <w:t xml:space="preserve">: </w:t>
            </w:r>
            <w:r w:rsidR="00430BB8">
              <w:rPr>
                <w:rFonts w:cs="Arial"/>
              </w:rPr>
              <w:t>≈</w:t>
            </w:r>
            <w:r w:rsidR="007934E1">
              <w:t>400</w:t>
            </w:r>
            <w:r w:rsidR="00756468">
              <w:t xml:space="preserve"> </w:t>
            </w:r>
            <w:r w:rsidR="007934E1">
              <w:t>ppm</w:t>
            </w:r>
            <w:r>
              <w:t xml:space="preserve"> (</w:t>
            </w:r>
            <w:r w:rsidR="007934E1">
              <w:t>rats, inhalation, 5 h)</w:t>
            </w:r>
          </w:p>
          <w:p w14:paraId="1D611E67" w14:textId="27B9163B" w:rsidR="00FB721A" w:rsidRDefault="00FB721A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9B7BC8">
              <w:t xml:space="preserve">: </w:t>
            </w:r>
            <w:r>
              <w:t xml:space="preserve">0.146 g/kg </w:t>
            </w:r>
            <w:r w:rsidR="009B7BC8">
              <w:t xml:space="preserve">(male rates, oral) and </w:t>
            </w:r>
            <w:r>
              <w:t xml:space="preserve">0.117 g/kg </w:t>
            </w:r>
            <w:r w:rsidR="009B7BC8">
              <w:t>(</w:t>
            </w:r>
            <w:r w:rsidR="002C2578">
              <w:t>female rats</w:t>
            </w:r>
            <w:r w:rsidR="009B7BC8">
              <w:t>, oral)</w:t>
            </w:r>
          </w:p>
          <w:p w14:paraId="0A2F59C8" w14:textId="77E72A86" w:rsidR="0049267F" w:rsidRDefault="00FB721A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Multiple </w:t>
            </w:r>
            <w:r w:rsidR="007934E1">
              <w:t xml:space="preserve">inhalation </w:t>
            </w:r>
            <w:r>
              <w:t>studies on rats and mice</w:t>
            </w:r>
            <w:r w:rsidR="00366132">
              <w:t xml:space="preserve"> </w:t>
            </w:r>
            <w:r w:rsidR="0049267F">
              <w:t>at</w:t>
            </w:r>
            <w:r w:rsidR="009B7BC8">
              <w:t xml:space="preserve"> </w:t>
            </w:r>
            <w:r w:rsidR="00366132">
              <w:t>10</w:t>
            </w:r>
            <w:r w:rsidR="00430BB8">
              <w:t>–</w:t>
            </w:r>
            <w:r w:rsidR="00366132">
              <w:t>40 ppm for 78</w:t>
            </w:r>
            <w:r w:rsidR="00924F7B">
              <w:t>–</w:t>
            </w:r>
            <w:r w:rsidR="00366132">
              <w:t>106 wk</w:t>
            </w:r>
            <w:r w:rsidR="009B7BC8">
              <w:t xml:space="preserve"> led to</w:t>
            </w:r>
            <w:r w:rsidR="00366132">
              <w:t xml:space="preserve"> significantly higher incidence of alveolar/bronc</w:t>
            </w:r>
            <w:r w:rsidR="009B7BC8">
              <w:t xml:space="preserve">hiolar carcinomas and adenomas, </w:t>
            </w:r>
            <w:r w:rsidR="00366132">
              <w:t>mammary tumours and respiratory and circulatory impairments</w:t>
            </w:r>
          </w:p>
          <w:p w14:paraId="29A1BDCE" w14:textId="65772F31" w:rsidR="00BC6DA2" w:rsidRDefault="0049267F" w:rsidP="00A61116">
            <w:pPr>
              <w:pStyle w:val="ListBullet"/>
              <w:numPr>
                <w:ilvl w:val="0"/>
                <w:numId w:val="8"/>
              </w:numPr>
              <w:spacing w:before="60" w:after="60"/>
            </w:pPr>
            <w:r>
              <w:t>s</w:t>
            </w:r>
            <w:r w:rsidR="007934E1">
              <w:t xml:space="preserve">tudy determined </w:t>
            </w:r>
            <w:r>
              <w:t xml:space="preserve">NOAEL of </w:t>
            </w:r>
            <w:r w:rsidR="00F52AB4">
              <w:t>3 ppm</w:t>
            </w:r>
          </w:p>
          <w:p w14:paraId="6F68A6D3" w14:textId="285A598C" w:rsidR="00BC6DA2" w:rsidRDefault="00BC6DA2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Dose-dependent increase in liver DNA alkaline-labile sites and single-strand breaks in female rats</w:t>
            </w:r>
          </w:p>
          <w:p w14:paraId="5D33FF80" w14:textId="68FD64A5" w:rsidR="00FB721A" w:rsidRDefault="00BC6DA2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single </w:t>
            </w:r>
            <w:r w:rsidR="0049267F">
              <w:t>IP</w:t>
            </w:r>
            <w:r>
              <w:t xml:space="preserve"> dose </w:t>
            </w:r>
            <w:r w:rsidR="0049267F">
              <w:t xml:space="preserve">reported </w:t>
            </w:r>
            <w:r>
              <w:t>DNA adducts in livers of several strains of rats</w:t>
            </w:r>
          </w:p>
          <w:p w14:paraId="4F051B7D" w14:textId="003EAB36" w:rsidR="00BC6DA2" w:rsidRPr="00A61116" w:rsidRDefault="00BC6DA2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Mutagenic in </w:t>
            </w:r>
            <w:r w:rsidRPr="00A61116">
              <w:rPr>
                <w:i/>
              </w:rPr>
              <w:t xml:space="preserve">Streptomyces </w:t>
            </w:r>
            <w:proofErr w:type="spellStart"/>
            <w:r w:rsidRPr="00A61116">
              <w:rPr>
                <w:i/>
              </w:rPr>
              <w:t>coelicolor</w:t>
            </w:r>
            <w:proofErr w:type="spellEnd"/>
            <w:r w:rsidRPr="00A61116">
              <w:rPr>
                <w:i/>
              </w:rPr>
              <w:t>,</w:t>
            </w:r>
            <w:r>
              <w:t xml:space="preserve"> </w:t>
            </w:r>
            <w:r w:rsidRPr="00A61116">
              <w:rPr>
                <w:i/>
              </w:rPr>
              <w:t xml:space="preserve">Aspergillus </w:t>
            </w:r>
            <w:proofErr w:type="spellStart"/>
            <w:r w:rsidRPr="00A61116">
              <w:rPr>
                <w:i/>
              </w:rPr>
              <w:t>nidulans</w:t>
            </w:r>
            <w:proofErr w:type="spellEnd"/>
            <w:r>
              <w:rPr>
                <w:i/>
              </w:rPr>
              <w:t xml:space="preserve">, </w:t>
            </w:r>
          </w:p>
          <w:p w14:paraId="7F3AE405" w14:textId="12EB7E7E" w:rsidR="00BC6DA2" w:rsidRDefault="00BC6DA2" w:rsidP="002E71E7">
            <w:pPr>
              <w:pStyle w:val="ListBullet"/>
              <w:spacing w:before="60" w:after="60"/>
              <w:ind w:left="714" w:hanging="357"/>
              <w:contextualSpacing w:val="0"/>
            </w:pPr>
            <w:r w:rsidRPr="00A61116">
              <w:rPr>
                <w:i/>
              </w:rPr>
              <w:t>Salmonella typhimurium</w:t>
            </w:r>
            <w:r>
              <w:t xml:space="preserve"> TA1535 expressing human GST1-1 showed greatly enhanced mutagenicity</w:t>
            </w:r>
          </w:p>
          <w:p w14:paraId="6F6065BD" w14:textId="5C0AFB8F" w:rsidR="00BC6DA2" w:rsidRDefault="007615C2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</w:t>
            </w:r>
            <w:r w:rsidR="00BC6DA2">
              <w:t xml:space="preserve">ighly mutagenic in </w:t>
            </w:r>
            <w:r w:rsidR="00BC6DA2" w:rsidRPr="00A61116">
              <w:rPr>
                <w:i/>
              </w:rPr>
              <w:t>Salmonella typhimurium</w:t>
            </w:r>
            <w:r w:rsidR="00BC6DA2">
              <w:t xml:space="preserve"> NM5004,</w:t>
            </w:r>
          </w:p>
          <w:p w14:paraId="20CF90A7" w14:textId="7F5439A2" w:rsidR="00AD2CF2" w:rsidRPr="00DA352E" w:rsidRDefault="00AD2CF2" w:rsidP="002E71E7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</w:pPr>
          </w:p>
        </w:tc>
      </w:tr>
      <w:tr w:rsidR="00DA352E" w:rsidRPr="00DA352E" w14:paraId="4CBA22D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48DBDE1" w14:textId="1DF1176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r w:rsidR="00D0768D">
              <w:t>NA</w:t>
            </w:r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0768D">
                  <w:t>NA</w:t>
                </w:r>
                <w:proofErr w:type="spellEnd"/>
              </w:sdtContent>
            </w:sdt>
          </w:p>
        </w:tc>
      </w:tr>
      <w:tr w:rsidR="00DA352E" w:rsidRPr="00DA352E" w14:paraId="1C86AFB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BD6DA70" w14:textId="6994D2F8" w:rsidR="00DA352E" w:rsidRPr="00DA352E" w:rsidRDefault="00D0768D" w:rsidP="003365A5">
            <w:pPr>
              <w:pStyle w:val="Tabletextprimarysource"/>
            </w:pPr>
            <w:r>
              <w:t>No report</w:t>
            </w:r>
            <w:r w:rsidR="000751FF">
              <w:t>.</w:t>
            </w:r>
          </w:p>
        </w:tc>
      </w:tr>
      <w:tr w:rsidR="00DA352E" w:rsidRPr="00DA352E" w14:paraId="7944FD8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610B036" w14:textId="256CE49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36880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24D00">
                  <w:t>TWA: 0.</w:t>
                </w:r>
                <w:r w:rsidR="00635A17">
                  <w:t>002</w:t>
                </w:r>
                <w:r w:rsidR="00D0768D">
                  <w:t xml:space="preserve"> mg/m</w:t>
                </w:r>
                <w:r w:rsidR="00D0768D" w:rsidRPr="00D0768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6FD2CF8D" w14:textId="77777777" w:rsidTr="00A61116">
        <w:trPr>
          <w:gridAfter w:val="1"/>
          <w:wAfter w:w="8" w:type="pct"/>
        </w:trPr>
        <w:tc>
          <w:tcPr>
            <w:tcW w:w="4992" w:type="pct"/>
          </w:tcPr>
          <w:p w14:paraId="790A104E" w14:textId="33F173C8" w:rsidR="00DC369C" w:rsidRPr="00AC716E" w:rsidRDefault="00AC716E" w:rsidP="00635A17">
            <w:pPr>
              <w:pStyle w:val="Tabletextprimarysource"/>
            </w:pPr>
            <w:r>
              <w:t>Occupational exposure in air correspond</w:t>
            </w:r>
            <w:r w:rsidR="007722B5">
              <w:t>ing</w:t>
            </w:r>
            <w:r>
              <w:t xml:space="preserve"> to target risk and prohibitive risk level</w:t>
            </w:r>
            <w:r w:rsidR="007722B5">
              <w:t>s</w:t>
            </w:r>
            <w:r>
              <w:t xml:space="preserve"> were estimated </w:t>
            </w:r>
            <w:r w:rsidR="007934E1">
              <w:t>as</w:t>
            </w:r>
            <w:r>
              <w:t xml:space="preserve"> 0.002 mg/m</w:t>
            </w:r>
            <w:r>
              <w:rPr>
                <w:vertAlign w:val="superscript"/>
              </w:rPr>
              <w:t>3</w:t>
            </w:r>
            <w:r>
              <w:t xml:space="preserve"> and 0.2 mg/m</w:t>
            </w:r>
            <w:r>
              <w:rPr>
                <w:vertAlign w:val="superscript"/>
              </w:rPr>
              <w:t>3</w:t>
            </w:r>
            <w:r>
              <w:t xml:space="preserve">, respectively. Estimates based on an animal study, as current epidemiological data did not allow a quantitative risk assessment. </w:t>
            </w:r>
          </w:p>
          <w:p w14:paraId="19A53175" w14:textId="17E2F628" w:rsidR="00635A17" w:rsidRDefault="00635A17" w:rsidP="00635A17">
            <w:pPr>
              <w:pStyle w:val="Tabletextprimarysource"/>
            </w:pPr>
            <w:r>
              <w:t>Summary of additional data:</w:t>
            </w:r>
          </w:p>
          <w:p w14:paraId="716710EB" w14:textId="1332B794" w:rsidR="00635A17" w:rsidRDefault="00635A17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The committee conducted a risk estimation for the occupational setting using a rat study in which 50 male and female rats were exposed to different concentrations, the total incidences of rats with a mixture of different </w:t>
            </w:r>
            <w:r w:rsidR="009B7BC8">
              <w:t>tumours</w:t>
            </w:r>
            <w:r>
              <w:t xml:space="preserve"> were 7/100 (0 mg/m</w:t>
            </w:r>
            <w:r>
              <w:rPr>
                <w:vertAlign w:val="superscript"/>
              </w:rPr>
              <w:t>3</w:t>
            </w:r>
            <w:r>
              <w:t>), 87/100 (77</w:t>
            </w:r>
            <w:r w:rsidR="00956A2F">
              <w:t> </w:t>
            </w:r>
            <w:r>
              <w:t>mg/m</w:t>
            </w:r>
            <w:r>
              <w:rPr>
                <w:vertAlign w:val="superscript"/>
              </w:rPr>
              <w:t>3</w:t>
            </w:r>
            <w:r>
              <w:t>) and 93/100 (307 mg/m</w:t>
            </w:r>
            <w:r>
              <w:rPr>
                <w:vertAlign w:val="superscript"/>
              </w:rPr>
              <w:t>3</w:t>
            </w:r>
            <w:r w:rsidR="00EB7986">
              <w:t>)</w:t>
            </w:r>
            <w:r>
              <w:t xml:space="preserve"> </w:t>
            </w:r>
          </w:p>
          <w:p w14:paraId="02CF714A" w14:textId="77777777" w:rsidR="00A61116" w:rsidRDefault="009B5D8F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A</w:t>
            </w:r>
            <w:r w:rsidR="00635A17">
              <w:t>ssumed no difference exists between experimental animals and humans with respect to toxicokinetics</w:t>
            </w:r>
            <w:r w:rsidR="007722B5">
              <w:t xml:space="preserve"> and</w:t>
            </w:r>
            <w:r w:rsidR="009B7BC8">
              <w:t xml:space="preserve"> </w:t>
            </w:r>
            <w:r w:rsidR="00635A17">
              <w:t xml:space="preserve">mechanism of tumour induction. </w:t>
            </w:r>
          </w:p>
          <w:p w14:paraId="5BBB3A32" w14:textId="7F97EF97" w:rsidR="00772AAC" w:rsidRDefault="00635A17" w:rsidP="002E71E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lifetime cancer risk estimated under occupational conditions (i.e., 8 h/d, 5 d/wk, 48 wk/yr for 40 yr), amounted to </w:t>
            </w:r>
          </w:p>
          <w:p w14:paraId="330B6A07" w14:textId="05005210" w:rsidR="00635A17" w:rsidRDefault="00635A17" w:rsidP="002E71E7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  <w:r>
              <w:t>1.64x10</w:t>
            </w:r>
            <w:r>
              <w:rPr>
                <w:vertAlign w:val="superscript"/>
              </w:rPr>
              <w:t>-2</w:t>
            </w:r>
            <w:r>
              <w:t xml:space="preserve"> [mg/m</w:t>
            </w:r>
            <w:r>
              <w:rPr>
                <w:vertAlign w:val="superscript"/>
              </w:rPr>
              <w:t>3</w:t>
            </w:r>
            <w:r>
              <w:t>]</w:t>
            </w:r>
            <w:r>
              <w:rPr>
                <w:vertAlign w:val="superscript"/>
              </w:rPr>
              <w:t>-1</w:t>
            </w:r>
            <w:r w:rsidR="00DC369C">
              <w:t xml:space="preserve">, </w:t>
            </w:r>
            <w:r w:rsidR="009B5D8F">
              <w:t>leading</w:t>
            </w:r>
            <w:r w:rsidR="00DC369C">
              <w:t xml:space="preserve"> to the following risk levels: </w:t>
            </w:r>
          </w:p>
          <w:p w14:paraId="267083BC" w14:textId="20CF23E1" w:rsidR="00DA352E" w:rsidRDefault="00DC369C" w:rsidP="002E71E7">
            <w:pPr>
              <w:pStyle w:val="ListBullet"/>
              <w:numPr>
                <w:ilvl w:val="0"/>
                <w:numId w:val="4"/>
              </w:numPr>
              <w:spacing w:before="60" w:after="60"/>
              <w:ind w:left="1151" w:hanging="357"/>
              <w:contextualSpacing w:val="0"/>
            </w:pPr>
            <w:r>
              <w:t>4x10</w:t>
            </w:r>
            <w:r>
              <w:rPr>
                <w:vertAlign w:val="superscript"/>
              </w:rPr>
              <w:t>-5</w:t>
            </w:r>
            <w:r>
              <w:t xml:space="preserve"> for 40 yr of exposure to 0.002 mg/m</w:t>
            </w:r>
            <w:r>
              <w:rPr>
                <w:vertAlign w:val="superscript"/>
              </w:rPr>
              <w:t>3</w:t>
            </w:r>
            <w:r>
              <w:t xml:space="preserve"> [target risk level</w:t>
            </w:r>
            <w:r w:rsidR="007B2C22">
              <w:t>]</w:t>
            </w:r>
          </w:p>
          <w:p w14:paraId="52F7E217" w14:textId="7F9A39FD" w:rsidR="00DC369C" w:rsidRDefault="00DC369C" w:rsidP="002E71E7">
            <w:pPr>
              <w:pStyle w:val="ListBullet"/>
              <w:numPr>
                <w:ilvl w:val="0"/>
                <w:numId w:val="4"/>
              </w:numPr>
              <w:spacing w:before="60" w:after="60"/>
              <w:ind w:left="1151" w:hanging="357"/>
              <w:contextualSpacing w:val="0"/>
            </w:pPr>
            <w:r>
              <w:t>4x10</w:t>
            </w:r>
            <w:r>
              <w:rPr>
                <w:vertAlign w:val="superscript"/>
              </w:rPr>
              <w:t>-3</w:t>
            </w:r>
            <w:r>
              <w:t xml:space="preserve"> for 40 yr of exposure to 0.2 mg/m</w:t>
            </w:r>
            <w:r>
              <w:rPr>
                <w:vertAlign w:val="superscript"/>
              </w:rPr>
              <w:t>3</w:t>
            </w:r>
            <w:r>
              <w:t xml:space="preserve"> [prohibitive risk level</w:t>
            </w:r>
            <w:r w:rsidR="007B2C22">
              <w:t>].</w:t>
            </w:r>
          </w:p>
          <w:p w14:paraId="66C006D4" w14:textId="605C60BB" w:rsidR="002058D6" w:rsidRPr="00DA352E" w:rsidRDefault="002058D6" w:rsidP="002E71E7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</w:tbl>
    <w:p w14:paraId="05713A94" w14:textId="77777777" w:rsidR="00A20751" w:rsidRPr="004C23F4" w:rsidRDefault="00A20751" w:rsidP="003365A5">
      <w:pPr>
        <w:pStyle w:val="Heading3"/>
      </w:pPr>
      <w:bookmarkStart w:id="1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2BCEADEF" w14:textId="77777777" w:rsidTr="009643FC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63E0F809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8985AE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7E4C78F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3EC878C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A7F0861" w14:textId="77777777" w:rsidTr="009643FC">
        <w:trPr>
          <w:cantSplit/>
        </w:trPr>
        <w:tc>
          <w:tcPr>
            <w:tcW w:w="1495" w:type="dxa"/>
          </w:tcPr>
          <w:p w14:paraId="32F3676B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3" w:type="dxa"/>
          </w:tcPr>
          <w:p w14:paraId="3ED33330" w14:textId="1EC094A4" w:rsidR="004966BF" w:rsidRPr="00CE617F" w:rsidRDefault="00BC54D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70B0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75F7E92" w14:textId="16C02B0C" w:rsidR="004966BF" w:rsidRPr="004C23F4" w:rsidRDefault="00570B07" w:rsidP="00717D45">
            <w:pPr>
              <w:pStyle w:val="Tablefont"/>
            </w:pPr>
            <w:r>
              <w:t>2005</w:t>
            </w:r>
          </w:p>
        </w:tc>
        <w:tc>
          <w:tcPr>
            <w:tcW w:w="6447" w:type="dxa"/>
          </w:tcPr>
          <w:p w14:paraId="196C0EBF" w14:textId="2FC15775" w:rsidR="003262E2" w:rsidRDefault="00A61116" w:rsidP="00447EF9">
            <w:pPr>
              <w:pStyle w:val="ListBullet"/>
              <w:ind w:left="720" w:hanging="357"/>
            </w:pPr>
            <w:r>
              <w:t>WEL</w:t>
            </w:r>
            <w:r w:rsidR="009B7BC8">
              <w:t xml:space="preserve"> TWA </w:t>
            </w:r>
            <w:r w:rsidR="003262E2">
              <w:t xml:space="preserve">of 0.5 ppm </w:t>
            </w:r>
            <w:r w:rsidR="005B7CAC">
              <w:t>(</w:t>
            </w:r>
            <w:r w:rsidR="003262E2">
              <w:t>3.9</w:t>
            </w:r>
            <w:r w:rsidR="005A2D81">
              <w:t> </w:t>
            </w:r>
            <w:r w:rsidR="003262E2">
              <w:t>mg/m</w:t>
            </w:r>
            <w:r w:rsidR="003262E2">
              <w:rPr>
                <w:vertAlign w:val="superscript"/>
              </w:rPr>
              <w:t>3</w:t>
            </w:r>
            <w:r w:rsidR="005B7CAC">
              <w:t>)</w:t>
            </w:r>
            <w:r w:rsidR="00EB7986">
              <w:t>; no STEL value available</w:t>
            </w:r>
            <w:r w:rsidR="003262E2">
              <w:t xml:space="preserve"> </w:t>
            </w:r>
          </w:p>
          <w:p w14:paraId="763846C6" w14:textId="44569323" w:rsidR="003262E2" w:rsidRDefault="003262E2" w:rsidP="00447EF9">
            <w:pPr>
              <w:pStyle w:val="ListBullet"/>
              <w:ind w:left="720" w:hanging="357"/>
            </w:pPr>
            <w:r>
              <w:t>Carcinoge</w:t>
            </w:r>
            <w:r w:rsidR="00EB7986">
              <w:t>nic and skin notations assigned</w:t>
            </w:r>
            <w:r w:rsidR="00085CEA">
              <w:t xml:space="preserve"> </w:t>
            </w:r>
          </w:p>
          <w:p w14:paraId="3587817A" w14:textId="7BC1AC44" w:rsidR="003262E2" w:rsidRPr="003262E2" w:rsidRDefault="003262E2" w:rsidP="00447EF9">
            <w:pPr>
              <w:pStyle w:val="ListBullet"/>
              <w:ind w:left="720" w:hanging="357"/>
            </w:pPr>
            <w:r>
              <w:t>No information located on assessment of EDB.</w:t>
            </w:r>
          </w:p>
        </w:tc>
      </w:tr>
      <w:tr w:rsidR="00C86545" w:rsidRPr="004C23F4" w14:paraId="3EB70554" w14:textId="77777777" w:rsidTr="009643FC">
        <w:trPr>
          <w:cantSplit/>
        </w:trPr>
        <w:tc>
          <w:tcPr>
            <w:tcW w:w="1495" w:type="dxa"/>
          </w:tcPr>
          <w:p w14:paraId="1428DF16" w14:textId="7466FE76" w:rsidR="00C86545" w:rsidRDefault="00C86545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7F03193E" w14:textId="3C1D26C6" w:rsidR="00C86545" w:rsidRDefault="00BC54D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46875957"/>
                <w:placeholder>
                  <w:docPart w:val="F2F0137B036F407D9566A4664F8FFC9A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8654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EC5FF4" w14:textId="0DA24A4F" w:rsidR="00C86545" w:rsidRDefault="00C86545" w:rsidP="00717D45">
            <w:pPr>
              <w:pStyle w:val="Tablefont"/>
            </w:pPr>
            <w:r>
              <w:t>1999</w:t>
            </w:r>
          </w:p>
        </w:tc>
        <w:tc>
          <w:tcPr>
            <w:tcW w:w="6447" w:type="dxa"/>
          </w:tcPr>
          <w:p w14:paraId="6B29D400" w14:textId="2744F075" w:rsidR="00C86545" w:rsidRDefault="0001497C" w:rsidP="00A61116">
            <w:pPr>
              <w:pStyle w:val="ListBullet"/>
              <w:ind w:left="717"/>
            </w:pPr>
            <w:r>
              <w:t>G</w:t>
            </w:r>
            <w:r w:rsidR="00C86545">
              <w:t xml:space="preserve">enotoxic in a broad range of </w:t>
            </w:r>
            <w:r w:rsidR="00C86545" w:rsidRPr="00A61116">
              <w:rPr>
                <w:i/>
              </w:rPr>
              <w:t>in-vitro</w:t>
            </w:r>
            <w:r w:rsidR="00C86545">
              <w:t xml:space="preserve"> and </w:t>
            </w:r>
            <w:r w:rsidR="00C86545" w:rsidRPr="00A61116">
              <w:rPr>
                <w:i/>
              </w:rPr>
              <w:t>in-vivo</w:t>
            </w:r>
            <w:r w:rsidR="00C86545">
              <w:t xml:space="preserve"> assays and binds covalently with DNA in vivo</w:t>
            </w:r>
            <w:r>
              <w:t>.</w:t>
            </w:r>
          </w:p>
        </w:tc>
      </w:tr>
      <w:tr w:rsidR="004966BF" w:rsidRPr="004C23F4" w14:paraId="029278C8" w14:textId="77777777" w:rsidTr="009643FC">
        <w:trPr>
          <w:cantSplit/>
        </w:trPr>
        <w:tc>
          <w:tcPr>
            <w:tcW w:w="1495" w:type="dxa"/>
          </w:tcPr>
          <w:p w14:paraId="60D09652" w14:textId="0DC046D5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D23B82F" w14:textId="58677F1E" w:rsidR="004966BF" w:rsidRPr="00CE617F" w:rsidRDefault="00BC54D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262E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E5DA83C" w14:textId="70946223" w:rsidR="004966BF" w:rsidRPr="004C23F4" w:rsidRDefault="003262E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7" w:type="dxa"/>
          </w:tcPr>
          <w:p w14:paraId="0A0BD261" w14:textId="56538300" w:rsidR="004966BF" w:rsidRPr="00F60822" w:rsidRDefault="003B21C1" w:rsidP="00447EF9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/>
                <w:lang w:eastAsia="en-AU"/>
              </w:rPr>
            </w:pPr>
            <w:r w:rsidRPr="00447EF9">
              <w:rPr>
                <w:rFonts w:cs="Arial"/>
              </w:rPr>
              <w:t xml:space="preserve">Based on the weight of evidence from the available </w:t>
            </w:r>
            <w:r w:rsidRPr="00447EF9">
              <w:rPr>
                <w:rFonts w:cs="Arial"/>
                <w:i/>
              </w:rPr>
              <w:t>in vitro</w:t>
            </w:r>
            <w:r w:rsidRPr="00447EF9">
              <w:rPr>
                <w:rFonts w:cs="Arial"/>
              </w:rPr>
              <w:t xml:space="preserve"> and </w:t>
            </w:r>
            <w:r w:rsidRPr="00447EF9">
              <w:rPr>
                <w:rFonts w:cs="Arial"/>
                <w:i/>
              </w:rPr>
              <w:t>in vivo</w:t>
            </w:r>
            <w:r w:rsidRPr="00447EF9">
              <w:rPr>
                <w:rFonts w:cs="Arial"/>
                <w:i/>
                <w:iCs/>
              </w:rPr>
              <w:t> </w:t>
            </w:r>
            <w:r w:rsidRPr="00447EF9">
              <w:rPr>
                <w:rFonts w:cs="Arial"/>
              </w:rPr>
              <w:t>genotoxicity studies, the chemical is considered genotoxic</w:t>
            </w:r>
            <w:r w:rsidR="000A7A47" w:rsidRPr="00447EF9">
              <w:rPr>
                <w:rFonts w:cs="Arial"/>
              </w:rPr>
              <w:t>.</w:t>
            </w:r>
          </w:p>
        </w:tc>
      </w:tr>
      <w:tr w:rsidR="009643FC" w:rsidRPr="004C23F4" w14:paraId="7BC60C82" w14:textId="77777777" w:rsidTr="009643FC">
        <w:trPr>
          <w:cantSplit/>
        </w:trPr>
        <w:tc>
          <w:tcPr>
            <w:tcW w:w="1495" w:type="dxa"/>
          </w:tcPr>
          <w:p w14:paraId="152CEE7C" w14:textId="3B60DED0" w:rsidR="009643FC" w:rsidRPr="004C23F4" w:rsidRDefault="009643FC" w:rsidP="009643FC">
            <w:pPr>
              <w:pStyle w:val="Tablefont"/>
            </w:pPr>
            <w:r>
              <w:t>US EPA-IRIS</w:t>
            </w:r>
          </w:p>
        </w:tc>
        <w:tc>
          <w:tcPr>
            <w:tcW w:w="423" w:type="dxa"/>
          </w:tcPr>
          <w:p w14:paraId="77C5B5D4" w14:textId="3CC6A233" w:rsidR="009643FC" w:rsidRPr="00CE617F" w:rsidRDefault="00BC54DE" w:rsidP="009643FC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2607BD84FDA3455B9AE63D20ABB7AC9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643F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6DD7B5A" w14:textId="3793B3B6" w:rsidR="009643FC" w:rsidRPr="004C23F4" w:rsidRDefault="00435687" w:rsidP="009643FC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2004</w:t>
            </w:r>
          </w:p>
        </w:tc>
        <w:tc>
          <w:tcPr>
            <w:tcW w:w="6447" w:type="dxa"/>
          </w:tcPr>
          <w:p w14:paraId="6548DCF3" w14:textId="396C2C3D" w:rsidR="00FC795F" w:rsidRDefault="00A61116" w:rsidP="00447EF9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/>
                <w:lang w:eastAsia="en-AU"/>
              </w:rPr>
            </w:pPr>
            <w:r>
              <w:rPr>
                <w:rStyle w:val="checkbox"/>
                <w:rFonts w:ascii="Arial" w:hAnsi="Arial"/>
              </w:rPr>
              <w:t xml:space="preserve">Inhalational </w:t>
            </w:r>
            <w:r w:rsidR="00FC795F">
              <w:rPr>
                <w:rStyle w:val="checkbox"/>
                <w:rFonts w:ascii="Arial" w:hAnsi="Arial"/>
              </w:rPr>
              <w:t>RfC of 0.009</w:t>
            </w:r>
            <w:r w:rsidR="003053E6">
              <w:rPr>
                <w:rStyle w:val="checkbox"/>
                <w:rFonts w:ascii="Arial" w:hAnsi="Arial"/>
              </w:rPr>
              <w:t> </w:t>
            </w:r>
            <w:r w:rsidR="00FC795F">
              <w:rPr>
                <w:rStyle w:val="checkbox"/>
                <w:rFonts w:ascii="Arial" w:hAnsi="Arial"/>
              </w:rPr>
              <w:t>mg/m</w:t>
            </w:r>
            <w:r w:rsidR="00FC795F">
              <w:rPr>
                <w:rStyle w:val="checkbox"/>
                <w:rFonts w:ascii="Arial" w:hAnsi="Arial"/>
                <w:vertAlign w:val="superscript"/>
              </w:rPr>
              <w:t>3</w:t>
            </w:r>
            <w:r w:rsidR="00FC795F">
              <w:rPr>
                <w:rStyle w:val="checkbox"/>
                <w:rFonts w:ascii="Arial" w:hAnsi="Arial"/>
              </w:rPr>
              <w:t xml:space="preserve"> </w:t>
            </w:r>
            <w:r w:rsidR="00CB331B">
              <w:rPr>
                <w:rStyle w:val="checkbox"/>
                <w:rFonts w:ascii="Arial" w:hAnsi="Arial"/>
              </w:rPr>
              <w:t xml:space="preserve">derived </w:t>
            </w:r>
            <w:r w:rsidR="00FC795F">
              <w:rPr>
                <w:rStyle w:val="checkbox"/>
                <w:rFonts w:ascii="Arial" w:hAnsi="Arial"/>
              </w:rPr>
              <w:t>based on a</w:t>
            </w:r>
            <w:r w:rsidR="00EB7986">
              <w:rPr>
                <w:rStyle w:val="checkbox"/>
                <w:rFonts w:ascii="Arial" w:hAnsi="Arial"/>
              </w:rPr>
              <w:t xml:space="preserve"> mouse chronic inhalation study</w:t>
            </w:r>
            <w:r w:rsidR="00FC795F">
              <w:rPr>
                <w:rStyle w:val="checkbox"/>
                <w:rFonts w:ascii="Arial" w:hAnsi="Arial"/>
              </w:rPr>
              <w:t xml:space="preserve"> </w:t>
            </w:r>
            <w:r w:rsidR="00CB331B">
              <w:rPr>
                <w:rStyle w:val="checkbox"/>
                <w:rFonts w:ascii="Arial" w:hAnsi="Arial"/>
              </w:rPr>
              <w:t>for protection against nasal inflammation</w:t>
            </w:r>
          </w:p>
          <w:p w14:paraId="540082D4" w14:textId="6E3C3052" w:rsidR="009643FC" w:rsidRDefault="00FC795F" w:rsidP="00447EF9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/>
              </w:rPr>
            </w:pPr>
            <w:r>
              <w:rPr>
                <w:rStyle w:val="checkbox"/>
                <w:rFonts w:ascii="Arial" w:hAnsi="Arial"/>
              </w:rPr>
              <w:t>Identified as “likel</w:t>
            </w:r>
            <w:r w:rsidR="00EB7986">
              <w:rPr>
                <w:rStyle w:val="checkbox"/>
                <w:rFonts w:ascii="Arial" w:hAnsi="Arial"/>
              </w:rPr>
              <w:t>y to be carcinogenic to humans”</w:t>
            </w:r>
            <w:r>
              <w:rPr>
                <w:rStyle w:val="checkbox"/>
                <w:rFonts w:ascii="Arial" w:hAnsi="Arial"/>
              </w:rPr>
              <w:t xml:space="preserve"> </w:t>
            </w:r>
            <w:r w:rsidR="00CB331B">
              <w:rPr>
                <w:rStyle w:val="checkbox"/>
                <w:rFonts w:ascii="Arial" w:hAnsi="Arial"/>
              </w:rPr>
              <w:t>based on inadequate data in humans and sufficient data in animals</w:t>
            </w:r>
            <w:r>
              <w:rPr>
                <w:rStyle w:val="checkbox"/>
                <w:rFonts w:ascii="Arial" w:hAnsi="Arial"/>
              </w:rPr>
              <w:t xml:space="preserve"> </w:t>
            </w:r>
            <w:r w:rsidR="001E4C7F">
              <w:rPr>
                <w:rStyle w:val="checkbox"/>
                <w:rFonts w:ascii="Arial" w:hAnsi="Arial"/>
              </w:rPr>
              <w:t>-</w:t>
            </w:r>
            <w:r w:rsidR="00B323B2" w:rsidRPr="00F66B90">
              <w:rPr>
                <w:szCs w:val="20"/>
              </w:rPr>
              <w:t>classified as Group B2 –Probable Human Carcinogen</w:t>
            </w:r>
          </w:p>
          <w:p w14:paraId="0475C31B" w14:textId="7DC034CF" w:rsidR="009C62CD" w:rsidRPr="009C62CD" w:rsidRDefault="009C62CD" w:rsidP="00447EF9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/>
                <w:szCs w:val="20"/>
              </w:rPr>
            </w:pPr>
            <w:r>
              <w:rPr>
                <w:szCs w:val="20"/>
              </w:rPr>
              <w:t>“</w:t>
            </w:r>
            <w:r w:rsidRPr="00F66B90">
              <w:rPr>
                <w:i/>
                <w:iCs/>
                <w:szCs w:val="20"/>
              </w:rPr>
              <w:t>The evidence for 1,2-dibromoethane’s potential genotoxicity is strong</w:t>
            </w:r>
            <w:r>
              <w:rPr>
                <w:szCs w:val="20"/>
              </w:rPr>
              <w:t>”</w:t>
            </w:r>
            <w:r w:rsidRPr="00F66B90">
              <w:rPr>
                <w:szCs w:val="20"/>
              </w:rPr>
              <w:t xml:space="preserve">. </w:t>
            </w:r>
          </w:p>
          <w:p w14:paraId="29D216EB" w14:textId="7D4760F9" w:rsidR="00FC795F" w:rsidRPr="009643FC" w:rsidRDefault="00CB331B" w:rsidP="00A61116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/>
              </w:rPr>
            </w:pPr>
            <w:r>
              <w:rPr>
                <w:rStyle w:val="checkbox"/>
                <w:rFonts w:ascii="Arial" w:hAnsi="Arial"/>
              </w:rPr>
              <w:t>IURs</w:t>
            </w:r>
            <w:r w:rsidR="00B927D7">
              <w:rPr>
                <w:rStyle w:val="checkbox"/>
                <w:rFonts w:ascii="Arial" w:hAnsi="Arial"/>
              </w:rPr>
              <w:t xml:space="preserve"> calculated </w:t>
            </w:r>
            <w:r>
              <w:rPr>
                <w:rStyle w:val="checkbox"/>
                <w:rFonts w:ascii="Arial" w:hAnsi="Arial"/>
              </w:rPr>
              <w:t>as 6x10</w:t>
            </w:r>
            <w:r w:rsidRPr="002D7D2A">
              <w:rPr>
                <w:rStyle w:val="checkbox"/>
                <w:rFonts w:ascii="Arial" w:hAnsi="Arial"/>
                <w:vertAlign w:val="superscript"/>
              </w:rPr>
              <w:t>-4</w:t>
            </w:r>
            <w:r>
              <w:rPr>
                <w:rStyle w:val="checkbox"/>
                <w:rFonts w:ascii="Arial" w:hAnsi="Arial"/>
              </w:rPr>
              <w:t xml:space="preserve"> (</w:t>
            </w:r>
            <w:r>
              <w:rPr>
                <w:rStyle w:val="checkbox"/>
                <w:rFonts w:ascii="Arial" w:hAnsi="Arial" w:cs="Arial"/>
              </w:rPr>
              <w:t>µ</w:t>
            </w:r>
            <w:r>
              <w:rPr>
                <w:rStyle w:val="checkbox"/>
                <w:rFonts w:ascii="Arial" w:hAnsi="Arial"/>
              </w:rPr>
              <w:t>g/m</w:t>
            </w:r>
            <w:r w:rsidRPr="002D7D2A">
              <w:rPr>
                <w:rStyle w:val="checkbox"/>
                <w:rFonts w:ascii="Arial" w:hAnsi="Arial"/>
                <w:vertAlign w:val="superscript"/>
              </w:rPr>
              <w:t>3</w:t>
            </w:r>
            <w:r>
              <w:rPr>
                <w:rStyle w:val="checkbox"/>
                <w:rFonts w:ascii="Arial" w:hAnsi="Arial"/>
              </w:rPr>
              <w:t>)</w:t>
            </w:r>
            <w:r w:rsidRPr="002D7D2A">
              <w:rPr>
                <w:rStyle w:val="checkbox"/>
                <w:rFonts w:ascii="Arial" w:hAnsi="Arial"/>
                <w:vertAlign w:val="superscript"/>
              </w:rPr>
              <w:t>-1</w:t>
            </w:r>
            <w:r>
              <w:rPr>
                <w:rStyle w:val="checkbox"/>
                <w:rFonts w:ascii="Arial" w:hAnsi="Arial"/>
              </w:rPr>
              <w:t xml:space="preserve"> and </w:t>
            </w:r>
            <w:r w:rsidR="00F06C3C">
              <w:rPr>
                <w:rStyle w:val="checkbox"/>
                <w:rFonts w:ascii="Arial" w:hAnsi="Arial"/>
              </w:rPr>
              <w:t>3</w:t>
            </w:r>
            <w:r>
              <w:rPr>
                <w:rStyle w:val="checkbox"/>
                <w:rFonts w:ascii="Arial" w:hAnsi="Arial"/>
              </w:rPr>
              <w:t>x10</w:t>
            </w:r>
            <w:r w:rsidRPr="00AF0B33">
              <w:rPr>
                <w:rStyle w:val="checkbox"/>
                <w:rFonts w:ascii="Arial" w:hAnsi="Arial"/>
                <w:vertAlign w:val="superscript"/>
              </w:rPr>
              <w:t>-4</w:t>
            </w:r>
            <w:r>
              <w:rPr>
                <w:rStyle w:val="checkbox"/>
                <w:rFonts w:ascii="Arial" w:hAnsi="Arial"/>
              </w:rPr>
              <w:t xml:space="preserve"> (</w:t>
            </w:r>
            <w:r>
              <w:rPr>
                <w:rStyle w:val="checkbox"/>
                <w:rFonts w:ascii="Arial" w:hAnsi="Arial" w:cs="Arial"/>
              </w:rPr>
              <w:t>µ</w:t>
            </w:r>
            <w:r>
              <w:rPr>
                <w:rStyle w:val="checkbox"/>
                <w:rFonts w:ascii="Arial" w:hAnsi="Arial"/>
              </w:rPr>
              <w:t>g/m</w:t>
            </w:r>
            <w:r w:rsidRPr="00AF0B33">
              <w:rPr>
                <w:rStyle w:val="checkbox"/>
                <w:rFonts w:ascii="Arial" w:hAnsi="Arial"/>
                <w:vertAlign w:val="superscript"/>
              </w:rPr>
              <w:t>3</w:t>
            </w:r>
            <w:r>
              <w:rPr>
                <w:rStyle w:val="checkbox"/>
                <w:rFonts w:ascii="Arial" w:hAnsi="Arial"/>
              </w:rPr>
              <w:t>)</w:t>
            </w:r>
            <w:r w:rsidRPr="00AF0B33">
              <w:rPr>
                <w:rStyle w:val="checkbox"/>
                <w:rFonts w:ascii="Arial" w:hAnsi="Arial"/>
                <w:vertAlign w:val="superscript"/>
              </w:rPr>
              <w:t>-1</w:t>
            </w:r>
            <w:r w:rsidR="00F06C3C">
              <w:rPr>
                <w:rStyle w:val="checkbox"/>
                <w:rFonts w:ascii="Arial" w:hAnsi="Arial"/>
                <w:vertAlign w:val="superscript"/>
              </w:rPr>
              <w:t xml:space="preserve"> </w:t>
            </w:r>
            <w:r w:rsidR="00F06C3C">
              <w:rPr>
                <w:rStyle w:val="checkbox"/>
                <w:rFonts w:ascii="Arial" w:hAnsi="Arial"/>
              </w:rPr>
              <w:t xml:space="preserve">corresponding to 95% upper bound and central tendency estimates, respectively. </w:t>
            </w:r>
          </w:p>
        </w:tc>
      </w:tr>
      <w:tr w:rsidR="009643FC" w:rsidRPr="004C23F4" w14:paraId="3F7C1F4D" w14:textId="77777777" w:rsidTr="009643FC">
        <w:trPr>
          <w:cantSplit/>
        </w:trPr>
        <w:tc>
          <w:tcPr>
            <w:tcW w:w="1495" w:type="dxa"/>
          </w:tcPr>
          <w:p w14:paraId="1DC0B77C" w14:textId="77777777" w:rsidR="009643FC" w:rsidRDefault="009643FC" w:rsidP="009643FC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054BD609" w14:textId="7B6296FA" w:rsidR="009643FC" w:rsidRDefault="00BC54DE" w:rsidP="009643FC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C92A7E0831FB42D1BFCE513FCFC24B8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0653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95EBD68" w14:textId="2C6B4E24" w:rsidR="009643FC" w:rsidRPr="004C23F4" w:rsidRDefault="00E767D4" w:rsidP="009643FC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7" w:type="dxa"/>
          </w:tcPr>
          <w:p w14:paraId="0B5F9060" w14:textId="345011C2" w:rsidR="00C52CAB" w:rsidRDefault="00E767D4" w:rsidP="00447EF9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/>
                <w:lang w:eastAsia="en-AU"/>
              </w:rPr>
            </w:pPr>
            <w:r>
              <w:rPr>
                <w:rStyle w:val="checkbox"/>
                <w:rFonts w:ascii="Arial" w:hAnsi="Arial"/>
              </w:rPr>
              <w:t>REL of 0.045 ppm TWA</w:t>
            </w:r>
            <w:r w:rsidR="000C1838">
              <w:rPr>
                <w:rStyle w:val="checkbox"/>
                <w:rFonts w:ascii="Arial" w:hAnsi="Arial"/>
              </w:rPr>
              <w:t xml:space="preserve"> and </w:t>
            </w:r>
            <w:r w:rsidR="00C52CAB">
              <w:rPr>
                <w:rStyle w:val="checkbox"/>
                <w:rFonts w:ascii="Arial" w:hAnsi="Arial"/>
              </w:rPr>
              <w:t>ceiling of 0.13 ppm for 15 min</w:t>
            </w:r>
          </w:p>
          <w:p w14:paraId="52952A14" w14:textId="3C43AD63" w:rsidR="001E1FD1" w:rsidRPr="00E767D4" w:rsidRDefault="00283468" w:rsidP="00447EF9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/>
              </w:rPr>
            </w:pPr>
            <w:r>
              <w:rPr>
                <w:rStyle w:val="checkbox"/>
                <w:rFonts w:ascii="Arial" w:hAnsi="Arial"/>
              </w:rPr>
              <w:t>An IDLH of 1</w:t>
            </w:r>
            <w:r w:rsidR="001E1FD1">
              <w:rPr>
                <w:rStyle w:val="checkbox"/>
                <w:rFonts w:ascii="Arial" w:hAnsi="Arial"/>
              </w:rPr>
              <w:t xml:space="preserve">00 ppm is estimated, based </w:t>
            </w:r>
            <w:r>
              <w:rPr>
                <w:rStyle w:val="checkbox"/>
                <w:rFonts w:ascii="Arial" w:hAnsi="Arial"/>
              </w:rPr>
              <w:t xml:space="preserve">on acute toxicity data in humans and animals. </w:t>
            </w:r>
          </w:p>
        </w:tc>
      </w:tr>
    </w:tbl>
    <w:bookmarkEnd w:id="1"/>
    <w:p w14:paraId="2DD4EDF4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4E183C2" w14:textId="77777777" w:rsidTr="00BA7254">
        <w:trPr>
          <w:trHeight w:val="454"/>
          <w:tblHeader/>
        </w:trPr>
        <w:tc>
          <w:tcPr>
            <w:tcW w:w="6597" w:type="dxa"/>
            <w:vAlign w:val="center"/>
          </w:tcPr>
          <w:p w14:paraId="5CB9667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F9D6967" w14:textId="66E12F35" w:rsidR="002E0D61" w:rsidRDefault="005F21A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17ABDD16" w14:textId="77777777" w:rsidTr="00BA7254">
        <w:trPr>
          <w:trHeight w:val="454"/>
        </w:trPr>
        <w:tc>
          <w:tcPr>
            <w:tcW w:w="6597" w:type="dxa"/>
            <w:vAlign w:val="center"/>
          </w:tcPr>
          <w:p w14:paraId="3A88A68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tc>
          <w:tcPr>
            <w:tcW w:w="2429" w:type="dxa"/>
            <w:vAlign w:val="center"/>
          </w:tcPr>
          <w:p w14:paraId="27698F51" w14:textId="67DD02F5" w:rsidR="008A36CF" w:rsidRDefault="00BC54DE" w:rsidP="008A36CF">
            <w:pPr>
              <w:pStyle w:val="Tablefont"/>
              <w:keepNext/>
              <w:keepLines/>
              <w:spacing w:before="40" w:after="40"/>
            </w:pPr>
            <w:sdt>
              <w:sdtPr>
                <w:id w:val="-1035572737"/>
                <w:placeholder>
                  <w:docPart w:val="5CBFEC560F894890BBD09B93174FFAE0"/>
                </w:placeholder>
                <w:comboBox>
                  <w:listItem w:value="Choose an item."/>
                  <w:listItem w:displayText="Yes" w:value="Yes"/>
                  <w:listItem w:displayText="No" w:value="No"/>
                  <w:listItem w:displayText="Insufficient data" w:value="Insufficient data"/>
                  <w:listItem w:displayText="NA" w:value="NA"/>
                </w:comboBox>
              </w:sdtPr>
              <w:sdtEndPr/>
              <w:sdtContent>
                <w:r w:rsidR="005F21A3">
                  <w:t>Yes</w:t>
                </w:r>
              </w:sdtContent>
            </w:sdt>
          </w:p>
        </w:tc>
      </w:tr>
      <w:tr w:rsidR="008A36CF" w14:paraId="0BF9D906" w14:textId="77777777" w:rsidTr="00BA725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374D537C" w14:textId="0D7227ED" w:rsidR="008A36CF" w:rsidRPr="006901A2" w:rsidRDefault="005F21A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2C88824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  <w:tr w:rsidR="008A36CF" w14:paraId="1D689759" w14:textId="019A7C62" w:rsidTr="00BA7254">
        <w:trPr>
          <w:trHeight w:val="454"/>
        </w:trPr>
        <w:tc>
          <w:tcPr>
            <w:tcW w:w="6597" w:type="dxa"/>
            <w:vAlign w:val="center"/>
          </w:tcPr>
          <w:p w14:paraId="0B0773C1" w14:textId="0326C5A2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7F06BE9" w14:textId="33B35396" w:rsidR="008A36CF" w:rsidRDefault="000C183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1DA8C2D" w14:textId="41D20D58" w:rsidTr="00BA7254">
        <w:trPr>
          <w:trHeight w:val="454"/>
        </w:trPr>
        <w:sdt>
          <w:sdtPr>
            <w:alias w:val="Dropdown"/>
            <w:tag w:val="Dropdown"/>
            <w:id w:val="-1733531363"/>
            <w:placeholder>
              <w:docPart w:val="7B0BAA2441D5427984E6018FB38900E7"/>
            </w:placeholder>
            <w:comboBox>
              <w:listItem w:value="Choose an item."/>
              <w:listItem w:displayText="Cancer slope factor (1/(mg/kg/day))" w:value="Cancer slope factor (1/(mg/kg/day))"/>
              <w:listItem w:displayText="Inhalation unit risk value (1/(µg/m³))" w:value="Inhalation unit risk value (1/(µg/m³))"/>
            </w:comboBox>
          </w:sdtPr>
          <w:sdtEndPr/>
          <w:sdtContent>
            <w:tc>
              <w:tcPr>
                <w:tcW w:w="6597" w:type="dxa"/>
                <w:vAlign w:val="center"/>
              </w:tcPr>
              <w:p w14:paraId="5082F2AB" w14:textId="43C18D9F" w:rsidR="008A36CF" w:rsidRDefault="00297A1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Inhalation unit risk value (1/(µg/m³))</w:t>
                </w:r>
              </w:p>
            </w:tc>
          </w:sdtContent>
        </w:sdt>
        <w:sdt>
          <w:sdtPr>
            <w:alias w:val="SlopeFactor"/>
            <w:tag w:val="SlopeFactor"/>
            <w:id w:val="-1925646767"/>
            <w:placeholder>
              <w:docPart w:val="5C1D38B030D146B59436754F8399D502"/>
            </w:placeholder>
          </w:sdtPr>
          <w:sdtEndPr/>
          <w:sdtContent>
            <w:tc>
              <w:tcPr>
                <w:tcW w:w="2429" w:type="dxa"/>
                <w:vAlign w:val="center"/>
              </w:tcPr>
              <w:p w14:paraId="4AA472F2" w14:textId="11379E09" w:rsidR="008A36CF" w:rsidRDefault="00297A1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6 x 10</w:t>
                </w:r>
                <w:r>
                  <w:rPr>
                    <w:vertAlign w:val="superscript"/>
                  </w:rPr>
                  <w:t>-4</w:t>
                </w:r>
              </w:p>
            </w:tc>
          </w:sdtContent>
        </w:sdt>
      </w:tr>
      <w:tr w:rsidR="008A36CF" w14:paraId="6C2A2655" w14:textId="4492133C" w:rsidTr="00BA7254">
        <w:trPr>
          <w:trHeight w:val="454"/>
        </w:trPr>
        <w:tc>
          <w:tcPr>
            <w:tcW w:w="6597" w:type="dxa"/>
            <w:vAlign w:val="center"/>
          </w:tcPr>
          <w:p w14:paraId="58406127" w14:textId="46653B28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Calculated TWA value (</w:t>
            </w:r>
            <w:r>
              <w:rPr>
                <w:rFonts w:cs="Arial"/>
              </w:rPr>
              <w:t>µ</w:t>
            </w:r>
            <w:r>
              <w:t>g/m</w:t>
            </w:r>
            <w:r w:rsidRPr="008A36CF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429" w:type="dxa"/>
            <w:vAlign w:val="center"/>
          </w:tcPr>
          <w:p w14:paraId="38DC07F5" w14:textId="7A2E3BE2" w:rsidR="008A36CF" w:rsidRPr="00BA7254" w:rsidRDefault="00906088" w:rsidP="008A36CF">
            <w:pPr>
              <w:pStyle w:val="Tablefont"/>
              <w:keepNext/>
              <w:keepLines/>
              <w:spacing w:before="40" w:after="40"/>
              <w:rPr>
                <w:vertAlign w:val="superscript"/>
              </w:rPr>
            </w:pPr>
            <w:r>
              <w:t xml:space="preserve">0.13 </w:t>
            </w:r>
            <w:r>
              <w:rPr>
                <w:rFonts w:cs="Arial"/>
              </w:rPr>
              <w:t>µ</w:t>
            </w:r>
            <w:r>
              <w:t>g/m</w:t>
            </w:r>
            <w:r>
              <w:rPr>
                <w:vertAlign w:val="superscript"/>
              </w:rPr>
              <w:t>3</w:t>
            </w:r>
          </w:p>
        </w:tc>
      </w:tr>
    </w:tbl>
    <w:bookmarkEnd w:id="2"/>
    <w:p w14:paraId="280D6D0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36B8D7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61CCA50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98A22F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95B352C" w14:textId="77777777" w:rsidTr="00812887">
        <w:trPr>
          <w:cantSplit/>
        </w:trPr>
        <w:tc>
          <w:tcPr>
            <w:tcW w:w="3227" w:type="dxa"/>
          </w:tcPr>
          <w:p w14:paraId="501F934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66204B3" w14:textId="6762F09C" w:rsidR="00687890" w:rsidRPr="00DD2F9B" w:rsidRDefault="00736880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36536E3" w14:textId="77777777" w:rsidTr="00812887">
        <w:trPr>
          <w:cantSplit/>
        </w:trPr>
        <w:tc>
          <w:tcPr>
            <w:tcW w:w="3227" w:type="dxa"/>
          </w:tcPr>
          <w:p w14:paraId="1B13B34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DD1598C" w14:textId="09DAE535" w:rsidR="007925F0" w:rsidRPr="00DD2F9B" w:rsidRDefault="00F349DE" w:rsidP="00DD2F9B">
            <w:pPr>
              <w:pStyle w:val="Tablefont"/>
            </w:pPr>
            <w:r w:rsidRPr="00F349DE">
              <w:t>Carcinogenicity – category 2</w:t>
            </w:r>
          </w:p>
        </w:tc>
      </w:tr>
      <w:tr w:rsidR="00AF483F" w:rsidRPr="004C23F4" w14:paraId="36BB07C9" w14:textId="77777777" w:rsidTr="00812887">
        <w:trPr>
          <w:cantSplit/>
        </w:trPr>
        <w:tc>
          <w:tcPr>
            <w:tcW w:w="3227" w:type="dxa"/>
          </w:tcPr>
          <w:p w14:paraId="1CF772F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C013E2C" w14:textId="3A3E344E" w:rsidR="00AF483F" w:rsidRPr="00DD2F9B" w:rsidRDefault="00736880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5ED8A5E9" w14:textId="77777777" w:rsidTr="00812887">
        <w:trPr>
          <w:cantSplit/>
        </w:trPr>
        <w:tc>
          <w:tcPr>
            <w:tcW w:w="3227" w:type="dxa"/>
          </w:tcPr>
          <w:p w14:paraId="40266FC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D9B0341" w14:textId="6F016929" w:rsidR="00687890" w:rsidRPr="00DD2F9B" w:rsidRDefault="0073688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A538CC0" w14:textId="77777777" w:rsidTr="00812887">
        <w:trPr>
          <w:cantSplit/>
        </w:trPr>
        <w:tc>
          <w:tcPr>
            <w:tcW w:w="3227" w:type="dxa"/>
          </w:tcPr>
          <w:p w14:paraId="3861B88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7F2026B" w14:textId="2D97E072" w:rsidR="00E41A26" w:rsidRPr="00DD2F9B" w:rsidRDefault="00F349DE" w:rsidP="00DD2F9B">
            <w:pPr>
              <w:pStyle w:val="Tablefont"/>
            </w:pPr>
            <w:r w:rsidRPr="00F349DE">
              <w:t>Carcinogenicity – category 1B</w:t>
            </w:r>
          </w:p>
        </w:tc>
      </w:tr>
      <w:tr w:rsidR="002E0D61" w:rsidRPr="004C23F4" w14:paraId="3FC0BFF7" w14:textId="77777777" w:rsidTr="00812887">
        <w:trPr>
          <w:cantSplit/>
        </w:trPr>
        <w:tc>
          <w:tcPr>
            <w:tcW w:w="3227" w:type="dxa"/>
          </w:tcPr>
          <w:p w14:paraId="324B7F5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560DB10" w14:textId="368A461D" w:rsidR="002E0D61" w:rsidRPr="00DD2F9B" w:rsidRDefault="00736880" w:rsidP="00DD2F9B">
            <w:pPr>
              <w:pStyle w:val="Tablefont"/>
            </w:pPr>
            <w:r w:rsidRPr="00736880">
              <w:t>Carcinogenicity – A3</w:t>
            </w:r>
            <w:r w:rsidR="00F349DE">
              <w:t>, Skin</w:t>
            </w:r>
          </w:p>
        </w:tc>
      </w:tr>
      <w:tr w:rsidR="002E0D61" w:rsidRPr="004C23F4" w14:paraId="579B551E" w14:textId="77777777" w:rsidTr="00812887">
        <w:trPr>
          <w:cantSplit/>
        </w:trPr>
        <w:tc>
          <w:tcPr>
            <w:tcW w:w="3227" w:type="dxa"/>
          </w:tcPr>
          <w:p w14:paraId="609147B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078066D" w14:textId="09061C5A" w:rsidR="002E0D61" w:rsidRPr="00DD2F9B" w:rsidRDefault="0073688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26EC86E" w14:textId="77777777" w:rsidTr="00812887">
        <w:trPr>
          <w:cantSplit/>
        </w:trPr>
        <w:tc>
          <w:tcPr>
            <w:tcW w:w="3227" w:type="dxa"/>
          </w:tcPr>
          <w:p w14:paraId="7D1D51B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8D4AFF2" w14:textId="1DE04D40" w:rsidR="002E0D61" w:rsidRPr="00DD2F9B" w:rsidRDefault="003E3275" w:rsidP="00DD2F9B">
            <w:pPr>
              <w:pStyle w:val="Tablefont"/>
            </w:pPr>
            <w:r>
              <w:t>Carcinogenicity</w:t>
            </w:r>
            <w:r w:rsidR="00A82218">
              <w:t xml:space="preserve"> </w:t>
            </w:r>
            <w:r>
              <w:t>–</w:t>
            </w:r>
            <w:r w:rsidR="00A82218">
              <w:t xml:space="preserve"> A</w:t>
            </w:r>
            <w:r w:rsidR="00F349DE">
              <w:t>, Skin</w:t>
            </w:r>
            <w:r>
              <w:t>)</w:t>
            </w:r>
          </w:p>
        </w:tc>
      </w:tr>
      <w:tr w:rsidR="002E0D61" w:rsidRPr="004C23F4" w14:paraId="69B37771" w14:textId="77777777" w:rsidTr="00812887">
        <w:trPr>
          <w:cantSplit/>
        </w:trPr>
        <w:tc>
          <w:tcPr>
            <w:tcW w:w="3227" w:type="dxa"/>
          </w:tcPr>
          <w:p w14:paraId="2F0C04E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B2586DB" w14:textId="451E669E" w:rsidR="002E0D61" w:rsidRPr="00DD2F9B" w:rsidRDefault="00F349DE" w:rsidP="00DD2F9B">
            <w:pPr>
              <w:pStyle w:val="Tablefont"/>
            </w:pPr>
            <w:r>
              <w:t xml:space="preserve">Carcinogenicity – category 1B </w:t>
            </w:r>
          </w:p>
        </w:tc>
      </w:tr>
      <w:tr w:rsidR="00386093" w:rsidRPr="004C23F4" w14:paraId="26214BE7" w14:textId="77777777" w:rsidTr="00812887">
        <w:trPr>
          <w:cantSplit/>
        </w:trPr>
        <w:tc>
          <w:tcPr>
            <w:tcW w:w="3227" w:type="dxa"/>
          </w:tcPr>
          <w:p w14:paraId="24FA1BD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A0BEA1E" w14:textId="2CA119F8" w:rsidR="00386093" w:rsidRPr="00DD2F9B" w:rsidRDefault="00736880" w:rsidP="00DD2F9B">
            <w:pPr>
              <w:pStyle w:val="Tablefont"/>
            </w:pPr>
            <w:r w:rsidRPr="00736880">
              <w:t>Carcinogenicity – Group 2A</w:t>
            </w:r>
          </w:p>
        </w:tc>
      </w:tr>
      <w:tr w:rsidR="00386093" w:rsidRPr="004C23F4" w14:paraId="3C78A125" w14:textId="77777777" w:rsidTr="00812887">
        <w:trPr>
          <w:cantSplit/>
        </w:trPr>
        <w:tc>
          <w:tcPr>
            <w:tcW w:w="3227" w:type="dxa"/>
          </w:tcPr>
          <w:p w14:paraId="6669AFF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F8F6DEA" w14:textId="30D94C87" w:rsidR="00386093" w:rsidRPr="00DD2F9B" w:rsidRDefault="000C1838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3"/>
    <w:p w14:paraId="7ACADB1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343C23E" w14:textId="77777777" w:rsidR="00474E33" w:rsidRDefault="00474E33" w:rsidP="00474E33">
      <w:pPr>
        <w:pStyle w:val="Heading3"/>
      </w:pPr>
      <w:r w:rsidRPr="003F0B60"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1AB934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97FAA0D" w14:textId="77777777" w:rsidR="00932DCE" w:rsidRPr="004C23F4" w:rsidRDefault="00932DCE" w:rsidP="00924F7B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E8BDB0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E3E13D7" w14:textId="7DE7D2E8" w:rsidR="00932DCE" w:rsidRPr="004C23F4" w:rsidRDefault="00924F7B" w:rsidP="00BA7254">
            <w:pPr>
              <w:keepNext/>
            </w:pPr>
            <w:r w:rsidRPr="00924F7B">
              <w:t>Insufficient data to assign a skin notation</w:t>
            </w:r>
            <w:r w:rsidR="00A61116">
              <w:t>.</w:t>
            </w:r>
          </w:p>
        </w:tc>
      </w:tr>
    </w:tbl>
    <w:bookmarkEnd w:id="4"/>
    <w:p w14:paraId="565F413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229AA7E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54A29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CEE074C" w14:textId="00C3C979" w:rsidR="00EB3D1B" w:rsidRDefault="007722B5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22292D94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A8B1B7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0C6519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33605D8" w14:textId="7CD0DC49" w:rsidR="001B79E5" w:rsidRDefault="00736880" w:rsidP="001B79E5">
                <w:pPr>
                  <w:pStyle w:val="Tablefont"/>
                </w:pPr>
                <w:r w:rsidRPr="00736880">
                  <w:t>187.86</w:t>
                </w:r>
              </w:p>
            </w:tc>
          </w:sdtContent>
        </w:sdt>
      </w:tr>
      <w:tr w:rsidR="00A31D99" w:rsidRPr="004C23F4" w14:paraId="46B43CF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5A88E26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E622862" w14:textId="38E212AB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F16169">
                  <w:t>7.68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F16169">
                  <w:t>0.13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DA6E09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B94029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833FE12" w14:textId="62992802" w:rsidR="00687890" w:rsidRPr="004C23F4" w:rsidRDefault="00C950F1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687890" w:rsidRPr="004C23F4" w14:paraId="5361A605" w14:textId="77777777" w:rsidTr="00EA6243">
        <w:trPr>
          <w:cantSplit/>
        </w:trPr>
        <w:tc>
          <w:tcPr>
            <w:tcW w:w="4077" w:type="dxa"/>
            <w:vAlign w:val="center"/>
          </w:tcPr>
          <w:p w14:paraId="5603CC5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AC2EF42" w14:textId="006B1540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DD80110" w14:textId="77777777" w:rsidTr="00EA6243">
        <w:trPr>
          <w:cantSplit/>
        </w:trPr>
        <w:tc>
          <w:tcPr>
            <w:tcW w:w="4077" w:type="dxa"/>
            <w:vAlign w:val="center"/>
          </w:tcPr>
          <w:p w14:paraId="642AEEF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E1F9D07" w14:textId="409A42C6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E8F281B" w14:textId="77777777" w:rsidTr="00EA6243">
        <w:trPr>
          <w:cantSplit/>
        </w:trPr>
        <w:tc>
          <w:tcPr>
            <w:tcW w:w="4077" w:type="dxa"/>
            <w:vAlign w:val="center"/>
          </w:tcPr>
          <w:p w14:paraId="62ADB5C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D22792A" w14:textId="3476FF81" w:rsidR="00E06F40" w:rsidRPr="00A006A0" w:rsidRDefault="00BC54D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767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5028A9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40C680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D8AD92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2B8BBE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F149BF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AFEA9D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6C718F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14B0E28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0EDF4B5" w14:textId="19C4718D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 w:rsidR="00B54B42">
        <w:t xml:space="preserve">). </w:t>
      </w:r>
      <w:r w:rsidR="00127900">
        <w:t>(</w:t>
      </w:r>
      <w:r>
        <w:t>201</w:t>
      </w:r>
      <w:r w:rsidR="00F67BBB">
        <w:t>8</w:t>
      </w:r>
      <w:r w:rsidR="00127900">
        <w:t>)</w:t>
      </w:r>
      <w:r w:rsidR="00B54B42">
        <w:t>.</w:t>
      </w:r>
      <w:r>
        <w:t xml:space="preserve">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8BEB118" w14:textId="77777777" w:rsidR="00924F7B" w:rsidRDefault="00924F7B" w:rsidP="00924F7B">
      <w:r>
        <w:t xml:space="preserve">European Chemical Agency (ECHA). (2019). Substance information – 1,2-dibromoethane. </w:t>
      </w:r>
      <w:hyperlink r:id="rId12" w:history="1">
        <w:r w:rsidRPr="001726EA">
          <w:rPr>
            <w:rStyle w:val="Hyperlink"/>
          </w:rPr>
          <w:t>https://echa.europa.eu/substance-information/-/substanceinfo/100.003.132</w:t>
        </w:r>
      </w:hyperlink>
    </w:p>
    <w:p w14:paraId="43D52CA4" w14:textId="77777777" w:rsidR="00127900" w:rsidRPr="003D579F" w:rsidRDefault="00127900" w:rsidP="00127900">
      <w:r w:rsidRPr="003D579F">
        <w:t>Health a</w:t>
      </w:r>
      <w:r>
        <w:t xml:space="preserve">nd Safety Executive (HSE). EH40/2005 Workplace exposure limits (Third edition). Containing the list of workplace exposure limits for use with the Control of Substances Hazardous to Health Regulations 2002 (as amended). Published 2018. </w:t>
      </w:r>
      <w:r w:rsidRPr="00ED7C2C">
        <w:t>http://www.hse.gov.uk/pUbns/priced/eh40.pdf</w:t>
      </w:r>
    </w:p>
    <w:p w14:paraId="7309FC48" w14:textId="1AE81DC3" w:rsidR="00736880" w:rsidRDefault="00736880" w:rsidP="00084859">
      <w:r w:rsidRPr="002022B6">
        <w:t>Health Council of the Netherlands</w:t>
      </w:r>
      <w:r w:rsidR="00B54B42">
        <w:t xml:space="preserve"> (HCOTN). </w:t>
      </w:r>
      <w:r w:rsidR="00127900">
        <w:t>(</w:t>
      </w:r>
      <w:r w:rsidR="00B54B42">
        <w:t>1999</w:t>
      </w:r>
      <w:r w:rsidR="00127900">
        <w:t>)</w:t>
      </w:r>
      <w:r w:rsidR="00B54B42">
        <w:t>.</w:t>
      </w:r>
      <w:r>
        <w:t xml:space="preserve"> </w:t>
      </w:r>
      <w:r w:rsidRPr="00736880">
        <w:t>1,2-Dibromo ethane</w:t>
      </w:r>
      <w:r w:rsidRPr="005F7416">
        <w:t xml:space="preserve">. Health-based calculated occupational cancer risk values. The Hague: Health Council of the Netherlands; publication no. </w:t>
      </w:r>
      <w:r w:rsidR="0034751C" w:rsidRPr="0034751C">
        <w:t>999/07OSH</w:t>
      </w:r>
      <w:r>
        <w:t>.</w:t>
      </w:r>
    </w:p>
    <w:p w14:paraId="50ECBCBC" w14:textId="167A9023" w:rsidR="0034751C" w:rsidRDefault="0034751C" w:rsidP="0034751C">
      <w:pPr>
        <w:rPr>
          <w:b/>
        </w:rPr>
      </w:pPr>
      <w:r w:rsidRPr="002022B6">
        <w:t>International Agency for Research on Cancer</w:t>
      </w:r>
      <w:r w:rsidR="00B54B42">
        <w:t xml:space="preserve"> (IARC). </w:t>
      </w:r>
      <w:r w:rsidR="00127900">
        <w:t>(</w:t>
      </w:r>
      <w:r w:rsidR="00C86545">
        <w:t>1999</w:t>
      </w:r>
      <w:r w:rsidR="00127900">
        <w:t>)</w:t>
      </w:r>
      <w:r w:rsidR="00B54B42">
        <w:t>.</w:t>
      </w:r>
      <w:r>
        <w:t xml:space="preserve"> </w:t>
      </w:r>
      <w:r w:rsidRPr="0034751C">
        <w:t>1,2-Dibromo ethane</w:t>
      </w:r>
      <w:r>
        <w:t>. IARC Monographs on the evaluation of the carcinogenic risk to humans.</w:t>
      </w:r>
    </w:p>
    <w:p w14:paraId="398732A1" w14:textId="70810EB9" w:rsidR="00127900" w:rsidRDefault="00127900" w:rsidP="00084859">
      <w:r>
        <w:t>National Industrial Chemicals Notification and Assessment Scheme (NICNAS). 2013. Ethane, 1,2</w:t>
      </w:r>
      <w:r w:rsidR="005A2D81">
        <w:noBreakHyphen/>
      </w:r>
      <w:r>
        <w:t xml:space="preserve">diromo-: Human health tier II </w:t>
      </w:r>
      <w:r w:rsidRPr="003F0B60">
        <w:t>assessment.</w:t>
      </w:r>
      <w:r>
        <w:t xml:space="preserve"> </w:t>
      </w:r>
    </w:p>
    <w:p w14:paraId="3CA00ACB" w14:textId="221EBF74" w:rsidR="00924F7B" w:rsidRDefault="00924F7B" w:rsidP="00924F7B">
      <w:r>
        <w:t>Strategy of the Scientific Committee on Occupational Exposure Limits (SCOEL). (2011). Recommendation from the Scientific Committee on Occupational Exposure Limits for 1,2</w:t>
      </w:r>
      <w:r w:rsidR="005A2D81">
        <w:noBreakHyphen/>
      </w:r>
      <w:r>
        <w:t xml:space="preserve">dibromoethane (ethylene dibromide). SCOEL/SUM/166. </w:t>
      </w:r>
    </w:p>
    <w:p w14:paraId="068854D7" w14:textId="0EDF9ADF" w:rsidR="00924F7B" w:rsidRDefault="00924F7B" w:rsidP="00924F7B">
      <w:r>
        <w:t>U.S. Environmental Protection Agency (US EPA). (2004). Chemical Assessment Summary – 1,2</w:t>
      </w:r>
      <w:r w:rsidR="005A2D81">
        <w:noBreakHyphen/>
      </w:r>
      <w:r>
        <w:t xml:space="preserve">Dibromoethane; CASRN 106-93-4. Integrated Risk Information System (IRIS). </w:t>
      </w:r>
    </w:p>
    <w:p w14:paraId="1A7EF96E" w14:textId="04A37912" w:rsidR="00BF0DB6" w:rsidRDefault="00BF0DB6" w:rsidP="00084859"/>
    <w:p w14:paraId="39088E76" w14:textId="77777777" w:rsidR="00BF0DB6" w:rsidRPr="00BF0DB6" w:rsidRDefault="00BF0DB6" w:rsidP="00BF0DB6"/>
    <w:p w14:paraId="0872B221" w14:textId="77777777" w:rsidR="00BF0DB6" w:rsidRPr="00BF0DB6" w:rsidRDefault="00BF0DB6" w:rsidP="00BF0DB6"/>
    <w:p w14:paraId="2A191573" w14:textId="77777777" w:rsidR="00BF0DB6" w:rsidRPr="00BF0DB6" w:rsidRDefault="00BF0DB6" w:rsidP="00BF0DB6"/>
    <w:p w14:paraId="34B8418D" w14:textId="41106DE5" w:rsidR="00683DDD" w:rsidRPr="00BF0DB6" w:rsidRDefault="00683DDD" w:rsidP="00BF0DB6">
      <w:pPr>
        <w:tabs>
          <w:tab w:val="left" w:pos="2820"/>
        </w:tabs>
      </w:pPr>
    </w:p>
    <w:sectPr w:rsidR="00683DDD" w:rsidRPr="00BF0DB6" w:rsidSect="001D363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440" w:bottom="1440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9F4734" w14:textId="77777777" w:rsidR="00F72251" w:rsidRDefault="00F72251" w:rsidP="00F43AD5">
      <w:pPr>
        <w:spacing w:after="0" w:line="240" w:lineRule="auto"/>
      </w:pPr>
      <w:r>
        <w:separator/>
      </w:r>
    </w:p>
  </w:endnote>
  <w:endnote w:type="continuationSeparator" w:id="0">
    <w:p w14:paraId="744C582F" w14:textId="77777777" w:rsidR="00F72251" w:rsidRDefault="00F7225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E002F" w14:textId="77777777" w:rsidR="00C40C9B" w:rsidRDefault="00C40C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342589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8D4137" w14:textId="77777777" w:rsidR="00BF0DB6" w:rsidRDefault="00BF0DB6" w:rsidP="00BF0DB6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1,2 – Dibromo ethane (106-93-4)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42B07740" w14:textId="7C7D6457" w:rsidR="00BF0DB6" w:rsidRDefault="00BF0DB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0C9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27BC8DAD" w14:textId="77777777" w:rsidR="009B7BC8" w:rsidRDefault="009B7B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FCC31" w14:textId="77777777" w:rsidR="001D363A" w:rsidRDefault="001D363A" w:rsidP="001D363A">
    <w:pPr>
      <w:pStyle w:val="Footer"/>
      <w:rPr>
        <w:sz w:val="18"/>
        <w:szCs w:val="18"/>
      </w:rPr>
    </w:pPr>
    <w:r>
      <w:rPr>
        <w:b/>
        <w:sz w:val="18"/>
        <w:szCs w:val="18"/>
      </w:rPr>
      <w:t>1,2 – Dibromo ethane (106-93-4)</w:t>
    </w:r>
    <w:r w:rsidRPr="00F43AD5">
      <w:rPr>
        <w:sz w:val="18"/>
        <w:szCs w:val="18"/>
      </w:rPr>
      <w:br/>
      <w:t xml:space="preserve">Safe Work Australia </w:t>
    </w:r>
    <w:r w:rsidRPr="00F43AD5">
      <w:rPr>
        <w:rFonts w:ascii="Courier New" w:hAnsi="Courier New" w:cs="Courier New"/>
        <w:sz w:val="18"/>
        <w:szCs w:val="18"/>
      </w:rPr>
      <w:t>—</w:t>
    </w:r>
    <w:r w:rsidRPr="00F43AD5">
      <w:rPr>
        <w:sz w:val="18"/>
        <w:szCs w:val="18"/>
      </w:rPr>
      <w:t xml:space="preserve"> 201</w:t>
    </w:r>
    <w:r>
      <w:rPr>
        <w:sz w:val="18"/>
        <w:szCs w:val="18"/>
      </w:rPr>
      <w:t>9</w:t>
    </w:r>
  </w:p>
  <w:p w14:paraId="500AF67C" w14:textId="77777777" w:rsidR="001D363A" w:rsidRDefault="001D36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43808" w14:textId="77777777" w:rsidR="00F72251" w:rsidRDefault="00F72251" w:rsidP="00F43AD5">
      <w:pPr>
        <w:spacing w:after="0" w:line="240" w:lineRule="auto"/>
      </w:pPr>
      <w:r>
        <w:separator/>
      </w:r>
    </w:p>
  </w:footnote>
  <w:footnote w:type="continuationSeparator" w:id="0">
    <w:p w14:paraId="7C6731DC" w14:textId="77777777" w:rsidR="00F72251" w:rsidRDefault="00F7225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78F7AD" w14:textId="4953B262" w:rsidR="00C40C9B" w:rsidRDefault="00C40C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ED6C5" w14:textId="2AEF2D5F" w:rsidR="007E0BD8" w:rsidRPr="001D363A" w:rsidRDefault="007E0BD8" w:rsidP="001D363A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88A2D6" w14:textId="2E7E962B" w:rsidR="009B7BC8" w:rsidRDefault="009B7BC8" w:rsidP="009B7BC8">
    <w:pPr>
      <w:pStyle w:val="Header"/>
      <w:jc w:val="right"/>
    </w:pPr>
    <w:r>
      <w:rPr>
        <w:noProof/>
        <w:lang w:eastAsia="en-AU"/>
      </w:rPr>
      <w:drawing>
        <wp:inline distT="0" distB="0" distL="0" distR="0" wp14:anchorId="4D5F7709" wp14:editId="7FA3C628">
          <wp:extent cx="2938780" cy="59753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878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34233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C60C03"/>
    <w:multiLevelType w:val="hybridMultilevel"/>
    <w:tmpl w:val="DDCC8D58"/>
    <w:lvl w:ilvl="0" w:tplc="570008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07CDA"/>
    <w:multiLevelType w:val="hybridMultilevel"/>
    <w:tmpl w:val="1CB498E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5E42D7C"/>
    <w:multiLevelType w:val="hybridMultilevel"/>
    <w:tmpl w:val="318297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32B2F"/>
    <w:multiLevelType w:val="hybridMultilevel"/>
    <w:tmpl w:val="E798550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6F7646"/>
    <w:multiLevelType w:val="hybridMultilevel"/>
    <w:tmpl w:val="35C2D97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6F50957"/>
    <w:multiLevelType w:val="hybridMultilevel"/>
    <w:tmpl w:val="E748411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DD81710"/>
    <w:multiLevelType w:val="hybridMultilevel"/>
    <w:tmpl w:val="FE20C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229493">
    <w:abstractNumId w:val="7"/>
  </w:num>
  <w:num w:numId="2" w16cid:durableId="1706448410">
    <w:abstractNumId w:val="0"/>
  </w:num>
  <w:num w:numId="3" w16cid:durableId="1032074738">
    <w:abstractNumId w:val="1"/>
  </w:num>
  <w:num w:numId="4" w16cid:durableId="861355198">
    <w:abstractNumId w:val="5"/>
  </w:num>
  <w:num w:numId="5" w16cid:durableId="525562269">
    <w:abstractNumId w:val="2"/>
  </w:num>
  <w:num w:numId="6" w16cid:durableId="1696152516">
    <w:abstractNumId w:val="4"/>
  </w:num>
  <w:num w:numId="7" w16cid:durableId="874738290">
    <w:abstractNumId w:val="3"/>
  </w:num>
  <w:num w:numId="8" w16cid:durableId="567620354">
    <w:abstractNumId w:val="6"/>
  </w:num>
  <w:num w:numId="9" w16cid:durableId="1324428635">
    <w:abstractNumId w:val="0"/>
  </w:num>
  <w:num w:numId="10" w16cid:durableId="1800563022">
    <w:abstractNumId w:val="0"/>
  </w:num>
  <w:num w:numId="11" w16cid:durableId="1333993528">
    <w:abstractNumId w:val="0"/>
  </w:num>
  <w:num w:numId="12" w16cid:durableId="161818693">
    <w:abstractNumId w:val="0"/>
  </w:num>
  <w:num w:numId="13" w16cid:durableId="2111899137">
    <w:abstractNumId w:val="0"/>
  </w:num>
  <w:num w:numId="14" w16cid:durableId="565380167">
    <w:abstractNumId w:val="0"/>
  </w:num>
  <w:num w:numId="15" w16cid:durableId="498471403">
    <w:abstractNumId w:val="0"/>
  </w:num>
  <w:num w:numId="16" w16cid:durableId="2063864820">
    <w:abstractNumId w:val="0"/>
  </w:num>
  <w:num w:numId="17" w16cid:durableId="1732577881">
    <w:abstractNumId w:val="0"/>
  </w:num>
  <w:num w:numId="18" w16cid:durableId="597175864">
    <w:abstractNumId w:val="0"/>
  </w:num>
  <w:num w:numId="19" w16cid:durableId="2074110295">
    <w:abstractNumId w:val="0"/>
  </w:num>
  <w:num w:numId="20" w16cid:durableId="1847137840">
    <w:abstractNumId w:val="0"/>
  </w:num>
  <w:num w:numId="21" w16cid:durableId="1648625500">
    <w:abstractNumId w:val="0"/>
  </w:num>
  <w:num w:numId="22" w16cid:durableId="582185005">
    <w:abstractNumId w:val="0"/>
  </w:num>
  <w:num w:numId="23" w16cid:durableId="850534509">
    <w:abstractNumId w:val="0"/>
  </w:num>
  <w:num w:numId="24" w16cid:durableId="1771775724">
    <w:abstractNumId w:val="0"/>
  </w:num>
  <w:num w:numId="25" w16cid:durableId="464471903">
    <w:abstractNumId w:val="0"/>
  </w:num>
  <w:num w:numId="26" w16cid:durableId="1220047506">
    <w:abstractNumId w:val="0"/>
  </w:num>
  <w:num w:numId="27" w16cid:durableId="1832987360">
    <w:abstractNumId w:val="0"/>
  </w:num>
  <w:num w:numId="28" w16cid:durableId="704604433">
    <w:abstractNumId w:val="0"/>
  </w:num>
  <w:num w:numId="29" w16cid:durableId="2047440501">
    <w:abstractNumId w:val="0"/>
  </w:num>
  <w:num w:numId="30" w16cid:durableId="460853510">
    <w:abstractNumId w:val="0"/>
  </w:num>
  <w:num w:numId="31" w16cid:durableId="16750363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520"/>
    <w:rsid w:val="00007B80"/>
    <w:rsid w:val="00013A22"/>
    <w:rsid w:val="0001497C"/>
    <w:rsid w:val="00014C3F"/>
    <w:rsid w:val="00017C82"/>
    <w:rsid w:val="00032B88"/>
    <w:rsid w:val="00035904"/>
    <w:rsid w:val="00046999"/>
    <w:rsid w:val="00046DF5"/>
    <w:rsid w:val="00047C61"/>
    <w:rsid w:val="00052060"/>
    <w:rsid w:val="0005574A"/>
    <w:rsid w:val="00055C0B"/>
    <w:rsid w:val="00055FE1"/>
    <w:rsid w:val="00056EC2"/>
    <w:rsid w:val="00060B48"/>
    <w:rsid w:val="00067F32"/>
    <w:rsid w:val="000710C2"/>
    <w:rsid w:val="00071807"/>
    <w:rsid w:val="000751FF"/>
    <w:rsid w:val="000803E1"/>
    <w:rsid w:val="00084513"/>
    <w:rsid w:val="00084859"/>
    <w:rsid w:val="00085CEA"/>
    <w:rsid w:val="00092D94"/>
    <w:rsid w:val="000A3E53"/>
    <w:rsid w:val="000A5291"/>
    <w:rsid w:val="000A7A47"/>
    <w:rsid w:val="000B0868"/>
    <w:rsid w:val="000B3E12"/>
    <w:rsid w:val="000B3E78"/>
    <w:rsid w:val="000B7B48"/>
    <w:rsid w:val="000C096D"/>
    <w:rsid w:val="000C139A"/>
    <w:rsid w:val="000C1838"/>
    <w:rsid w:val="000C2053"/>
    <w:rsid w:val="000C248C"/>
    <w:rsid w:val="000D291C"/>
    <w:rsid w:val="000E5A54"/>
    <w:rsid w:val="000E63D3"/>
    <w:rsid w:val="000E67CF"/>
    <w:rsid w:val="000F2DF1"/>
    <w:rsid w:val="0010461E"/>
    <w:rsid w:val="00106FAA"/>
    <w:rsid w:val="001112B3"/>
    <w:rsid w:val="00113443"/>
    <w:rsid w:val="001138F8"/>
    <w:rsid w:val="0011762C"/>
    <w:rsid w:val="001269A7"/>
    <w:rsid w:val="00127900"/>
    <w:rsid w:val="00131092"/>
    <w:rsid w:val="00133036"/>
    <w:rsid w:val="00140E6A"/>
    <w:rsid w:val="001428D9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363A"/>
    <w:rsid w:val="001D56F0"/>
    <w:rsid w:val="001D663B"/>
    <w:rsid w:val="001D7B41"/>
    <w:rsid w:val="001E1FD1"/>
    <w:rsid w:val="001E46DA"/>
    <w:rsid w:val="001E4C7F"/>
    <w:rsid w:val="001E7D80"/>
    <w:rsid w:val="001F1F51"/>
    <w:rsid w:val="001F4B6C"/>
    <w:rsid w:val="001F62CB"/>
    <w:rsid w:val="001F6ED0"/>
    <w:rsid w:val="001F72E6"/>
    <w:rsid w:val="001F73C5"/>
    <w:rsid w:val="002037E7"/>
    <w:rsid w:val="002046A6"/>
    <w:rsid w:val="00204956"/>
    <w:rsid w:val="002058D6"/>
    <w:rsid w:val="00207FA6"/>
    <w:rsid w:val="00213640"/>
    <w:rsid w:val="0022086A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46932"/>
    <w:rsid w:val="00252297"/>
    <w:rsid w:val="00253860"/>
    <w:rsid w:val="0025734A"/>
    <w:rsid w:val="00263255"/>
    <w:rsid w:val="00267EB2"/>
    <w:rsid w:val="00276494"/>
    <w:rsid w:val="00277B0C"/>
    <w:rsid w:val="00283468"/>
    <w:rsid w:val="0029412E"/>
    <w:rsid w:val="002963E2"/>
    <w:rsid w:val="00297A1C"/>
    <w:rsid w:val="002A2D7D"/>
    <w:rsid w:val="002B1A2C"/>
    <w:rsid w:val="002C2578"/>
    <w:rsid w:val="002C34F2"/>
    <w:rsid w:val="002C36D8"/>
    <w:rsid w:val="002C58FF"/>
    <w:rsid w:val="002C7AFE"/>
    <w:rsid w:val="002D05D2"/>
    <w:rsid w:val="002D7D2A"/>
    <w:rsid w:val="002E0D61"/>
    <w:rsid w:val="002E4C7B"/>
    <w:rsid w:val="002E65E4"/>
    <w:rsid w:val="002E71E7"/>
    <w:rsid w:val="002F1231"/>
    <w:rsid w:val="00302E1F"/>
    <w:rsid w:val="003053E6"/>
    <w:rsid w:val="0030740C"/>
    <w:rsid w:val="003145C8"/>
    <w:rsid w:val="00315833"/>
    <w:rsid w:val="003215EE"/>
    <w:rsid w:val="003224BF"/>
    <w:rsid w:val="003241A8"/>
    <w:rsid w:val="003253F0"/>
    <w:rsid w:val="003262E2"/>
    <w:rsid w:val="003337DA"/>
    <w:rsid w:val="00334EFB"/>
    <w:rsid w:val="00335CDE"/>
    <w:rsid w:val="003365A5"/>
    <w:rsid w:val="00347192"/>
    <w:rsid w:val="0034744C"/>
    <w:rsid w:val="0034751C"/>
    <w:rsid w:val="00351FE0"/>
    <w:rsid w:val="00352615"/>
    <w:rsid w:val="0035412B"/>
    <w:rsid w:val="003567A8"/>
    <w:rsid w:val="00362895"/>
    <w:rsid w:val="00366132"/>
    <w:rsid w:val="00370DBF"/>
    <w:rsid w:val="00386093"/>
    <w:rsid w:val="003904A4"/>
    <w:rsid w:val="00391841"/>
    <w:rsid w:val="00391B6D"/>
    <w:rsid w:val="00394922"/>
    <w:rsid w:val="00397D3E"/>
    <w:rsid w:val="003A0E32"/>
    <w:rsid w:val="003A2B94"/>
    <w:rsid w:val="003B21C1"/>
    <w:rsid w:val="003B387D"/>
    <w:rsid w:val="003B3DE1"/>
    <w:rsid w:val="003C0D58"/>
    <w:rsid w:val="003C57A9"/>
    <w:rsid w:val="003D4FA3"/>
    <w:rsid w:val="003E0807"/>
    <w:rsid w:val="003E3275"/>
    <w:rsid w:val="003E51FB"/>
    <w:rsid w:val="003E6B39"/>
    <w:rsid w:val="003F07E1"/>
    <w:rsid w:val="003F0B60"/>
    <w:rsid w:val="004030BC"/>
    <w:rsid w:val="00403F7D"/>
    <w:rsid w:val="00406785"/>
    <w:rsid w:val="004079B4"/>
    <w:rsid w:val="00416496"/>
    <w:rsid w:val="00417A56"/>
    <w:rsid w:val="00420957"/>
    <w:rsid w:val="00422A10"/>
    <w:rsid w:val="00430179"/>
    <w:rsid w:val="00430BB8"/>
    <w:rsid w:val="00435687"/>
    <w:rsid w:val="004414B5"/>
    <w:rsid w:val="00444482"/>
    <w:rsid w:val="00444B42"/>
    <w:rsid w:val="00445E44"/>
    <w:rsid w:val="00447EF9"/>
    <w:rsid w:val="004509E2"/>
    <w:rsid w:val="004515EE"/>
    <w:rsid w:val="004529F0"/>
    <w:rsid w:val="004572FF"/>
    <w:rsid w:val="00460A03"/>
    <w:rsid w:val="004638E8"/>
    <w:rsid w:val="00472A11"/>
    <w:rsid w:val="00472AAD"/>
    <w:rsid w:val="00474E33"/>
    <w:rsid w:val="00476803"/>
    <w:rsid w:val="00485BFD"/>
    <w:rsid w:val="004867A2"/>
    <w:rsid w:val="004873F2"/>
    <w:rsid w:val="00490590"/>
    <w:rsid w:val="00490D4C"/>
    <w:rsid w:val="0049267F"/>
    <w:rsid w:val="00493A35"/>
    <w:rsid w:val="0049527A"/>
    <w:rsid w:val="004966BF"/>
    <w:rsid w:val="00496DCB"/>
    <w:rsid w:val="00497984"/>
    <w:rsid w:val="004A5088"/>
    <w:rsid w:val="004C1E3F"/>
    <w:rsid w:val="004C23F4"/>
    <w:rsid w:val="004C3475"/>
    <w:rsid w:val="004C58B6"/>
    <w:rsid w:val="004D16A3"/>
    <w:rsid w:val="004D3630"/>
    <w:rsid w:val="004D4AA1"/>
    <w:rsid w:val="004D6D68"/>
    <w:rsid w:val="004E5EDD"/>
    <w:rsid w:val="004E6FFB"/>
    <w:rsid w:val="004F448A"/>
    <w:rsid w:val="004F493D"/>
    <w:rsid w:val="004F65E8"/>
    <w:rsid w:val="0050005E"/>
    <w:rsid w:val="00502B88"/>
    <w:rsid w:val="00510DC8"/>
    <w:rsid w:val="005142C4"/>
    <w:rsid w:val="0051509C"/>
    <w:rsid w:val="0052476D"/>
    <w:rsid w:val="005272E2"/>
    <w:rsid w:val="0053108F"/>
    <w:rsid w:val="00532B56"/>
    <w:rsid w:val="00534B10"/>
    <w:rsid w:val="00540552"/>
    <w:rsid w:val="00541DCD"/>
    <w:rsid w:val="005446A2"/>
    <w:rsid w:val="00544D2F"/>
    <w:rsid w:val="00551BD8"/>
    <w:rsid w:val="00554694"/>
    <w:rsid w:val="0056368C"/>
    <w:rsid w:val="00570B07"/>
    <w:rsid w:val="00581055"/>
    <w:rsid w:val="005860FE"/>
    <w:rsid w:val="00591E38"/>
    <w:rsid w:val="005A19C5"/>
    <w:rsid w:val="005A2D81"/>
    <w:rsid w:val="005A3034"/>
    <w:rsid w:val="005A462D"/>
    <w:rsid w:val="005A4E26"/>
    <w:rsid w:val="005B253B"/>
    <w:rsid w:val="005B771D"/>
    <w:rsid w:val="005B7CAC"/>
    <w:rsid w:val="005C3037"/>
    <w:rsid w:val="005C5D16"/>
    <w:rsid w:val="005D3193"/>
    <w:rsid w:val="005D4A6E"/>
    <w:rsid w:val="005E6979"/>
    <w:rsid w:val="005E75CB"/>
    <w:rsid w:val="005F21A3"/>
    <w:rsid w:val="006013C1"/>
    <w:rsid w:val="00601BD3"/>
    <w:rsid w:val="0060669E"/>
    <w:rsid w:val="00610F2E"/>
    <w:rsid w:val="00611399"/>
    <w:rsid w:val="0062055D"/>
    <w:rsid w:val="00621BDE"/>
    <w:rsid w:val="00624C4E"/>
    <w:rsid w:val="00625200"/>
    <w:rsid w:val="00626D3D"/>
    <w:rsid w:val="00635A17"/>
    <w:rsid w:val="006363A8"/>
    <w:rsid w:val="00636DB7"/>
    <w:rsid w:val="006411B3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347A"/>
    <w:rsid w:val="00677D9B"/>
    <w:rsid w:val="006807AD"/>
    <w:rsid w:val="00683DDD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7EB2"/>
    <w:rsid w:val="006C4196"/>
    <w:rsid w:val="006D79EA"/>
    <w:rsid w:val="006E5D05"/>
    <w:rsid w:val="00701053"/>
    <w:rsid w:val="00701507"/>
    <w:rsid w:val="007055CA"/>
    <w:rsid w:val="00706537"/>
    <w:rsid w:val="00714021"/>
    <w:rsid w:val="00716A0F"/>
    <w:rsid w:val="00717D45"/>
    <w:rsid w:val="007208F7"/>
    <w:rsid w:val="007218AF"/>
    <w:rsid w:val="007365D1"/>
    <w:rsid w:val="00736880"/>
    <w:rsid w:val="00740E0E"/>
    <w:rsid w:val="00750212"/>
    <w:rsid w:val="00754779"/>
    <w:rsid w:val="00756468"/>
    <w:rsid w:val="0075716D"/>
    <w:rsid w:val="007615C2"/>
    <w:rsid w:val="0076373A"/>
    <w:rsid w:val="00765F14"/>
    <w:rsid w:val="00770E31"/>
    <w:rsid w:val="007722B5"/>
    <w:rsid w:val="00772AAC"/>
    <w:rsid w:val="007770F1"/>
    <w:rsid w:val="00783FB1"/>
    <w:rsid w:val="00785CDD"/>
    <w:rsid w:val="00791847"/>
    <w:rsid w:val="007925F0"/>
    <w:rsid w:val="007934E1"/>
    <w:rsid w:val="007939B3"/>
    <w:rsid w:val="007942E0"/>
    <w:rsid w:val="0079509C"/>
    <w:rsid w:val="00796708"/>
    <w:rsid w:val="007A72AA"/>
    <w:rsid w:val="007B1B42"/>
    <w:rsid w:val="007B2C22"/>
    <w:rsid w:val="007C30EB"/>
    <w:rsid w:val="007E063C"/>
    <w:rsid w:val="007E0BD8"/>
    <w:rsid w:val="007E2A4B"/>
    <w:rsid w:val="007E307D"/>
    <w:rsid w:val="007E6A4E"/>
    <w:rsid w:val="007E6C94"/>
    <w:rsid w:val="007F1005"/>
    <w:rsid w:val="007F25E0"/>
    <w:rsid w:val="007F5328"/>
    <w:rsid w:val="00804F5A"/>
    <w:rsid w:val="00810B77"/>
    <w:rsid w:val="00810C6D"/>
    <w:rsid w:val="00812887"/>
    <w:rsid w:val="00814FB1"/>
    <w:rsid w:val="00821A8E"/>
    <w:rsid w:val="00821F3E"/>
    <w:rsid w:val="00826D9B"/>
    <w:rsid w:val="00826F21"/>
    <w:rsid w:val="00834CC8"/>
    <w:rsid w:val="00835E00"/>
    <w:rsid w:val="00837113"/>
    <w:rsid w:val="008412CA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4322"/>
    <w:rsid w:val="008846D8"/>
    <w:rsid w:val="0088798F"/>
    <w:rsid w:val="00887E4B"/>
    <w:rsid w:val="008915C8"/>
    <w:rsid w:val="008A36CF"/>
    <w:rsid w:val="008A3BC4"/>
    <w:rsid w:val="008B403C"/>
    <w:rsid w:val="008B7983"/>
    <w:rsid w:val="008C0901"/>
    <w:rsid w:val="008C2511"/>
    <w:rsid w:val="008D026D"/>
    <w:rsid w:val="008D23AB"/>
    <w:rsid w:val="008D4B8B"/>
    <w:rsid w:val="008D5A78"/>
    <w:rsid w:val="008E7B64"/>
    <w:rsid w:val="008F5DCD"/>
    <w:rsid w:val="00900456"/>
    <w:rsid w:val="00900951"/>
    <w:rsid w:val="00906088"/>
    <w:rsid w:val="009118A6"/>
    <w:rsid w:val="009119F4"/>
    <w:rsid w:val="00916909"/>
    <w:rsid w:val="00916EC0"/>
    <w:rsid w:val="00920467"/>
    <w:rsid w:val="00921DE7"/>
    <w:rsid w:val="00924F7B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0663"/>
    <w:rsid w:val="009519A5"/>
    <w:rsid w:val="0095260E"/>
    <w:rsid w:val="00956A2F"/>
    <w:rsid w:val="009571E8"/>
    <w:rsid w:val="009578DD"/>
    <w:rsid w:val="00961124"/>
    <w:rsid w:val="009621B6"/>
    <w:rsid w:val="009643FC"/>
    <w:rsid w:val="00973ABD"/>
    <w:rsid w:val="00974F2D"/>
    <w:rsid w:val="00977524"/>
    <w:rsid w:val="00977E88"/>
    <w:rsid w:val="009832E2"/>
    <w:rsid w:val="00984920"/>
    <w:rsid w:val="00986076"/>
    <w:rsid w:val="00986792"/>
    <w:rsid w:val="00986E55"/>
    <w:rsid w:val="0099303A"/>
    <w:rsid w:val="009971C2"/>
    <w:rsid w:val="009A1254"/>
    <w:rsid w:val="009B2FF2"/>
    <w:rsid w:val="009B380C"/>
    <w:rsid w:val="009B4843"/>
    <w:rsid w:val="009B5D8F"/>
    <w:rsid w:val="009B6543"/>
    <w:rsid w:val="009B7BC8"/>
    <w:rsid w:val="009C199D"/>
    <w:rsid w:val="009C278F"/>
    <w:rsid w:val="009C2B94"/>
    <w:rsid w:val="009C5874"/>
    <w:rsid w:val="009C62CD"/>
    <w:rsid w:val="009C6ECE"/>
    <w:rsid w:val="009D3B5A"/>
    <w:rsid w:val="009E0C05"/>
    <w:rsid w:val="009E0D1C"/>
    <w:rsid w:val="009E2214"/>
    <w:rsid w:val="009E355A"/>
    <w:rsid w:val="009E63E2"/>
    <w:rsid w:val="009F019E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0B5B"/>
    <w:rsid w:val="00A53681"/>
    <w:rsid w:val="00A61116"/>
    <w:rsid w:val="00A633D4"/>
    <w:rsid w:val="00A6461A"/>
    <w:rsid w:val="00A658C8"/>
    <w:rsid w:val="00A82218"/>
    <w:rsid w:val="00A84504"/>
    <w:rsid w:val="00A8672F"/>
    <w:rsid w:val="00A91333"/>
    <w:rsid w:val="00A93057"/>
    <w:rsid w:val="00A968B0"/>
    <w:rsid w:val="00AA0E21"/>
    <w:rsid w:val="00AA475F"/>
    <w:rsid w:val="00AB2672"/>
    <w:rsid w:val="00AB2817"/>
    <w:rsid w:val="00AB43C4"/>
    <w:rsid w:val="00AB4C7E"/>
    <w:rsid w:val="00AC32E7"/>
    <w:rsid w:val="00AC3A9F"/>
    <w:rsid w:val="00AC5A2D"/>
    <w:rsid w:val="00AC6D2F"/>
    <w:rsid w:val="00AC716E"/>
    <w:rsid w:val="00AD2CF2"/>
    <w:rsid w:val="00AE2745"/>
    <w:rsid w:val="00AE2F64"/>
    <w:rsid w:val="00AF111D"/>
    <w:rsid w:val="00AF42CB"/>
    <w:rsid w:val="00AF483F"/>
    <w:rsid w:val="00AF5E07"/>
    <w:rsid w:val="00AF5F06"/>
    <w:rsid w:val="00AF6B8A"/>
    <w:rsid w:val="00B00A25"/>
    <w:rsid w:val="00B1422A"/>
    <w:rsid w:val="00B1765C"/>
    <w:rsid w:val="00B213C4"/>
    <w:rsid w:val="00B323B2"/>
    <w:rsid w:val="00B33815"/>
    <w:rsid w:val="00B363EF"/>
    <w:rsid w:val="00B40C60"/>
    <w:rsid w:val="00B436FF"/>
    <w:rsid w:val="00B479A9"/>
    <w:rsid w:val="00B50B37"/>
    <w:rsid w:val="00B52EDF"/>
    <w:rsid w:val="00B54B42"/>
    <w:rsid w:val="00B71188"/>
    <w:rsid w:val="00B76A41"/>
    <w:rsid w:val="00B86441"/>
    <w:rsid w:val="00B87D4C"/>
    <w:rsid w:val="00B927D7"/>
    <w:rsid w:val="00B93319"/>
    <w:rsid w:val="00B93646"/>
    <w:rsid w:val="00BA0B38"/>
    <w:rsid w:val="00BA1DBB"/>
    <w:rsid w:val="00BA4510"/>
    <w:rsid w:val="00BA529A"/>
    <w:rsid w:val="00BA7254"/>
    <w:rsid w:val="00BB612A"/>
    <w:rsid w:val="00BC1ED1"/>
    <w:rsid w:val="00BC54DE"/>
    <w:rsid w:val="00BC6DA2"/>
    <w:rsid w:val="00BD07BA"/>
    <w:rsid w:val="00BD499F"/>
    <w:rsid w:val="00BD56DE"/>
    <w:rsid w:val="00BF0DB6"/>
    <w:rsid w:val="00BF2406"/>
    <w:rsid w:val="00BF7BDF"/>
    <w:rsid w:val="00C06E43"/>
    <w:rsid w:val="00C16315"/>
    <w:rsid w:val="00C22F39"/>
    <w:rsid w:val="00C25767"/>
    <w:rsid w:val="00C3091E"/>
    <w:rsid w:val="00C40C9B"/>
    <w:rsid w:val="00C40FF1"/>
    <w:rsid w:val="00C419E2"/>
    <w:rsid w:val="00C5020E"/>
    <w:rsid w:val="00C52CAB"/>
    <w:rsid w:val="00C57452"/>
    <w:rsid w:val="00C61EDF"/>
    <w:rsid w:val="00C6239D"/>
    <w:rsid w:val="00C6594B"/>
    <w:rsid w:val="00C67FFB"/>
    <w:rsid w:val="00C7155E"/>
    <w:rsid w:val="00C71D1E"/>
    <w:rsid w:val="00C71D7D"/>
    <w:rsid w:val="00C73746"/>
    <w:rsid w:val="00C74833"/>
    <w:rsid w:val="00C763CB"/>
    <w:rsid w:val="00C828A1"/>
    <w:rsid w:val="00C82B10"/>
    <w:rsid w:val="00C841D0"/>
    <w:rsid w:val="00C850A0"/>
    <w:rsid w:val="00C85A86"/>
    <w:rsid w:val="00C86545"/>
    <w:rsid w:val="00C950F1"/>
    <w:rsid w:val="00C978F0"/>
    <w:rsid w:val="00CA58FE"/>
    <w:rsid w:val="00CA615C"/>
    <w:rsid w:val="00CB1CB1"/>
    <w:rsid w:val="00CB331B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0768D"/>
    <w:rsid w:val="00D140FC"/>
    <w:rsid w:val="00D21C36"/>
    <w:rsid w:val="00D21D8C"/>
    <w:rsid w:val="00D31357"/>
    <w:rsid w:val="00D32298"/>
    <w:rsid w:val="00D33220"/>
    <w:rsid w:val="00D334D1"/>
    <w:rsid w:val="00D34527"/>
    <w:rsid w:val="00D44C89"/>
    <w:rsid w:val="00D4583F"/>
    <w:rsid w:val="00D516CD"/>
    <w:rsid w:val="00D52D4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369C"/>
    <w:rsid w:val="00DC7694"/>
    <w:rsid w:val="00DD1BF6"/>
    <w:rsid w:val="00DD2F9B"/>
    <w:rsid w:val="00DD50D5"/>
    <w:rsid w:val="00DE2513"/>
    <w:rsid w:val="00DE26E8"/>
    <w:rsid w:val="00DF16AF"/>
    <w:rsid w:val="00DF6F36"/>
    <w:rsid w:val="00E0084C"/>
    <w:rsid w:val="00E025AB"/>
    <w:rsid w:val="00E02B23"/>
    <w:rsid w:val="00E04789"/>
    <w:rsid w:val="00E063AE"/>
    <w:rsid w:val="00E06F40"/>
    <w:rsid w:val="00E07CE8"/>
    <w:rsid w:val="00E26A07"/>
    <w:rsid w:val="00E32595"/>
    <w:rsid w:val="00E3400D"/>
    <w:rsid w:val="00E37CFD"/>
    <w:rsid w:val="00E41A26"/>
    <w:rsid w:val="00E43EE4"/>
    <w:rsid w:val="00E46BCB"/>
    <w:rsid w:val="00E51CAF"/>
    <w:rsid w:val="00E60F04"/>
    <w:rsid w:val="00E62AAC"/>
    <w:rsid w:val="00E67C2F"/>
    <w:rsid w:val="00E67EF5"/>
    <w:rsid w:val="00E767D4"/>
    <w:rsid w:val="00E804EA"/>
    <w:rsid w:val="00E80A71"/>
    <w:rsid w:val="00E82337"/>
    <w:rsid w:val="00E903D2"/>
    <w:rsid w:val="00E92499"/>
    <w:rsid w:val="00E949AF"/>
    <w:rsid w:val="00E96077"/>
    <w:rsid w:val="00EA0A06"/>
    <w:rsid w:val="00EA6243"/>
    <w:rsid w:val="00EA74AB"/>
    <w:rsid w:val="00EB3D1B"/>
    <w:rsid w:val="00EB7986"/>
    <w:rsid w:val="00ED1D89"/>
    <w:rsid w:val="00ED66BC"/>
    <w:rsid w:val="00EF233A"/>
    <w:rsid w:val="00EF303E"/>
    <w:rsid w:val="00EF3A40"/>
    <w:rsid w:val="00EF6A53"/>
    <w:rsid w:val="00EF7F78"/>
    <w:rsid w:val="00F01B08"/>
    <w:rsid w:val="00F01C4D"/>
    <w:rsid w:val="00F053FA"/>
    <w:rsid w:val="00F06C3C"/>
    <w:rsid w:val="00F10C97"/>
    <w:rsid w:val="00F11C71"/>
    <w:rsid w:val="00F12C50"/>
    <w:rsid w:val="00F16019"/>
    <w:rsid w:val="00F16169"/>
    <w:rsid w:val="00F16D41"/>
    <w:rsid w:val="00F20E68"/>
    <w:rsid w:val="00F22093"/>
    <w:rsid w:val="00F236DF"/>
    <w:rsid w:val="00F24D00"/>
    <w:rsid w:val="00F2632A"/>
    <w:rsid w:val="00F349DE"/>
    <w:rsid w:val="00F43AD5"/>
    <w:rsid w:val="00F4402E"/>
    <w:rsid w:val="00F44B06"/>
    <w:rsid w:val="00F52AB4"/>
    <w:rsid w:val="00F56DD0"/>
    <w:rsid w:val="00F60822"/>
    <w:rsid w:val="00F6491C"/>
    <w:rsid w:val="00F66B90"/>
    <w:rsid w:val="00F67BBB"/>
    <w:rsid w:val="00F71E5B"/>
    <w:rsid w:val="00F72251"/>
    <w:rsid w:val="00F8678E"/>
    <w:rsid w:val="00F87D92"/>
    <w:rsid w:val="00F90AA7"/>
    <w:rsid w:val="00F92498"/>
    <w:rsid w:val="00F9496B"/>
    <w:rsid w:val="00F970C9"/>
    <w:rsid w:val="00FA06A8"/>
    <w:rsid w:val="00FA3DF5"/>
    <w:rsid w:val="00FA5EF5"/>
    <w:rsid w:val="00FA741F"/>
    <w:rsid w:val="00FB4E07"/>
    <w:rsid w:val="00FB721A"/>
    <w:rsid w:val="00FB755A"/>
    <w:rsid w:val="00FC60A2"/>
    <w:rsid w:val="00FC795F"/>
    <w:rsid w:val="00FD1871"/>
    <w:rsid w:val="00FD3110"/>
    <w:rsid w:val="00FE68E6"/>
    <w:rsid w:val="00FF0D06"/>
    <w:rsid w:val="00FF5C3D"/>
    <w:rsid w:val="00FF5CE2"/>
    <w:rsid w:val="155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545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D076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768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68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6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68D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34751C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986792"/>
    <w:pPr>
      <w:numPr>
        <w:numId w:val="2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3DD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7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echa.europa.eu/substance-information/-/substanceinfo/100.003.132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B0BAA2441D5427984E6018FB3890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75C92-832B-40AB-8BE2-B7067B457426}"/>
      </w:docPartPr>
      <w:docPartBody>
        <w:p w:rsidR="00D21A9F" w:rsidRDefault="00D21A9F">
          <w:pPr>
            <w:pStyle w:val="7B0BAA2441D5427984E6018FB38900E7"/>
          </w:pPr>
          <w:r w:rsidRPr="00CA109A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1D38B030D146B59436754F8399D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45D3-FCC7-4128-9931-F2D9B6FFD50C}"/>
      </w:docPartPr>
      <w:docPartBody>
        <w:p w:rsidR="00D21A9F" w:rsidRDefault="00D21A9F">
          <w:pPr>
            <w:pStyle w:val="5C1D38B030D146B59436754F8399D502"/>
          </w:pPr>
          <w:r w:rsidRPr="00121186">
            <w:rPr>
              <w:rStyle w:val="PlaceholderText"/>
              <w:color w:val="FFFFFF" w:themeColor="background1"/>
            </w:rPr>
            <w:t>Click here to enter text.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41C618F574841E3AEDEC95DF0EDC5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848E46-A366-4E88-8C56-8386DBD505D2}"/>
      </w:docPartPr>
      <w:docPartBody>
        <w:p w:rsidR="007D5C78" w:rsidRDefault="007D5C78" w:rsidP="007D5C78">
          <w:pPr>
            <w:pStyle w:val="241C618F574841E3AEDEC95DF0EDC5E6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607BD84FDA3455B9AE63D20ABB7AC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138283-832C-46DF-8DFE-FFDC25A13FF4}"/>
      </w:docPartPr>
      <w:docPartBody>
        <w:p w:rsidR="007D5C78" w:rsidRDefault="007D5C78" w:rsidP="007D5C78">
          <w:pPr>
            <w:pStyle w:val="2607BD84FDA3455B9AE63D20ABB7AC9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92A7E0831FB42D1BFCE513FCFC24B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55653D-EDEB-425B-A431-572A24FCF8C4}"/>
      </w:docPartPr>
      <w:docPartBody>
        <w:p w:rsidR="007D5C78" w:rsidRDefault="007D5C78" w:rsidP="007D5C78">
          <w:pPr>
            <w:pStyle w:val="C92A7E0831FB42D1BFCE513FCFC24B8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2F0137B036F407D9566A4664F8FF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E61B64-E5AC-474B-8FAB-6BE5083AADFE}"/>
      </w:docPartPr>
      <w:docPartBody>
        <w:p w:rsidR="006E1304" w:rsidRDefault="002734C5" w:rsidP="002734C5">
          <w:pPr>
            <w:pStyle w:val="F2F0137B036F407D9566A4664F8FFC9A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50F26"/>
    <w:rsid w:val="000C3D9C"/>
    <w:rsid w:val="00251FC9"/>
    <w:rsid w:val="002734C5"/>
    <w:rsid w:val="003B4A15"/>
    <w:rsid w:val="005034CA"/>
    <w:rsid w:val="00673C35"/>
    <w:rsid w:val="006807AD"/>
    <w:rsid w:val="006E1304"/>
    <w:rsid w:val="007D5C78"/>
    <w:rsid w:val="008D0F17"/>
    <w:rsid w:val="00901F0B"/>
    <w:rsid w:val="00A0520E"/>
    <w:rsid w:val="00C45ABE"/>
    <w:rsid w:val="00D21A9F"/>
    <w:rsid w:val="00DF3BB4"/>
    <w:rsid w:val="00E3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734C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41C618F574841E3AEDEC95DF0EDC5E6">
    <w:name w:val="241C618F574841E3AEDEC95DF0EDC5E6"/>
    <w:rsid w:val="007D5C78"/>
    <w:rPr>
      <w:lang w:val="en-US" w:eastAsia="en-US"/>
    </w:rPr>
  </w:style>
  <w:style w:type="paragraph" w:customStyle="1" w:styleId="2607BD84FDA3455B9AE63D20ABB7AC98">
    <w:name w:val="2607BD84FDA3455B9AE63D20ABB7AC98"/>
    <w:rsid w:val="007D5C78"/>
    <w:rPr>
      <w:lang w:val="en-US" w:eastAsia="en-US"/>
    </w:rPr>
  </w:style>
  <w:style w:type="paragraph" w:customStyle="1" w:styleId="C92A7E0831FB42D1BFCE513FCFC24B88">
    <w:name w:val="C92A7E0831FB42D1BFCE513FCFC24B88"/>
    <w:rsid w:val="007D5C78"/>
    <w:rPr>
      <w:lang w:val="en-US" w:eastAsia="en-US"/>
    </w:rPr>
  </w:style>
  <w:style w:type="paragraph" w:customStyle="1" w:styleId="F2F0137B036F407D9566A4664F8FFC9A">
    <w:name w:val="F2F0137B036F407D9566A4664F8FFC9A"/>
    <w:rsid w:val="002734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857D666-A7F3-4959-B89D-4226EEFFA77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f54d604-3e62-4e70-ba33-9e9084b96a66"/>
    <ds:schemaRef ds:uri="http://purl.org/dc/elements/1.1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50ED4AE-4029-4BE1-A5BF-2532990893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729F47-52E0-4710-BC59-32E06CEC90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1AD85A-902A-4357-B38A-CD23DBD6D8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1766</Words>
  <Characters>10068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2019-10-24T05:18:00Z</dcterms:created>
  <dcterms:modified xsi:type="dcterms:W3CDTF">2025-12-22T03:38:00Z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2025-12-22T03:38:21Z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780ebae7-a4af-45cb-9387-da606b262cef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