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B1ECFBC" w14:textId="0EA64CB8" w:rsidR="00BD499F" w:rsidRPr="004C23F4" w:rsidRDefault="00E466FA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</w:t>
          </w:r>
          <w:r w:rsidR="00EB511F">
            <w:rPr>
              <w:rFonts w:ascii="Arial" w:hAnsi="Arial" w:cs="Arial"/>
            </w:rPr>
            <w:t>resol, all isomers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0"/>
        <w:gridCol w:w="5056"/>
      </w:tblGrid>
      <w:tr w:rsidR="00F43AD5" w:rsidRPr="004C23F4" w14:paraId="77922A41" w14:textId="77777777" w:rsidTr="00B76A41">
        <w:trPr>
          <w:cantSplit/>
          <w:tblHeader/>
        </w:trPr>
        <w:tc>
          <w:tcPr>
            <w:tcW w:w="4077" w:type="dxa"/>
          </w:tcPr>
          <w:p w14:paraId="38140A02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3D0B6BB" w14:textId="29107EE8" w:rsidR="00F43AD5" w:rsidRPr="0074124C" w:rsidRDefault="00EB511F" w:rsidP="00B76A41">
            <w:pPr>
              <w:pStyle w:val="Tablefont"/>
              <w:rPr>
                <w:lang w:val="it-IT"/>
              </w:rPr>
            </w:pPr>
            <w:r w:rsidRPr="0074124C">
              <w:rPr>
                <w:lang w:val="it-IT"/>
              </w:rPr>
              <w:t>1319-77-3</w:t>
            </w:r>
            <w:r w:rsidR="00DC39EA" w:rsidRPr="0074124C">
              <w:rPr>
                <w:lang w:val="it-IT"/>
              </w:rPr>
              <w:t xml:space="preserve"> </w:t>
            </w:r>
            <w:r w:rsidR="00890660" w:rsidRPr="0074124C">
              <w:rPr>
                <w:lang w:val="it-IT"/>
              </w:rPr>
              <w:t>(</w:t>
            </w:r>
            <w:r w:rsidR="00C046EA" w:rsidRPr="0074124C">
              <w:rPr>
                <w:lang w:val="it-IT"/>
              </w:rPr>
              <w:t>mixture</w:t>
            </w:r>
            <w:r w:rsidR="00890660" w:rsidRPr="0074124C">
              <w:rPr>
                <w:lang w:val="it-IT"/>
              </w:rPr>
              <w:t>)</w:t>
            </w:r>
          </w:p>
          <w:p w14:paraId="28FF1321" w14:textId="2A153089" w:rsidR="00DC39EA" w:rsidRPr="0074124C" w:rsidRDefault="00DC39EA" w:rsidP="00B76A41">
            <w:pPr>
              <w:pStyle w:val="Tablefont"/>
              <w:rPr>
                <w:lang w:val="it-IT"/>
              </w:rPr>
            </w:pPr>
            <w:r w:rsidRPr="0074124C">
              <w:rPr>
                <w:lang w:val="it-IT"/>
              </w:rPr>
              <w:t>108-39-4</w:t>
            </w:r>
            <w:r w:rsidR="00325089" w:rsidRPr="0074124C">
              <w:rPr>
                <w:lang w:val="it-IT"/>
              </w:rPr>
              <w:t xml:space="preserve"> </w:t>
            </w:r>
            <w:r w:rsidR="00890660" w:rsidRPr="0074124C">
              <w:rPr>
                <w:lang w:val="it-IT"/>
              </w:rPr>
              <w:t>(</w:t>
            </w:r>
            <w:r w:rsidRPr="0074124C">
              <w:rPr>
                <w:i/>
                <w:lang w:val="it-IT"/>
              </w:rPr>
              <w:t>m</w:t>
            </w:r>
            <w:r w:rsidRPr="0074124C">
              <w:rPr>
                <w:lang w:val="it-IT"/>
              </w:rPr>
              <w:t>-cresol</w:t>
            </w:r>
          </w:p>
          <w:p w14:paraId="5C8DA1BE" w14:textId="50106CB3" w:rsidR="00DC39EA" w:rsidRPr="0074124C" w:rsidRDefault="00DC39EA" w:rsidP="00B76A41">
            <w:pPr>
              <w:pStyle w:val="Tablefont"/>
              <w:rPr>
                <w:lang w:val="it-IT"/>
              </w:rPr>
            </w:pPr>
            <w:r w:rsidRPr="0074124C">
              <w:rPr>
                <w:lang w:val="it-IT"/>
              </w:rPr>
              <w:t>95-48-7</w:t>
            </w:r>
            <w:r w:rsidR="00325089" w:rsidRPr="0074124C">
              <w:rPr>
                <w:lang w:val="it-IT"/>
              </w:rPr>
              <w:t xml:space="preserve"> </w:t>
            </w:r>
            <w:r w:rsidR="00890660" w:rsidRPr="0074124C">
              <w:rPr>
                <w:lang w:val="it-IT"/>
              </w:rPr>
              <w:t>(</w:t>
            </w:r>
            <w:r w:rsidRPr="0074124C">
              <w:rPr>
                <w:i/>
                <w:lang w:val="it-IT"/>
              </w:rPr>
              <w:t>o</w:t>
            </w:r>
            <w:r w:rsidRPr="0074124C">
              <w:rPr>
                <w:lang w:val="it-IT"/>
              </w:rPr>
              <w:t>-cresol</w:t>
            </w:r>
            <w:r w:rsidR="00890660" w:rsidRPr="0074124C">
              <w:rPr>
                <w:lang w:val="it-IT"/>
              </w:rPr>
              <w:t>)</w:t>
            </w:r>
          </w:p>
          <w:p w14:paraId="4082DE2D" w14:textId="23D73C8D" w:rsidR="00DC39EA" w:rsidRPr="00717D45" w:rsidRDefault="00DC39EA" w:rsidP="00B76A41">
            <w:pPr>
              <w:pStyle w:val="Tablefont"/>
            </w:pPr>
            <w:r w:rsidRPr="00DC39EA">
              <w:t>106-44-5</w:t>
            </w:r>
            <w:r w:rsidR="00325089">
              <w:t xml:space="preserve"> </w:t>
            </w:r>
            <w:r w:rsidR="00890660">
              <w:t>(</w:t>
            </w:r>
            <w:r w:rsidRPr="00890660">
              <w:rPr>
                <w:i/>
              </w:rPr>
              <w:t>p</w:t>
            </w:r>
            <w:r w:rsidRPr="00DC39EA">
              <w:t>-cresol</w:t>
            </w:r>
            <w:r w:rsidR="00890660">
              <w:t>)</w:t>
            </w:r>
          </w:p>
        </w:tc>
      </w:tr>
      <w:tr w:rsidR="00F43AD5" w:rsidRPr="004C23F4" w14:paraId="7318FC81" w14:textId="77777777" w:rsidTr="000D5AA9">
        <w:trPr>
          <w:cantSplit/>
          <w:trHeight w:val="3903"/>
        </w:trPr>
        <w:tc>
          <w:tcPr>
            <w:tcW w:w="4077" w:type="dxa"/>
          </w:tcPr>
          <w:p w14:paraId="3D6BEB83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036C9A4" w14:textId="60F8C101" w:rsidR="00F43AD5" w:rsidRDefault="00287F9D" w:rsidP="00B76A41">
            <w:pPr>
              <w:pStyle w:val="Tablefont"/>
            </w:pPr>
            <w:r>
              <w:t>M</w:t>
            </w:r>
            <w:r w:rsidR="00C046EA">
              <w:t>ixture</w:t>
            </w:r>
            <w:r w:rsidR="00426270">
              <w:t xml:space="preserve">: </w:t>
            </w:r>
          </w:p>
          <w:p w14:paraId="00E29C9B" w14:textId="03AFAF3F" w:rsidR="00426270" w:rsidRDefault="000D5AA9" w:rsidP="00426270">
            <w:pPr>
              <w:autoSpaceDE w:val="0"/>
              <w:autoSpaceDN w:val="0"/>
              <w:adjustRightInd w:val="0"/>
              <w:spacing w:after="0"/>
            </w:pPr>
            <w:r>
              <w:t>C</w:t>
            </w:r>
            <w:r w:rsidRPr="00426270">
              <w:t>oal tar</w:t>
            </w:r>
            <w:r w:rsidR="00600D30">
              <w:t xml:space="preserve"> or coal tar phenols</w:t>
            </w:r>
            <w:r>
              <w:t>,</w:t>
            </w:r>
            <w:r w:rsidRPr="00426270">
              <w:t xml:space="preserve"> </w:t>
            </w:r>
            <w:r w:rsidR="00600D30">
              <w:t>a</w:t>
            </w:r>
            <w:r w:rsidR="00426270" w:rsidRPr="00426270">
              <w:t>cede cresylique</w:t>
            </w:r>
            <w:r w:rsidR="00426270">
              <w:t>,</w:t>
            </w:r>
            <w:r w:rsidR="00426270" w:rsidRPr="00426270">
              <w:t xml:space="preserve"> Bacillol</w:t>
            </w:r>
            <w:r w:rsidR="00426270">
              <w:t>,</w:t>
            </w:r>
            <w:r>
              <w:t xml:space="preserve"> cresol - </w:t>
            </w:r>
            <w:r w:rsidR="00426270" w:rsidRPr="00426270">
              <w:t>m</w:t>
            </w:r>
            <w:r w:rsidR="00426270">
              <w:t xml:space="preserve">ixed isomers, </w:t>
            </w:r>
            <w:r w:rsidR="00325089">
              <w:t>cresoli</w:t>
            </w:r>
            <w:r>
              <w:t>, c</w:t>
            </w:r>
            <w:r w:rsidR="00426270">
              <w:t xml:space="preserve">resols, </w:t>
            </w:r>
            <w:r>
              <w:t>c</w:t>
            </w:r>
            <w:r w:rsidR="00600D30">
              <w:t>resylic acid</w:t>
            </w:r>
          </w:p>
          <w:p w14:paraId="109E9BE3" w14:textId="65EECF59" w:rsidR="00071849" w:rsidRDefault="00071849" w:rsidP="009C3AEF">
            <w:pPr>
              <w:pStyle w:val="Tablefont"/>
            </w:pPr>
            <w:r w:rsidRPr="00100F89">
              <w:rPr>
                <w:i/>
              </w:rPr>
              <w:t>m</w:t>
            </w:r>
            <w:r>
              <w:t>-</w:t>
            </w:r>
            <w:r w:rsidR="00AB7EC4">
              <w:t>C</w:t>
            </w:r>
            <w:r>
              <w:t>resol:</w:t>
            </w:r>
          </w:p>
          <w:p w14:paraId="338F5122" w14:textId="283CF8E0" w:rsidR="00071849" w:rsidRDefault="00600D30" w:rsidP="009C3AEF">
            <w:pPr>
              <w:pStyle w:val="Tablefont"/>
            </w:pPr>
            <w:r>
              <w:t>1-</w:t>
            </w:r>
            <w:r w:rsidR="00325089">
              <w:t>h</w:t>
            </w:r>
            <w:r>
              <w:t>ydroxy-3-methylbenzene, 3-cresol,</w:t>
            </w:r>
            <w:r w:rsidR="00890660">
              <w:t xml:space="preserve"> 3-h</w:t>
            </w:r>
            <w:r w:rsidR="00071849" w:rsidRPr="00071849">
              <w:t>ydroxytoluene</w:t>
            </w:r>
            <w:r>
              <w:t>,</w:t>
            </w:r>
            <w:r w:rsidR="00071849" w:rsidRPr="00071849">
              <w:t xml:space="preserve"> 3-</w:t>
            </w:r>
            <w:r w:rsidR="00890660">
              <w:t>methylphenol</w:t>
            </w:r>
            <w:r>
              <w:t>,</w:t>
            </w:r>
            <w:r w:rsidR="00071849" w:rsidRPr="00071849">
              <w:t xml:space="preserve"> m-</w:t>
            </w:r>
            <w:r w:rsidR="00325089">
              <w:t>c</w:t>
            </w:r>
            <w:r w:rsidR="00071849" w:rsidRPr="00071849">
              <w:t>resole</w:t>
            </w:r>
            <w:r>
              <w:t xml:space="preserve">, </w:t>
            </w:r>
            <w:r w:rsidRPr="00600D30">
              <w:t>m-</w:t>
            </w:r>
            <w:r w:rsidR="00325089">
              <w:t>c</w:t>
            </w:r>
            <w:r w:rsidRPr="00600D30">
              <w:t>resylic acid</w:t>
            </w:r>
          </w:p>
          <w:p w14:paraId="1C28465B" w14:textId="121ACDC0" w:rsidR="00426270" w:rsidRDefault="00734962" w:rsidP="009C3AEF">
            <w:pPr>
              <w:pStyle w:val="Tablefont"/>
            </w:pPr>
            <w:r w:rsidRPr="00100F89">
              <w:rPr>
                <w:i/>
              </w:rPr>
              <w:t>o</w:t>
            </w:r>
            <w:r w:rsidRPr="00DC39EA">
              <w:t>-</w:t>
            </w:r>
            <w:r w:rsidR="00AB7EC4">
              <w:t>C</w:t>
            </w:r>
            <w:r w:rsidRPr="00DC39EA">
              <w:t>resol</w:t>
            </w:r>
            <w:r>
              <w:t>:</w:t>
            </w:r>
          </w:p>
          <w:p w14:paraId="6E2F5897" w14:textId="629403F0" w:rsidR="00734962" w:rsidRPr="00600D30" w:rsidRDefault="00734962" w:rsidP="00600D30">
            <w:pPr>
              <w:autoSpaceDE w:val="0"/>
              <w:autoSpaceDN w:val="0"/>
              <w:adjustRightInd w:val="0"/>
              <w:spacing w:after="0"/>
            </w:pPr>
            <w:r w:rsidRPr="00734962">
              <w:t>1-Hydroxy-2-methylbenzene</w:t>
            </w:r>
            <w:r>
              <w:t>,</w:t>
            </w:r>
            <w:r w:rsidRPr="00734962">
              <w:t xml:space="preserve"> 2-</w:t>
            </w:r>
            <w:r w:rsidR="00325089">
              <w:t>c</w:t>
            </w:r>
            <w:r w:rsidRPr="00734962">
              <w:t>resol</w:t>
            </w:r>
            <w:r>
              <w:t>,</w:t>
            </w:r>
            <w:r w:rsidR="00890660">
              <w:t xml:space="preserve"> 2-h</w:t>
            </w:r>
            <w:r w:rsidRPr="00734962">
              <w:t>ydroxytoluene</w:t>
            </w:r>
            <w:r>
              <w:t>,</w:t>
            </w:r>
            <w:r w:rsidRPr="00734962">
              <w:t xml:space="preserve"> 2-</w:t>
            </w:r>
            <w:r w:rsidR="00890660">
              <w:t>m</w:t>
            </w:r>
            <w:r w:rsidRPr="00734962">
              <w:t>ethylphenol</w:t>
            </w:r>
            <w:r>
              <w:t>,</w:t>
            </w:r>
            <w:r w:rsidR="00890660">
              <w:t xml:space="preserve"> o</w:t>
            </w:r>
            <w:r w:rsidRPr="00734962">
              <w:t>rthocresol</w:t>
            </w:r>
            <w:r>
              <w:t>,</w:t>
            </w:r>
            <w:r w:rsidRPr="00734962">
              <w:t xml:space="preserve"> </w:t>
            </w:r>
            <w:r w:rsidR="00325089">
              <w:t>p</w:t>
            </w:r>
            <w:r w:rsidR="00600D30" w:rsidRPr="00600D30">
              <w:t>henol,</w:t>
            </w:r>
            <w:r w:rsidR="00890660" w:rsidRPr="00734962">
              <w:t>2-methyl</w:t>
            </w:r>
            <w:r w:rsidR="00600D30">
              <w:t xml:space="preserve">, </w:t>
            </w:r>
            <w:r w:rsidR="00600D30" w:rsidRPr="00600D30">
              <w:t>o-</w:t>
            </w:r>
            <w:r w:rsidR="00325089">
              <w:t>c</w:t>
            </w:r>
            <w:r w:rsidR="00600D30" w:rsidRPr="00600D30">
              <w:t>resylic acid</w:t>
            </w:r>
          </w:p>
          <w:p w14:paraId="2966844E" w14:textId="1FA9DE75" w:rsidR="00893C28" w:rsidRDefault="00893C28" w:rsidP="009C3AEF">
            <w:pPr>
              <w:pStyle w:val="Tablefont"/>
            </w:pPr>
            <w:r w:rsidRPr="00100F89">
              <w:rPr>
                <w:i/>
              </w:rPr>
              <w:t>p</w:t>
            </w:r>
            <w:r w:rsidRPr="00DC39EA">
              <w:t>-</w:t>
            </w:r>
            <w:r w:rsidR="00AB7EC4">
              <w:t>C</w:t>
            </w:r>
            <w:r w:rsidRPr="00DC39EA">
              <w:t>resol</w:t>
            </w:r>
            <w:r>
              <w:t>:</w:t>
            </w:r>
          </w:p>
          <w:p w14:paraId="4168F8AE" w14:textId="64561220" w:rsidR="00071849" w:rsidRPr="00717D45" w:rsidRDefault="00E969A0" w:rsidP="00890660">
            <w:pPr>
              <w:pStyle w:val="Tablefont"/>
            </w:pPr>
            <w:r w:rsidRPr="00E969A0">
              <w:t>4-</w:t>
            </w:r>
            <w:r w:rsidR="00325089">
              <w:t>c</w:t>
            </w:r>
            <w:r w:rsidR="00325089" w:rsidRPr="00E969A0">
              <w:t>resol</w:t>
            </w:r>
            <w:r w:rsidR="00600D30">
              <w:t>,</w:t>
            </w:r>
            <w:r w:rsidRPr="00E969A0">
              <w:t xml:space="preserve"> p-</w:t>
            </w:r>
            <w:r w:rsidR="00325089">
              <w:t>c</w:t>
            </w:r>
            <w:r w:rsidR="00325089" w:rsidRPr="00E969A0">
              <w:t xml:space="preserve">resylic </w:t>
            </w:r>
            <w:r w:rsidRPr="00E969A0">
              <w:t>acid</w:t>
            </w:r>
            <w:r>
              <w:t>,</w:t>
            </w:r>
            <w:r w:rsidR="00890660">
              <w:t xml:space="preserve"> 1-h</w:t>
            </w:r>
            <w:r w:rsidRPr="00E969A0">
              <w:t>ydroxy-4-methylbenzene</w:t>
            </w:r>
            <w:r>
              <w:t>,</w:t>
            </w:r>
            <w:r w:rsidRPr="00E969A0">
              <w:t xml:space="preserve"> p-</w:t>
            </w:r>
            <w:r w:rsidR="00890660">
              <w:t>h</w:t>
            </w:r>
            <w:r w:rsidRPr="00E969A0">
              <w:t>ydroxytoluene</w:t>
            </w:r>
            <w:r>
              <w:t>,</w:t>
            </w:r>
            <w:r w:rsidRPr="00E969A0">
              <w:t xml:space="preserve"> p-</w:t>
            </w:r>
            <w:r w:rsidR="00325089">
              <w:t>k</w:t>
            </w:r>
            <w:r w:rsidR="00325089" w:rsidRPr="00E969A0">
              <w:t>resol</w:t>
            </w:r>
            <w:r>
              <w:t>,</w:t>
            </w:r>
            <w:r w:rsidR="00890660">
              <w:t xml:space="preserve"> p-m</w:t>
            </w:r>
            <w:r w:rsidRPr="00E969A0">
              <w:t>ethylhydroxybenzene</w:t>
            </w:r>
            <w:r w:rsidR="00600D30">
              <w:t xml:space="preserve">, </w:t>
            </w:r>
            <w:r w:rsidR="00600D30" w:rsidRPr="00600D30">
              <w:t>p-</w:t>
            </w:r>
            <w:r w:rsidR="005C1CEA">
              <w:t>m</w:t>
            </w:r>
            <w:r w:rsidR="00600D30" w:rsidRPr="00600D30">
              <w:t>ethylphenol</w:t>
            </w:r>
          </w:p>
        </w:tc>
      </w:tr>
      <w:tr w:rsidR="00F43AD5" w:rsidRPr="004C23F4" w14:paraId="6F57C5BC" w14:textId="77777777" w:rsidTr="00B76A41">
        <w:trPr>
          <w:cantSplit/>
        </w:trPr>
        <w:tc>
          <w:tcPr>
            <w:tcW w:w="4077" w:type="dxa"/>
          </w:tcPr>
          <w:p w14:paraId="209BE42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78BF58C" w14:textId="77777777" w:rsidR="00F43AD5" w:rsidRPr="00717D45" w:rsidRDefault="004A56A2" w:rsidP="00B76A41">
            <w:pPr>
              <w:pStyle w:val="Tablefont"/>
            </w:pPr>
            <w:r w:rsidRPr="004A56A2">
              <w:t>C</w:t>
            </w:r>
            <w:r w:rsidRPr="004A56A2">
              <w:rPr>
                <w:vertAlign w:val="subscript"/>
              </w:rPr>
              <w:t>7</w:t>
            </w:r>
            <w:r w:rsidRPr="004A56A2">
              <w:t>H</w:t>
            </w:r>
            <w:r w:rsidRPr="004A56A2">
              <w:rPr>
                <w:vertAlign w:val="subscript"/>
              </w:rPr>
              <w:t>8</w:t>
            </w:r>
            <w:r w:rsidRPr="004A56A2">
              <w:t>O</w:t>
            </w:r>
          </w:p>
        </w:tc>
      </w:tr>
      <w:tr w:rsidR="00F43AD5" w:rsidRPr="004C23F4" w14:paraId="69E564C7" w14:textId="77777777" w:rsidTr="00B76A41">
        <w:trPr>
          <w:cantSplit/>
        </w:trPr>
        <w:tc>
          <w:tcPr>
            <w:tcW w:w="4077" w:type="dxa"/>
          </w:tcPr>
          <w:p w14:paraId="1549C140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98762C8" w14:textId="77777777" w:rsidR="00F43AD5" w:rsidRPr="00B40C60" w:rsidRDefault="00906C23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20580322" w14:textId="34F86921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04DD4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6FF25472" w14:textId="77777777" w:rsidTr="00906C23">
        <w:trPr>
          <w:cantSplit/>
          <w:tblHeader/>
        </w:trPr>
        <w:tc>
          <w:tcPr>
            <w:tcW w:w="4010" w:type="dxa"/>
            <w:vAlign w:val="center"/>
          </w:tcPr>
          <w:p w14:paraId="6B7CE4D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31644D32" w14:textId="109EDCBE" w:rsidR="002C7AFE" w:rsidRPr="00EB3D1B" w:rsidRDefault="00C10800" w:rsidP="00017C82">
            <w:pPr>
              <w:pStyle w:val="Tablefont"/>
              <w:rPr>
                <w:b/>
              </w:rPr>
            </w:pPr>
            <w:r w:rsidRPr="00C10800">
              <w:rPr>
                <w:b/>
              </w:rPr>
              <w:t>5 ppm (22 mg/m</w:t>
            </w:r>
            <w:r w:rsidRPr="00780F06">
              <w:rPr>
                <w:b/>
                <w:vertAlign w:val="superscript"/>
              </w:rPr>
              <w:t>3</w:t>
            </w:r>
            <w:r w:rsidR="00780F06">
              <w:rPr>
                <w:b/>
              </w:rPr>
              <w:t>)</w:t>
            </w:r>
          </w:p>
        </w:tc>
      </w:tr>
      <w:tr w:rsidR="00906C23" w:rsidRPr="004C23F4" w14:paraId="3CBB01F3" w14:textId="77777777" w:rsidTr="00906C23">
        <w:trPr>
          <w:cantSplit/>
        </w:trPr>
        <w:tc>
          <w:tcPr>
            <w:tcW w:w="4010" w:type="dxa"/>
            <w:vAlign w:val="center"/>
          </w:tcPr>
          <w:p w14:paraId="3E9E9F16" w14:textId="77777777" w:rsidR="00906C23" w:rsidRPr="002C58FF" w:rsidRDefault="00906C23" w:rsidP="00906C23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6649EAA1" w14:textId="77777777" w:rsidR="00906C23" w:rsidRPr="00792638" w:rsidRDefault="00906C23" w:rsidP="00792638">
            <w:pPr>
              <w:pStyle w:val="Tablefont"/>
              <w:rPr>
                <w:b/>
              </w:rPr>
            </w:pPr>
            <w:r w:rsidRPr="009A705C">
              <w:rPr>
                <w:b/>
              </w:rPr>
              <w:t>—</w:t>
            </w:r>
          </w:p>
        </w:tc>
      </w:tr>
      <w:tr w:rsidR="00906C23" w:rsidRPr="004C23F4" w14:paraId="7B8D4872" w14:textId="77777777" w:rsidTr="00906C23">
        <w:trPr>
          <w:cantSplit/>
        </w:trPr>
        <w:tc>
          <w:tcPr>
            <w:tcW w:w="4010" w:type="dxa"/>
            <w:vAlign w:val="center"/>
          </w:tcPr>
          <w:p w14:paraId="6D468A7C" w14:textId="77777777" w:rsidR="00906C23" w:rsidRPr="002C58FF" w:rsidRDefault="00906C23" w:rsidP="00906C23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463BB4A0" w14:textId="77777777" w:rsidR="00906C23" w:rsidRPr="00792638" w:rsidRDefault="00906C23" w:rsidP="00792638">
            <w:pPr>
              <w:pStyle w:val="Tablefont"/>
              <w:rPr>
                <w:b/>
              </w:rPr>
            </w:pPr>
            <w:r w:rsidRPr="009A705C">
              <w:rPr>
                <w:b/>
              </w:rPr>
              <w:t>—</w:t>
            </w:r>
          </w:p>
        </w:tc>
      </w:tr>
      <w:tr w:rsidR="00906C23" w:rsidRPr="004C23F4" w14:paraId="1DD7F7DA" w14:textId="77777777" w:rsidTr="00906C23">
        <w:trPr>
          <w:cantSplit/>
        </w:trPr>
        <w:tc>
          <w:tcPr>
            <w:tcW w:w="4010" w:type="dxa"/>
          </w:tcPr>
          <w:p w14:paraId="762133F3" w14:textId="77777777" w:rsidR="00906C23" w:rsidRPr="002C58FF" w:rsidRDefault="00906C23" w:rsidP="00906C23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72D2D8E7" w14:textId="2B54C684" w:rsidR="00906C23" w:rsidRPr="00792638" w:rsidRDefault="00780F06" w:rsidP="00792638">
            <w:pPr>
              <w:pStyle w:val="Tablefont"/>
              <w:rPr>
                <w:b/>
              </w:rPr>
            </w:pPr>
            <w:r>
              <w:rPr>
                <w:b/>
              </w:rPr>
              <w:t>Sk</w:t>
            </w:r>
            <w:r w:rsidR="00AB7EC4">
              <w:rPr>
                <w:b/>
              </w:rPr>
              <w:t>.</w:t>
            </w:r>
          </w:p>
        </w:tc>
      </w:tr>
      <w:tr w:rsidR="00906C23" w:rsidRPr="004C23F4" w14:paraId="2612BA2F" w14:textId="77777777" w:rsidTr="00906C23">
        <w:trPr>
          <w:cantSplit/>
        </w:trPr>
        <w:tc>
          <w:tcPr>
            <w:tcW w:w="4010" w:type="dxa"/>
            <w:vAlign w:val="center"/>
          </w:tcPr>
          <w:p w14:paraId="014C2943" w14:textId="77777777" w:rsidR="00906C23" w:rsidRPr="002C58FF" w:rsidRDefault="00906C23" w:rsidP="00906C23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61D79241" w14:textId="072C3771" w:rsidR="00906C23" w:rsidRPr="00792638" w:rsidRDefault="00890660" w:rsidP="00792638">
            <w:pPr>
              <w:pStyle w:val="Tablefont"/>
              <w:rPr>
                <w:b/>
              </w:rPr>
            </w:pPr>
            <w:r>
              <w:rPr>
                <w:b/>
              </w:rPr>
              <w:t>250</w:t>
            </w:r>
            <w:r w:rsidR="00FB08BD">
              <w:rPr>
                <w:b/>
              </w:rPr>
              <w:t xml:space="preserve"> </w:t>
            </w:r>
            <w:r>
              <w:rPr>
                <w:b/>
              </w:rPr>
              <w:t>ppm</w:t>
            </w:r>
          </w:p>
        </w:tc>
      </w:tr>
      <w:tr w:rsidR="00D144BA" w:rsidRPr="004C23F4" w14:paraId="4DBDAF0D" w14:textId="77777777" w:rsidTr="0093363E">
        <w:trPr>
          <w:cantSplit/>
        </w:trPr>
        <w:tc>
          <w:tcPr>
            <w:tcW w:w="9026" w:type="dxa"/>
            <w:gridSpan w:val="2"/>
          </w:tcPr>
          <w:p w14:paraId="5DB04115" w14:textId="0D85AF8D" w:rsidR="00D144BA" w:rsidRPr="00D144BA" w:rsidRDefault="00D144BA" w:rsidP="00D144BA">
            <w:pPr>
              <w:pStyle w:val="Tablerowright"/>
              <w:jc w:val="left"/>
            </w:pPr>
            <w: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 w:val="0"/>
                  <w:color w:val="auto"/>
                </w:rPr>
                <w:id w:val="-2105258949"/>
                <w:placeholder>
                  <w:docPart w:val="2FA194D9264A46D3BCD27FC6CF390602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b w:val="0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0F1593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5F793FA" w14:textId="2A8B1B9C" w:rsidR="006639B4" w:rsidRDefault="00780F06" w:rsidP="000C139A">
      <w:pPr>
        <w:rPr>
          <w:rFonts w:cs="Arial"/>
        </w:rPr>
      </w:pPr>
      <w:r w:rsidRPr="00780F06">
        <w:rPr>
          <w:rFonts w:cs="Arial"/>
        </w:rPr>
        <w:t>A</w:t>
      </w:r>
      <w:r w:rsidR="00100F89">
        <w:rPr>
          <w:rFonts w:cs="Arial"/>
        </w:rPr>
        <w:t>n interim</w:t>
      </w:r>
      <w:r w:rsidRPr="00780F06">
        <w:rPr>
          <w:rFonts w:cs="Arial"/>
        </w:rPr>
        <w:t xml:space="preserve"> TWA of </w:t>
      </w:r>
      <w:r>
        <w:rPr>
          <w:rFonts w:cs="Arial"/>
        </w:rPr>
        <w:t xml:space="preserve">5 </w:t>
      </w:r>
      <w:r w:rsidRPr="00780F06">
        <w:rPr>
          <w:rFonts w:cs="Arial"/>
        </w:rPr>
        <w:t>ppm (</w:t>
      </w:r>
      <w:r>
        <w:rPr>
          <w:rFonts w:cs="Arial"/>
        </w:rPr>
        <w:t>22</w:t>
      </w:r>
      <w:r w:rsidRPr="00780F06">
        <w:rPr>
          <w:rFonts w:cs="Arial"/>
        </w:rPr>
        <w:t xml:space="preserve"> mg/m</w:t>
      </w:r>
      <w:r w:rsidRPr="00780F06">
        <w:rPr>
          <w:rFonts w:cs="Arial"/>
          <w:vertAlign w:val="superscript"/>
        </w:rPr>
        <w:t>3</w:t>
      </w:r>
      <w:r w:rsidRPr="00780F06">
        <w:rPr>
          <w:rFonts w:cs="Arial"/>
        </w:rPr>
        <w:t xml:space="preserve">) is </w:t>
      </w:r>
      <w:r w:rsidR="00FB08BD">
        <w:rPr>
          <w:rFonts w:cs="Arial"/>
        </w:rPr>
        <w:t>recommended</w:t>
      </w:r>
      <w:r w:rsidR="00FB08BD" w:rsidRPr="00780F06">
        <w:rPr>
          <w:rFonts w:cs="Arial"/>
        </w:rPr>
        <w:t xml:space="preserve"> </w:t>
      </w:r>
      <w:r w:rsidRPr="00780F06">
        <w:rPr>
          <w:rFonts w:cs="Arial"/>
        </w:rPr>
        <w:t xml:space="preserve">to protect for </w:t>
      </w:r>
      <w:r w:rsidR="003E1871">
        <w:rPr>
          <w:rFonts w:cs="Arial"/>
        </w:rPr>
        <w:t>irritation of the respiratory tract</w:t>
      </w:r>
      <w:r w:rsidRPr="00780F06">
        <w:rPr>
          <w:rFonts w:cs="Arial"/>
        </w:rPr>
        <w:t xml:space="preserve"> in exposed workers. </w:t>
      </w:r>
    </w:p>
    <w:p w14:paraId="26A5B390" w14:textId="77777777" w:rsidR="003E1871" w:rsidRDefault="003E1871" w:rsidP="003E1871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45F4BC3B" w14:textId="6F2B87ED" w:rsidR="00C7155E" w:rsidRPr="004C23F4" w:rsidRDefault="00F10C97" w:rsidP="003365A5">
      <w:pPr>
        <w:pStyle w:val="Heading2"/>
      </w:pPr>
      <w:r>
        <w:lastRenderedPageBreak/>
        <w:t>Discussion and conclusions</w:t>
      </w:r>
    </w:p>
    <w:p w14:paraId="4AB6813B" w14:textId="157220A8" w:rsidR="00DF66BC" w:rsidRDefault="00D04DD4" w:rsidP="00DF66BC">
      <w:r>
        <w:t>Cresols are found in plant oils, tobacco smoke and formed in fuel combustion processes and are derived from coal tar or petroleum synthesis</w:t>
      </w:r>
      <w:r w:rsidR="0074124C">
        <w:t xml:space="preserve"> </w:t>
      </w:r>
      <w:r>
        <w:t xml:space="preserve">or oxidation from toluene. Mixtures are used as solvents, disinfectants and particularly wood preservatives with additional use as lubricants and air filter oil additives. </w:t>
      </w:r>
    </w:p>
    <w:p w14:paraId="6BA83B16" w14:textId="15B1286B" w:rsidR="00D04DD4" w:rsidRPr="00AB7EC4" w:rsidRDefault="00844F58" w:rsidP="00DF66BC">
      <w:r>
        <w:t>The critical effect from exposure to airborne concentrations is irritation of the upper respiratory tract.</w:t>
      </w:r>
      <w:r w:rsidR="00DF66BC">
        <w:t xml:space="preserve"> </w:t>
      </w:r>
      <w:r w:rsidR="003E1871">
        <w:t>T</w:t>
      </w:r>
      <w:r w:rsidR="00FB08BD" w:rsidRPr="000077E9">
        <w:t xml:space="preserve">here are </w:t>
      </w:r>
      <w:r w:rsidR="00AB7EC4" w:rsidRPr="000077E9">
        <w:t>i</w:t>
      </w:r>
      <w:r w:rsidR="00D04DD4" w:rsidRPr="000077E9">
        <w:t xml:space="preserve">nadequate inhalation studies and no </w:t>
      </w:r>
      <w:r w:rsidR="00E27308">
        <w:t xml:space="preserve">available data demonstrating a </w:t>
      </w:r>
      <w:r w:rsidR="00D04DD4" w:rsidRPr="000077E9">
        <w:t>no</w:t>
      </w:r>
      <w:r w:rsidR="00100F89">
        <w:t xml:space="preserve"> </w:t>
      </w:r>
      <w:r w:rsidR="00D04DD4" w:rsidRPr="000077E9">
        <w:t>effect concentration</w:t>
      </w:r>
      <w:r w:rsidR="003E1871">
        <w:t>.</w:t>
      </w:r>
      <w:r w:rsidR="00FB08BD" w:rsidRPr="000077E9">
        <w:t xml:space="preserve"> </w:t>
      </w:r>
      <w:r w:rsidR="00D04DD4" w:rsidRPr="000077E9">
        <w:t xml:space="preserve">SCOEL (2002) </w:t>
      </w:r>
      <w:r w:rsidR="003E1871">
        <w:t>suggest</w:t>
      </w:r>
      <w:r w:rsidR="00E27308">
        <w:t>s</w:t>
      </w:r>
      <w:r w:rsidR="003E1871">
        <w:t xml:space="preserve"> </w:t>
      </w:r>
      <w:r w:rsidR="007009A7">
        <w:t>a</w:t>
      </w:r>
      <w:r w:rsidR="007009A7" w:rsidRPr="000077E9">
        <w:t xml:space="preserve"> </w:t>
      </w:r>
      <w:r w:rsidR="00D04DD4" w:rsidRPr="000077E9">
        <w:t>TWA of 5 ppm (22 mg/m</w:t>
      </w:r>
      <w:r w:rsidR="00D04DD4" w:rsidRPr="000077E9">
        <w:rPr>
          <w:vertAlign w:val="superscript"/>
        </w:rPr>
        <w:t>3</w:t>
      </w:r>
      <w:r w:rsidR="00D04DD4" w:rsidRPr="000077E9">
        <w:t>) may be too high</w:t>
      </w:r>
      <w:r w:rsidR="003E1871">
        <w:t xml:space="preserve"> to protect for adverse effects</w:t>
      </w:r>
      <w:r w:rsidR="00D04DD4" w:rsidRPr="000077E9">
        <w:t xml:space="preserve">. </w:t>
      </w:r>
      <w:r w:rsidR="00AB7EC4" w:rsidRPr="000077E9">
        <w:t>However,</w:t>
      </w:r>
      <w:r w:rsidR="00D04DD4" w:rsidRPr="000077E9">
        <w:t xml:space="preserve"> ACGIH</w:t>
      </w:r>
      <w:r w:rsidR="00AB7EC4" w:rsidRPr="000077E9">
        <w:t xml:space="preserve"> (2018)</w:t>
      </w:r>
      <w:r w:rsidR="00D04DD4" w:rsidRPr="000077E9">
        <w:t xml:space="preserve"> </w:t>
      </w:r>
      <w:r w:rsidR="00AB7EC4" w:rsidRPr="000077E9">
        <w:t>note</w:t>
      </w:r>
      <w:r w:rsidR="00D04DD4" w:rsidRPr="000077E9">
        <w:t xml:space="preserve"> there is limited evidence to support reducing the value based on irritant effects.</w:t>
      </w:r>
    </w:p>
    <w:p w14:paraId="3A72C02B" w14:textId="218ACCA5" w:rsidR="00D04DD4" w:rsidRDefault="00D04DD4">
      <w:r w:rsidRPr="000077E9">
        <w:t xml:space="preserve">Systemic toxicity of the cresol isomers has been adequately studied in animal </w:t>
      </w:r>
      <w:r w:rsidR="0074124C" w:rsidRPr="000077E9">
        <w:t xml:space="preserve">oral </w:t>
      </w:r>
      <w:r w:rsidRPr="000077E9">
        <w:t xml:space="preserve">experiments, resulting in a NOAEL </w:t>
      </w:r>
      <w:r w:rsidR="009D35C1">
        <w:t xml:space="preserve">of 50 mg/kg/day </w:t>
      </w:r>
      <w:r w:rsidRPr="000077E9">
        <w:t>for rats</w:t>
      </w:r>
      <w:r w:rsidR="00E66A7E">
        <w:t>. H</w:t>
      </w:r>
      <w:r w:rsidR="009D35C1">
        <w:t xml:space="preserve">owever, </w:t>
      </w:r>
      <w:r w:rsidRPr="000077E9">
        <w:t xml:space="preserve">this </w:t>
      </w:r>
      <w:r w:rsidR="00844F58">
        <w:t xml:space="preserve">is </w:t>
      </w:r>
      <w:r w:rsidRPr="000077E9">
        <w:t xml:space="preserve">not </w:t>
      </w:r>
      <w:r w:rsidR="00844F58">
        <w:t xml:space="preserve">considered </w:t>
      </w:r>
      <w:r w:rsidRPr="000077E9">
        <w:t>sufficiently protect</w:t>
      </w:r>
      <w:r w:rsidR="00844F58">
        <w:t>ive of the local irritation critical effect</w:t>
      </w:r>
      <w:r w:rsidRPr="000077E9">
        <w:t xml:space="preserve"> </w:t>
      </w:r>
      <w:r w:rsidR="00844F58">
        <w:t xml:space="preserve">in </w:t>
      </w:r>
      <w:r w:rsidRPr="000077E9">
        <w:t xml:space="preserve">humans </w:t>
      </w:r>
      <w:r w:rsidR="00844F58">
        <w:t>associated with exposure to vapours</w:t>
      </w:r>
      <w:r w:rsidR="009D35C1">
        <w:t xml:space="preserve"> (SCOEL, 2002)</w:t>
      </w:r>
      <w:r w:rsidR="00844F58">
        <w:t>.</w:t>
      </w:r>
    </w:p>
    <w:p w14:paraId="7A159188" w14:textId="52F73086" w:rsidR="00E27308" w:rsidRDefault="00844F58">
      <w:pPr>
        <w:rPr>
          <w:rFonts w:cs="Arial"/>
        </w:rPr>
      </w:pPr>
      <w:r>
        <w:t>In the absence of adequate inhalation studies and no clear suitable NOAEL it is recommended that the current TWA be retained as an interim value with a review of additional sources at the next scheduled review</w:t>
      </w:r>
      <w:r w:rsidR="00173699">
        <w:t>.</w:t>
      </w:r>
      <w:r w:rsidDel="00844F58">
        <w:rPr>
          <w:rFonts w:cs="Arial"/>
        </w:rPr>
        <w:t xml:space="preserve"> </w:t>
      </w:r>
      <w:r w:rsidR="00E27308">
        <w:rPr>
          <w:rFonts w:cs="Arial"/>
        </w:rPr>
        <w:t xml:space="preserve">It is recommended that a review of additional sources be conducted at the next scheduled review to provide further weight of evidence to support </w:t>
      </w:r>
      <w:r w:rsidR="008C57CE">
        <w:rPr>
          <w:rFonts w:cs="Arial"/>
        </w:rPr>
        <w:t>or recommend</w:t>
      </w:r>
      <w:r w:rsidR="00E27308">
        <w:rPr>
          <w:rFonts w:cs="Arial"/>
        </w:rPr>
        <w:t xml:space="preserve"> change</w:t>
      </w:r>
      <w:r w:rsidR="008C57CE">
        <w:rPr>
          <w:rFonts w:cs="Arial"/>
        </w:rPr>
        <w:t>s</w:t>
      </w:r>
      <w:r w:rsidR="00E27308">
        <w:rPr>
          <w:rFonts w:cs="Arial"/>
        </w:rPr>
        <w:t xml:space="preserve"> to current exposure standard.</w:t>
      </w:r>
    </w:p>
    <w:p w14:paraId="0B268D1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1003F8A" w14:textId="61A5524C" w:rsidR="007241B7" w:rsidRPr="00780F06" w:rsidRDefault="007241B7" w:rsidP="007241B7">
      <w:pPr>
        <w:rPr>
          <w:rFonts w:cs="Arial"/>
        </w:rPr>
      </w:pPr>
      <w:r w:rsidRPr="00780F06">
        <w:rPr>
          <w:rFonts w:cs="Arial"/>
        </w:rPr>
        <w:t>Not classified as a carcinogen according to the Globally Harmonized System of Classification and Labelling o</w:t>
      </w:r>
      <w:r w:rsidR="00FB08BD">
        <w:rPr>
          <w:rFonts w:cs="Arial"/>
        </w:rPr>
        <w:t>f</w:t>
      </w:r>
      <w:r w:rsidRPr="00780F06">
        <w:rPr>
          <w:rFonts w:cs="Arial"/>
        </w:rPr>
        <w:t xml:space="preserve"> Chemicals (GHS). </w:t>
      </w:r>
    </w:p>
    <w:p w14:paraId="61927F33" w14:textId="23124318" w:rsidR="007241B7" w:rsidRPr="00780F06" w:rsidRDefault="007241B7" w:rsidP="007241B7">
      <w:pPr>
        <w:rPr>
          <w:rFonts w:cs="Arial"/>
        </w:rPr>
      </w:pPr>
      <w:r w:rsidRPr="00780F06">
        <w:rPr>
          <w:rFonts w:cs="Arial"/>
        </w:rPr>
        <w:t>Not classified as a skin</w:t>
      </w:r>
      <w:r w:rsidR="003A25FD">
        <w:rPr>
          <w:rFonts w:cs="Arial"/>
        </w:rPr>
        <w:t xml:space="preserve"> sensitiser</w:t>
      </w:r>
      <w:r w:rsidRPr="00780F06">
        <w:rPr>
          <w:rFonts w:cs="Arial"/>
        </w:rPr>
        <w:t xml:space="preserve"> or respiratory sensitiser according to the GHS.</w:t>
      </w:r>
    </w:p>
    <w:p w14:paraId="631F2DBD" w14:textId="75B3D285" w:rsidR="00100F89" w:rsidRDefault="00780F06" w:rsidP="00100F89">
      <w:r w:rsidRPr="00780F06">
        <w:rPr>
          <w:rFonts w:cs="Arial"/>
        </w:rPr>
        <w:t xml:space="preserve">A skin notation is </w:t>
      </w:r>
      <w:r w:rsidR="00100F89">
        <w:rPr>
          <w:rFonts w:cs="Arial"/>
        </w:rPr>
        <w:t>recommended</w:t>
      </w:r>
      <w:r w:rsidRPr="00780F06">
        <w:rPr>
          <w:rFonts w:cs="Arial"/>
        </w:rPr>
        <w:t xml:space="preserve"> as evidence indicates rapid absorption through the skin and reports of acute </w:t>
      </w:r>
      <w:r>
        <w:rPr>
          <w:rFonts w:cs="Arial"/>
        </w:rPr>
        <w:t>irritant effects</w:t>
      </w:r>
      <w:r w:rsidRPr="00780F06">
        <w:rPr>
          <w:rFonts w:cs="Arial"/>
        </w:rPr>
        <w:t xml:space="preserve"> in the workplace.</w:t>
      </w:r>
      <w:r w:rsidR="00100F89">
        <w:rPr>
          <w:rFonts w:cs="Arial"/>
        </w:rPr>
        <w:t xml:space="preserve"> </w:t>
      </w:r>
      <w:r w:rsidR="00100F89">
        <w:t>There is sufficient evidence to recommend the skin notation based on human and animal data of systemic toxicity on nervous system, respiratory tract and gastrointestinal organs (DFG; 2000).</w:t>
      </w:r>
    </w:p>
    <w:p w14:paraId="73537135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32AF89C" w14:textId="77777777" w:rsidR="0034744C" w:rsidRPr="004C23F4" w:rsidRDefault="005E6979" w:rsidP="000003C9">
      <w:pPr>
        <w:pStyle w:val="Heading1"/>
        <w:tabs>
          <w:tab w:val="left" w:pos="7313"/>
        </w:tabs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  <w:r w:rsidR="000003C9">
        <w:rPr>
          <w:rFonts w:ascii="Arial" w:hAnsi="Arial" w:cs="Arial"/>
        </w:rPr>
        <w:tab/>
      </w:r>
    </w:p>
    <w:p w14:paraId="02906A5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04495F7" w14:textId="77777777" w:rsidTr="00382F2F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94C542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2786049" w14:textId="77777777" w:rsidTr="00382F2F">
        <w:tc>
          <w:tcPr>
            <w:tcW w:w="5000" w:type="pct"/>
            <w:gridSpan w:val="2"/>
            <w:shd w:val="clear" w:color="auto" w:fill="F2F2F2" w:themeFill="background1" w:themeFillShade="F2"/>
          </w:tcPr>
          <w:p w14:paraId="6239E7A4" w14:textId="60633661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0017E" w:rsidRPr="000A30D4">
                  <w:t>2016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8547B">
                  <w:t>TWA: 5 ppm (22 mg/m</w:t>
                </w:r>
                <w:r w:rsidR="00F8547B" w:rsidRPr="00F8547B">
                  <w:rPr>
                    <w:vertAlign w:val="superscript"/>
                  </w:rPr>
                  <w:t>3</w:t>
                </w:r>
                <w:r w:rsidR="00F8547B">
                  <w:t>)</w:t>
                </w:r>
              </w:sdtContent>
            </w:sdt>
          </w:p>
        </w:tc>
      </w:tr>
      <w:tr w:rsidR="00C978F0" w:rsidRPr="00DA352E" w14:paraId="4B774D93" w14:textId="77777777" w:rsidTr="00382F2F">
        <w:trPr>
          <w:gridAfter w:val="1"/>
          <w:wAfter w:w="8" w:type="pct"/>
        </w:trPr>
        <w:tc>
          <w:tcPr>
            <w:tcW w:w="4992" w:type="pct"/>
          </w:tcPr>
          <w:p w14:paraId="3F12B35A" w14:textId="1FD3BC62" w:rsidR="00E27308" w:rsidRPr="00DA352E" w:rsidRDefault="00465164" w:rsidP="003365A5">
            <w:pPr>
              <w:pStyle w:val="Tabletextprimarysource"/>
            </w:pPr>
            <w:r>
              <w:t>No documentation.</w:t>
            </w:r>
          </w:p>
        </w:tc>
      </w:tr>
      <w:tr w:rsidR="00C978F0" w:rsidRPr="00DA352E" w14:paraId="6C3C07BA" w14:textId="77777777" w:rsidTr="00382F2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AE7DDFD" w14:textId="7FC3C63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0A65E1"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0A65E1">
                  <w:t>TLV-TWA: 20 mg/m</w:t>
                </w:r>
                <w:r w:rsidR="000A65E1" w:rsidRPr="000A65E1">
                  <w:rPr>
                    <w:vertAlign w:val="superscript"/>
                  </w:rPr>
                  <w:t>3</w:t>
                </w:r>
                <w:r w:rsidR="000038D0">
                  <w:t xml:space="preserve"> </w:t>
                </w:r>
                <w:r w:rsidR="000A65E1">
                  <w:t>(Inhalable fraction and vapor)</w:t>
                </w:r>
              </w:sdtContent>
            </w:sdt>
          </w:p>
        </w:tc>
      </w:tr>
      <w:tr w:rsidR="00C978F0" w:rsidRPr="00DA352E" w14:paraId="0D369907" w14:textId="77777777" w:rsidTr="00382F2F">
        <w:trPr>
          <w:gridAfter w:val="1"/>
          <w:wAfter w:w="8" w:type="pct"/>
        </w:trPr>
        <w:tc>
          <w:tcPr>
            <w:tcW w:w="4992" w:type="pct"/>
          </w:tcPr>
          <w:p w14:paraId="72A491F2" w14:textId="74DB8DB2" w:rsidR="00A8756D" w:rsidRDefault="00A8756D" w:rsidP="00A8756D">
            <w:pPr>
              <w:pStyle w:val="Tabletextprimarysource"/>
            </w:pPr>
            <w:r>
              <w:t>TLV-TWA recommended to minimise acute u</w:t>
            </w:r>
            <w:r w:rsidRPr="00A8756D">
              <w:t xml:space="preserve">pper respiratory tract </w:t>
            </w:r>
            <w:r>
              <w:t xml:space="preserve">irritant effects. </w:t>
            </w:r>
            <w:r w:rsidR="00C10800">
              <w:t>It is not clear how the assigned TLV value was determined.</w:t>
            </w:r>
          </w:p>
          <w:p w14:paraId="69AE3D34" w14:textId="5F1095C5" w:rsidR="00CD1BF6" w:rsidRDefault="00261E5F" w:rsidP="00C83E6B">
            <w:pPr>
              <w:pStyle w:val="Tabletextprimarysource"/>
            </w:pPr>
            <w:r>
              <w:t xml:space="preserve">The toxicity of cresol </w:t>
            </w:r>
            <w:r w:rsidR="00A8756D">
              <w:t xml:space="preserve">isomers </w:t>
            </w:r>
            <w:r w:rsidR="00CD1BF6">
              <w:t>appear</w:t>
            </w:r>
            <w:r>
              <w:t>s</w:t>
            </w:r>
            <w:r w:rsidR="00CD1BF6">
              <w:t xml:space="preserve"> to </w:t>
            </w:r>
            <w:r w:rsidR="00A8756D">
              <w:t xml:space="preserve">differ </w:t>
            </w:r>
            <w:r w:rsidR="00CD1BF6">
              <w:t>slightly</w:t>
            </w:r>
            <w:r>
              <w:t>;</w:t>
            </w:r>
            <w:r w:rsidR="00A8756D">
              <w:t xml:space="preserve"> </w:t>
            </w:r>
            <w:r w:rsidR="00E97117">
              <w:t>however</w:t>
            </w:r>
            <w:r>
              <w:t>,</w:t>
            </w:r>
            <w:r w:rsidR="00E97117">
              <w:t xml:space="preserve"> </w:t>
            </w:r>
            <w:r w:rsidR="00A8756D">
              <w:t xml:space="preserve">the general effects </w:t>
            </w:r>
            <w:r w:rsidR="00554442">
              <w:t>are noted</w:t>
            </w:r>
            <w:r w:rsidR="00E97117">
              <w:t xml:space="preserve"> to be </w:t>
            </w:r>
            <w:r w:rsidR="00A8756D">
              <w:t>similar</w:t>
            </w:r>
            <w:r w:rsidR="00CD1BF6">
              <w:t xml:space="preserve"> </w:t>
            </w:r>
            <w:r w:rsidR="00E97117">
              <w:t>s</w:t>
            </w:r>
            <w:r w:rsidR="00CD1BF6">
              <w:t>uggest</w:t>
            </w:r>
            <w:r w:rsidR="00E97117">
              <w:t>ing</w:t>
            </w:r>
            <w:r w:rsidR="00CD1BF6">
              <w:t xml:space="preserve"> </w:t>
            </w:r>
            <w:r>
              <w:t xml:space="preserve">a </w:t>
            </w:r>
            <w:r w:rsidR="00CD1BF6">
              <w:t xml:space="preserve">common TLV is appropriate. </w:t>
            </w:r>
          </w:p>
          <w:p w14:paraId="4E4A3822" w14:textId="738E8EF7" w:rsidR="00CD1BF6" w:rsidRDefault="00CD1BF6" w:rsidP="00A8756D">
            <w:pPr>
              <w:pStyle w:val="Tabletextprimarysource"/>
            </w:pPr>
            <w:r>
              <w:t xml:space="preserve">Isomers </w:t>
            </w:r>
            <w:r w:rsidR="00A8756D">
              <w:t>often found as a mixture sometimes known as</w:t>
            </w:r>
            <w:r>
              <w:t xml:space="preserve"> cresylic acid (cresol isomers - </w:t>
            </w:r>
            <w:r w:rsidR="00A8756D">
              <w:t>20% ortho-, 40% meta-</w:t>
            </w:r>
            <w:r>
              <w:t xml:space="preserve"> </w:t>
            </w:r>
            <w:r w:rsidR="00A8756D">
              <w:t>and 30% para</w:t>
            </w:r>
            <w:r>
              <w:t xml:space="preserve">). </w:t>
            </w:r>
            <w:r w:rsidR="00261E5F">
              <w:t xml:space="preserve">Recommended that </w:t>
            </w:r>
            <w:r w:rsidR="00C83E6B">
              <w:t>th</w:t>
            </w:r>
            <w:r w:rsidR="00261E5F">
              <w:t>e</w:t>
            </w:r>
            <w:r w:rsidR="00C83E6B">
              <w:t xml:space="preserve"> </w:t>
            </w:r>
            <w:r w:rsidR="00261E5F">
              <w:t xml:space="preserve">common </w:t>
            </w:r>
            <w:r w:rsidR="00C83E6B">
              <w:t xml:space="preserve">TLV </w:t>
            </w:r>
            <w:r w:rsidR="00E66A7E">
              <w:t>not apply</w:t>
            </w:r>
            <w:r w:rsidR="00261E5F">
              <w:t xml:space="preserve"> </w:t>
            </w:r>
            <w:r w:rsidR="00100F89">
              <w:t>to c</w:t>
            </w:r>
            <w:r w:rsidR="00C83E6B">
              <w:t xml:space="preserve">reosote mixture </w:t>
            </w:r>
            <w:r w:rsidR="00261E5F">
              <w:t>because of the higher concentrations</w:t>
            </w:r>
            <w:r w:rsidR="00100F89">
              <w:t xml:space="preserve"> of </w:t>
            </w:r>
            <w:r w:rsidR="00C83E6B">
              <w:t>PAHs from coal tar fractionation.</w:t>
            </w:r>
          </w:p>
          <w:p w14:paraId="3C34AB51" w14:textId="5CC98D65" w:rsidR="00C978F0" w:rsidRDefault="00CD1BF6" w:rsidP="00A8756D">
            <w:pPr>
              <w:pStyle w:val="Tabletextprimarysource"/>
            </w:pPr>
            <w:r>
              <w:t xml:space="preserve">Sampling methodology is complicated by </w:t>
            </w:r>
            <w:r w:rsidR="00A8756D">
              <w:t xml:space="preserve">the particulate mass and vapor phase concentrations </w:t>
            </w:r>
            <w:r>
              <w:t xml:space="preserve">at temperature and </w:t>
            </w:r>
            <w:r w:rsidR="00A8756D">
              <w:t>total airborne concentration</w:t>
            </w:r>
            <w:r>
              <w:t xml:space="preserve"> should be considered.</w:t>
            </w:r>
          </w:p>
          <w:p w14:paraId="0E088B61" w14:textId="1CFCF474" w:rsidR="000038D0" w:rsidRDefault="000038D0" w:rsidP="000038D0">
            <w:pPr>
              <w:pStyle w:val="Tabletextprimarysource"/>
            </w:pPr>
            <w:r>
              <w:t>Summary of data:</w:t>
            </w:r>
          </w:p>
          <w:p w14:paraId="669AAE99" w14:textId="77777777" w:rsidR="008F2FB8" w:rsidRDefault="008F2FB8" w:rsidP="00382F2F">
            <w:pPr>
              <w:pStyle w:val="ListBullet"/>
              <w:spacing w:before="60" w:after="60"/>
              <w:ind w:left="714" w:hanging="357"/>
              <w:contextualSpacing w:val="0"/>
            </w:pPr>
            <w:r w:rsidRPr="008F2FB8">
              <w:rPr>
                <w:i/>
              </w:rPr>
              <w:t>In vitro</w:t>
            </w:r>
            <w:r>
              <w:t xml:space="preserve"> studies suggest </w:t>
            </w:r>
            <w:r w:rsidRPr="008F2FB8">
              <w:rPr>
                <w:i/>
              </w:rPr>
              <w:t>p-</w:t>
            </w:r>
            <w:r>
              <w:t xml:space="preserve">cresol is more toxic than </w:t>
            </w:r>
            <w:r w:rsidRPr="008F2FB8">
              <w:rPr>
                <w:i/>
              </w:rPr>
              <w:t>o-</w:t>
            </w:r>
            <w:r>
              <w:t xml:space="preserve"> or </w:t>
            </w:r>
            <w:r w:rsidRPr="008F2FB8">
              <w:rPr>
                <w:i/>
              </w:rPr>
              <w:t>m-</w:t>
            </w:r>
            <w:r>
              <w:t>cresols</w:t>
            </w:r>
          </w:p>
          <w:p w14:paraId="3AD21752" w14:textId="02EC2653" w:rsidR="00C83E6B" w:rsidRDefault="00100F89" w:rsidP="00382F2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Not classifiable as a h</w:t>
            </w:r>
            <w:r w:rsidR="00C83E6B">
              <w:t xml:space="preserve">uman </w:t>
            </w:r>
            <w:r>
              <w:t>c</w:t>
            </w:r>
            <w:r w:rsidR="00C83E6B">
              <w:t>arcinogen</w:t>
            </w:r>
          </w:p>
          <w:p w14:paraId="7CDB9556" w14:textId="279BC067" w:rsidR="000A30D4" w:rsidRDefault="00C83E6B" w:rsidP="00382F2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</w:t>
            </w:r>
            <w:r w:rsidR="000A30D4">
              <w:t xml:space="preserve">o mutagenic activity from </w:t>
            </w:r>
            <w:r w:rsidR="000A30D4" w:rsidRPr="00C83E6B">
              <w:rPr>
                <w:i/>
              </w:rPr>
              <w:t>o-</w:t>
            </w:r>
            <w:r w:rsidR="000A30D4">
              <w:t xml:space="preserve">, </w:t>
            </w:r>
            <w:r w:rsidR="000A30D4" w:rsidRPr="00C83E6B">
              <w:rPr>
                <w:i/>
              </w:rPr>
              <w:t>m-</w:t>
            </w:r>
            <w:r w:rsidR="000A30D4">
              <w:t xml:space="preserve"> and </w:t>
            </w:r>
            <w:r w:rsidR="000A30D4" w:rsidRPr="00C83E6B">
              <w:rPr>
                <w:i/>
              </w:rPr>
              <w:t>p-</w:t>
            </w:r>
            <w:r w:rsidR="000A30D4">
              <w:t xml:space="preserve">cresols tested separately in </w:t>
            </w:r>
            <w:r w:rsidR="000A30D4" w:rsidRPr="00C83E6B">
              <w:rPr>
                <w:i/>
              </w:rPr>
              <w:t xml:space="preserve">Salmonella </w:t>
            </w:r>
            <w:r w:rsidR="000A30D4">
              <w:t>strains</w:t>
            </w:r>
          </w:p>
          <w:p w14:paraId="35E0D266" w14:textId="6F798DD2" w:rsidR="008F2FB8" w:rsidRDefault="008F2FB8" w:rsidP="00382F2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Metabolites are excreted by the kidney and in bile with trace amounts via lungs</w:t>
            </w:r>
          </w:p>
          <w:p w14:paraId="3958B915" w14:textId="65149745" w:rsidR="00E97117" w:rsidRDefault="00E97117" w:rsidP="00382F2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Limited evidence of mutagenicity</w:t>
            </w:r>
            <w:r w:rsidR="00100F89">
              <w:t>;</w:t>
            </w:r>
            <w:r>
              <w:t xml:space="preserve"> may have tumour-promoting activity</w:t>
            </w:r>
          </w:p>
          <w:p w14:paraId="51F9ABD6" w14:textId="549DE00C" w:rsidR="008F2FB8" w:rsidRDefault="008F2FB8" w:rsidP="00382F2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Highly irritating to skin as observed in animal studies</w:t>
            </w:r>
          </w:p>
          <w:p w14:paraId="6C50020A" w14:textId="428C55FA" w:rsidR="008F2FB8" w:rsidRDefault="00C83E6B" w:rsidP="00DF66B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</w:t>
            </w:r>
            <w:r w:rsidRPr="00C83E6B">
              <w:t>n</w:t>
            </w:r>
            <w:r w:rsidR="00AB7EC4">
              <w:t>sufficient data to recommend s</w:t>
            </w:r>
            <w:r w:rsidRPr="00C83E6B">
              <w:t>ensiti</w:t>
            </w:r>
            <w:r w:rsidR="00AB7EC4">
              <w:t>s</w:t>
            </w:r>
            <w:r w:rsidRPr="00C83E6B">
              <w:t>er</w:t>
            </w:r>
            <w:r>
              <w:t xml:space="preserve"> notation</w:t>
            </w:r>
            <w:r w:rsidR="009D35C1">
              <w:t xml:space="preserve">; however, there are </w:t>
            </w:r>
            <w:r w:rsidR="008F2FB8">
              <w:t xml:space="preserve">suggestions of contact allergy and dermatitis in sensitive persons to </w:t>
            </w:r>
            <w:r w:rsidR="008F2FB8" w:rsidRPr="008F2FB8">
              <w:rPr>
                <w:i/>
              </w:rPr>
              <w:t>o-</w:t>
            </w:r>
            <w:r w:rsidR="008F2FB8">
              <w:t xml:space="preserve"> and </w:t>
            </w:r>
            <w:r w:rsidR="008F2FB8" w:rsidRPr="008F2FB8">
              <w:rPr>
                <w:i/>
              </w:rPr>
              <w:t>m-</w:t>
            </w:r>
            <w:r w:rsidR="008F2FB8">
              <w:t>cresols</w:t>
            </w:r>
            <w:r w:rsidR="00FB08BD">
              <w:t>.</w:t>
            </w:r>
          </w:p>
          <w:p w14:paraId="78D7C381" w14:textId="386E6208" w:rsidR="000038D0" w:rsidRDefault="000038D0" w:rsidP="000038D0">
            <w:pPr>
              <w:pStyle w:val="ListBullet"/>
              <w:numPr>
                <w:ilvl w:val="0"/>
                <w:numId w:val="0"/>
              </w:numPr>
            </w:pPr>
            <w:r>
              <w:t>Human data:</w:t>
            </w:r>
          </w:p>
          <w:p w14:paraId="3B5199BF" w14:textId="59E58BB7" w:rsidR="00E97117" w:rsidRDefault="00FF57B1" w:rsidP="00382F2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Limited human studies</w:t>
            </w:r>
          </w:p>
          <w:p w14:paraId="56EBAF2A" w14:textId="77777777" w:rsidR="000A30D4" w:rsidRDefault="00FF57B1" w:rsidP="00382F2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Evidence of chronic poisoning via oral or skin absorption</w:t>
            </w:r>
          </w:p>
          <w:p w14:paraId="0E673628" w14:textId="2155550F" w:rsidR="00FB08BD" w:rsidRDefault="000A30D4" w:rsidP="00DF66B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</w:t>
            </w:r>
            <w:r w:rsidR="00FF57B1">
              <w:t xml:space="preserve">igestive </w:t>
            </w:r>
            <w:r>
              <w:t>and</w:t>
            </w:r>
            <w:r w:rsidR="00FF57B1">
              <w:t xml:space="preserve"> nervous disorders, faintness, vertigo, skin eruptions and </w:t>
            </w:r>
            <w:r>
              <w:t xml:space="preserve">systemic </w:t>
            </w:r>
            <w:r w:rsidR="00FF57B1">
              <w:t>jaundice</w:t>
            </w:r>
            <w:r>
              <w:t xml:space="preserve"> effects observed following accidental dermal contact and poisonings</w:t>
            </w:r>
            <w:r w:rsidR="00FB08BD">
              <w:t>.</w:t>
            </w:r>
          </w:p>
          <w:p w14:paraId="52C00E21" w14:textId="643A2C3A" w:rsidR="000038D0" w:rsidRDefault="00E97117" w:rsidP="00E97117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20801B9B" w14:textId="418E9731" w:rsidR="00780DF0" w:rsidRDefault="008F2FB8" w:rsidP="00382F2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EE5B2E">
              <w:rPr>
                <w:vertAlign w:val="subscript"/>
              </w:rPr>
              <w:t>50</w:t>
            </w:r>
            <w:r>
              <w:t xml:space="preserve">: </w:t>
            </w:r>
            <w:r w:rsidR="00EE5B2E">
              <w:t>178 mg/m</w:t>
            </w:r>
            <w:r w:rsidR="00EE5B2E" w:rsidRPr="00EE5B2E">
              <w:rPr>
                <w:vertAlign w:val="superscript"/>
              </w:rPr>
              <w:t>3</w:t>
            </w:r>
            <w:r w:rsidR="00EE5B2E">
              <w:t xml:space="preserve"> (mice</w:t>
            </w:r>
            <w:r w:rsidR="000A30D4">
              <w:t>, duration not specified</w:t>
            </w:r>
            <w:r w:rsidR="00780DF0">
              <w:t>)</w:t>
            </w:r>
            <w:r w:rsidR="00EE5B2E">
              <w:t xml:space="preserve"> </w:t>
            </w:r>
          </w:p>
          <w:p w14:paraId="164B0839" w14:textId="5414C7BE" w:rsidR="000A30D4" w:rsidRDefault="000A30D4" w:rsidP="00382F2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Lower LC</w:t>
            </w:r>
            <w:r w:rsidRPr="000A30D4">
              <w:rPr>
                <w:vertAlign w:val="subscript"/>
              </w:rPr>
              <w:t>50</w:t>
            </w:r>
            <w:r>
              <w:t xml:space="preserve"> values identified in rats</w:t>
            </w:r>
            <w:r w:rsidR="009D35C1">
              <w:t>;</w:t>
            </w:r>
            <w:r>
              <w:t xml:space="preserve"> however</w:t>
            </w:r>
            <w:r w:rsidR="009D35C1">
              <w:t>,</w:t>
            </w:r>
            <w:r>
              <w:t xml:space="preserve"> minimal study information available</w:t>
            </w:r>
          </w:p>
          <w:p w14:paraId="52449752" w14:textId="1D30F301" w:rsidR="000A30D4" w:rsidRDefault="000A30D4" w:rsidP="00382F2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0A30D4">
              <w:rPr>
                <w:vertAlign w:val="subscript"/>
              </w:rPr>
              <w:t>50</w:t>
            </w:r>
            <w:r>
              <w:t xml:space="preserve"> (dermal) in </w:t>
            </w:r>
            <w:r w:rsidRPr="000A30D4">
              <w:t>female albino New Zealand rabbits</w:t>
            </w:r>
            <w:r>
              <w:t xml:space="preserve"> were 2</w:t>
            </w:r>
            <w:r w:rsidR="00EA67B8">
              <w:t>,</w:t>
            </w:r>
            <w:r>
              <w:t>000, 890, 2</w:t>
            </w:r>
            <w:r w:rsidR="00EA67B8">
              <w:t>,</w:t>
            </w:r>
            <w:r>
              <w:t xml:space="preserve">380, 300 mg/kg body weight for mixed isomers, </w:t>
            </w:r>
            <w:r w:rsidRPr="000A30D4">
              <w:rPr>
                <w:i/>
              </w:rPr>
              <w:t>o-</w:t>
            </w:r>
            <w:r>
              <w:t xml:space="preserve">, </w:t>
            </w:r>
            <w:r w:rsidRPr="000A30D4">
              <w:rPr>
                <w:i/>
              </w:rPr>
              <w:t>p-</w:t>
            </w:r>
            <w:r>
              <w:t xml:space="preserve"> and </w:t>
            </w:r>
            <w:r w:rsidRPr="000A30D4">
              <w:rPr>
                <w:i/>
              </w:rPr>
              <w:t>m-</w:t>
            </w:r>
            <w:r>
              <w:t>cresols, respectively</w:t>
            </w:r>
          </w:p>
          <w:p w14:paraId="1540DC57" w14:textId="79E7410E" w:rsidR="00E97117" w:rsidRDefault="00E97117" w:rsidP="00382F2F">
            <w:pPr>
              <w:pStyle w:val="ListBullet"/>
              <w:spacing w:before="60" w:after="60"/>
              <w:ind w:left="714" w:hanging="357"/>
              <w:contextualSpacing w:val="0"/>
            </w:pPr>
            <w:r w:rsidRPr="00CB78F9">
              <w:rPr>
                <w:i/>
              </w:rPr>
              <w:t>In vitro</w:t>
            </w:r>
            <w:r>
              <w:t xml:space="preserve"> testing indicated </w:t>
            </w:r>
            <w:r w:rsidR="00CB78F9">
              <w:t>inhibition</w:t>
            </w:r>
            <w:r>
              <w:t xml:space="preserve"> of DNA </w:t>
            </w:r>
            <w:r w:rsidR="00CB78F9">
              <w:t>in rat testis (</w:t>
            </w:r>
            <w:r w:rsidR="00CB78F9" w:rsidRPr="00CB78F9">
              <w:rPr>
                <w:i/>
              </w:rPr>
              <w:t>p</w:t>
            </w:r>
            <w:r w:rsidR="00CB78F9">
              <w:t>-</w:t>
            </w:r>
            <w:r w:rsidR="00AF6A7B">
              <w:t>c</w:t>
            </w:r>
            <w:r w:rsidR="00CB78F9">
              <w:t>resol)</w:t>
            </w:r>
          </w:p>
          <w:p w14:paraId="7C5AD07C" w14:textId="1269E337" w:rsidR="00CB78F9" w:rsidRDefault="000A30D4" w:rsidP="00382F2F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i/>
                <w:iCs/>
                <w:szCs w:val="20"/>
              </w:rPr>
              <w:t>I</w:t>
            </w:r>
            <w:r w:rsidR="00CB78F9">
              <w:rPr>
                <w:rFonts w:cs="Arial"/>
                <w:i/>
                <w:iCs/>
                <w:szCs w:val="20"/>
              </w:rPr>
              <w:t xml:space="preserve">n vitro </w:t>
            </w:r>
            <w:r w:rsidR="00CB78F9" w:rsidRPr="00CB78F9">
              <w:rPr>
                <w:rFonts w:cs="Arial"/>
                <w:iCs/>
                <w:szCs w:val="20"/>
              </w:rPr>
              <w:t>unscheduled DNA synthesis</w:t>
            </w:r>
            <w:r w:rsidR="00CB78F9">
              <w:rPr>
                <w:rFonts w:cs="Arial"/>
                <w:iCs/>
                <w:szCs w:val="20"/>
              </w:rPr>
              <w:t xml:space="preserve"> observed in Syrian hamster cells (</w:t>
            </w:r>
            <w:r w:rsidR="00CB78F9" w:rsidRPr="00CB78F9">
              <w:rPr>
                <w:rFonts w:cs="Arial"/>
                <w:i/>
                <w:iCs/>
                <w:szCs w:val="20"/>
              </w:rPr>
              <w:t>m</w:t>
            </w:r>
            <w:r w:rsidR="007C3825">
              <w:rPr>
                <w:rFonts w:cs="Arial"/>
                <w:iCs/>
                <w:szCs w:val="20"/>
              </w:rPr>
              <w:t>-c</w:t>
            </w:r>
            <w:r w:rsidR="00CB78F9">
              <w:rPr>
                <w:rFonts w:cs="Arial"/>
                <w:iCs/>
                <w:szCs w:val="20"/>
              </w:rPr>
              <w:t>resol)</w:t>
            </w:r>
          </w:p>
          <w:p w14:paraId="37E447A5" w14:textId="77777777" w:rsidR="00683B7C" w:rsidRDefault="00CB78F9" w:rsidP="00382F2F">
            <w:pPr>
              <w:pStyle w:val="ListBullet"/>
              <w:spacing w:before="60" w:after="60"/>
              <w:ind w:left="714" w:hanging="357"/>
              <w:contextualSpacing w:val="0"/>
            </w:pPr>
            <w:r w:rsidRPr="00CB78F9">
              <w:rPr>
                <w:i/>
              </w:rPr>
              <w:t>o-</w:t>
            </w:r>
            <w:r>
              <w:t xml:space="preserve">, </w:t>
            </w:r>
            <w:r w:rsidRPr="00CB78F9">
              <w:rPr>
                <w:i/>
              </w:rPr>
              <w:t>m-</w:t>
            </w:r>
            <w:r>
              <w:t xml:space="preserve"> and </w:t>
            </w:r>
            <w:r w:rsidRPr="00CB78F9">
              <w:rPr>
                <w:i/>
              </w:rPr>
              <w:t>p-</w:t>
            </w:r>
            <w:r>
              <w:t>cresols showed tumour promoting activity in the skin of albino mice exposed to DMBA (dimethylbenzanthracene) in acetone</w:t>
            </w:r>
            <w:r w:rsidR="00325089">
              <w:t>.</w:t>
            </w:r>
          </w:p>
          <w:p w14:paraId="56015C16" w14:textId="0E644629" w:rsidR="00FB08BD" w:rsidRPr="00DA352E" w:rsidRDefault="00FB08BD" w:rsidP="00382F2F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50AA039D" w14:textId="77777777" w:rsidTr="002C7A6E">
        <w:trPr>
          <w:gridAfter w:val="1"/>
          <w:wAfter w:w="8" w:type="pct"/>
        </w:trPr>
        <w:tc>
          <w:tcPr>
            <w:tcW w:w="0" w:type="pct"/>
            <w:shd w:val="clear" w:color="auto" w:fill="F2F2F2" w:themeFill="background1" w:themeFillShade="F2"/>
          </w:tcPr>
          <w:p w14:paraId="02995DA4" w14:textId="1165AEB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565F15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565F15">
                  <w:t>Not assigned</w:t>
                </w:r>
              </w:sdtContent>
            </w:sdt>
          </w:p>
        </w:tc>
      </w:tr>
      <w:tr w:rsidR="00C978F0" w:rsidRPr="00DA352E" w14:paraId="77FEEB04" w14:textId="77777777" w:rsidTr="00382F2F">
        <w:trPr>
          <w:gridAfter w:val="1"/>
          <w:wAfter w:w="8" w:type="pct"/>
        </w:trPr>
        <w:tc>
          <w:tcPr>
            <w:tcW w:w="4992" w:type="pct"/>
          </w:tcPr>
          <w:p w14:paraId="4E39AF95" w14:textId="77777777" w:rsidR="00C978F0" w:rsidRDefault="001A0F45" w:rsidP="001A0F45">
            <w:pPr>
              <w:pStyle w:val="Tabletextprimarysource"/>
            </w:pPr>
            <w:r>
              <w:t>Toxic effect of the cresols is the local irritation of skin and mucous membranes.</w:t>
            </w:r>
          </w:p>
          <w:p w14:paraId="454C96BC" w14:textId="51B8635B" w:rsidR="001A0F45" w:rsidRDefault="00342F38" w:rsidP="00342F38">
            <w:pPr>
              <w:pStyle w:val="Tabletextprimarysource"/>
            </w:pPr>
            <w:r>
              <w:t>Evidence of weak genotoxic effects and of tumour-promoting activity prevent derivation of a MAK value, therefore the cresol isomers were classified provisionally as Carcinogen Category 3.</w:t>
            </w:r>
          </w:p>
          <w:p w14:paraId="0CB46EB0" w14:textId="279CF77E" w:rsidR="00342F38" w:rsidRDefault="00342F38" w:rsidP="00342F38">
            <w:pPr>
              <w:pStyle w:val="Tabletextprimarysource"/>
            </w:pPr>
            <w:r>
              <w:t>Toxic levels may be taken up through the skin and therefore designated with an “H” (skin) notation.</w:t>
            </w:r>
          </w:p>
          <w:p w14:paraId="0B0270B5" w14:textId="6375BFF1" w:rsidR="008C57CE" w:rsidRDefault="00342F38" w:rsidP="00342F38">
            <w:pPr>
              <w:pStyle w:val="Tabletextprimarysource"/>
            </w:pPr>
            <w:r>
              <w:lastRenderedPageBreak/>
              <w:t>Insufficient evidence to designate a sensitiser notation</w:t>
            </w:r>
            <w:r w:rsidR="009D35C1">
              <w:t xml:space="preserve">; </w:t>
            </w:r>
            <w:r w:rsidR="008C57CE" w:rsidRPr="008C57CE">
              <w:rPr>
                <w:i/>
              </w:rPr>
              <w:t>p-</w:t>
            </w:r>
            <w:r w:rsidR="00100F89">
              <w:t>c</w:t>
            </w:r>
            <w:r w:rsidR="008C57CE">
              <w:t xml:space="preserve">resol and mixtures of both </w:t>
            </w:r>
            <w:r w:rsidR="008C57CE" w:rsidRPr="008C57CE">
              <w:rPr>
                <w:i/>
              </w:rPr>
              <w:t>m-</w:t>
            </w:r>
            <w:r w:rsidR="008C57CE">
              <w:t xml:space="preserve"> and </w:t>
            </w:r>
            <w:r w:rsidR="008C57CE" w:rsidRPr="008C57CE">
              <w:rPr>
                <w:i/>
              </w:rPr>
              <w:t>p-</w:t>
            </w:r>
            <w:r w:rsidR="00100F89">
              <w:t>c</w:t>
            </w:r>
            <w:r w:rsidR="008C57CE">
              <w:t>resol do not appear to cause sensitisation.</w:t>
            </w:r>
          </w:p>
          <w:p w14:paraId="3D5CA6D9" w14:textId="048D6E16" w:rsidR="001A0F45" w:rsidRDefault="001A0F45" w:rsidP="001A0F45">
            <w:pPr>
              <w:pStyle w:val="Tabletextprimarysource"/>
            </w:pPr>
            <w:r>
              <w:t xml:space="preserve">Summary of </w:t>
            </w:r>
            <w:r w:rsidR="00465164">
              <w:t xml:space="preserve">additional </w:t>
            </w:r>
            <w:r>
              <w:t>data:</w:t>
            </w:r>
          </w:p>
          <w:p w14:paraId="115122CE" w14:textId="50F76EB0" w:rsidR="001A0F45" w:rsidRDefault="001A0F45" w:rsidP="00382F2F">
            <w:pPr>
              <w:pStyle w:val="ListBullet"/>
              <w:spacing w:before="60" w:after="60"/>
              <w:ind w:left="714" w:hanging="357"/>
              <w:contextualSpacing w:val="0"/>
            </w:pPr>
            <w:r w:rsidRPr="001A0F45">
              <w:rPr>
                <w:i/>
              </w:rPr>
              <w:t xml:space="preserve">In vivo </w:t>
            </w:r>
            <w:r>
              <w:t xml:space="preserve">studies </w:t>
            </w:r>
            <w:r w:rsidR="00B051A3">
              <w:t>—</w:t>
            </w:r>
            <w:r>
              <w:t xml:space="preserve"> no genotoxic effects no</w:t>
            </w:r>
            <w:r w:rsidR="00342F38">
              <w:t>ted</w:t>
            </w:r>
          </w:p>
          <w:p w14:paraId="749FE0F1" w14:textId="6B53D2EC" w:rsidR="00FB08BD" w:rsidRDefault="001A0F45" w:rsidP="00DF66BC">
            <w:pPr>
              <w:pStyle w:val="ListBullet"/>
              <w:spacing w:before="60" w:after="60"/>
              <w:ind w:left="714" w:hanging="357"/>
              <w:contextualSpacing w:val="0"/>
            </w:pPr>
            <w:r w:rsidRPr="00342F38">
              <w:t xml:space="preserve">Suggestions of genotoxic effects </w:t>
            </w:r>
            <w:r w:rsidR="00342F38">
              <w:t>on</w:t>
            </w:r>
            <w:r w:rsidRPr="00342F38">
              <w:t xml:space="preserve"> mammalian cells</w:t>
            </w:r>
            <w:r>
              <w:rPr>
                <w:i/>
              </w:rPr>
              <w:t xml:space="preserve"> </w:t>
            </w:r>
            <w:r w:rsidR="00342F38">
              <w:rPr>
                <w:i/>
              </w:rPr>
              <w:t>in vitro</w:t>
            </w:r>
            <w:r w:rsidR="00FB08BD">
              <w:rPr>
                <w:i/>
              </w:rPr>
              <w:t>.</w:t>
            </w:r>
          </w:p>
          <w:p w14:paraId="0A37A306" w14:textId="0F2C28B2" w:rsidR="001A0F45" w:rsidRDefault="001A0F45" w:rsidP="001A0F45">
            <w:pPr>
              <w:pStyle w:val="ListBullet"/>
              <w:numPr>
                <w:ilvl w:val="0"/>
                <w:numId w:val="0"/>
              </w:numPr>
            </w:pPr>
            <w:r>
              <w:t>Human data:</w:t>
            </w:r>
          </w:p>
          <w:p w14:paraId="1375CA4A" w14:textId="17C25F34" w:rsidR="001A0F45" w:rsidRDefault="001A0F45" w:rsidP="00382F2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Limited human studies or poorly documented</w:t>
            </w:r>
          </w:p>
          <w:p w14:paraId="16CB075D" w14:textId="1E883BB6" w:rsidR="00342F38" w:rsidRDefault="00342F38" w:rsidP="00382F2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U</w:t>
            </w:r>
            <w:r w:rsidRPr="00342F38">
              <w:t>ndiluted cresol is corrosive and can cause dermatitis</w:t>
            </w:r>
          </w:p>
          <w:p w14:paraId="712C1FAF" w14:textId="1FB2C3BA" w:rsidR="00FB08BD" w:rsidRDefault="000F4B1B" w:rsidP="00DF66B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Limited evidence of brief exposures (time not stated) to </w:t>
            </w:r>
            <w:r w:rsidRPr="000F4B1B">
              <w:rPr>
                <w:i/>
              </w:rPr>
              <w:t>o-</w:t>
            </w:r>
            <w:r>
              <w:t>cresol (6 mg/m</w:t>
            </w:r>
            <w:r w:rsidRPr="000F4B1B">
              <w:rPr>
                <w:vertAlign w:val="superscript"/>
              </w:rPr>
              <w:t>3</w:t>
            </w:r>
            <w:r>
              <w:t>) caused irritation of the upper respiratory tract</w:t>
            </w:r>
            <w:r w:rsidR="00FB08BD">
              <w:t>.</w:t>
            </w:r>
          </w:p>
          <w:p w14:paraId="12C519D2" w14:textId="4C299475" w:rsidR="001A0F45" w:rsidRDefault="001A0F45" w:rsidP="001A0F45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72313148" w14:textId="4008549C" w:rsidR="001A0F45" w:rsidRDefault="008C57CE" w:rsidP="00382F2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  50 mg/kg</w:t>
            </w:r>
            <w:r w:rsidR="006E0212">
              <w:t xml:space="preserve"> (rats, oral)</w:t>
            </w:r>
          </w:p>
          <w:p w14:paraId="197E4571" w14:textId="7C8EFBEE" w:rsidR="000F4B1B" w:rsidRDefault="000F4B1B" w:rsidP="00382F2F">
            <w:pPr>
              <w:pStyle w:val="ListBullet"/>
              <w:spacing w:before="60" w:after="60"/>
              <w:ind w:left="714" w:hanging="357"/>
              <w:contextualSpacing w:val="0"/>
            </w:pPr>
            <w:r w:rsidRPr="000F4B1B">
              <w:rPr>
                <w:i/>
              </w:rPr>
              <w:t>m-</w:t>
            </w:r>
            <w:r>
              <w:t xml:space="preserve">cresol is less acutely toxic in dermal application (than the other </w:t>
            </w:r>
            <w:r w:rsidR="00325089">
              <w:t>2</w:t>
            </w:r>
            <w:r>
              <w:t xml:space="preserve"> isomers)</w:t>
            </w:r>
            <w:r w:rsidR="00EA67B8">
              <w:t>.</w:t>
            </w:r>
          </w:p>
          <w:p w14:paraId="1E3C0687" w14:textId="77777777" w:rsidR="001A0F45" w:rsidRPr="008C57CE" w:rsidRDefault="000F4B1B" w:rsidP="008C57CE">
            <w:pPr>
              <w:pStyle w:val="ListBullet"/>
              <w:spacing w:before="60" w:after="60"/>
              <w:ind w:left="714" w:hanging="357"/>
              <w:contextualSpacing w:val="0"/>
            </w:pPr>
            <w:r w:rsidRPr="008C57CE">
              <w:t>Undiluted cresol applied to rabbit eyes caused extreme irritation</w:t>
            </w:r>
            <w:r w:rsidR="00325089" w:rsidRPr="008C57CE">
              <w:t>.</w:t>
            </w:r>
          </w:p>
          <w:p w14:paraId="2559903B" w14:textId="0348E313" w:rsidR="00FB08BD" w:rsidRPr="00DA352E" w:rsidRDefault="00FB08BD" w:rsidP="007C3825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14:paraId="32866162" w14:textId="77777777" w:rsidTr="00382F2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98AF284" w14:textId="42DE36A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D73B6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565F15">
                  <w:t>Not assigned</w:t>
                </w:r>
              </w:sdtContent>
            </w:sdt>
          </w:p>
        </w:tc>
      </w:tr>
      <w:tr w:rsidR="00C978F0" w:rsidRPr="00DA352E" w14:paraId="4A741025" w14:textId="77777777" w:rsidTr="00382F2F">
        <w:trPr>
          <w:gridAfter w:val="1"/>
          <w:wAfter w:w="8" w:type="pct"/>
        </w:trPr>
        <w:tc>
          <w:tcPr>
            <w:tcW w:w="4992" w:type="pct"/>
          </w:tcPr>
          <w:p w14:paraId="2437D4DF" w14:textId="77777777" w:rsidR="00683B7C" w:rsidRDefault="00465186" w:rsidP="00683B7C">
            <w:pPr>
              <w:pStyle w:val="Tabletextprimarysource"/>
            </w:pPr>
            <w:r>
              <w:t>Ina</w:t>
            </w:r>
            <w:r w:rsidR="000F4B1B">
              <w:t xml:space="preserve">dequate inhalation studies </w:t>
            </w:r>
            <w:r>
              <w:t xml:space="preserve">and no </w:t>
            </w:r>
            <w:r w:rsidR="00683B7C">
              <w:t xml:space="preserve">available </w:t>
            </w:r>
            <w:r>
              <w:t>data demonstrating a “no-effect concentration”</w:t>
            </w:r>
            <w:r w:rsidR="00683B7C">
              <w:t>,</w:t>
            </w:r>
            <w:r>
              <w:t xml:space="preserve"> is </w:t>
            </w:r>
            <w:r w:rsidR="00683B7C">
              <w:t>in</w:t>
            </w:r>
            <w:r>
              <w:t xml:space="preserve">sufficient evidence to </w:t>
            </w:r>
            <w:r w:rsidR="00683B7C">
              <w:t>determine</w:t>
            </w:r>
            <w:r>
              <w:t xml:space="preserve"> scientifically based occupational exposure limits. </w:t>
            </w:r>
          </w:p>
          <w:p w14:paraId="285DD104" w14:textId="6F4974D0" w:rsidR="000F4B1B" w:rsidRDefault="00683B7C" w:rsidP="00683B7C">
            <w:pPr>
              <w:pStyle w:val="Tabletextprimarysource"/>
            </w:pPr>
            <w:r>
              <w:t xml:space="preserve">It is noted that </w:t>
            </w:r>
            <w:r w:rsidR="00AB7EC4">
              <w:t xml:space="preserve">the previous </w:t>
            </w:r>
            <w:r w:rsidR="00465186">
              <w:t>TWA of 5 ppm (22 mg/m</w:t>
            </w:r>
            <w:r w:rsidR="00465186" w:rsidRPr="00465186">
              <w:rPr>
                <w:vertAlign w:val="superscript"/>
              </w:rPr>
              <w:t>3</w:t>
            </w:r>
            <w:r w:rsidR="00465186">
              <w:t xml:space="preserve">) </w:t>
            </w:r>
            <w:r>
              <w:t>may be</w:t>
            </w:r>
            <w:r w:rsidR="00465186">
              <w:t xml:space="preserve"> too high.</w:t>
            </w:r>
          </w:p>
          <w:p w14:paraId="369CBF35" w14:textId="516EBA08" w:rsidR="00C978F0" w:rsidRDefault="000F4B1B" w:rsidP="000F4B1B">
            <w:pPr>
              <w:pStyle w:val="Tabletextprimarysource"/>
            </w:pPr>
            <w:r>
              <w:t>Systemic toxicity of cresol isomers adequately studied in oral animal experiments, resulting in a N</w:t>
            </w:r>
            <w:r w:rsidR="00AB7EC4">
              <w:t>OAEL for rats of 50 mg/kg/d</w:t>
            </w:r>
            <w:r w:rsidR="00100F89">
              <w:t>;</w:t>
            </w:r>
            <w:r>
              <w:t xml:space="preserve"> may not </w:t>
            </w:r>
            <w:r w:rsidR="00261E5F">
              <w:t xml:space="preserve">be </w:t>
            </w:r>
            <w:r>
              <w:t>protect</w:t>
            </w:r>
            <w:r w:rsidR="00844F58">
              <w:t>ive</w:t>
            </w:r>
            <w:r>
              <w:t xml:space="preserve"> for </w:t>
            </w:r>
            <w:r w:rsidRPr="000F4B1B">
              <w:t>local irritation</w:t>
            </w:r>
            <w:r w:rsidR="00844F58">
              <w:t>;</w:t>
            </w:r>
            <w:r w:rsidRPr="000F4B1B">
              <w:t xml:space="preserve"> the </w:t>
            </w:r>
            <w:r w:rsidR="00683B7C">
              <w:t xml:space="preserve">noted </w:t>
            </w:r>
            <w:r w:rsidRPr="000F4B1B">
              <w:t>critical effect of cresol vapour</w:t>
            </w:r>
            <w:r w:rsidR="00844F58">
              <w:t xml:space="preserve"> exposure</w:t>
            </w:r>
          </w:p>
          <w:p w14:paraId="6081F0BE" w14:textId="7DE06884" w:rsidR="00465186" w:rsidRDefault="00890660" w:rsidP="00465186">
            <w:pPr>
              <w:pStyle w:val="Tabletextprimarysource"/>
            </w:pPr>
            <w:r>
              <w:t xml:space="preserve">A skin </w:t>
            </w:r>
            <w:r w:rsidR="00465186">
              <w:t xml:space="preserve">notation recommended </w:t>
            </w:r>
            <w:r w:rsidR="00261E5F">
              <w:t>based on</w:t>
            </w:r>
            <w:r w:rsidR="00465186">
              <w:t xml:space="preserve"> evidence of dermal absorption contributing substantially to total body burden was available</w:t>
            </w:r>
            <w:r w:rsidR="00683B7C">
              <w:t>.</w:t>
            </w:r>
          </w:p>
          <w:p w14:paraId="5677EB11" w14:textId="77777777" w:rsidR="00683B7C" w:rsidRDefault="00683B7C" w:rsidP="00683B7C">
            <w:pPr>
              <w:pStyle w:val="Tabletextprimarysource"/>
            </w:pPr>
            <w:r>
              <w:t>Summary of data:</w:t>
            </w:r>
          </w:p>
          <w:p w14:paraId="70F445E5" w14:textId="36220398" w:rsidR="000F4B1B" w:rsidRDefault="00683B7C" w:rsidP="00D144B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Cresol isomers are strong eye and skin irritating compounds</w:t>
            </w:r>
          </w:p>
          <w:p w14:paraId="68DEC087" w14:textId="05CC3A2C" w:rsidR="00683B7C" w:rsidRDefault="00683B7C" w:rsidP="00D144B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adequate inhalation studies are available</w:t>
            </w:r>
          </w:p>
          <w:p w14:paraId="77F7FD8B" w14:textId="77777777" w:rsidR="00683B7C" w:rsidRDefault="00683B7C" w:rsidP="00D144B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Repeated-dose oral toxicity studies do not indicate significant differences to the toxicity of the separate isomers.</w:t>
            </w:r>
          </w:p>
          <w:p w14:paraId="6852C59D" w14:textId="5CD87B1D" w:rsidR="00FB08BD" w:rsidRPr="00DA352E" w:rsidRDefault="00FB08BD" w:rsidP="00D144BA">
            <w:pPr>
              <w:pStyle w:val="ListBullet"/>
              <w:numPr>
                <w:ilvl w:val="0"/>
                <w:numId w:val="0"/>
              </w:numPr>
              <w:ind w:left="360"/>
            </w:pPr>
          </w:p>
        </w:tc>
      </w:tr>
      <w:tr w:rsidR="00DA352E" w:rsidRPr="00DA352E" w14:paraId="41AEF194" w14:textId="77777777" w:rsidTr="00382F2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19C3BCC" w14:textId="27EAD62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F55B5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F55B55">
                  <w:t>NA</w:t>
                </w:r>
              </w:sdtContent>
            </w:sdt>
          </w:p>
        </w:tc>
      </w:tr>
      <w:tr w:rsidR="00DA352E" w:rsidRPr="00DA352E" w14:paraId="3121C7A6" w14:textId="77777777" w:rsidTr="00382F2F">
        <w:trPr>
          <w:gridAfter w:val="1"/>
          <w:wAfter w:w="8" w:type="pct"/>
        </w:trPr>
        <w:tc>
          <w:tcPr>
            <w:tcW w:w="4992" w:type="pct"/>
          </w:tcPr>
          <w:p w14:paraId="6F7686E4" w14:textId="2C49DD69" w:rsidR="00DA352E" w:rsidRPr="00DA352E" w:rsidRDefault="00F55B55" w:rsidP="003365A5">
            <w:pPr>
              <w:pStyle w:val="Tabletextprimarysource"/>
            </w:pPr>
            <w:r>
              <w:t>No report</w:t>
            </w:r>
            <w:r w:rsidR="004333F4">
              <w:t>.</w:t>
            </w:r>
          </w:p>
        </w:tc>
      </w:tr>
      <w:tr w:rsidR="00DA352E" w:rsidRPr="00DA352E" w14:paraId="0BCDC565" w14:textId="77777777" w:rsidTr="00382F2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7F4F7A7" w14:textId="06967BB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09044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090444">
                  <w:t>NA</w:t>
                </w:r>
              </w:sdtContent>
            </w:sdt>
          </w:p>
        </w:tc>
      </w:tr>
      <w:tr w:rsidR="00DA352E" w:rsidRPr="00DA352E" w14:paraId="41D79891" w14:textId="77777777" w:rsidTr="00382F2F">
        <w:trPr>
          <w:gridAfter w:val="1"/>
          <w:wAfter w:w="8" w:type="pct"/>
        </w:trPr>
        <w:tc>
          <w:tcPr>
            <w:tcW w:w="4992" w:type="pct"/>
          </w:tcPr>
          <w:p w14:paraId="701A73C1" w14:textId="2EB9E336" w:rsidR="00DA352E" w:rsidRPr="00DA352E" w:rsidRDefault="00090444" w:rsidP="003365A5">
            <w:pPr>
              <w:pStyle w:val="Tabletextprimarysource"/>
            </w:pPr>
            <w:r>
              <w:t>No report</w:t>
            </w:r>
            <w:r w:rsidR="004333F4">
              <w:t>.</w:t>
            </w:r>
          </w:p>
        </w:tc>
      </w:tr>
    </w:tbl>
    <w:p w14:paraId="0704CA6C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7D86E9D3" w14:textId="77777777" w:rsidTr="004A1AE4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5DD6393F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7E5EFF93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D7F9481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4270D422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DBA3CEE" w14:textId="77777777" w:rsidTr="004A1AE4">
        <w:trPr>
          <w:cantSplit/>
        </w:trPr>
        <w:tc>
          <w:tcPr>
            <w:tcW w:w="1497" w:type="dxa"/>
          </w:tcPr>
          <w:p w14:paraId="4821F113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4" w:type="dxa"/>
          </w:tcPr>
          <w:p w14:paraId="592A3ACB" w14:textId="091E899F" w:rsidR="004966BF" w:rsidRPr="00CE617F" w:rsidRDefault="004966BF" w:rsidP="00AB43C4">
            <w:pPr>
              <w:spacing w:before="40"/>
              <w:jc w:val="center"/>
              <w:rPr>
                <w:rStyle w:val="checkbox"/>
              </w:rPr>
            </w:pPr>
          </w:p>
        </w:tc>
        <w:tc>
          <w:tcPr>
            <w:tcW w:w="661" w:type="dxa"/>
          </w:tcPr>
          <w:p w14:paraId="441E763B" w14:textId="4E90EBAD" w:rsidR="004966BF" w:rsidRPr="004C23F4" w:rsidRDefault="004A1AE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2003</w:t>
            </w:r>
          </w:p>
        </w:tc>
        <w:tc>
          <w:tcPr>
            <w:tcW w:w="6444" w:type="dxa"/>
          </w:tcPr>
          <w:p w14:paraId="5FAA9245" w14:textId="6D5FEED4" w:rsidR="004966BF" w:rsidRPr="004C23F4" w:rsidRDefault="00AB7EC4" w:rsidP="00DF66BC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</w:t>
            </w:r>
            <w:r w:rsidR="004A1AE4">
              <w:rPr>
                <w:rStyle w:val="checkbox"/>
                <w:rFonts w:ascii="Arial" w:hAnsi="Arial" w:cs="Arial"/>
              </w:rPr>
              <w:t xml:space="preserve"> further </w:t>
            </w:r>
            <w:r w:rsidR="004A1AE4" w:rsidRPr="00DF66BC">
              <w:t>information</w:t>
            </w:r>
            <w:r w:rsidR="004333F4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2960DA0C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60B7ABDE" w14:textId="77777777" w:rsidTr="00C97303">
        <w:trPr>
          <w:trHeight w:val="454"/>
          <w:tblHeader/>
        </w:trPr>
        <w:tc>
          <w:tcPr>
            <w:tcW w:w="6597" w:type="dxa"/>
            <w:vAlign w:val="center"/>
          </w:tcPr>
          <w:p w14:paraId="0399BA15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B846230" w14:textId="1A510C4C" w:rsidR="002E0D61" w:rsidRDefault="00780F06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B6C9CEE" w14:textId="77777777" w:rsidTr="00C97303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356BE2AD" w14:textId="144B172C" w:rsidR="008A36CF" w:rsidRPr="006901A2" w:rsidRDefault="00AB7EC4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06E3C79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2814F4E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61BA910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5CC1FCE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2ECEBB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D5D3056" w14:textId="77777777" w:rsidTr="00812887">
        <w:trPr>
          <w:cantSplit/>
        </w:trPr>
        <w:tc>
          <w:tcPr>
            <w:tcW w:w="3227" w:type="dxa"/>
          </w:tcPr>
          <w:p w14:paraId="1E31C5FF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68592C9" w14:textId="4E7E496E" w:rsidR="00687890" w:rsidRPr="00DD2F9B" w:rsidRDefault="00101809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4D1008B4" w14:textId="77777777" w:rsidTr="00812887">
        <w:trPr>
          <w:cantSplit/>
        </w:trPr>
        <w:tc>
          <w:tcPr>
            <w:tcW w:w="3227" w:type="dxa"/>
          </w:tcPr>
          <w:p w14:paraId="7B14553D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6170B0E" w14:textId="2D78FEC1" w:rsidR="007925F0" w:rsidRPr="00DD2F9B" w:rsidRDefault="004354C7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39745AF2" w14:textId="77777777" w:rsidTr="00812887">
        <w:trPr>
          <w:cantSplit/>
        </w:trPr>
        <w:tc>
          <w:tcPr>
            <w:tcW w:w="3227" w:type="dxa"/>
          </w:tcPr>
          <w:p w14:paraId="7B2ABB73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16637B8" w14:textId="23382AE3" w:rsidR="00AF483F" w:rsidRPr="00DD2F9B" w:rsidRDefault="007417B0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5F03B78C" w14:textId="77777777" w:rsidTr="00812887">
        <w:trPr>
          <w:cantSplit/>
        </w:trPr>
        <w:tc>
          <w:tcPr>
            <w:tcW w:w="3227" w:type="dxa"/>
          </w:tcPr>
          <w:p w14:paraId="3FD1CC3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E94D6DC" w14:textId="311C6C4A" w:rsidR="00687890" w:rsidRPr="00DD2F9B" w:rsidRDefault="007417B0" w:rsidP="007417B0">
            <w:pPr>
              <w:pStyle w:val="Tablefont"/>
            </w:pPr>
            <w:r>
              <w:t>NA</w:t>
            </w:r>
          </w:p>
        </w:tc>
      </w:tr>
      <w:tr w:rsidR="00E41A26" w:rsidRPr="004C23F4" w14:paraId="4F1F91DC" w14:textId="77777777" w:rsidTr="00812887">
        <w:trPr>
          <w:cantSplit/>
        </w:trPr>
        <w:tc>
          <w:tcPr>
            <w:tcW w:w="3227" w:type="dxa"/>
          </w:tcPr>
          <w:p w14:paraId="2CA558F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E53C7A9" w14:textId="47D4A571" w:rsidR="00E41A26" w:rsidRPr="00DD2F9B" w:rsidRDefault="0023491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9209A1E" w14:textId="77777777" w:rsidTr="00812887">
        <w:trPr>
          <w:cantSplit/>
        </w:trPr>
        <w:tc>
          <w:tcPr>
            <w:tcW w:w="3227" w:type="dxa"/>
          </w:tcPr>
          <w:p w14:paraId="092B7B3E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423B697" w14:textId="180978A1" w:rsidR="002E0D61" w:rsidRPr="00DD2F9B" w:rsidRDefault="008B1DC0" w:rsidP="00DD2F9B">
            <w:pPr>
              <w:pStyle w:val="Tablefont"/>
            </w:pPr>
            <w:r>
              <w:t>Carcinogenicity – A4</w:t>
            </w:r>
            <w:r w:rsidR="00101809">
              <w:t>, Skin</w:t>
            </w:r>
          </w:p>
        </w:tc>
      </w:tr>
      <w:tr w:rsidR="002E0D61" w:rsidRPr="004C23F4" w14:paraId="2C7B3AEF" w14:textId="77777777" w:rsidTr="00812887">
        <w:trPr>
          <w:cantSplit/>
        </w:trPr>
        <w:tc>
          <w:tcPr>
            <w:tcW w:w="3227" w:type="dxa"/>
          </w:tcPr>
          <w:p w14:paraId="02C553E2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72FB68D" w14:textId="4B9CB6BD" w:rsidR="002E0D61" w:rsidRPr="00DD2F9B" w:rsidRDefault="008B1DC0" w:rsidP="00DD2F9B">
            <w:pPr>
              <w:pStyle w:val="Tablefont"/>
            </w:pPr>
            <w:r>
              <w:t>Carcinogenicity – 3</w:t>
            </w:r>
            <w:r w:rsidR="004354C7">
              <w:t xml:space="preserve">, </w:t>
            </w:r>
            <w:r w:rsidR="00F11378">
              <w:t>H (skin)</w:t>
            </w:r>
          </w:p>
        </w:tc>
      </w:tr>
      <w:tr w:rsidR="002E0D61" w:rsidRPr="004C23F4" w14:paraId="5987D0FF" w14:textId="77777777" w:rsidTr="00812887">
        <w:trPr>
          <w:cantSplit/>
        </w:trPr>
        <w:tc>
          <w:tcPr>
            <w:tcW w:w="3227" w:type="dxa"/>
          </w:tcPr>
          <w:p w14:paraId="0E90A909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EB17950" w14:textId="1910E2E4" w:rsidR="002E0D61" w:rsidRPr="00DD2F9B" w:rsidRDefault="00565F15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70CAFCE6" w14:textId="77777777" w:rsidTr="00812887">
        <w:trPr>
          <w:cantSplit/>
        </w:trPr>
        <w:tc>
          <w:tcPr>
            <w:tcW w:w="3227" w:type="dxa"/>
          </w:tcPr>
          <w:p w14:paraId="4A69A5CC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20A50CF" w14:textId="74D1D78A" w:rsidR="002E0D61" w:rsidRPr="00DD2F9B" w:rsidRDefault="0009044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4A8C2D" w14:textId="77777777" w:rsidTr="00812887">
        <w:trPr>
          <w:cantSplit/>
        </w:trPr>
        <w:tc>
          <w:tcPr>
            <w:tcW w:w="3227" w:type="dxa"/>
          </w:tcPr>
          <w:p w14:paraId="3654EC61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2FD2392" w14:textId="690FD122" w:rsidR="00386093" w:rsidRPr="00DD2F9B" w:rsidRDefault="00465FA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F3DE7E5" w14:textId="77777777" w:rsidTr="00812887">
        <w:trPr>
          <w:cantSplit/>
        </w:trPr>
        <w:tc>
          <w:tcPr>
            <w:tcW w:w="3227" w:type="dxa"/>
          </w:tcPr>
          <w:p w14:paraId="6AF0892A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8CB02FA" w14:textId="28A23E8F" w:rsidR="00386093" w:rsidRPr="00DD2F9B" w:rsidRDefault="00465FAE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4F60313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CE0C34B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65EA676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5B11AD1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1BC1B15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828"/>
              <w:gridCol w:w="1128"/>
              <w:gridCol w:w="1128"/>
              <w:gridCol w:w="2726"/>
            </w:tblGrid>
            <w:tr w:rsidR="00C97303" w:rsidRPr="00C97303" w14:paraId="7022FF23" w14:textId="77777777" w:rsidTr="00C97303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30F463" w14:textId="77777777" w:rsidR="00C97303" w:rsidRPr="00C97303" w:rsidRDefault="00C97303" w:rsidP="00C9730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21C366F" w14:textId="77777777" w:rsidR="00C97303" w:rsidRPr="00C97303" w:rsidRDefault="00C97303" w:rsidP="00C9730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610A34" w14:textId="77777777" w:rsidR="00C97303" w:rsidRPr="00C97303" w:rsidRDefault="00C97303" w:rsidP="00C9730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D14A7A" w14:textId="77777777" w:rsidR="00C97303" w:rsidRPr="00C97303" w:rsidRDefault="00C97303" w:rsidP="00C9730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97303" w:rsidRPr="00C97303" w14:paraId="323BB86F" w14:textId="77777777" w:rsidTr="00C97303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A2D33C" w14:textId="77777777" w:rsidR="00C97303" w:rsidRPr="00C97303" w:rsidRDefault="00C97303" w:rsidP="00C9730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C9730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9730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68E5F77" w14:textId="77777777" w:rsidR="00C97303" w:rsidRPr="00C97303" w:rsidRDefault="00C97303" w:rsidP="00C9730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F13AAF" w14:textId="77777777" w:rsidR="00C97303" w:rsidRPr="00C97303" w:rsidRDefault="00C97303" w:rsidP="00C9730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653F56" w14:textId="77777777" w:rsidR="00C97303" w:rsidRPr="00C97303" w:rsidRDefault="00C97303" w:rsidP="00C9730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97303" w:rsidRPr="00C97303" w14:paraId="3537850A" w14:textId="77777777" w:rsidTr="00C97303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1F4D45" w14:textId="77777777" w:rsidR="00C97303" w:rsidRPr="00C97303" w:rsidRDefault="00C97303" w:rsidP="00C9730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3E42CD4" w14:textId="77777777" w:rsidR="00C97303" w:rsidRPr="00C97303" w:rsidRDefault="00C97303" w:rsidP="00C9730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9895EA" w14:textId="77777777" w:rsidR="00C97303" w:rsidRPr="00C97303" w:rsidRDefault="00C97303" w:rsidP="00C9730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BBDDC5" w14:textId="77777777" w:rsidR="00C97303" w:rsidRPr="00C97303" w:rsidRDefault="00C97303" w:rsidP="00C9730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97303" w:rsidRPr="00C97303" w14:paraId="63B3E185" w14:textId="77777777" w:rsidTr="00C97303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F7AC7F" w14:textId="77777777" w:rsidR="00C97303" w:rsidRPr="00C97303" w:rsidRDefault="00C97303" w:rsidP="00C9730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C9730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9730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C9730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9730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1A15224" w14:textId="77777777" w:rsidR="00C97303" w:rsidRPr="00C97303" w:rsidRDefault="00C97303" w:rsidP="00C9730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D8E5EC" w14:textId="77777777" w:rsidR="00C97303" w:rsidRPr="00C97303" w:rsidRDefault="00C97303" w:rsidP="00C9730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F98D70" w14:textId="77777777" w:rsidR="00C97303" w:rsidRPr="00C97303" w:rsidRDefault="00C97303" w:rsidP="00C9730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97303" w:rsidRPr="00C97303" w14:paraId="5CCC3D80" w14:textId="77777777" w:rsidTr="00C97303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DF915F" w14:textId="77777777" w:rsidR="00C97303" w:rsidRPr="00C97303" w:rsidRDefault="00C97303" w:rsidP="00C9730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C9730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D8AC1F" w14:textId="77777777" w:rsidR="00C97303" w:rsidRPr="00C97303" w:rsidRDefault="00C97303" w:rsidP="00C9730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500D76" w14:textId="77777777" w:rsidR="00C97303" w:rsidRPr="00C97303" w:rsidRDefault="00C97303" w:rsidP="00C9730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21266E" w14:textId="77777777" w:rsidR="00C97303" w:rsidRPr="00C97303" w:rsidRDefault="00C97303" w:rsidP="00C9730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97303" w:rsidRPr="00C97303" w14:paraId="13FD4AB4" w14:textId="77777777" w:rsidTr="00C97303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6034CA" w14:textId="77777777" w:rsidR="00C97303" w:rsidRPr="00C97303" w:rsidRDefault="00C97303" w:rsidP="00C9730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D5E254" w14:textId="77777777" w:rsidR="00C97303" w:rsidRPr="00C97303" w:rsidRDefault="00C97303" w:rsidP="00C9730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588C28" w14:textId="77777777" w:rsidR="00C97303" w:rsidRPr="00C97303" w:rsidRDefault="00C97303" w:rsidP="00C9730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0593A0" w14:textId="77777777" w:rsidR="00C97303" w:rsidRPr="00C97303" w:rsidRDefault="00C97303" w:rsidP="00C9730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97303" w:rsidRPr="00C97303" w14:paraId="0B7EA966" w14:textId="77777777" w:rsidTr="00C97303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278C51" w14:textId="77777777" w:rsidR="00C97303" w:rsidRPr="00C97303" w:rsidRDefault="00C97303" w:rsidP="00C9730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3EF0B8" w14:textId="77777777" w:rsidR="00C97303" w:rsidRPr="00C97303" w:rsidRDefault="00C97303" w:rsidP="00C9730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A58EE5" w14:textId="77777777" w:rsidR="00C97303" w:rsidRPr="00C97303" w:rsidRDefault="00C97303" w:rsidP="00C9730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67CF0B" w14:textId="77777777" w:rsidR="00C97303" w:rsidRPr="00C97303" w:rsidRDefault="00C97303" w:rsidP="00C97303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97303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7824AADF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867C807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1AC71282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0716E63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AA4AE7E" w14:textId="62095047" w:rsidR="00EB3D1B" w:rsidRDefault="00890660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21DCD15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67FAE4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C517FE3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DA3F876" w14:textId="18F6710A" w:rsidR="001B79E5" w:rsidRDefault="009457E9" w:rsidP="001B79E5">
                <w:pPr>
                  <w:pStyle w:val="Tablefont"/>
                </w:pPr>
                <w:r>
                  <w:t>108.14</w:t>
                </w:r>
              </w:p>
            </w:tc>
          </w:sdtContent>
        </w:sdt>
      </w:tr>
      <w:tr w:rsidR="00A31D99" w:rsidRPr="004C23F4" w14:paraId="125C7BD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B4D5A05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1833A33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091A5E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1079B4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BDBF6A4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803C541" w14:textId="77777777" w:rsidTr="00EA6243">
        <w:trPr>
          <w:cantSplit/>
        </w:trPr>
        <w:tc>
          <w:tcPr>
            <w:tcW w:w="4077" w:type="dxa"/>
            <w:vAlign w:val="center"/>
          </w:tcPr>
          <w:p w14:paraId="4E9585D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93C43D9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EF911E1" w14:textId="77777777" w:rsidTr="00EA6243">
        <w:trPr>
          <w:cantSplit/>
        </w:trPr>
        <w:tc>
          <w:tcPr>
            <w:tcW w:w="4077" w:type="dxa"/>
            <w:vAlign w:val="center"/>
          </w:tcPr>
          <w:p w14:paraId="43B33E42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E683654" w14:textId="117CD78D" w:rsidR="00687890" w:rsidRPr="004C23F4" w:rsidRDefault="00890660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684554E8" w14:textId="77777777" w:rsidTr="00EA6243">
        <w:trPr>
          <w:cantSplit/>
        </w:trPr>
        <w:tc>
          <w:tcPr>
            <w:tcW w:w="4077" w:type="dxa"/>
            <w:vAlign w:val="center"/>
          </w:tcPr>
          <w:p w14:paraId="042FA4A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2CC722F" w14:textId="45513D42" w:rsidR="00E06F40" w:rsidRPr="00A006A0" w:rsidRDefault="0061263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C318C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6D72E55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82D2F4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8195BD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FE5A66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EE5A644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87AC42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8C3E99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B28591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5EDBD44" w14:textId="276A06AE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98F1715" w14:textId="2D44E764" w:rsidR="00861405" w:rsidRDefault="00861405" w:rsidP="00084859">
      <w:r w:rsidRPr="002022B6">
        <w:t>Deutsche Forschungsgemeinschaft (DFG)</w:t>
      </w:r>
      <w:r>
        <w:t xml:space="preserve"> (2000) Cresol (all isomers) – MAK value documentation.</w:t>
      </w:r>
    </w:p>
    <w:p w14:paraId="476DC510" w14:textId="196805BB" w:rsidR="000F6D7A" w:rsidRDefault="002B7A1C" w:rsidP="00084859">
      <w:r w:rsidRPr="002022B6">
        <w:t>EU Scientific Committee on Occupational Exposure Limits (SCOEL)</w:t>
      </w:r>
      <w:r>
        <w:t xml:space="preserve"> (</w:t>
      </w:r>
      <w:r w:rsidR="008402E4">
        <w:t>2002</w:t>
      </w:r>
      <w:r>
        <w:t xml:space="preserve">) Recommendation from the Scientific Committee on Occupational Exposure Limits for </w:t>
      </w:r>
      <w:r w:rsidR="000D17CF">
        <w:t>cresol (all isomers)</w:t>
      </w:r>
      <w:r>
        <w:t>. SCOEL/</w:t>
      </w:r>
      <w:r w:rsidR="000D17CF">
        <w:t>SUM/96</w:t>
      </w:r>
      <w:r>
        <w:t>.</w:t>
      </w:r>
    </w:p>
    <w:p w14:paraId="15A4498D" w14:textId="3A538638" w:rsidR="00890660" w:rsidRDefault="00890660" w:rsidP="00890660">
      <w:r>
        <w:t>US National Institute for Occupational Safety and Health (NIOSH) (1994) Immediately dangerous to life or health concentrations – Cresol (</w:t>
      </w:r>
      <w:r w:rsidRPr="00890660">
        <w:rPr>
          <w:i/>
        </w:rPr>
        <w:t>o</w:t>
      </w:r>
      <w:r>
        <w:rPr>
          <w:i/>
        </w:rPr>
        <w:t>-</w:t>
      </w:r>
      <w:r w:rsidRPr="00890660">
        <w:rPr>
          <w:i/>
        </w:rPr>
        <w:t>,m</w:t>
      </w:r>
      <w:r>
        <w:rPr>
          <w:i/>
        </w:rPr>
        <w:t>-</w:t>
      </w:r>
      <w:r w:rsidRPr="00890660">
        <w:rPr>
          <w:i/>
        </w:rPr>
        <w:t>,p</w:t>
      </w:r>
      <w:r>
        <w:rPr>
          <w:i/>
        </w:rPr>
        <w:t>-</w:t>
      </w:r>
      <w:r>
        <w:t xml:space="preserve">, isomers). </w:t>
      </w:r>
    </w:p>
    <w:p w14:paraId="46B0A95B" w14:textId="77777777" w:rsidR="00890660" w:rsidRPr="00351FE0" w:rsidRDefault="00890660" w:rsidP="00084859"/>
    <w:sectPr w:rsidR="00890660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801BF" w14:textId="77777777" w:rsidR="004567B2" w:rsidRDefault="004567B2" w:rsidP="00F43AD5">
      <w:pPr>
        <w:spacing w:after="0" w:line="240" w:lineRule="auto"/>
      </w:pPr>
      <w:r>
        <w:separator/>
      </w:r>
    </w:p>
  </w:endnote>
  <w:endnote w:type="continuationSeparator" w:id="0">
    <w:p w14:paraId="2E7E25A2" w14:textId="77777777" w:rsidR="004567B2" w:rsidRDefault="004567B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AF327" w14:textId="77777777" w:rsidR="00D971F8" w:rsidRDefault="00D971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053479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6D120D0" w14:textId="77777777" w:rsidR="000F4B1B" w:rsidRDefault="000F4B1B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Cresol, all isomers (1319-77-3, 108-39-4, 95-48-7, 106-44-5)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5FE49E35" w14:textId="681FFD52" w:rsidR="000F4B1B" w:rsidRPr="00F43AD5" w:rsidRDefault="000F4B1B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631F0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F5725" w14:textId="77777777" w:rsidR="00D971F8" w:rsidRDefault="00D971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E3435" w14:textId="77777777" w:rsidR="004567B2" w:rsidRDefault="004567B2" w:rsidP="00F43AD5">
      <w:pPr>
        <w:spacing w:after="0" w:line="240" w:lineRule="auto"/>
      </w:pPr>
      <w:r>
        <w:separator/>
      </w:r>
    </w:p>
  </w:footnote>
  <w:footnote w:type="continuationSeparator" w:id="0">
    <w:p w14:paraId="3AA251A0" w14:textId="77777777" w:rsidR="004567B2" w:rsidRDefault="004567B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FE43C" w14:textId="4445DA79" w:rsidR="00D971F8" w:rsidRDefault="00D971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DABC3" w14:textId="46DB1E49" w:rsidR="000F4B1B" w:rsidRDefault="000F4B1B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7A29A257" wp14:editId="2A45D0A1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DEE9E" w14:textId="476D398E" w:rsidR="00D971F8" w:rsidRDefault="00D971F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02E5C" w14:textId="44FF7EAE" w:rsidR="00C631F0" w:rsidRDefault="00C631F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8C03D" w14:textId="18ABA69D" w:rsidR="000F4B1B" w:rsidRDefault="000F4B1B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EDC11" w14:textId="5F25B78D" w:rsidR="00C631F0" w:rsidRDefault="00C631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FCA3A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FBA5E72"/>
    <w:multiLevelType w:val="hybridMultilevel"/>
    <w:tmpl w:val="078A86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7580565">
    <w:abstractNumId w:val="0"/>
  </w:num>
  <w:num w:numId="2" w16cid:durableId="1086262942">
    <w:abstractNumId w:val="0"/>
  </w:num>
  <w:num w:numId="3" w16cid:durableId="35278541">
    <w:abstractNumId w:val="1"/>
  </w:num>
  <w:num w:numId="4" w16cid:durableId="501236836">
    <w:abstractNumId w:val="0"/>
  </w:num>
  <w:num w:numId="5" w16cid:durableId="1856772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03C9"/>
    <w:rsid w:val="000038D0"/>
    <w:rsid w:val="000077E9"/>
    <w:rsid w:val="00007B80"/>
    <w:rsid w:val="00013A22"/>
    <w:rsid w:val="00014C3F"/>
    <w:rsid w:val="00017C82"/>
    <w:rsid w:val="00025D64"/>
    <w:rsid w:val="00032B88"/>
    <w:rsid w:val="00046DF5"/>
    <w:rsid w:val="00052060"/>
    <w:rsid w:val="0005574A"/>
    <w:rsid w:val="00055FE1"/>
    <w:rsid w:val="00056EC2"/>
    <w:rsid w:val="00060B48"/>
    <w:rsid w:val="00063BD9"/>
    <w:rsid w:val="00067F32"/>
    <w:rsid w:val="00071807"/>
    <w:rsid w:val="00071849"/>
    <w:rsid w:val="000803E1"/>
    <w:rsid w:val="00084513"/>
    <w:rsid w:val="00084859"/>
    <w:rsid w:val="000852A2"/>
    <w:rsid w:val="00090444"/>
    <w:rsid w:val="00092D94"/>
    <w:rsid w:val="000A30D4"/>
    <w:rsid w:val="000A65E1"/>
    <w:rsid w:val="000B0868"/>
    <w:rsid w:val="000B3E12"/>
    <w:rsid w:val="000B3E78"/>
    <w:rsid w:val="000B7324"/>
    <w:rsid w:val="000B7B48"/>
    <w:rsid w:val="000C0712"/>
    <w:rsid w:val="000C096D"/>
    <w:rsid w:val="000C139A"/>
    <w:rsid w:val="000C2053"/>
    <w:rsid w:val="000C248C"/>
    <w:rsid w:val="000C318C"/>
    <w:rsid w:val="000D17CF"/>
    <w:rsid w:val="000D291C"/>
    <w:rsid w:val="000D5AA9"/>
    <w:rsid w:val="000E5A54"/>
    <w:rsid w:val="000E63D3"/>
    <w:rsid w:val="000E67CF"/>
    <w:rsid w:val="000F4B1B"/>
    <w:rsid w:val="000F6D7A"/>
    <w:rsid w:val="00100F89"/>
    <w:rsid w:val="00101809"/>
    <w:rsid w:val="0010461E"/>
    <w:rsid w:val="001055CA"/>
    <w:rsid w:val="00106FAA"/>
    <w:rsid w:val="00113443"/>
    <w:rsid w:val="00113800"/>
    <w:rsid w:val="001269A7"/>
    <w:rsid w:val="00131092"/>
    <w:rsid w:val="00140E6A"/>
    <w:rsid w:val="00146545"/>
    <w:rsid w:val="00146B75"/>
    <w:rsid w:val="0015266D"/>
    <w:rsid w:val="0015288A"/>
    <w:rsid w:val="00160F47"/>
    <w:rsid w:val="00173699"/>
    <w:rsid w:val="00177CA1"/>
    <w:rsid w:val="00183823"/>
    <w:rsid w:val="00183942"/>
    <w:rsid w:val="00190218"/>
    <w:rsid w:val="001A009E"/>
    <w:rsid w:val="001A0F45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0DC2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174A"/>
    <w:rsid w:val="00222533"/>
    <w:rsid w:val="00222F30"/>
    <w:rsid w:val="00224EE2"/>
    <w:rsid w:val="00227EC7"/>
    <w:rsid w:val="00234915"/>
    <w:rsid w:val="00235B00"/>
    <w:rsid w:val="00244AD1"/>
    <w:rsid w:val="002463BC"/>
    <w:rsid w:val="002465CE"/>
    <w:rsid w:val="00247813"/>
    <w:rsid w:val="0025734A"/>
    <w:rsid w:val="00261E5F"/>
    <w:rsid w:val="00263255"/>
    <w:rsid w:val="00276494"/>
    <w:rsid w:val="00277B0C"/>
    <w:rsid w:val="00287F9D"/>
    <w:rsid w:val="002918F0"/>
    <w:rsid w:val="002B1A2C"/>
    <w:rsid w:val="002B30C1"/>
    <w:rsid w:val="002B7A1C"/>
    <w:rsid w:val="002C34F2"/>
    <w:rsid w:val="002C47CF"/>
    <w:rsid w:val="002C58FF"/>
    <w:rsid w:val="002C7A6E"/>
    <w:rsid w:val="002C7AFE"/>
    <w:rsid w:val="002D05D2"/>
    <w:rsid w:val="002E0D61"/>
    <w:rsid w:val="002E4C7B"/>
    <w:rsid w:val="002E5A6E"/>
    <w:rsid w:val="002F329D"/>
    <w:rsid w:val="0030017E"/>
    <w:rsid w:val="0030740C"/>
    <w:rsid w:val="00315833"/>
    <w:rsid w:val="003215EE"/>
    <w:rsid w:val="003224BF"/>
    <w:rsid w:val="003241A8"/>
    <w:rsid w:val="00325089"/>
    <w:rsid w:val="003253F0"/>
    <w:rsid w:val="003307DF"/>
    <w:rsid w:val="003337DA"/>
    <w:rsid w:val="00334EFB"/>
    <w:rsid w:val="00335CDE"/>
    <w:rsid w:val="003365A5"/>
    <w:rsid w:val="00342F38"/>
    <w:rsid w:val="00347192"/>
    <w:rsid w:val="0034744C"/>
    <w:rsid w:val="003511DF"/>
    <w:rsid w:val="00351FE0"/>
    <w:rsid w:val="00352615"/>
    <w:rsid w:val="0035412B"/>
    <w:rsid w:val="003567A8"/>
    <w:rsid w:val="00362895"/>
    <w:rsid w:val="00370DBF"/>
    <w:rsid w:val="00377690"/>
    <w:rsid w:val="00382F2F"/>
    <w:rsid w:val="003836F5"/>
    <w:rsid w:val="00386093"/>
    <w:rsid w:val="003904A4"/>
    <w:rsid w:val="00391841"/>
    <w:rsid w:val="00391B6D"/>
    <w:rsid w:val="00394922"/>
    <w:rsid w:val="00396DB8"/>
    <w:rsid w:val="003A0E32"/>
    <w:rsid w:val="003A14E3"/>
    <w:rsid w:val="003A25FD"/>
    <w:rsid w:val="003A2B94"/>
    <w:rsid w:val="003B387D"/>
    <w:rsid w:val="003B7C9A"/>
    <w:rsid w:val="003C0D58"/>
    <w:rsid w:val="003D4FA3"/>
    <w:rsid w:val="003E0807"/>
    <w:rsid w:val="003E1871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6270"/>
    <w:rsid w:val="004266EB"/>
    <w:rsid w:val="00430179"/>
    <w:rsid w:val="004333F4"/>
    <w:rsid w:val="004354C7"/>
    <w:rsid w:val="004414B5"/>
    <w:rsid w:val="00444482"/>
    <w:rsid w:val="00444B42"/>
    <w:rsid w:val="00445E44"/>
    <w:rsid w:val="004509E2"/>
    <w:rsid w:val="004515EE"/>
    <w:rsid w:val="004529F0"/>
    <w:rsid w:val="004567B2"/>
    <w:rsid w:val="00460A03"/>
    <w:rsid w:val="00465164"/>
    <w:rsid w:val="00465186"/>
    <w:rsid w:val="00465FAE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1AE4"/>
    <w:rsid w:val="004A5088"/>
    <w:rsid w:val="004A56A2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15E"/>
    <w:rsid w:val="004F65E8"/>
    <w:rsid w:val="0050005E"/>
    <w:rsid w:val="00502B88"/>
    <w:rsid w:val="00513684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4442"/>
    <w:rsid w:val="00565F15"/>
    <w:rsid w:val="0057577D"/>
    <w:rsid w:val="00581055"/>
    <w:rsid w:val="00584330"/>
    <w:rsid w:val="00591E38"/>
    <w:rsid w:val="005A19C5"/>
    <w:rsid w:val="005A1F4B"/>
    <w:rsid w:val="005A3034"/>
    <w:rsid w:val="005A462D"/>
    <w:rsid w:val="005B253B"/>
    <w:rsid w:val="005B771D"/>
    <w:rsid w:val="005C1CEA"/>
    <w:rsid w:val="005C5D16"/>
    <w:rsid w:val="005C67D3"/>
    <w:rsid w:val="005D3193"/>
    <w:rsid w:val="005D4A6E"/>
    <w:rsid w:val="005D73B6"/>
    <w:rsid w:val="005E1391"/>
    <w:rsid w:val="005E6979"/>
    <w:rsid w:val="005E75CB"/>
    <w:rsid w:val="00600D30"/>
    <w:rsid w:val="006013C1"/>
    <w:rsid w:val="0060669E"/>
    <w:rsid w:val="00610F2E"/>
    <w:rsid w:val="00611399"/>
    <w:rsid w:val="0061263C"/>
    <w:rsid w:val="00624C4E"/>
    <w:rsid w:val="00625200"/>
    <w:rsid w:val="006363A8"/>
    <w:rsid w:val="00636DB7"/>
    <w:rsid w:val="00645902"/>
    <w:rsid w:val="00650905"/>
    <w:rsid w:val="006532ED"/>
    <w:rsid w:val="006549F2"/>
    <w:rsid w:val="00655B7A"/>
    <w:rsid w:val="006567B7"/>
    <w:rsid w:val="00657BFB"/>
    <w:rsid w:val="0066333C"/>
    <w:rsid w:val="006639B4"/>
    <w:rsid w:val="006650FE"/>
    <w:rsid w:val="0067305D"/>
    <w:rsid w:val="00677D9B"/>
    <w:rsid w:val="00683B7C"/>
    <w:rsid w:val="00683E79"/>
    <w:rsid w:val="006867F3"/>
    <w:rsid w:val="00687890"/>
    <w:rsid w:val="006901A2"/>
    <w:rsid w:val="00690368"/>
    <w:rsid w:val="0069079C"/>
    <w:rsid w:val="00690B53"/>
    <w:rsid w:val="00690B6D"/>
    <w:rsid w:val="006939A0"/>
    <w:rsid w:val="00695B72"/>
    <w:rsid w:val="006B160A"/>
    <w:rsid w:val="006B4E6C"/>
    <w:rsid w:val="006B50B6"/>
    <w:rsid w:val="006D79EA"/>
    <w:rsid w:val="006E0212"/>
    <w:rsid w:val="006E5D05"/>
    <w:rsid w:val="007009A7"/>
    <w:rsid w:val="00701053"/>
    <w:rsid w:val="00701507"/>
    <w:rsid w:val="00714021"/>
    <w:rsid w:val="00715076"/>
    <w:rsid w:val="00716A0F"/>
    <w:rsid w:val="00717D45"/>
    <w:rsid w:val="007208F7"/>
    <w:rsid w:val="007218AF"/>
    <w:rsid w:val="007222F1"/>
    <w:rsid w:val="007241B7"/>
    <w:rsid w:val="00734962"/>
    <w:rsid w:val="007365D1"/>
    <w:rsid w:val="00740E0E"/>
    <w:rsid w:val="00741119"/>
    <w:rsid w:val="0074124C"/>
    <w:rsid w:val="007417B0"/>
    <w:rsid w:val="00750212"/>
    <w:rsid w:val="00754779"/>
    <w:rsid w:val="0075716D"/>
    <w:rsid w:val="00765F14"/>
    <w:rsid w:val="00770E31"/>
    <w:rsid w:val="007770F1"/>
    <w:rsid w:val="00780DF0"/>
    <w:rsid w:val="00780F06"/>
    <w:rsid w:val="00783FB1"/>
    <w:rsid w:val="00785CDD"/>
    <w:rsid w:val="00791847"/>
    <w:rsid w:val="007925F0"/>
    <w:rsid w:val="00792638"/>
    <w:rsid w:val="007939B3"/>
    <w:rsid w:val="0079509C"/>
    <w:rsid w:val="00796708"/>
    <w:rsid w:val="007B1B42"/>
    <w:rsid w:val="007C30EB"/>
    <w:rsid w:val="007C3825"/>
    <w:rsid w:val="007E063C"/>
    <w:rsid w:val="007E2A4B"/>
    <w:rsid w:val="007E307D"/>
    <w:rsid w:val="007E6A4E"/>
    <w:rsid w:val="007E6C94"/>
    <w:rsid w:val="007F1005"/>
    <w:rsid w:val="007F25E0"/>
    <w:rsid w:val="007F3251"/>
    <w:rsid w:val="007F5328"/>
    <w:rsid w:val="00804F5A"/>
    <w:rsid w:val="00810C6D"/>
    <w:rsid w:val="00812887"/>
    <w:rsid w:val="00826F21"/>
    <w:rsid w:val="00830A18"/>
    <w:rsid w:val="00834CC8"/>
    <w:rsid w:val="00835E00"/>
    <w:rsid w:val="00837113"/>
    <w:rsid w:val="008402E4"/>
    <w:rsid w:val="008414E4"/>
    <w:rsid w:val="00843E21"/>
    <w:rsid w:val="00844F58"/>
    <w:rsid w:val="0084508E"/>
    <w:rsid w:val="008530FD"/>
    <w:rsid w:val="00857A8A"/>
    <w:rsid w:val="00861405"/>
    <w:rsid w:val="008630EE"/>
    <w:rsid w:val="00864D13"/>
    <w:rsid w:val="00871CD5"/>
    <w:rsid w:val="008745A2"/>
    <w:rsid w:val="008768A8"/>
    <w:rsid w:val="0088798F"/>
    <w:rsid w:val="00887E4B"/>
    <w:rsid w:val="00890660"/>
    <w:rsid w:val="008915C8"/>
    <w:rsid w:val="00893C28"/>
    <w:rsid w:val="008A36CF"/>
    <w:rsid w:val="008A3BC4"/>
    <w:rsid w:val="008B1DC0"/>
    <w:rsid w:val="008B403C"/>
    <w:rsid w:val="008B7983"/>
    <w:rsid w:val="008C2511"/>
    <w:rsid w:val="008C57CE"/>
    <w:rsid w:val="008D026D"/>
    <w:rsid w:val="008D23AB"/>
    <w:rsid w:val="008D4B8B"/>
    <w:rsid w:val="008D5A78"/>
    <w:rsid w:val="008E7B64"/>
    <w:rsid w:val="008F2FB8"/>
    <w:rsid w:val="008F5DCD"/>
    <w:rsid w:val="00900951"/>
    <w:rsid w:val="00906C23"/>
    <w:rsid w:val="009118A6"/>
    <w:rsid w:val="00915C1A"/>
    <w:rsid w:val="00916909"/>
    <w:rsid w:val="00916EC0"/>
    <w:rsid w:val="00920467"/>
    <w:rsid w:val="00921DE7"/>
    <w:rsid w:val="00923035"/>
    <w:rsid w:val="0093041A"/>
    <w:rsid w:val="00930714"/>
    <w:rsid w:val="00931B03"/>
    <w:rsid w:val="009323B9"/>
    <w:rsid w:val="00932DCE"/>
    <w:rsid w:val="0093327E"/>
    <w:rsid w:val="00934028"/>
    <w:rsid w:val="0093760E"/>
    <w:rsid w:val="009457E9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1337"/>
    <w:rsid w:val="00984920"/>
    <w:rsid w:val="0099303A"/>
    <w:rsid w:val="00993236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3AEF"/>
    <w:rsid w:val="009C5874"/>
    <w:rsid w:val="009D35C1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52AA"/>
    <w:rsid w:val="00A8672F"/>
    <w:rsid w:val="00A8756D"/>
    <w:rsid w:val="00A93057"/>
    <w:rsid w:val="00A968B0"/>
    <w:rsid w:val="00AB2672"/>
    <w:rsid w:val="00AB2817"/>
    <w:rsid w:val="00AB43C4"/>
    <w:rsid w:val="00AB7E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AF6A7B"/>
    <w:rsid w:val="00B00A25"/>
    <w:rsid w:val="00B051A3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05C6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46EA"/>
    <w:rsid w:val="00C06E43"/>
    <w:rsid w:val="00C10800"/>
    <w:rsid w:val="00C16315"/>
    <w:rsid w:val="00C3091E"/>
    <w:rsid w:val="00C40FF1"/>
    <w:rsid w:val="00C419E2"/>
    <w:rsid w:val="00C5020E"/>
    <w:rsid w:val="00C57452"/>
    <w:rsid w:val="00C61EDF"/>
    <w:rsid w:val="00C6239D"/>
    <w:rsid w:val="00C631F0"/>
    <w:rsid w:val="00C6594B"/>
    <w:rsid w:val="00C67FFB"/>
    <w:rsid w:val="00C70F22"/>
    <w:rsid w:val="00C7155E"/>
    <w:rsid w:val="00C71D1E"/>
    <w:rsid w:val="00C71D7D"/>
    <w:rsid w:val="00C74833"/>
    <w:rsid w:val="00C83E6B"/>
    <w:rsid w:val="00C850A0"/>
    <w:rsid w:val="00C85A86"/>
    <w:rsid w:val="00C97303"/>
    <w:rsid w:val="00C978F0"/>
    <w:rsid w:val="00CA58FE"/>
    <w:rsid w:val="00CA7732"/>
    <w:rsid w:val="00CB1CB1"/>
    <w:rsid w:val="00CB6BC1"/>
    <w:rsid w:val="00CB6CB8"/>
    <w:rsid w:val="00CB78F9"/>
    <w:rsid w:val="00CC1A68"/>
    <w:rsid w:val="00CC2123"/>
    <w:rsid w:val="00CD1BF6"/>
    <w:rsid w:val="00CD2BFD"/>
    <w:rsid w:val="00CD54CB"/>
    <w:rsid w:val="00CE5AD6"/>
    <w:rsid w:val="00CE617F"/>
    <w:rsid w:val="00CE78EF"/>
    <w:rsid w:val="00D048F7"/>
    <w:rsid w:val="00D04DD4"/>
    <w:rsid w:val="00D0517E"/>
    <w:rsid w:val="00D140FC"/>
    <w:rsid w:val="00D141EB"/>
    <w:rsid w:val="00D144BA"/>
    <w:rsid w:val="00D21D8C"/>
    <w:rsid w:val="00D30081"/>
    <w:rsid w:val="00D31357"/>
    <w:rsid w:val="00D33220"/>
    <w:rsid w:val="00D334D1"/>
    <w:rsid w:val="00D44C89"/>
    <w:rsid w:val="00D510BA"/>
    <w:rsid w:val="00D516CD"/>
    <w:rsid w:val="00D668E6"/>
    <w:rsid w:val="00D70670"/>
    <w:rsid w:val="00D74D80"/>
    <w:rsid w:val="00D76624"/>
    <w:rsid w:val="00D87570"/>
    <w:rsid w:val="00D91CB9"/>
    <w:rsid w:val="00D971F8"/>
    <w:rsid w:val="00D97989"/>
    <w:rsid w:val="00D97D8D"/>
    <w:rsid w:val="00DA352E"/>
    <w:rsid w:val="00DC39EA"/>
    <w:rsid w:val="00DC7694"/>
    <w:rsid w:val="00DD1BF6"/>
    <w:rsid w:val="00DD2F9B"/>
    <w:rsid w:val="00DE2513"/>
    <w:rsid w:val="00DE26E8"/>
    <w:rsid w:val="00DF66BC"/>
    <w:rsid w:val="00DF6F36"/>
    <w:rsid w:val="00E0084C"/>
    <w:rsid w:val="00E025AB"/>
    <w:rsid w:val="00E02B23"/>
    <w:rsid w:val="00E06F40"/>
    <w:rsid w:val="00E07CE8"/>
    <w:rsid w:val="00E21C9C"/>
    <w:rsid w:val="00E26A07"/>
    <w:rsid w:val="00E27308"/>
    <w:rsid w:val="00E32595"/>
    <w:rsid w:val="00E37CFD"/>
    <w:rsid w:val="00E41A26"/>
    <w:rsid w:val="00E41FC5"/>
    <w:rsid w:val="00E466FA"/>
    <w:rsid w:val="00E46BCB"/>
    <w:rsid w:val="00E51CAF"/>
    <w:rsid w:val="00E555CC"/>
    <w:rsid w:val="00E57A0A"/>
    <w:rsid w:val="00E60F04"/>
    <w:rsid w:val="00E62AAC"/>
    <w:rsid w:val="00E66A7E"/>
    <w:rsid w:val="00E67C2F"/>
    <w:rsid w:val="00E67EF5"/>
    <w:rsid w:val="00E804EA"/>
    <w:rsid w:val="00E80A71"/>
    <w:rsid w:val="00E82337"/>
    <w:rsid w:val="00E92499"/>
    <w:rsid w:val="00E949AF"/>
    <w:rsid w:val="00E96077"/>
    <w:rsid w:val="00E969A0"/>
    <w:rsid w:val="00E97117"/>
    <w:rsid w:val="00EA0A06"/>
    <w:rsid w:val="00EA6243"/>
    <w:rsid w:val="00EA67B8"/>
    <w:rsid w:val="00EA74AB"/>
    <w:rsid w:val="00EB3D1B"/>
    <w:rsid w:val="00EB511F"/>
    <w:rsid w:val="00EB6B72"/>
    <w:rsid w:val="00EC4E3C"/>
    <w:rsid w:val="00ED1D89"/>
    <w:rsid w:val="00ED66BC"/>
    <w:rsid w:val="00EE5B2E"/>
    <w:rsid w:val="00EF233A"/>
    <w:rsid w:val="00EF303E"/>
    <w:rsid w:val="00EF3A40"/>
    <w:rsid w:val="00EF7F78"/>
    <w:rsid w:val="00F01B08"/>
    <w:rsid w:val="00F01C4D"/>
    <w:rsid w:val="00F053FA"/>
    <w:rsid w:val="00F06633"/>
    <w:rsid w:val="00F10C97"/>
    <w:rsid w:val="00F11378"/>
    <w:rsid w:val="00F11C71"/>
    <w:rsid w:val="00F16019"/>
    <w:rsid w:val="00F20E68"/>
    <w:rsid w:val="00F22093"/>
    <w:rsid w:val="00F236DF"/>
    <w:rsid w:val="00F43AD5"/>
    <w:rsid w:val="00F4402E"/>
    <w:rsid w:val="00F55B55"/>
    <w:rsid w:val="00F56DD0"/>
    <w:rsid w:val="00F6491C"/>
    <w:rsid w:val="00F67BBB"/>
    <w:rsid w:val="00F8547B"/>
    <w:rsid w:val="00F87D92"/>
    <w:rsid w:val="00F90AA7"/>
    <w:rsid w:val="00F92498"/>
    <w:rsid w:val="00F9496B"/>
    <w:rsid w:val="00F970C9"/>
    <w:rsid w:val="00FA06A8"/>
    <w:rsid w:val="00FA3DF5"/>
    <w:rsid w:val="00FA741F"/>
    <w:rsid w:val="00FB08BD"/>
    <w:rsid w:val="00FB4E07"/>
    <w:rsid w:val="00FB755A"/>
    <w:rsid w:val="00FC60A2"/>
    <w:rsid w:val="00FD1871"/>
    <w:rsid w:val="00FD3110"/>
    <w:rsid w:val="00FF57B1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5BEE39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0003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03C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03C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03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03C9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0038D0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FA194D9264A46D3BCD27FC6CF3906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CB2503-7A57-4919-ACBB-AD111091C2C8}"/>
      </w:docPartPr>
      <w:docPartBody>
        <w:p w:rsidR="00B1074A" w:rsidRDefault="00483356" w:rsidP="00483356">
          <w:pPr>
            <w:pStyle w:val="2FA194D9264A46D3BCD27FC6CF390602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025D5"/>
    <w:rsid w:val="00483356"/>
    <w:rsid w:val="004C50ED"/>
    <w:rsid w:val="00902F32"/>
    <w:rsid w:val="00981337"/>
    <w:rsid w:val="00B1074A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3356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2FA194D9264A46D3BCD27FC6CF390602">
    <w:name w:val="2FA194D9264A46D3BCD27FC6CF390602"/>
    <w:rsid w:val="00483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7639C1-A59A-431F-A5B8-4BE68E51B5B5}"/>
</file>

<file path=customXml/itemProps2.xml><?xml version="1.0" encoding="utf-8"?>
<ds:datastoreItem xmlns:ds="http://schemas.openxmlformats.org/officeDocument/2006/customXml" ds:itemID="{71DB65A8-A265-42DB-A248-FFC68E7CD2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9D4F64-E1C4-4B83-B833-CBEFAA3F302D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bf54d604-3e62-4e70-ba33-9e9084b96a66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F3D6F81-E906-461E-AA72-C2A2A814F4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1480</Words>
  <Characters>8438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2019-10-10T02:47:00Z</dcterms:created>
  <dcterms:modified xsi:type="dcterms:W3CDTF">2025-12-22T03:44:00Z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2025-12-22T03:44:30Z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1a41f4e3-fdee-41e4-8bfd-1054755e1ae7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