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7B0E34DD" w14:textId="77777777" w:rsidR="00BD499F" w:rsidRPr="00A16E71" w:rsidRDefault="00505A13" w:rsidP="00B40C60">
          <w:pPr>
            <w:pStyle w:val="Heading1"/>
            <w:jc w:val="center"/>
            <w:rPr>
              <w:rFonts w:ascii="Arial" w:hAnsi="Arial" w:cs="Arial"/>
            </w:rPr>
          </w:pPr>
          <w:r w:rsidRPr="00A16E71">
            <w:rPr>
              <w:rFonts w:ascii="Arial" w:hAnsi="Arial" w:cs="Arial"/>
            </w:rPr>
            <w:t>coal tar pitch volatiles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2"/>
        <w:gridCol w:w="5034"/>
      </w:tblGrid>
      <w:tr w:rsidR="00F43AD5" w:rsidRPr="00A16E71" w14:paraId="4004FDC6" w14:textId="77777777" w:rsidTr="006520B9">
        <w:trPr>
          <w:cantSplit/>
          <w:tblHeader/>
        </w:trPr>
        <w:tc>
          <w:tcPr>
            <w:tcW w:w="3992" w:type="dxa"/>
          </w:tcPr>
          <w:p w14:paraId="6B0EFA65" w14:textId="77777777" w:rsidR="00F43AD5" w:rsidRPr="00A16E71" w:rsidRDefault="00CB1CB1" w:rsidP="00B76A41">
            <w:pPr>
              <w:pStyle w:val="Tablerowright"/>
            </w:pPr>
            <w:r w:rsidRPr="00A16E71">
              <w:t>CAS number:</w:t>
            </w:r>
          </w:p>
        </w:tc>
        <w:tc>
          <w:tcPr>
            <w:tcW w:w="5034" w:type="dxa"/>
          </w:tcPr>
          <w:p w14:paraId="38A8D520" w14:textId="77777777" w:rsidR="00F43AD5" w:rsidRPr="00A16E71" w:rsidRDefault="00505A13" w:rsidP="00B76A41">
            <w:pPr>
              <w:pStyle w:val="Tablefont"/>
            </w:pPr>
            <w:r w:rsidRPr="00A16E71">
              <w:t>65996-93-2</w:t>
            </w:r>
          </w:p>
        </w:tc>
      </w:tr>
      <w:tr w:rsidR="00F43AD5" w:rsidRPr="00A16E71" w14:paraId="6CD3FC67" w14:textId="77777777" w:rsidTr="006520B9">
        <w:trPr>
          <w:cantSplit/>
        </w:trPr>
        <w:tc>
          <w:tcPr>
            <w:tcW w:w="3992" w:type="dxa"/>
          </w:tcPr>
          <w:p w14:paraId="1A8863E8" w14:textId="77777777" w:rsidR="00F43AD5" w:rsidRPr="00A16E71" w:rsidRDefault="00CB1CB1" w:rsidP="00B76A41">
            <w:pPr>
              <w:pStyle w:val="Tablerowright"/>
            </w:pPr>
            <w:r w:rsidRPr="00A16E71">
              <w:t>Synonyms:</w:t>
            </w:r>
          </w:p>
        </w:tc>
        <w:tc>
          <w:tcPr>
            <w:tcW w:w="5034" w:type="dxa"/>
          </w:tcPr>
          <w:p w14:paraId="7D6D7FFD" w14:textId="77777777" w:rsidR="00F43AD5" w:rsidRPr="00A16E71" w:rsidRDefault="00A1275B" w:rsidP="00A1275B">
            <w:pPr>
              <w:pStyle w:val="Tablefont"/>
            </w:pPr>
            <w:r w:rsidRPr="00A16E71">
              <w:t xml:space="preserve">Mixture contains - anthracene, benz[a]anthracene, benzo(a)pyrene (B[a]P), benzo[b]fluoranthene, phenanthrene, acridine, chrysene, or pyrene </w:t>
            </w:r>
          </w:p>
        </w:tc>
      </w:tr>
      <w:tr w:rsidR="006520B9" w:rsidRPr="00A16E71" w14:paraId="6C0027D1" w14:textId="77777777" w:rsidTr="006520B9">
        <w:trPr>
          <w:cantSplit/>
        </w:trPr>
        <w:tc>
          <w:tcPr>
            <w:tcW w:w="3992" w:type="dxa"/>
          </w:tcPr>
          <w:p w14:paraId="1B86E00D" w14:textId="77777777" w:rsidR="006520B9" w:rsidRPr="00A16E71" w:rsidRDefault="006520B9" w:rsidP="006520B9">
            <w:pPr>
              <w:pStyle w:val="Tablerowright"/>
            </w:pPr>
            <w:r w:rsidRPr="00A16E71">
              <w:t>Chemical formula:</w:t>
            </w:r>
          </w:p>
        </w:tc>
        <w:tc>
          <w:tcPr>
            <w:tcW w:w="5034" w:type="dxa"/>
          </w:tcPr>
          <w:p w14:paraId="204E041A" w14:textId="77777777" w:rsidR="006520B9" w:rsidRPr="00A16E71" w:rsidRDefault="00A1275B" w:rsidP="006520B9">
            <w:pPr>
              <w:pStyle w:val="Tablefont"/>
            </w:pPr>
            <w:r w:rsidRPr="00A16E71">
              <w:t>Various</w:t>
            </w:r>
          </w:p>
        </w:tc>
      </w:tr>
    </w:tbl>
    <w:p w14:paraId="3EE63EBB" w14:textId="5B4C150D" w:rsidR="00AE2745" w:rsidRPr="00A16E71" w:rsidRDefault="00AE2745" w:rsidP="00AE2745">
      <w:pPr>
        <w:pStyle w:val="WES"/>
        <w:tabs>
          <w:tab w:val="left" w:pos="2041"/>
        </w:tabs>
      </w:pPr>
      <w:r w:rsidRPr="00A16E71">
        <w:tab/>
        <w:t xml:space="preserve">Workplace exposure standard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797D29" w:rsidRPr="00A16E71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A16E71" w14:paraId="074FD312" w14:textId="77777777" w:rsidTr="005E2709">
        <w:trPr>
          <w:cantSplit/>
          <w:tblHeader/>
        </w:trPr>
        <w:tc>
          <w:tcPr>
            <w:tcW w:w="4010" w:type="dxa"/>
            <w:vAlign w:val="center"/>
          </w:tcPr>
          <w:p w14:paraId="22015F1B" w14:textId="77777777" w:rsidR="002C7AFE" w:rsidRPr="00A16E71" w:rsidRDefault="00921DE7" w:rsidP="00921DE7">
            <w:pPr>
              <w:pStyle w:val="Tablerowright"/>
            </w:pPr>
            <w:r w:rsidRPr="00A16E71">
              <w:t>TWA:</w:t>
            </w:r>
          </w:p>
        </w:tc>
        <w:tc>
          <w:tcPr>
            <w:tcW w:w="5016" w:type="dxa"/>
          </w:tcPr>
          <w:p w14:paraId="29AA5A1D" w14:textId="56A853C1" w:rsidR="002C7AFE" w:rsidRPr="00A16E71" w:rsidRDefault="000B2B01" w:rsidP="00017C82">
            <w:pPr>
              <w:pStyle w:val="Tablefont"/>
              <w:rPr>
                <w:b/>
              </w:rPr>
            </w:pPr>
            <w:r w:rsidRPr="00A16E71">
              <w:rPr>
                <w:b/>
              </w:rPr>
              <w:t>0.</w:t>
            </w:r>
            <w:r w:rsidR="002C5B26" w:rsidRPr="00A16E71">
              <w:rPr>
                <w:b/>
              </w:rPr>
              <w:t>1</w:t>
            </w:r>
            <w:r w:rsidRPr="00A16E71">
              <w:rPr>
                <w:b/>
              </w:rPr>
              <w:t xml:space="preserve"> </w:t>
            </w:r>
            <w:r w:rsidR="00154C90" w:rsidRPr="00A16E71">
              <w:rPr>
                <w:rFonts w:cs="Arial"/>
                <w:b/>
              </w:rPr>
              <w:t>µ</w:t>
            </w:r>
            <w:r w:rsidRPr="00A16E71">
              <w:rPr>
                <w:b/>
              </w:rPr>
              <w:t>g/m</w:t>
            </w:r>
            <w:r w:rsidRPr="00A16E71">
              <w:rPr>
                <w:b/>
                <w:vertAlign w:val="superscript"/>
              </w:rPr>
              <w:t>3</w:t>
            </w:r>
          </w:p>
        </w:tc>
      </w:tr>
      <w:tr w:rsidR="005E2709" w:rsidRPr="00A16E71" w14:paraId="266B52A3" w14:textId="77777777" w:rsidTr="005E2709">
        <w:trPr>
          <w:cantSplit/>
        </w:trPr>
        <w:tc>
          <w:tcPr>
            <w:tcW w:w="4010" w:type="dxa"/>
            <w:vAlign w:val="center"/>
          </w:tcPr>
          <w:p w14:paraId="1C61066C" w14:textId="77777777" w:rsidR="005E2709" w:rsidRPr="00A16E71" w:rsidRDefault="005E2709" w:rsidP="005E2709">
            <w:pPr>
              <w:pStyle w:val="Tablerowright"/>
            </w:pPr>
            <w:r w:rsidRPr="00A16E71">
              <w:t>STEL:</w:t>
            </w:r>
          </w:p>
        </w:tc>
        <w:tc>
          <w:tcPr>
            <w:tcW w:w="5016" w:type="dxa"/>
          </w:tcPr>
          <w:p w14:paraId="51402F81" w14:textId="77777777" w:rsidR="005E2709" w:rsidRPr="00A16E71" w:rsidRDefault="005E2709" w:rsidP="005E2709">
            <w:pPr>
              <w:pStyle w:val="Tablefont"/>
              <w:rPr>
                <w:b/>
              </w:rPr>
            </w:pPr>
            <w:r w:rsidRPr="00A16E71">
              <w:rPr>
                <w:b/>
              </w:rPr>
              <w:t>—</w:t>
            </w:r>
          </w:p>
        </w:tc>
      </w:tr>
      <w:tr w:rsidR="005E2709" w:rsidRPr="00A16E71" w14:paraId="6254F204" w14:textId="77777777" w:rsidTr="005E2709">
        <w:trPr>
          <w:cantSplit/>
        </w:trPr>
        <w:tc>
          <w:tcPr>
            <w:tcW w:w="4010" w:type="dxa"/>
            <w:vAlign w:val="center"/>
          </w:tcPr>
          <w:p w14:paraId="7E4E0AD5" w14:textId="77777777" w:rsidR="005E2709" w:rsidRPr="00A16E71" w:rsidRDefault="005E2709" w:rsidP="005E2709">
            <w:pPr>
              <w:pStyle w:val="Tablerowright"/>
            </w:pPr>
            <w:r w:rsidRPr="00A16E71">
              <w:t>Peak limitation:</w:t>
            </w:r>
          </w:p>
        </w:tc>
        <w:tc>
          <w:tcPr>
            <w:tcW w:w="5016" w:type="dxa"/>
          </w:tcPr>
          <w:p w14:paraId="1302827F" w14:textId="77777777" w:rsidR="005E2709" w:rsidRPr="00A16E71" w:rsidRDefault="005E2709" w:rsidP="005E2709">
            <w:pPr>
              <w:pStyle w:val="Tablefont"/>
              <w:rPr>
                <w:b/>
              </w:rPr>
            </w:pPr>
            <w:r w:rsidRPr="00A16E71">
              <w:rPr>
                <w:b/>
              </w:rPr>
              <w:t>—</w:t>
            </w:r>
          </w:p>
        </w:tc>
      </w:tr>
      <w:tr w:rsidR="005E2709" w:rsidRPr="00A16E71" w14:paraId="4FD0A602" w14:textId="77777777" w:rsidTr="005E2709">
        <w:trPr>
          <w:cantSplit/>
        </w:trPr>
        <w:tc>
          <w:tcPr>
            <w:tcW w:w="4010" w:type="dxa"/>
          </w:tcPr>
          <w:p w14:paraId="6FD55FE9" w14:textId="77777777" w:rsidR="005E2709" w:rsidRPr="00A16E71" w:rsidRDefault="005E2709" w:rsidP="005E2709">
            <w:pPr>
              <w:pStyle w:val="Tablerowright"/>
            </w:pPr>
            <w:r w:rsidRPr="00A16E71">
              <w:rPr>
                <w:b w:val="0"/>
                <w:bCs/>
                <w:color w:val="000000" w:themeColor="text1"/>
              </w:rPr>
              <w:tab/>
            </w:r>
            <w:r w:rsidRPr="00A16E71">
              <w:t>Notations:</w:t>
            </w:r>
          </w:p>
        </w:tc>
        <w:tc>
          <w:tcPr>
            <w:tcW w:w="5016" w:type="dxa"/>
          </w:tcPr>
          <w:p w14:paraId="67CD7364" w14:textId="08A0D29F" w:rsidR="005E2709" w:rsidRPr="00A16E71" w:rsidRDefault="005F1900" w:rsidP="005E2709">
            <w:pPr>
              <w:pStyle w:val="Tablefont"/>
              <w:rPr>
                <w:b/>
              </w:rPr>
            </w:pPr>
            <w:r w:rsidRPr="00A16E71">
              <w:rPr>
                <w:b/>
              </w:rPr>
              <w:t xml:space="preserve">Carc. 1A, </w:t>
            </w:r>
            <w:r w:rsidR="009A58A7" w:rsidRPr="00A16E71">
              <w:rPr>
                <w:b/>
              </w:rPr>
              <w:t>DSEN</w:t>
            </w:r>
          </w:p>
        </w:tc>
      </w:tr>
      <w:tr w:rsidR="005E2709" w:rsidRPr="00A16E71" w14:paraId="73A7DD5D" w14:textId="77777777" w:rsidTr="005E2709">
        <w:trPr>
          <w:cantSplit/>
        </w:trPr>
        <w:tc>
          <w:tcPr>
            <w:tcW w:w="4010" w:type="dxa"/>
            <w:vAlign w:val="center"/>
          </w:tcPr>
          <w:p w14:paraId="127D7D09" w14:textId="77777777" w:rsidR="005E2709" w:rsidRPr="00A16E71" w:rsidRDefault="005E2709" w:rsidP="005E2709">
            <w:pPr>
              <w:pStyle w:val="Tablerowright"/>
            </w:pPr>
            <w:r w:rsidRPr="00A16E71">
              <w:t>IDLH:</w:t>
            </w:r>
          </w:p>
        </w:tc>
        <w:tc>
          <w:tcPr>
            <w:tcW w:w="5016" w:type="dxa"/>
          </w:tcPr>
          <w:p w14:paraId="733281BB" w14:textId="697F1923" w:rsidR="005E2709" w:rsidRPr="00A16E71" w:rsidRDefault="00154C90" w:rsidP="005E2709">
            <w:pPr>
              <w:pStyle w:val="Tablefont"/>
              <w:rPr>
                <w:b/>
              </w:rPr>
            </w:pPr>
            <w:r w:rsidRPr="00A16E71">
              <w:rPr>
                <w:b/>
              </w:rPr>
              <w:t>—</w:t>
            </w:r>
          </w:p>
        </w:tc>
      </w:tr>
      <w:tr w:rsidR="005E2709" w:rsidRPr="00A16E71" w14:paraId="7A5C9752" w14:textId="77777777" w:rsidTr="004D397D">
        <w:trPr>
          <w:cantSplit/>
        </w:trPr>
        <w:tc>
          <w:tcPr>
            <w:tcW w:w="4010" w:type="dxa"/>
          </w:tcPr>
          <w:p w14:paraId="09E43180" w14:textId="77777777" w:rsidR="005E2709" w:rsidRPr="00A16E71" w:rsidRDefault="005E2709">
            <w:pPr>
              <w:pStyle w:val="Tablerowright"/>
            </w:pPr>
            <w:r w:rsidRPr="00A16E71">
              <w:t>Sampling and analysis:</w:t>
            </w:r>
          </w:p>
        </w:tc>
        <w:tc>
          <w:tcPr>
            <w:tcW w:w="5016" w:type="dxa"/>
          </w:tcPr>
          <w:p w14:paraId="124BA098" w14:textId="1A2F5BC4" w:rsidR="005E2709" w:rsidRPr="00A16E71" w:rsidRDefault="00A64192" w:rsidP="005E2709">
            <w:pPr>
              <w:pStyle w:val="Tablefont"/>
            </w:pPr>
            <w:r w:rsidRPr="00A16E71">
              <w:t>There is uncertainty regarding quantification of the recommended value with available sampling and/or analysis techniques.</w:t>
            </w:r>
          </w:p>
        </w:tc>
      </w:tr>
    </w:tbl>
    <w:p w14:paraId="4D261628" w14:textId="77777777" w:rsidR="00CB1CB1" w:rsidRPr="00A16E71" w:rsidRDefault="00F10C97" w:rsidP="003365A5">
      <w:pPr>
        <w:pStyle w:val="Heading2"/>
      </w:pPr>
      <w:r w:rsidRPr="00A16E71">
        <w:t>Recommendation and basis for workplace exposure standard</w:t>
      </w:r>
    </w:p>
    <w:p w14:paraId="492CCFA0" w14:textId="1C1596ED" w:rsidR="006639B4" w:rsidRPr="00A16E71" w:rsidRDefault="00782A1F" w:rsidP="000C139A">
      <w:r w:rsidRPr="00A16E71">
        <w:rPr>
          <w:rFonts w:cs="Arial"/>
        </w:rPr>
        <w:t>The</w:t>
      </w:r>
      <w:r w:rsidR="000B4757" w:rsidRPr="00A16E71">
        <w:rPr>
          <w:rFonts w:cs="Arial"/>
        </w:rPr>
        <w:t xml:space="preserve"> TWA of </w:t>
      </w:r>
      <w:r w:rsidR="000B4757" w:rsidRPr="00A16E71">
        <w:t>0.</w:t>
      </w:r>
      <w:r w:rsidR="00154C90" w:rsidRPr="00A16E71">
        <w:t xml:space="preserve">1 </w:t>
      </w:r>
      <w:r w:rsidR="00154C90" w:rsidRPr="00A16E71">
        <w:rPr>
          <w:rFonts w:cs="Arial"/>
        </w:rPr>
        <w:t>µ</w:t>
      </w:r>
      <w:r w:rsidR="000B4757" w:rsidRPr="00A16E71">
        <w:t>g/m</w:t>
      </w:r>
      <w:r w:rsidR="000B4757" w:rsidRPr="00A16E71">
        <w:rPr>
          <w:vertAlign w:val="superscript"/>
        </w:rPr>
        <w:t>3</w:t>
      </w:r>
      <w:r w:rsidR="000B4757" w:rsidRPr="00A16E71">
        <w:rPr>
          <w:rFonts w:cs="Arial"/>
        </w:rPr>
        <w:t xml:space="preserve"> is recommended to </w:t>
      </w:r>
      <w:r w:rsidR="000B4757" w:rsidRPr="00A16E71">
        <w:t>minimise the potential for lung cancers and other tumours</w:t>
      </w:r>
      <w:r w:rsidR="00887DC7" w:rsidRPr="00A16E71">
        <w:t xml:space="preserve"> in exposed workers</w:t>
      </w:r>
      <w:r w:rsidR="000B4757" w:rsidRPr="00A16E71">
        <w:t>.</w:t>
      </w:r>
    </w:p>
    <w:p w14:paraId="6B6CC64D" w14:textId="0BC94B56" w:rsidR="00C7155E" w:rsidRPr="00A16E71" w:rsidRDefault="00F10C97" w:rsidP="003365A5">
      <w:pPr>
        <w:pStyle w:val="Heading2"/>
      </w:pPr>
      <w:r w:rsidRPr="00A16E71">
        <w:t>Discussion and conclusions</w:t>
      </w:r>
    </w:p>
    <w:p w14:paraId="7703D432" w14:textId="07BD985F" w:rsidR="00BD1D2B" w:rsidRPr="00A16E71" w:rsidRDefault="008D79CC" w:rsidP="00BD1D2B">
      <w:pPr>
        <w:rPr>
          <w:rFonts w:cs="Arial"/>
        </w:rPr>
      </w:pPr>
      <w:r w:rsidRPr="00A16E71">
        <w:rPr>
          <w:rFonts w:cs="Arial"/>
        </w:rPr>
        <w:t xml:space="preserve">Coal </w:t>
      </w:r>
      <w:r w:rsidR="00887DC7" w:rsidRPr="00A16E71">
        <w:rPr>
          <w:rFonts w:cs="Arial"/>
        </w:rPr>
        <w:t>t</w:t>
      </w:r>
      <w:r w:rsidRPr="00A16E71">
        <w:rPr>
          <w:rFonts w:cs="Arial"/>
        </w:rPr>
        <w:t xml:space="preserve">ar </w:t>
      </w:r>
      <w:r w:rsidR="00887DC7" w:rsidRPr="00A16E71">
        <w:rPr>
          <w:rFonts w:cs="Arial"/>
        </w:rPr>
        <w:t>p</w:t>
      </w:r>
      <w:r w:rsidRPr="00A16E71">
        <w:rPr>
          <w:rFonts w:cs="Arial"/>
        </w:rPr>
        <w:t xml:space="preserve">itch is </w:t>
      </w:r>
      <w:r w:rsidR="00797D29" w:rsidRPr="00A16E71">
        <w:rPr>
          <w:rFonts w:cs="Arial"/>
        </w:rPr>
        <w:t xml:space="preserve">a </w:t>
      </w:r>
      <w:r w:rsidRPr="00A16E71">
        <w:rPr>
          <w:rFonts w:cs="Arial"/>
        </w:rPr>
        <w:t xml:space="preserve">dark brown or black residue remaining after redistillation process. The volatiles contain lower molecular weight polycyclic hydrocarbons </w:t>
      </w:r>
      <w:r w:rsidR="00E273D3">
        <w:rPr>
          <w:rFonts w:cs="Arial"/>
        </w:rPr>
        <w:t xml:space="preserve">(PAHs) </w:t>
      </w:r>
      <w:r w:rsidRPr="00A16E71">
        <w:rPr>
          <w:rFonts w:cs="Arial"/>
        </w:rPr>
        <w:t>which sublime into air.</w:t>
      </w:r>
      <w:r w:rsidR="00BD1D2B" w:rsidRPr="00A16E71">
        <w:rPr>
          <w:rFonts w:cs="Arial"/>
        </w:rPr>
        <w:t xml:space="preserve"> The composition of coal tar pitch changes depending on the original raw materials and temperatures used in production.</w:t>
      </w:r>
      <w:r w:rsidR="003B2D31" w:rsidRPr="00A16E71">
        <w:rPr>
          <w:rFonts w:cs="Arial"/>
        </w:rPr>
        <w:t xml:space="preserve"> </w:t>
      </w:r>
      <w:r w:rsidR="00EC2F40" w:rsidRPr="00A16E71">
        <w:rPr>
          <w:rFonts w:cs="Arial"/>
        </w:rPr>
        <w:t xml:space="preserve">Coal tar is </w:t>
      </w:r>
      <w:r w:rsidR="00BD1D2B" w:rsidRPr="00A16E71">
        <w:rPr>
          <w:rFonts w:cs="Arial"/>
        </w:rPr>
        <w:t xml:space="preserve">used as a base for coatings and paints, for roofing and paving and as a binder for carbon electrodes used in aluminium smelting. It has often been found as a contaminant in </w:t>
      </w:r>
      <w:r w:rsidR="00EC2F40" w:rsidRPr="00A16E71">
        <w:rPr>
          <w:rFonts w:cs="Arial"/>
        </w:rPr>
        <w:t>bitumen</w:t>
      </w:r>
      <w:r w:rsidR="00BD1D2B" w:rsidRPr="00A16E71">
        <w:rPr>
          <w:rFonts w:cs="Arial"/>
        </w:rPr>
        <w:t xml:space="preserve"> products.</w:t>
      </w:r>
    </w:p>
    <w:p w14:paraId="48405ED6" w14:textId="7223E062" w:rsidR="006F5AC7" w:rsidRDefault="00F962BC" w:rsidP="00BD1D2B">
      <w:pPr>
        <w:rPr>
          <w:rFonts w:cs="Arial"/>
        </w:rPr>
      </w:pPr>
      <w:r w:rsidRPr="00A16E71">
        <w:rPr>
          <w:rFonts w:cs="Arial"/>
        </w:rPr>
        <w:t xml:space="preserve">Based on the available data, the critical effects of exposure to </w:t>
      </w:r>
      <w:r w:rsidR="00544ED2" w:rsidRPr="00A16E71">
        <w:rPr>
          <w:rFonts w:cs="Arial"/>
        </w:rPr>
        <w:t>c</w:t>
      </w:r>
      <w:r w:rsidRPr="00A16E71">
        <w:rPr>
          <w:rFonts w:cs="Arial"/>
        </w:rPr>
        <w:t xml:space="preserve">oal </w:t>
      </w:r>
      <w:r w:rsidR="00544ED2" w:rsidRPr="00A16E71">
        <w:rPr>
          <w:rFonts w:cs="Arial"/>
        </w:rPr>
        <w:t>t</w:t>
      </w:r>
      <w:r w:rsidRPr="00A16E71">
        <w:rPr>
          <w:rFonts w:cs="Arial"/>
        </w:rPr>
        <w:t xml:space="preserve">ar </w:t>
      </w:r>
      <w:r w:rsidR="00544ED2" w:rsidRPr="00A16E71">
        <w:rPr>
          <w:rFonts w:cs="Arial"/>
        </w:rPr>
        <w:t>p</w:t>
      </w:r>
      <w:r w:rsidRPr="00A16E71">
        <w:rPr>
          <w:rFonts w:cs="Arial"/>
        </w:rPr>
        <w:t xml:space="preserve">itch </w:t>
      </w:r>
      <w:r w:rsidR="00544ED2" w:rsidRPr="00A16E71">
        <w:rPr>
          <w:rFonts w:cs="Arial"/>
        </w:rPr>
        <w:t>v</w:t>
      </w:r>
      <w:r w:rsidRPr="00A16E71">
        <w:rPr>
          <w:rFonts w:cs="Arial"/>
        </w:rPr>
        <w:t xml:space="preserve">olatiles </w:t>
      </w:r>
      <w:r w:rsidR="00544ED2" w:rsidRPr="00A16E71">
        <w:rPr>
          <w:rFonts w:cs="Arial"/>
        </w:rPr>
        <w:t>are unclear as s</w:t>
      </w:r>
      <w:r w:rsidRPr="00A16E71">
        <w:rPr>
          <w:rFonts w:cs="Arial"/>
        </w:rPr>
        <w:t>eparation of the various components is not practicable</w:t>
      </w:r>
      <w:r w:rsidR="00544ED2" w:rsidRPr="00A16E71">
        <w:rPr>
          <w:rFonts w:cs="Arial"/>
        </w:rPr>
        <w:t xml:space="preserve">. </w:t>
      </w:r>
      <w:r w:rsidR="003B2D31" w:rsidRPr="00A16E71">
        <w:rPr>
          <w:rFonts w:cs="Arial"/>
        </w:rPr>
        <w:t>As such, an a</w:t>
      </w:r>
      <w:r w:rsidR="000B4757" w:rsidRPr="00A16E71">
        <w:rPr>
          <w:rFonts w:cs="Arial"/>
        </w:rPr>
        <w:t xml:space="preserve">ssessment of coal tar pitch exposures </w:t>
      </w:r>
      <w:r w:rsidR="003B2D31" w:rsidRPr="00A16E71">
        <w:rPr>
          <w:rFonts w:cs="Arial"/>
        </w:rPr>
        <w:t xml:space="preserve">is </w:t>
      </w:r>
      <w:r w:rsidR="00BF53A0" w:rsidRPr="00A16E71">
        <w:t xml:space="preserve">based on </w:t>
      </w:r>
      <w:r w:rsidR="003B2D31" w:rsidRPr="00A16E71">
        <w:t xml:space="preserve">the </w:t>
      </w:r>
      <w:r w:rsidR="00BF53A0" w:rsidRPr="00A16E71">
        <w:t>identifi</w:t>
      </w:r>
      <w:r w:rsidR="003B2D31" w:rsidRPr="00A16E71">
        <w:t>ed</w:t>
      </w:r>
      <w:r w:rsidR="00BF53A0" w:rsidRPr="00A16E71">
        <w:t xml:space="preserve"> key solvent components (</w:t>
      </w:r>
      <w:r w:rsidR="00154C90" w:rsidRPr="00A16E71">
        <w:t>benzo(a)pyrene</w:t>
      </w:r>
      <w:r w:rsidR="00932B0B">
        <w:t>,</w:t>
      </w:r>
      <w:r w:rsidR="00E273D3">
        <w:t xml:space="preserve"> </w:t>
      </w:r>
      <w:r w:rsidR="003B2D31" w:rsidRPr="00A16E71">
        <w:t>benzene</w:t>
      </w:r>
      <w:r w:rsidR="00932B0B">
        <w:t xml:space="preserve"> and others</w:t>
      </w:r>
      <w:r w:rsidR="00BF53A0" w:rsidRPr="00A16E71">
        <w:t>)</w:t>
      </w:r>
      <w:r w:rsidR="003B2D31" w:rsidRPr="00A16E71">
        <w:t xml:space="preserve"> which </w:t>
      </w:r>
      <w:r w:rsidR="00E273D3">
        <w:t xml:space="preserve">based on the mode of action for their carcinogenicity, </w:t>
      </w:r>
      <w:r w:rsidR="003B2D31" w:rsidRPr="00A16E71">
        <w:t xml:space="preserve">are </w:t>
      </w:r>
      <w:r w:rsidR="004D397D" w:rsidRPr="00A16E71">
        <w:t>characterised as</w:t>
      </w:r>
      <w:r w:rsidR="003B2D31" w:rsidRPr="00A16E71">
        <w:t xml:space="preserve"> non-threshold</w:t>
      </w:r>
      <w:r w:rsidR="00797D29" w:rsidRPr="00A16E71">
        <w:t xml:space="preserve"> based</w:t>
      </w:r>
      <w:r w:rsidR="003B2D31" w:rsidRPr="00A16E71">
        <w:t xml:space="preserve"> genotoxic carcinogens</w:t>
      </w:r>
      <w:r w:rsidR="00F223C0">
        <w:t xml:space="preserve"> (</w:t>
      </w:r>
      <w:r w:rsidR="006F5AC7">
        <w:t>ACGIH, 2018</w:t>
      </w:r>
      <w:r w:rsidR="00E06FE5">
        <w:t>; NICNAS, 2015</w:t>
      </w:r>
      <w:r w:rsidR="00F223C0">
        <w:t>)</w:t>
      </w:r>
      <w:r w:rsidR="003B2D31" w:rsidRPr="00A16E71">
        <w:t>.</w:t>
      </w:r>
      <w:r w:rsidR="003B2D31" w:rsidRPr="00A16E71">
        <w:rPr>
          <w:rFonts w:cs="Arial"/>
        </w:rPr>
        <w:t xml:space="preserve"> </w:t>
      </w:r>
      <w:r w:rsidR="00932B0B">
        <w:rPr>
          <w:rFonts w:cs="Arial"/>
        </w:rPr>
        <w:t>The</w:t>
      </w:r>
      <w:r w:rsidR="009A4FEC" w:rsidRPr="009A4FEC">
        <w:rPr>
          <w:rFonts w:cs="Arial"/>
        </w:rPr>
        <w:t xml:space="preserve"> carcinogenicity </w:t>
      </w:r>
      <w:r w:rsidR="00932B0B">
        <w:rPr>
          <w:rFonts w:cs="Arial"/>
        </w:rPr>
        <w:t xml:space="preserve">of </w:t>
      </w:r>
      <w:r w:rsidR="00932B0B" w:rsidRPr="00932B0B">
        <w:rPr>
          <w:rFonts w:cs="Arial"/>
        </w:rPr>
        <w:t xml:space="preserve">benzo(a)pyrene </w:t>
      </w:r>
      <w:r w:rsidR="009A4FEC" w:rsidRPr="009A4FEC">
        <w:rPr>
          <w:rFonts w:cs="Arial"/>
        </w:rPr>
        <w:t xml:space="preserve">is demonstrated to act </w:t>
      </w:r>
      <w:r w:rsidR="009A4FEC" w:rsidRPr="00E273D3">
        <w:rPr>
          <w:rFonts w:cs="Arial"/>
          <w:i/>
        </w:rPr>
        <w:t>via</w:t>
      </w:r>
      <w:r w:rsidR="009A4FEC" w:rsidRPr="009A4FEC">
        <w:rPr>
          <w:rFonts w:cs="Arial"/>
        </w:rPr>
        <w:t xml:space="preserve"> a mutagenic mode of action</w:t>
      </w:r>
      <w:r w:rsidR="009A4FEC">
        <w:rPr>
          <w:rFonts w:cs="Arial"/>
        </w:rPr>
        <w:t xml:space="preserve"> (US EPA, 2017).</w:t>
      </w:r>
    </w:p>
    <w:p w14:paraId="6F30EB77" w14:textId="468EF3E5" w:rsidR="00154C90" w:rsidRPr="00A16E71" w:rsidRDefault="003B2D31" w:rsidP="00BD1D2B">
      <w:pPr>
        <w:rPr>
          <w:rFonts w:cs="Arial"/>
        </w:rPr>
      </w:pPr>
      <w:r w:rsidRPr="00A16E71">
        <w:rPr>
          <w:rFonts w:cs="Arial"/>
        </w:rPr>
        <w:t xml:space="preserve">As such, the recommended TWA </w:t>
      </w:r>
      <w:r w:rsidR="00932B0B">
        <w:rPr>
          <w:rFonts w:cs="Arial"/>
        </w:rPr>
        <w:t xml:space="preserve">of </w:t>
      </w:r>
      <w:r w:rsidR="00932B0B" w:rsidRPr="00A16E71">
        <w:t xml:space="preserve">0.1 </w:t>
      </w:r>
      <w:r w:rsidR="00932B0B" w:rsidRPr="00A16E71">
        <w:rPr>
          <w:rFonts w:cs="Arial"/>
        </w:rPr>
        <w:t>µ</w:t>
      </w:r>
      <w:r w:rsidR="00932B0B" w:rsidRPr="00A16E71">
        <w:t>g/m</w:t>
      </w:r>
      <w:r w:rsidR="00932B0B" w:rsidRPr="00A16E71">
        <w:rPr>
          <w:vertAlign w:val="superscript"/>
        </w:rPr>
        <w:t>3</w:t>
      </w:r>
      <w:r w:rsidR="00932B0B" w:rsidRPr="00E273D3">
        <w:t xml:space="preserve"> </w:t>
      </w:r>
      <w:r w:rsidR="00E273D3">
        <w:rPr>
          <w:rFonts w:cs="Arial"/>
        </w:rPr>
        <w:t>is</w:t>
      </w:r>
      <w:r w:rsidRPr="00A16E71">
        <w:rPr>
          <w:rFonts w:cs="Arial"/>
        </w:rPr>
        <w:t xml:space="preserve"> derived at a minimal cancer risk level </w:t>
      </w:r>
      <w:r w:rsidR="004D397D" w:rsidRPr="00A16E71">
        <w:rPr>
          <w:rFonts w:cs="Arial"/>
        </w:rPr>
        <w:t>using</w:t>
      </w:r>
      <w:r w:rsidRPr="00A16E71">
        <w:rPr>
          <w:rFonts w:cs="Arial"/>
        </w:rPr>
        <w:t xml:space="preserve"> </w:t>
      </w:r>
      <w:r w:rsidR="00FC741F" w:rsidRPr="00A16E71">
        <w:rPr>
          <w:rFonts w:cs="Arial"/>
        </w:rPr>
        <w:t xml:space="preserve">the </w:t>
      </w:r>
      <w:r w:rsidRPr="00A16E71">
        <w:rPr>
          <w:rFonts w:cs="Arial"/>
        </w:rPr>
        <w:t xml:space="preserve">US EPA </w:t>
      </w:r>
      <w:r w:rsidR="00FC741F" w:rsidRPr="00A16E71">
        <w:rPr>
          <w:rFonts w:cs="Arial"/>
        </w:rPr>
        <w:t xml:space="preserve">Inhalation Unit Risk (IUR) for </w:t>
      </w:r>
      <w:r w:rsidR="00FC741F" w:rsidRPr="00A16E71">
        <w:t>benzo(a)pyrene</w:t>
      </w:r>
      <w:r w:rsidR="004B41C6">
        <w:t xml:space="preserve"> (US EPA, 2017)</w:t>
      </w:r>
      <w:r w:rsidRPr="00A16E71">
        <w:t>. This</w:t>
      </w:r>
      <w:r w:rsidR="00FC741F" w:rsidRPr="00A16E71">
        <w:t xml:space="preserve"> provides </w:t>
      </w:r>
      <w:r w:rsidRPr="00A16E71">
        <w:t>a</w:t>
      </w:r>
      <w:r w:rsidR="00FC741F" w:rsidRPr="00A16E71">
        <w:t xml:space="preserve"> </w:t>
      </w:r>
      <w:r w:rsidRPr="00A16E71">
        <w:t>concentration of</w:t>
      </w:r>
      <w:r w:rsidR="00FC741F" w:rsidRPr="00A16E71">
        <w:t xml:space="preserve"> 0.13 </w:t>
      </w:r>
      <w:r w:rsidR="00FC741F" w:rsidRPr="00A16E71">
        <w:rPr>
          <w:rFonts w:cs="Arial"/>
        </w:rPr>
        <w:t>µ</w:t>
      </w:r>
      <w:r w:rsidR="00FC741F" w:rsidRPr="00A16E71">
        <w:t>g/m</w:t>
      </w:r>
      <w:r w:rsidR="00FC741F" w:rsidRPr="00A16E71">
        <w:rPr>
          <w:vertAlign w:val="superscript"/>
        </w:rPr>
        <w:t>3</w:t>
      </w:r>
      <w:r w:rsidR="00FC741F" w:rsidRPr="00A16E71">
        <w:t xml:space="preserve"> which has been rounded down to</w:t>
      </w:r>
      <w:r w:rsidRPr="00A16E71">
        <w:t xml:space="preserve"> </w:t>
      </w:r>
      <w:r w:rsidR="00932B0B">
        <w:t>obtain</w:t>
      </w:r>
      <w:r w:rsidR="00932B0B" w:rsidRPr="00A16E71">
        <w:t xml:space="preserve"> </w:t>
      </w:r>
      <w:r w:rsidRPr="00A16E71">
        <w:t xml:space="preserve">a TWA of </w:t>
      </w:r>
      <w:r w:rsidR="00FC741F" w:rsidRPr="00A16E71">
        <w:t xml:space="preserve">0.1 </w:t>
      </w:r>
      <w:r w:rsidR="00FC741F" w:rsidRPr="00A16E71">
        <w:rPr>
          <w:rFonts w:cs="Arial"/>
        </w:rPr>
        <w:t>µ</w:t>
      </w:r>
      <w:r w:rsidR="00FC741F" w:rsidRPr="00A16E71">
        <w:t>g/m</w:t>
      </w:r>
      <w:r w:rsidR="00FC741F" w:rsidRPr="00A16E71">
        <w:rPr>
          <w:vertAlign w:val="superscript"/>
        </w:rPr>
        <w:t>3</w:t>
      </w:r>
      <w:r w:rsidR="00FC741F" w:rsidRPr="00A16E71">
        <w:t>.</w:t>
      </w:r>
    </w:p>
    <w:p w14:paraId="69FD6D8D" w14:textId="77777777" w:rsidR="004529F0" w:rsidRPr="00A16E71" w:rsidRDefault="004529F0" w:rsidP="004529F0">
      <w:pPr>
        <w:pStyle w:val="Heading2"/>
      </w:pPr>
      <w:r w:rsidRPr="00A16E71">
        <w:t>Recommendation for notations</w:t>
      </w:r>
    </w:p>
    <w:p w14:paraId="3A60A944" w14:textId="77777777" w:rsidR="005E2709" w:rsidRPr="00A16E71" w:rsidRDefault="005F1900" w:rsidP="005E2709">
      <w:pPr>
        <w:rPr>
          <w:rFonts w:cs="Arial"/>
        </w:rPr>
      </w:pPr>
      <w:r w:rsidRPr="00A16E71">
        <w:rPr>
          <w:rFonts w:cs="Arial"/>
        </w:rPr>
        <w:t>Classified as a category 1A carcinogen according to the Globally Harmonized System of Classification and Labelling of Chemicals (GHS).</w:t>
      </w:r>
    </w:p>
    <w:p w14:paraId="294A76E3" w14:textId="385FEBB9" w:rsidR="005E2709" w:rsidRPr="00A16E71" w:rsidRDefault="00047161" w:rsidP="005E2709">
      <w:pPr>
        <w:rPr>
          <w:rFonts w:cs="Arial"/>
        </w:rPr>
      </w:pPr>
      <w:r w:rsidRPr="00A16E71">
        <w:rPr>
          <w:rFonts w:cs="Arial"/>
        </w:rPr>
        <w:lastRenderedPageBreak/>
        <w:t xml:space="preserve">Classified as a skin sensitiser </w:t>
      </w:r>
      <w:r w:rsidR="00E273D3">
        <w:rPr>
          <w:rFonts w:cs="Arial"/>
        </w:rPr>
        <w:t>and</w:t>
      </w:r>
      <w:r w:rsidRPr="00A16E71">
        <w:rPr>
          <w:rFonts w:cs="Arial"/>
        </w:rPr>
        <w:t xml:space="preserve"> not a respiratory sensitiser according to the GHS.</w:t>
      </w:r>
    </w:p>
    <w:p w14:paraId="37F3443D" w14:textId="70E58DDF" w:rsidR="009A58A7" w:rsidRPr="00A16E71" w:rsidRDefault="00797D29" w:rsidP="009A58A7">
      <w:pPr>
        <w:rPr>
          <w:rFonts w:cs="Arial"/>
        </w:rPr>
      </w:pPr>
      <w:r w:rsidRPr="00A16E71">
        <w:rPr>
          <w:rFonts w:cs="Arial"/>
          <w:szCs w:val="20"/>
        </w:rPr>
        <w:t>There are insufficient data to recommend a skin notation</w:t>
      </w:r>
      <w:r w:rsidR="009A58A7" w:rsidRPr="00A16E71">
        <w:rPr>
          <w:rFonts w:cs="Arial"/>
          <w:szCs w:val="20"/>
        </w:rPr>
        <w:t>.</w:t>
      </w:r>
    </w:p>
    <w:p w14:paraId="028DB531" w14:textId="77777777" w:rsidR="005E6979" w:rsidRPr="00A16E71" w:rsidRDefault="005E6979">
      <w:pPr>
        <w:rPr>
          <w:rFonts w:cs="Arial"/>
        </w:rPr>
        <w:sectPr w:rsidR="005E6979" w:rsidRPr="00A16E71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16CBE58" w14:textId="77777777" w:rsidR="0034744C" w:rsidRPr="00A16E71" w:rsidRDefault="005E6979" w:rsidP="005E6979">
      <w:pPr>
        <w:pStyle w:val="Heading1"/>
        <w:rPr>
          <w:rFonts w:ascii="Arial" w:hAnsi="Arial" w:cs="Arial"/>
        </w:rPr>
      </w:pPr>
      <w:r w:rsidRPr="00A16E71">
        <w:rPr>
          <w:rFonts w:ascii="Arial" w:hAnsi="Arial" w:cs="Arial"/>
        </w:rPr>
        <w:lastRenderedPageBreak/>
        <w:t>Appendix</w:t>
      </w:r>
    </w:p>
    <w:p w14:paraId="13CEE986" w14:textId="77777777" w:rsidR="008D026D" w:rsidRPr="00A16E71" w:rsidRDefault="00B479A9" w:rsidP="003365A5">
      <w:pPr>
        <w:pStyle w:val="Heading3"/>
      </w:pPr>
      <w:r w:rsidRPr="00A16E71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A16E71" w14:paraId="7D69E39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3E182F7" w14:textId="77777777" w:rsidR="00C978F0" w:rsidRPr="00A16E71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A16E71">
              <w:t>Source</w:t>
            </w:r>
            <w:r w:rsidR="00DA352E" w:rsidRPr="00A16E71">
              <w:tab/>
              <w:t>Year set</w:t>
            </w:r>
            <w:r w:rsidR="00DA352E" w:rsidRPr="00A16E71">
              <w:tab/>
              <w:t>Standard</w:t>
            </w:r>
            <w:r w:rsidR="00974F2D" w:rsidRPr="00A16E71">
              <w:tab/>
            </w:r>
          </w:p>
        </w:tc>
      </w:tr>
      <w:tr w:rsidR="00DE26E8" w:rsidRPr="00A16E71" w14:paraId="1E92C864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24C2776" w14:textId="77777777" w:rsidR="00DE26E8" w:rsidRPr="00A16E71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A16E71">
              <w:t>SWA</w:t>
            </w:r>
            <w:r w:rsidRPr="00A16E71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7C6EB2" w:rsidRPr="00A16E71">
                  <w:t>1995</w:t>
                </w:r>
              </w:sdtContent>
            </w:sdt>
            <w:r w:rsidRPr="00A16E71">
              <w:tab/>
            </w:r>
            <w:r w:rsidRPr="00A16E71"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7C6EB2" w:rsidRPr="00A16E71">
                  <w:t>TWA: 0.2 mg/m</w:t>
                </w:r>
                <w:r w:rsidR="007C6EB2" w:rsidRPr="00A16E71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A16E71" w14:paraId="26A570D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01E54BC" w14:textId="77777777" w:rsidR="00C978F0" w:rsidRPr="00A16E71" w:rsidRDefault="00C978F0" w:rsidP="003365A5">
            <w:pPr>
              <w:pStyle w:val="Tabletextprimarysource"/>
            </w:pPr>
          </w:p>
        </w:tc>
      </w:tr>
      <w:tr w:rsidR="00C978F0" w:rsidRPr="00A16E71" w14:paraId="0AEF18B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3E59E1A" w14:textId="77777777" w:rsidR="00C978F0" w:rsidRPr="00A16E71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A16E71">
              <w:t>ACGIH</w:t>
            </w:r>
            <w:r w:rsidR="00916EC0" w:rsidRPr="00A16E71">
              <w:t xml:space="preserve"> </w:t>
            </w:r>
            <w:r w:rsidR="00916EC0" w:rsidRPr="00A16E71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1641E6" w:rsidRPr="00A16E71">
                  <w:t>2001</w:t>
                </w:r>
              </w:sdtContent>
            </w:sdt>
            <w:r w:rsidR="00916EC0" w:rsidRPr="00A16E71">
              <w:tab/>
            </w:r>
            <w:r w:rsidR="0051509C" w:rsidRPr="00A16E71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1641E6" w:rsidRPr="00A16E71">
                  <w:t>TLV-TWA: 0.2 mg/m</w:t>
                </w:r>
                <w:r w:rsidR="001641E6" w:rsidRPr="00A16E71">
                  <w:rPr>
                    <w:vertAlign w:val="superscript"/>
                  </w:rPr>
                  <w:t>3</w:t>
                </w:r>
                <w:r w:rsidR="001641E6" w:rsidRPr="00A16E71">
                  <w:t xml:space="preserve"> (as </w:t>
                </w:r>
                <w:r w:rsidR="00D84BD9" w:rsidRPr="00A16E71">
                  <w:t>b</w:t>
                </w:r>
                <w:r w:rsidR="001641E6" w:rsidRPr="00A16E71">
                  <w:t xml:space="preserve">enzene </w:t>
                </w:r>
                <w:r w:rsidR="00D84BD9" w:rsidRPr="00A16E71">
                  <w:t>solubles</w:t>
                </w:r>
                <w:r w:rsidR="001641E6" w:rsidRPr="00A16E71">
                  <w:t>)</w:t>
                </w:r>
              </w:sdtContent>
            </w:sdt>
          </w:p>
        </w:tc>
      </w:tr>
      <w:tr w:rsidR="00C978F0" w:rsidRPr="00A16E71" w14:paraId="53E4891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19348EC" w14:textId="3B806818" w:rsidR="00C978F0" w:rsidRPr="00A16E71" w:rsidRDefault="00D129A1" w:rsidP="003365A5">
            <w:pPr>
              <w:pStyle w:val="Tabletextprimarysource"/>
            </w:pPr>
            <w:r w:rsidRPr="00A16E71">
              <w:t xml:space="preserve">TLV-TWA intended to minimise </w:t>
            </w:r>
            <w:r w:rsidR="00797D29" w:rsidRPr="00A16E71">
              <w:t>the</w:t>
            </w:r>
            <w:r w:rsidRPr="00A16E71">
              <w:t xml:space="preserve"> incidence of lung cancers and other tumours.</w:t>
            </w:r>
          </w:p>
          <w:p w14:paraId="5A613A8F" w14:textId="48262F51" w:rsidR="005C6034" w:rsidRPr="00A16E71" w:rsidRDefault="008F0454" w:rsidP="005C6034">
            <w:pPr>
              <w:pStyle w:val="Tabletextprimarysource"/>
            </w:pPr>
            <w:r w:rsidRPr="00A16E71">
              <w:t xml:space="preserve">TLV-TWA based on </w:t>
            </w:r>
            <w:r w:rsidR="00F22937" w:rsidRPr="00A16E71">
              <w:t xml:space="preserve">solvent </w:t>
            </w:r>
            <w:r w:rsidRPr="00A16E71">
              <w:t xml:space="preserve">components </w:t>
            </w:r>
            <w:r w:rsidR="00F22937" w:rsidRPr="00A16E71">
              <w:t xml:space="preserve">(benzene or others) </w:t>
            </w:r>
            <w:r w:rsidRPr="00A16E71">
              <w:t xml:space="preserve">of coal tar pitch </w:t>
            </w:r>
            <w:r w:rsidR="00F22937" w:rsidRPr="00A16E71">
              <w:t xml:space="preserve">aerosols responsible for carcinogenic effects. </w:t>
            </w:r>
          </w:p>
          <w:p w14:paraId="4B81EC2F" w14:textId="13EBEB99" w:rsidR="004B366D" w:rsidRPr="00A16E71" w:rsidRDefault="000B3CEF" w:rsidP="003365A5">
            <w:pPr>
              <w:pStyle w:val="Tabletextprimarysource"/>
            </w:pPr>
            <w:r w:rsidRPr="00A16E71">
              <w:t xml:space="preserve">Summary </w:t>
            </w:r>
            <w:r w:rsidR="00BC633B" w:rsidRPr="00A16E71">
              <w:t xml:space="preserve">of </w:t>
            </w:r>
            <w:r w:rsidRPr="00A16E71">
              <w:t>data:</w:t>
            </w:r>
          </w:p>
          <w:p w14:paraId="6653E12B" w14:textId="77777777" w:rsidR="000B3CEF" w:rsidRPr="00A16E71" w:rsidRDefault="000B3CEF" w:rsidP="003365A5">
            <w:pPr>
              <w:pStyle w:val="Tabletextprimarysource"/>
            </w:pPr>
            <w:r w:rsidRPr="00A16E71">
              <w:t>Human data:</w:t>
            </w:r>
          </w:p>
          <w:p w14:paraId="5981E5D1" w14:textId="504AC4F3" w:rsidR="00797D29" w:rsidRPr="00A16E71" w:rsidRDefault="0003419E" w:rsidP="004D397D">
            <w:pPr>
              <w:pStyle w:val="ListBullet"/>
              <w:spacing w:before="60" w:after="60"/>
              <w:ind w:left="714" w:hanging="357"/>
              <w:contextualSpacing w:val="0"/>
            </w:pPr>
            <w:r w:rsidRPr="00A16E71">
              <w:t xml:space="preserve">Kidney and lung cancers reported in </w:t>
            </w:r>
            <w:r w:rsidR="00782A1F" w:rsidRPr="00A16E71">
              <w:t xml:space="preserve">gas workers, coke oven workers </w:t>
            </w:r>
            <w:r w:rsidRPr="00A16E71">
              <w:t>and aluminium plant workers.</w:t>
            </w:r>
          </w:p>
          <w:p w14:paraId="750FC7F2" w14:textId="77777777" w:rsidR="000B3CEF" w:rsidRPr="00A16E71" w:rsidRDefault="000B3CEF" w:rsidP="003365A5">
            <w:pPr>
              <w:pStyle w:val="Tabletextprimarysource"/>
            </w:pPr>
            <w:r w:rsidRPr="00A16E71">
              <w:t>Animal data:</w:t>
            </w:r>
          </w:p>
          <w:p w14:paraId="6D7CA956" w14:textId="441DF817" w:rsidR="000B3CEF" w:rsidRPr="00A16E71" w:rsidRDefault="00D52E6F" w:rsidP="004D397D">
            <w:pPr>
              <w:pStyle w:val="ListBullet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</w:pPr>
            <w:r w:rsidRPr="00A16E71">
              <w:t xml:space="preserve">Tumours </w:t>
            </w:r>
            <w:r w:rsidR="004D397D" w:rsidRPr="00A16E71">
              <w:t xml:space="preserve">reported </w:t>
            </w:r>
            <w:r w:rsidRPr="00A16E71">
              <w:t xml:space="preserve">in mice after 465 days following dermal application of </w:t>
            </w:r>
            <w:r w:rsidR="000F77B1" w:rsidRPr="00A16E71">
              <w:t>benzene extracts</w:t>
            </w:r>
            <w:r w:rsidR="00BC633B" w:rsidRPr="00A16E71">
              <w:t xml:space="preserve"> (no further detail available)</w:t>
            </w:r>
            <w:r w:rsidR="000F77B1" w:rsidRPr="00A16E71">
              <w:t>.</w:t>
            </w:r>
            <w:r w:rsidRPr="00A16E71">
              <w:t xml:space="preserve"> </w:t>
            </w:r>
          </w:p>
          <w:p w14:paraId="12A784FA" w14:textId="3BDDAE0D" w:rsidR="004D42B0" w:rsidRPr="00A16E71" w:rsidRDefault="004D42B0" w:rsidP="004D397D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12F377D5" w14:textId="77777777" w:rsidR="004D42B0" w:rsidRPr="00A16E71" w:rsidRDefault="004D42B0" w:rsidP="004D42B0">
            <w:pPr>
              <w:pStyle w:val="Tabletextprimarysource"/>
            </w:pPr>
            <w:r w:rsidRPr="00A16E71">
              <w:t xml:space="preserve">Confirmed human carcinogen notation assigned due to dermal, lung and kidney tumours observed in animals treated with benzene extracts of coal tars aerosols. </w:t>
            </w:r>
          </w:p>
          <w:p w14:paraId="3F64CC63" w14:textId="77777777" w:rsidR="004D42B0" w:rsidRPr="00A16E71" w:rsidRDefault="004D42B0" w:rsidP="004D397D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426AF573" w14:textId="379738A4" w:rsidR="004D42B0" w:rsidRPr="00A16E71" w:rsidRDefault="004D42B0" w:rsidP="004D397D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 w:rsidRPr="00A16E71">
              <w:t>Insufficient data available to recommend skin or sensitisation notation.</w:t>
            </w:r>
          </w:p>
          <w:p w14:paraId="79768BF7" w14:textId="7D597F7C" w:rsidR="00BC633B" w:rsidRPr="00A16E71" w:rsidRDefault="00BC633B" w:rsidP="004D397D">
            <w:pPr>
              <w:pStyle w:val="ListBullet"/>
              <w:numPr>
                <w:ilvl w:val="0"/>
                <w:numId w:val="0"/>
              </w:numPr>
              <w:spacing w:before="60" w:after="60"/>
              <w:ind w:left="1077"/>
              <w:contextualSpacing w:val="0"/>
            </w:pPr>
          </w:p>
        </w:tc>
      </w:tr>
      <w:tr w:rsidR="00C978F0" w:rsidRPr="00A16E71" w14:paraId="16CB986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16B91F8" w14:textId="77777777" w:rsidR="00C978F0" w:rsidRPr="00A16E71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A16E71">
              <w:t>DFG</w:t>
            </w:r>
            <w:r w:rsidR="00916EC0" w:rsidRPr="00A16E71">
              <w:t xml:space="preserve"> </w:t>
            </w:r>
            <w:r w:rsidR="00916EC0" w:rsidRPr="00A16E71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5B6205" w:rsidRPr="00A16E71">
                  <w:t>NA</w:t>
                </w:r>
              </w:sdtContent>
            </w:sdt>
            <w:r w:rsidR="00916EC0" w:rsidRPr="00A16E71">
              <w:tab/>
            </w:r>
            <w:r w:rsidR="0051509C" w:rsidRPr="00A16E71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5B6205" w:rsidRPr="00A16E71">
                  <w:t>NA</w:t>
                </w:r>
              </w:sdtContent>
            </w:sdt>
          </w:p>
        </w:tc>
      </w:tr>
      <w:tr w:rsidR="00C978F0" w:rsidRPr="00A16E71" w14:paraId="55F54F7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10275CC" w14:textId="77777777" w:rsidR="002C5B26" w:rsidRPr="00A16E71" w:rsidRDefault="002C5B26" w:rsidP="002C5B26">
            <w:pPr>
              <w:pStyle w:val="Tabletextprimarysource"/>
            </w:pPr>
            <w:r w:rsidRPr="00A16E71">
              <w:t>Assigned to Section III – Carcinogens, with reference to Polycyclic Aromatic Hydrocarbons (PAH)</w:t>
            </w:r>
          </w:p>
          <w:p w14:paraId="06AD02DB" w14:textId="71674839" w:rsidR="00C9296F" w:rsidRPr="00A16E71" w:rsidRDefault="002C5B26" w:rsidP="003365A5">
            <w:pPr>
              <w:pStyle w:val="Tabletextprimarysource"/>
            </w:pPr>
            <w:r w:rsidRPr="00A16E71">
              <w:t xml:space="preserve">No further </w:t>
            </w:r>
            <w:r w:rsidR="00154C90" w:rsidRPr="00A16E71">
              <w:t xml:space="preserve">specific </w:t>
            </w:r>
            <w:r w:rsidRPr="00A16E71">
              <w:t>information</w:t>
            </w:r>
            <w:r w:rsidR="00154C90" w:rsidRPr="00A16E71">
              <w:t xml:space="preserve">. </w:t>
            </w:r>
          </w:p>
          <w:p w14:paraId="224AABB8" w14:textId="1E6328ED" w:rsidR="004D397D" w:rsidRPr="00A16E71" w:rsidRDefault="004D397D" w:rsidP="003365A5">
            <w:pPr>
              <w:pStyle w:val="Tabletextprimarysource"/>
            </w:pPr>
            <w:r w:rsidRPr="00A16E71">
              <w:t>Summary of additional data:</w:t>
            </w:r>
          </w:p>
          <w:p w14:paraId="0148A2A3" w14:textId="2C3459C1" w:rsidR="00C9296F" w:rsidRPr="00A16E71" w:rsidRDefault="004D397D" w:rsidP="004D397D">
            <w:pPr>
              <w:pStyle w:val="ListBullet"/>
              <w:spacing w:before="60" w:after="60"/>
              <w:ind w:left="714" w:hanging="357"/>
              <w:contextualSpacing w:val="0"/>
            </w:pPr>
            <w:r w:rsidRPr="00A16E71">
              <w:t>E</w:t>
            </w:r>
            <w:r w:rsidR="004770B7" w:rsidRPr="00A16E71">
              <w:t>xtremely complex mixture</w:t>
            </w:r>
            <w:r w:rsidRPr="00A16E71">
              <w:t xml:space="preserve"> containing</w:t>
            </w:r>
            <w:r w:rsidR="004770B7" w:rsidRPr="00A16E71">
              <w:t xml:space="preserve"> carcinogenic components which promote cancer development</w:t>
            </w:r>
            <w:r w:rsidRPr="00A16E71">
              <w:t xml:space="preserve"> and</w:t>
            </w:r>
            <w:r w:rsidR="004770B7" w:rsidRPr="00A16E71">
              <w:t xml:space="preserve"> fractions</w:t>
            </w:r>
            <w:r w:rsidRPr="00A16E71">
              <w:t xml:space="preserve"> that</w:t>
            </w:r>
            <w:r w:rsidR="004770B7" w:rsidRPr="00A16E71">
              <w:t xml:space="preserve"> inhibit carcinogenic effects of </w:t>
            </w:r>
            <w:r w:rsidRPr="00A16E71">
              <w:t>other</w:t>
            </w:r>
            <w:r w:rsidR="004770B7" w:rsidRPr="00A16E71">
              <w:t xml:space="preserve"> components </w:t>
            </w:r>
          </w:p>
          <w:p w14:paraId="7DA42E16" w14:textId="5F779B1A" w:rsidR="004D397D" w:rsidRPr="00A16E71" w:rsidRDefault="004770B7" w:rsidP="004D397D">
            <w:pPr>
              <w:pStyle w:val="ListBullet"/>
              <w:spacing w:before="60" w:after="60"/>
              <w:ind w:left="714" w:hanging="357"/>
              <w:contextualSpacing w:val="0"/>
            </w:pPr>
            <w:r w:rsidRPr="00A16E71">
              <w:t>Many PAH in pyrolysis products are carcinogenic in animal studies</w:t>
            </w:r>
          </w:p>
          <w:p w14:paraId="5746E398" w14:textId="77777777" w:rsidR="00C9296F" w:rsidRDefault="004D397D" w:rsidP="004D397D">
            <w:pPr>
              <w:pStyle w:val="ListBullet"/>
              <w:spacing w:before="60" w:after="60"/>
              <w:ind w:left="714" w:hanging="357"/>
              <w:contextualSpacing w:val="0"/>
            </w:pPr>
            <w:r w:rsidRPr="00A16E71">
              <w:t>C</w:t>
            </w:r>
            <w:r w:rsidR="004770B7" w:rsidRPr="00A16E71">
              <w:t xml:space="preserve">arcinogenic effect demonstrated in epidemiological studies. </w:t>
            </w:r>
          </w:p>
          <w:p w14:paraId="3E9E321D" w14:textId="5126C455" w:rsidR="00E273D3" w:rsidRPr="00A16E71" w:rsidRDefault="00E273D3" w:rsidP="00E273D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A16E71" w14:paraId="2CFDCF0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EF736CB" w14:textId="77777777" w:rsidR="00C978F0" w:rsidRPr="00A16E71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A16E71">
              <w:t>SCOEL</w:t>
            </w:r>
            <w:r w:rsidR="00916EC0" w:rsidRPr="00A16E71">
              <w:t xml:space="preserve"> </w:t>
            </w:r>
            <w:r w:rsidR="00916EC0" w:rsidRPr="00A16E71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AB266A" w:rsidRPr="00A16E71">
                  <w:t>NA</w:t>
                </w:r>
              </w:sdtContent>
            </w:sdt>
            <w:r w:rsidR="00916EC0" w:rsidRPr="00A16E71">
              <w:tab/>
            </w:r>
            <w:r w:rsidR="0051509C" w:rsidRPr="00A16E71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AB266A" w:rsidRPr="00A16E71">
                  <w:t>NA</w:t>
                </w:r>
              </w:sdtContent>
            </w:sdt>
          </w:p>
        </w:tc>
      </w:tr>
      <w:tr w:rsidR="00C978F0" w:rsidRPr="00A16E71" w14:paraId="4DBEA59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FFD269A" w14:textId="25382C3E" w:rsidR="00C978F0" w:rsidRPr="00A16E71" w:rsidRDefault="00AB266A" w:rsidP="003365A5">
            <w:pPr>
              <w:pStyle w:val="Tabletextprimarysource"/>
            </w:pPr>
            <w:r w:rsidRPr="00A16E71">
              <w:t>No report</w:t>
            </w:r>
            <w:r w:rsidR="00066818" w:rsidRPr="00A16E71">
              <w:t>.</w:t>
            </w:r>
          </w:p>
        </w:tc>
      </w:tr>
      <w:tr w:rsidR="00DA352E" w:rsidRPr="00A16E71" w14:paraId="37C5F30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5E405F9" w14:textId="77777777" w:rsidR="00DA352E" w:rsidRPr="00A16E71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A16E71">
              <w:t>OARS/AIHA</w:t>
            </w:r>
            <w:r w:rsidR="00916EC0" w:rsidRPr="00A16E71">
              <w:t xml:space="preserve"> </w:t>
            </w:r>
            <w:r w:rsidR="00916EC0" w:rsidRPr="00A16E71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2E5FE7" w:rsidRPr="00A16E71">
                  <w:t>NA</w:t>
                </w:r>
              </w:sdtContent>
            </w:sdt>
            <w:r w:rsidR="00916EC0" w:rsidRPr="00A16E71">
              <w:tab/>
            </w:r>
            <w:r w:rsidR="0051509C" w:rsidRPr="00A16E71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r w:rsidR="002E5FE7" w:rsidRPr="00A16E71">
                  <w:t>NA</w:t>
                </w:r>
              </w:sdtContent>
            </w:sdt>
          </w:p>
        </w:tc>
      </w:tr>
      <w:tr w:rsidR="00DA352E" w:rsidRPr="00A16E71" w14:paraId="6240779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00A3282" w14:textId="585DBEDF" w:rsidR="00DA352E" w:rsidRPr="00A16E71" w:rsidRDefault="002E5FE7" w:rsidP="003365A5">
            <w:pPr>
              <w:pStyle w:val="Tabletextprimarysource"/>
            </w:pPr>
            <w:r w:rsidRPr="00A16E71">
              <w:t>No report</w:t>
            </w:r>
            <w:r w:rsidR="00066818" w:rsidRPr="00A16E71">
              <w:t>.</w:t>
            </w:r>
          </w:p>
        </w:tc>
      </w:tr>
      <w:tr w:rsidR="00DA352E" w:rsidRPr="00A16E71" w14:paraId="2775812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E380DC7" w14:textId="77777777" w:rsidR="00DA352E" w:rsidRPr="00A16E71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A16E71">
              <w:t>HCOTN</w:t>
            </w:r>
            <w:r w:rsidR="00916EC0" w:rsidRPr="00A16E71">
              <w:t xml:space="preserve"> </w:t>
            </w:r>
            <w:r w:rsidR="00916EC0" w:rsidRPr="00A16E71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2E5FE7" w:rsidRPr="00A16E71">
                  <w:t>NA</w:t>
                </w:r>
              </w:sdtContent>
            </w:sdt>
            <w:r w:rsidR="00916EC0" w:rsidRPr="00A16E71">
              <w:tab/>
            </w:r>
            <w:r w:rsidR="0051509C" w:rsidRPr="00A16E71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2E5FE7" w:rsidRPr="00A16E71">
                  <w:t>NA</w:t>
                </w:r>
              </w:sdtContent>
            </w:sdt>
          </w:p>
        </w:tc>
      </w:tr>
      <w:tr w:rsidR="00DA352E" w:rsidRPr="00A16E71" w14:paraId="35E7C1A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1E8AAA7" w14:textId="23882F2D" w:rsidR="00DA352E" w:rsidRPr="00A16E71" w:rsidRDefault="002E5FE7" w:rsidP="003365A5">
            <w:pPr>
              <w:pStyle w:val="Tabletextprimarysource"/>
            </w:pPr>
            <w:r w:rsidRPr="00A16E71">
              <w:t>No report</w:t>
            </w:r>
            <w:r w:rsidR="00066818" w:rsidRPr="00A16E71">
              <w:t>.</w:t>
            </w:r>
          </w:p>
        </w:tc>
      </w:tr>
    </w:tbl>
    <w:p w14:paraId="16FDF11A" w14:textId="77777777" w:rsidR="00A20751" w:rsidRPr="00A16E71" w:rsidRDefault="00A20751" w:rsidP="003365A5">
      <w:pPr>
        <w:pStyle w:val="Heading3"/>
      </w:pPr>
      <w:bookmarkStart w:id="0" w:name="SecondSource"/>
      <w:r w:rsidRPr="00A16E71">
        <w:lastRenderedPageBreak/>
        <w:t xml:space="preserve">Secondary </w:t>
      </w:r>
      <w:r w:rsidR="0088798F" w:rsidRPr="00A16E71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6"/>
        <w:gridCol w:w="423"/>
        <w:gridCol w:w="661"/>
        <w:gridCol w:w="6456"/>
      </w:tblGrid>
      <w:tr w:rsidR="004966BF" w:rsidRPr="00A16E71" w14:paraId="2ABDC732" w14:textId="77777777" w:rsidTr="00C0517A">
        <w:trPr>
          <w:cantSplit/>
          <w:trHeight w:val="393"/>
          <w:tblHeader/>
        </w:trPr>
        <w:tc>
          <w:tcPr>
            <w:tcW w:w="1486" w:type="dxa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14:paraId="27173176" w14:textId="77777777" w:rsidR="004966BF" w:rsidRPr="00A16E71" w:rsidRDefault="004966BF" w:rsidP="00263255">
            <w:pPr>
              <w:pStyle w:val="Tableheader"/>
            </w:pPr>
            <w:r w:rsidRPr="00A16E71">
              <w:t>Source</w:t>
            </w:r>
          </w:p>
        </w:tc>
        <w:tc>
          <w:tcPr>
            <w:tcW w:w="423" w:type="dxa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14:paraId="3FD14C7E" w14:textId="77777777" w:rsidR="004966BF" w:rsidRPr="00A16E71" w:rsidRDefault="004966BF" w:rsidP="00263255">
            <w:pPr>
              <w:pStyle w:val="Tableheader"/>
            </w:pPr>
          </w:p>
        </w:tc>
        <w:tc>
          <w:tcPr>
            <w:tcW w:w="661" w:type="dxa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14:paraId="5B704255" w14:textId="77777777" w:rsidR="004966BF" w:rsidRPr="00A16E71" w:rsidRDefault="004966BF" w:rsidP="00263255">
            <w:pPr>
              <w:pStyle w:val="Tableheader"/>
            </w:pPr>
            <w:r w:rsidRPr="00A16E71">
              <w:t>Year</w:t>
            </w:r>
          </w:p>
        </w:tc>
        <w:tc>
          <w:tcPr>
            <w:tcW w:w="6456" w:type="dxa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14:paraId="7CAD986F" w14:textId="77777777" w:rsidR="004966BF" w:rsidRPr="00A16E71" w:rsidRDefault="004966BF" w:rsidP="00263255">
            <w:pPr>
              <w:pStyle w:val="Tableheader"/>
            </w:pPr>
            <w:r w:rsidRPr="00A16E71">
              <w:t>Additional information</w:t>
            </w:r>
          </w:p>
        </w:tc>
      </w:tr>
      <w:tr w:rsidR="004966BF" w:rsidRPr="00A16E71" w14:paraId="3ECC2C84" w14:textId="77777777" w:rsidTr="00C0517A">
        <w:trPr>
          <w:cantSplit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4D8FA028" w14:textId="77777777" w:rsidR="004966BF" w:rsidRPr="00A16E71" w:rsidRDefault="004966BF" w:rsidP="00224EE2">
            <w:pPr>
              <w:pStyle w:val="Tablefont"/>
            </w:pPr>
            <w:r w:rsidRPr="00A16E71">
              <w:t>NICNAS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19FFF3F4" w14:textId="77777777" w:rsidR="004966BF" w:rsidRPr="00A16E71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D129A1" w:rsidRPr="00A16E7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14:paraId="0B3E8DD1" w14:textId="77777777" w:rsidR="004966BF" w:rsidRPr="00A16E71" w:rsidRDefault="00D129A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A16E71"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</w:tcPr>
          <w:p w14:paraId="39EDD17E" w14:textId="193F993E" w:rsidR="00225524" w:rsidRPr="00A16E71" w:rsidRDefault="00225524" w:rsidP="004D397D">
            <w:pPr>
              <w:pStyle w:val="ListBullet"/>
              <w:spacing w:before="60" w:after="60"/>
              <w:ind w:left="720" w:hanging="357"/>
              <w:contextualSpacing w:val="0"/>
            </w:pPr>
            <w:r w:rsidRPr="00A16E71">
              <w:t xml:space="preserve">Critical health effects of </w:t>
            </w:r>
            <w:r w:rsidRPr="00A16E71">
              <w:rPr>
                <w:rFonts w:cs="Arial"/>
              </w:rPr>
              <w:t xml:space="preserve">high temperature coal tar pitch </w:t>
            </w:r>
            <w:r w:rsidR="00066818" w:rsidRPr="00A16E71">
              <w:rPr>
                <w:rFonts w:cs="Arial"/>
              </w:rPr>
              <w:t xml:space="preserve">exposure </w:t>
            </w:r>
            <w:r w:rsidRPr="00A16E71">
              <w:t>are systemic long-term effects such as carcinogenicity and reproductive/developmental toxicity</w:t>
            </w:r>
          </w:p>
          <w:p w14:paraId="738AAA8F" w14:textId="6BB436A8" w:rsidR="00225524" w:rsidRPr="00A16E71" w:rsidRDefault="00225524" w:rsidP="004D397D">
            <w:pPr>
              <w:pStyle w:val="ListBullet"/>
              <w:spacing w:before="60" w:after="60"/>
              <w:ind w:left="720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A16E71">
              <w:rPr>
                <w:rStyle w:val="checkbox"/>
                <w:rFonts w:ascii="Arial" w:hAnsi="Arial" w:cs="Arial"/>
              </w:rPr>
              <w:t xml:space="preserve">Occupational exposure to coal tars considered to cause </w:t>
            </w:r>
            <w:r w:rsidR="00066818" w:rsidRPr="00A16E71">
              <w:rPr>
                <w:rStyle w:val="checkbox"/>
                <w:rFonts w:ascii="Arial" w:hAnsi="Arial" w:cs="Arial"/>
              </w:rPr>
              <w:t>skin, scrotal and lung cancer</w:t>
            </w:r>
          </w:p>
          <w:p w14:paraId="29BE1D59" w14:textId="044FE48D" w:rsidR="00225524" w:rsidRPr="00A16E71" w:rsidRDefault="00225524" w:rsidP="004D397D">
            <w:pPr>
              <w:pStyle w:val="ListBullet"/>
              <w:spacing w:before="60" w:after="60"/>
              <w:ind w:left="720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A16E71">
              <w:rPr>
                <w:rStyle w:val="checkbox"/>
                <w:rFonts w:ascii="Arial" w:hAnsi="Arial" w:cs="Arial"/>
              </w:rPr>
              <w:t xml:space="preserve">Positive results for genotoxicity in an Ames test in </w:t>
            </w:r>
            <w:r w:rsidRPr="00A16E71">
              <w:rPr>
                <w:rStyle w:val="checkbox"/>
                <w:rFonts w:ascii="Arial" w:hAnsi="Arial" w:cs="Arial"/>
                <w:i/>
              </w:rPr>
              <w:t>S.</w:t>
            </w:r>
            <w:r w:rsidR="004D42B0" w:rsidRPr="00A16E71">
              <w:rPr>
                <w:rStyle w:val="checkbox"/>
                <w:rFonts w:ascii="Arial" w:hAnsi="Arial" w:cs="Arial"/>
                <w:i/>
              </w:rPr>
              <w:t> </w:t>
            </w:r>
            <w:r w:rsidRPr="00A16E71">
              <w:rPr>
                <w:rStyle w:val="checkbox"/>
                <w:rFonts w:ascii="Arial" w:hAnsi="Arial" w:cs="Arial"/>
                <w:i/>
              </w:rPr>
              <w:t xml:space="preserve">typhimurium </w:t>
            </w:r>
            <w:r w:rsidRPr="00A16E71">
              <w:rPr>
                <w:rStyle w:val="checkbox"/>
                <w:rFonts w:ascii="Arial" w:hAnsi="Arial" w:cs="Arial"/>
              </w:rPr>
              <w:t>strains TA 98, 100 and 1537</w:t>
            </w:r>
          </w:p>
          <w:p w14:paraId="7D789A4C" w14:textId="77777777" w:rsidR="00225524" w:rsidRPr="00A16E71" w:rsidRDefault="00225524" w:rsidP="004D397D">
            <w:pPr>
              <w:pStyle w:val="ListBullet"/>
              <w:spacing w:before="60" w:after="60"/>
              <w:ind w:left="720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A16E71">
              <w:rPr>
                <w:rStyle w:val="checkbox"/>
                <w:rFonts w:ascii="Arial" w:hAnsi="Arial" w:cs="Arial"/>
              </w:rPr>
              <w:t xml:space="preserve">Skin and eye </w:t>
            </w:r>
            <w:r w:rsidR="00AF0AD8" w:rsidRPr="00A16E71">
              <w:rPr>
                <w:rStyle w:val="checkbox"/>
                <w:rFonts w:ascii="Arial" w:hAnsi="Arial" w:cs="Arial"/>
              </w:rPr>
              <w:t>irritation in humans reported</w:t>
            </w:r>
          </w:p>
          <w:p w14:paraId="22784062" w14:textId="52F6E760" w:rsidR="009A58A7" w:rsidRPr="00E273D3" w:rsidRDefault="00D129A1" w:rsidP="00E273D3">
            <w:pPr>
              <w:pStyle w:val="ListBullet"/>
              <w:spacing w:before="60" w:after="60"/>
              <w:ind w:left="720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E273D3">
              <w:rPr>
                <w:rStyle w:val="checkbox"/>
                <w:rFonts w:ascii="Arial" w:hAnsi="Arial" w:cs="Arial"/>
              </w:rPr>
              <w:t xml:space="preserve">International exposure standards in some European and Asian </w:t>
            </w:r>
            <w:r w:rsidR="004E4515" w:rsidRPr="00E273D3">
              <w:rPr>
                <w:rStyle w:val="checkbox"/>
                <w:rFonts w:ascii="Arial" w:hAnsi="Arial" w:cs="Arial"/>
              </w:rPr>
              <w:t>countries</w:t>
            </w:r>
            <w:r w:rsidR="00E273D3" w:rsidRPr="00E273D3">
              <w:rPr>
                <w:rStyle w:val="checkbox"/>
                <w:rFonts w:ascii="Arial" w:hAnsi="Arial" w:cs="Arial"/>
              </w:rPr>
              <w:t xml:space="preserve"> with</w:t>
            </w:r>
            <w:r w:rsidR="00E273D3">
              <w:rPr>
                <w:rStyle w:val="checkbox"/>
                <w:rFonts w:ascii="Arial" w:hAnsi="Arial" w:cs="Arial"/>
              </w:rPr>
              <w:t xml:space="preserve"> s</w:t>
            </w:r>
            <w:r w:rsidR="006D4CAB" w:rsidRPr="00E273D3">
              <w:rPr>
                <w:rStyle w:val="checkbox"/>
                <w:rFonts w:ascii="Arial" w:hAnsi="Arial" w:cs="Arial"/>
              </w:rPr>
              <w:t>ome c</w:t>
            </w:r>
            <w:r w:rsidRPr="00E273D3">
              <w:rPr>
                <w:rStyle w:val="checkbox"/>
                <w:rFonts w:ascii="Arial" w:hAnsi="Arial" w:cs="Arial"/>
              </w:rPr>
              <w:t>ountries noted to be lower than current SWA WES</w:t>
            </w:r>
            <w:r w:rsidR="009A58A7" w:rsidRPr="00E273D3">
              <w:rPr>
                <w:rStyle w:val="checkbox"/>
                <w:rFonts w:ascii="Arial" w:hAnsi="Arial" w:cs="Arial"/>
              </w:rPr>
              <w:t xml:space="preserve"> </w:t>
            </w:r>
          </w:p>
          <w:p w14:paraId="16C453F1" w14:textId="087805D7" w:rsidR="00D129A1" w:rsidRPr="00A16E71" w:rsidRDefault="009A58A7" w:rsidP="004D397D">
            <w:pPr>
              <w:pStyle w:val="ListBullet"/>
              <w:spacing w:before="60" w:after="60"/>
              <w:ind w:left="720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A16E71">
              <w:rPr>
                <w:rStyle w:val="checkbox"/>
                <w:rFonts w:ascii="Arial" w:hAnsi="Arial" w:cs="Arial"/>
              </w:rPr>
              <w:t xml:space="preserve">Dermal sensitisation noted in mice and guinea pigs which support classification when using </w:t>
            </w:r>
            <w:r w:rsidRPr="00A16E71">
              <w:t xml:space="preserve">B[a]P as the basis. </w:t>
            </w:r>
          </w:p>
          <w:p w14:paraId="04D5019F" w14:textId="77777777" w:rsidR="004966BF" w:rsidRPr="00A16E71" w:rsidRDefault="00D129A1" w:rsidP="004D397D">
            <w:pPr>
              <w:pStyle w:val="ListBullet"/>
              <w:spacing w:before="60" w:after="60"/>
              <w:ind w:left="720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A16E71">
              <w:rPr>
                <w:rStyle w:val="checkbox"/>
                <w:rFonts w:ascii="Arial" w:hAnsi="Arial" w:cs="Arial"/>
              </w:rPr>
              <w:t>STEL of 0.03 mg/m</w:t>
            </w:r>
            <w:r w:rsidRPr="00A16E71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Pr="00A16E71">
              <w:rPr>
                <w:rStyle w:val="checkbox"/>
                <w:rFonts w:ascii="Arial" w:hAnsi="Arial" w:cs="Arial"/>
              </w:rPr>
              <w:t xml:space="preserve"> noted </w:t>
            </w:r>
            <w:r w:rsidR="00AF0AD8" w:rsidRPr="00A16E71">
              <w:rPr>
                <w:rStyle w:val="checkbox"/>
                <w:rFonts w:ascii="Arial" w:hAnsi="Arial" w:cs="Arial"/>
              </w:rPr>
              <w:t>in</w:t>
            </w:r>
            <w:r w:rsidRPr="00A16E71">
              <w:rPr>
                <w:rStyle w:val="checkbox"/>
                <w:rFonts w:ascii="Arial" w:hAnsi="Arial" w:cs="Arial"/>
              </w:rPr>
              <w:t xml:space="preserve"> Mexico</w:t>
            </w:r>
          </w:p>
          <w:p w14:paraId="7AABE5A8" w14:textId="14C1DE56" w:rsidR="00D129A1" w:rsidRPr="00A16E71" w:rsidRDefault="00D129A1" w:rsidP="004D397D">
            <w:pPr>
              <w:pStyle w:val="ListBullet"/>
              <w:spacing w:before="60" w:after="60"/>
              <w:ind w:left="720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A16E71">
              <w:rPr>
                <w:rStyle w:val="checkbox"/>
                <w:rFonts w:ascii="Arial" w:hAnsi="Arial" w:cs="Arial"/>
              </w:rPr>
              <w:t xml:space="preserve">Low </w:t>
            </w:r>
            <w:r w:rsidR="00C169E2" w:rsidRPr="00A16E71">
              <w:rPr>
                <w:rStyle w:val="checkbox"/>
                <w:rFonts w:ascii="Arial" w:hAnsi="Arial" w:cs="Arial"/>
              </w:rPr>
              <w:t xml:space="preserve">dermal </w:t>
            </w:r>
            <w:r w:rsidRPr="00A16E71">
              <w:rPr>
                <w:rStyle w:val="checkbox"/>
                <w:rFonts w:ascii="Arial" w:hAnsi="Arial" w:cs="Arial"/>
              </w:rPr>
              <w:t xml:space="preserve">acute toxicity </w:t>
            </w:r>
            <w:r w:rsidR="00BA7F39">
              <w:rPr>
                <w:rStyle w:val="checkbox"/>
                <w:rFonts w:ascii="Arial" w:hAnsi="Arial" w:cs="Arial"/>
              </w:rPr>
              <w:t>in</w:t>
            </w:r>
            <w:r w:rsidRPr="00A16E71">
              <w:rPr>
                <w:rStyle w:val="checkbox"/>
                <w:rFonts w:ascii="Arial" w:hAnsi="Arial" w:cs="Arial"/>
              </w:rPr>
              <w:t xml:space="preserve"> animal tests</w:t>
            </w:r>
          </w:p>
          <w:p w14:paraId="38B7873A" w14:textId="6C7B4DF3" w:rsidR="004E4515" w:rsidRDefault="00C169E2" w:rsidP="004E4515">
            <w:pPr>
              <w:pStyle w:val="ListBullet"/>
              <w:spacing w:before="60" w:after="60"/>
              <w:ind w:left="720" w:hanging="357"/>
              <w:contextualSpacing w:val="0"/>
              <w:rPr>
                <w:rFonts w:cs="Arial"/>
              </w:rPr>
            </w:pPr>
            <w:r w:rsidRPr="00A16E71">
              <w:rPr>
                <w:rFonts w:cs="Arial"/>
              </w:rPr>
              <w:t>LD</w:t>
            </w:r>
            <w:r w:rsidRPr="00A16E71">
              <w:rPr>
                <w:rFonts w:cs="Arial"/>
                <w:vertAlign w:val="subscript"/>
              </w:rPr>
              <w:t>50</w:t>
            </w:r>
            <w:r w:rsidRPr="00A16E71">
              <w:rPr>
                <w:rFonts w:cs="Arial"/>
              </w:rPr>
              <w:t>: &gt;2</w:t>
            </w:r>
            <w:r w:rsidR="00797D29" w:rsidRPr="00A16E71">
              <w:rPr>
                <w:rFonts w:cs="Arial"/>
              </w:rPr>
              <w:t>,</w:t>
            </w:r>
            <w:r w:rsidRPr="00A16E71">
              <w:rPr>
                <w:rFonts w:cs="Arial"/>
              </w:rPr>
              <w:t xml:space="preserve">000 mg/kg </w:t>
            </w:r>
            <w:r w:rsidR="00C17C9E">
              <w:rPr>
                <w:rFonts w:cs="Arial"/>
              </w:rPr>
              <w:t xml:space="preserve">body </w:t>
            </w:r>
            <w:r w:rsidR="00C17C9E" w:rsidRPr="00A16E71">
              <w:rPr>
                <w:rFonts w:cs="Arial"/>
              </w:rPr>
              <w:t>w</w:t>
            </w:r>
            <w:r w:rsidR="00C17C9E">
              <w:rPr>
                <w:rFonts w:cs="Arial"/>
              </w:rPr>
              <w:t>eight</w:t>
            </w:r>
            <w:r w:rsidR="00C17C9E" w:rsidRPr="00A16E71">
              <w:rPr>
                <w:rFonts w:cs="Arial"/>
              </w:rPr>
              <w:t xml:space="preserve"> </w:t>
            </w:r>
            <w:r w:rsidRPr="00A16E71">
              <w:rPr>
                <w:rFonts w:cs="Arial"/>
              </w:rPr>
              <w:t>(rats)</w:t>
            </w:r>
            <w:r w:rsidR="004B366D" w:rsidRPr="00A16E71">
              <w:rPr>
                <w:rFonts w:cs="Arial"/>
              </w:rPr>
              <w:t>.</w:t>
            </w:r>
          </w:p>
          <w:p w14:paraId="3808A5C4" w14:textId="5526487B" w:rsidR="004E4515" w:rsidRPr="004E4515" w:rsidRDefault="004E4515" w:rsidP="00E273D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  <w:rPr>
                <w:rStyle w:val="checkbox"/>
                <w:rFonts w:ascii="Arial" w:hAnsi="Arial" w:cs="Arial"/>
              </w:rPr>
            </w:pPr>
          </w:p>
        </w:tc>
      </w:tr>
      <w:tr w:rsidR="004E4515" w:rsidRPr="004E4515" w14:paraId="066E452A" w14:textId="77777777" w:rsidTr="00C0517A">
        <w:trPr>
          <w:cantSplit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6A8A52B2" w14:textId="2040AA65" w:rsidR="004E4515" w:rsidRPr="004E4515" w:rsidRDefault="004E4515" w:rsidP="00224EE2">
            <w:pPr>
              <w:pStyle w:val="Tablefont"/>
              <w:rPr>
                <w:szCs w:val="20"/>
              </w:rPr>
            </w:pPr>
            <w:r w:rsidRPr="004E4515">
              <w:rPr>
                <w:szCs w:val="20"/>
              </w:rPr>
              <w:t>US EPA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579361E3" w14:textId="77777777" w:rsidR="004E4515" w:rsidRPr="004E4515" w:rsidRDefault="004E4515" w:rsidP="00AB43C4">
            <w:pPr>
              <w:spacing w:before="40"/>
              <w:jc w:val="center"/>
              <w:rPr>
                <w:rStyle w:val="checkbox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14:paraId="4C1F1888" w14:textId="1E495396" w:rsidR="004E4515" w:rsidRPr="00C0517A" w:rsidRDefault="004E4515" w:rsidP="00717D45">
            <w:pPr>
              <w:pStyle w:val="Tablefont"/>
              <w:rPr>
                <w:rStyle w:val="checkbox"/>
                <w:rFonts w:ascii="Arial" w:hAnsi="Arial" w:cs="Arial"/>
                <w:szCs w:val="20"/>
              </w:rPr>
            </w:pPr>
            <w:r w:rsidRPr="00BA7F39">
              <w:rPr>
                <w:rStyle w:val="checkbox"/>
                <w:rFonts w:ascii="Arial" w:hAnsi="Arial" w:cs="Arial"/>
                <w:szCs w:val="20"/>
              </w:rPr>
              <w:t>20</w:t>
            </w:r>
            <w:r w:rsidRPr="00CC5F2A">
              <w:rPr>
                <w:rStyle w:val="checkbox"/>
                <w:rFonts w:ascii="Arial" w:hAnsi="Arial" w:cs="Arial"/>
                <w:szCs w:val="20"/>
              </w:rPr>
              <w:t>17</w:t>
            </w:r>
          </w:p>
        </w:tc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</w:tcPr>
          <w:p w14:paraId="5FFCF5CB" w14:textId="44024D29" w:rsidR="004E4515" w:rsidRPr="00E273D3" w:rsidRDefault="004E4515" w:rsidP="004B41C6">
            <w:pPr>
              <w:pStyle w:val="ListBullet"/>
              <w:spacing w:before="60" w:after="60"/>
              <w:ind w:left="720" w:hanging="357"/>
              <w:contextualSpacing w:val="0"/>
              <w:rPr>
                <w:i/>
                <w:szCs w:val="20"/>
              </w:rPr>
            </w:pPr>
            <w:r w:rsidRPr="00E273D3">
              <w:rPr>
                <w:iCs/>
                <w:szCs w:val="20"/>
              </w:rPr>
              <w:t xml:space="preserve">An extensive database of </w:t>
            </w:r>
            <w:r w:rsidRPr="00E273D3">
              <w:rPr>
                <w:i/>
                <w:iCs/>
                <w:szCs w:val="20"/>
              </w:rPr>
              <w:t>in vitro</w:t>
            </w:r>
            <w:r w:rsidRPr="00E273D3">
              <w:rPr>
                <w:iCs/>
                <w:szCs w:val="20"/>
              </w:rPr>
              <w:t xml:space="preserve"> and </w:t>
            </w:r>
            <w:r w:rsidRPr="00E273D3">
              <w:rPr>
                <w:i/>
                <w:iCs/>
                <w:szCs w:val="20"/>
              </w:rPr>
              <w:t>in vivo</w:t>
            </w:r>
            <w:r w:rsidRPr="00E273D3">
              <w:rPr>
                <w:iCs/>
                <w:szCs w:val="20"/>
              </w:rPr>
              <w:t xml:space="preserve"> studies demonstrating the genotoxicity and mutagenicity of benzo[a]pyrene following metabolic activation provides supporting evidence of a mutagenic mode of action for benzo[a]pyrene carcinogenicity</w:t>
            </w:r>
            <w:r w:rsidR="008713B1" w:rsidRPr="00E273D3">
              <w:rPr>
                <w:i/>
                <w:szCs w:val="20"/>
              </w:rPr>
              <w:t>.</w:t>
            </w:r>
          </w:p>
        </w:tc>
      </w:tr>
    </w:tbl>
    <w:p w14:paraId="39D49567" w14:textId="77777777" w:rsidR="007E2A4B" w:rsidRPr="00A16E71" w:rsidRDefault="007E2A4B"/>
    <w:bookmarkEnd w:id="0"/>
    <w:p w14:paraId="2B7454E7" w14:textId="193CE9CA" w:rsidR="007E2A4B" w:rsidRPr="00A16E71" w:rsidRDefault="007E2A4B" w:rsidP="007E2A4B">
      <w:pPr>
        <w:pStyle w:val="Heading3"/>
      </w:pPr>
      <w:r w:rsidRPr="00A16E71">
        <w:t>Carcinogenicity — non-threshold based genotoxic carcinogens</w:t>
      </w:r>
    </w:p>
    <w:tbl>
      <w:tblPr>
        <w:tblStyle w:val="TableGrid"/>
        <w:tblW w:w="9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771"/>
        <w:gridCol w:w="2255"/>
      </w:tblGrid>
      <w:tr w:rsidR="00FC741F" w:rsidRPr="00A16E71" w14:paraId="452C5028" w14:textId="77777777" w:rsidTr="00820A7F">
        <w:trPr>
          <w:trHeight w:val="454"/>
          <w:tblHeader/>
        </w:trPr>
        <w:tc>
          <w:tcPr>
            <w:tcW w:w="6771" w:type="dxa"/>
            <w:vAlign w:val="center"/>
            <w:hideMark/>
          </w:tcPr>
          <w:p w14:paraId="39DEF35D" w14:textId="77777777" w:rsidR="00FC741F" w:rsidRPr="00A16E71" w:rsidRDefault="00FC741F">
            <w:pPr>
              <w:pStyle w:val="Tablefont"/>
              <w:keepNext/>
              <w:keepLines/>
              <w:spacing w:before="40" w:after="40"/>
            </w:pPr>
            <w:r w:rsidRPr="00A16E71">
              <w:t>Is the chemical mutagenic?</w:t>
            </w:r>
          </w:p>
        </w:tc>
        <w:sdt>
          <w:sdtPr>
            <w:id w:val="199755553"/>
            <w:placeholder>
              <w:docPart w:val="6E86657858BC41CFB83EEC421B27AC5F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255" w:type="dxa"/>
                <w:vAlign w:val="center"/>
                <w:hideMark/>
              </w:tcPr>
              <w:p w14:paraId="392B175E" w14:textId="53991504" w:rsidR="00FC741F" w:rsidRPr="00A16E71" w:rsidRDefault="00FC741F">
                <w:pPr>
                  <w:pStyle w:val="Tablefont"/>
                  <w:keepNext/>
                  <w:keepLines/>
                  <w:spacing w:before="40" w:after="40"/>
                </w:pPr>
                <w:r w:rsidRPr="00A16E71">
                  <w:t>Yes</w:t>
                </w:r>
              </w:p>
            </w:tc>
          </w:sdtContent>
        </w:sdt>
      </w:tr>
      <w:tr w:rsidR="00FC741F" w:rsidRPr="00A16E71" w14:paraId="58B8F888" w14:textId="77777777" w:rsidTr="00820A7F">
        <w:trPr>
          <w:trHeight w:val="454"/>
        </w:trPr>
        <w:tc>
          <w:tcPr>
            <w:tcW w:w="6771" w:type="dxa"/>
            <w:vAlign w:val="center"/>
            <w:hideMark/>
          </w:tcPr>
          <w:p w14:paraId="500BF4A8" w14:textId="77777777" w:rsidR="00FC741F" w:rsidRPr="00A16E71" w:rsidRDefault="00FC741F">
            <w:pPr>
              <w:pStyle w:val="Tablefont"/>
              <w:keepNext/>
              <w:keepLines/>
              <w:spacing w:before="40" w:after="40"/>
            </w:pPr>
            <w:r w:rsidRPr="00A16E71">
              <w:t>Is the chemical carcinogenic with a mutagenic mechanism of action?</w:t>
            </w:r>
          </w:p>
        </w:tc>
        <w:sdt>
          <w:sdtPr>
            <w:id w:val="-816265673"/>
            <w:placeholder>
              <w:docPart w:val="3C56A34D10894FD388C3930158627702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255" w:type="dxa"/>
                <w:vAlign w:val="center"/>
                <w:hideMark/>
              </w:tcPr>
              <w:p w14:paraId="75B5C0F9" w14:textId="4B772ADD" w:rsidR="00FC741F" w:rsidRPr="00A16E71" w:rsidRDefault="00FC741F">
                <w:pPr>
                  <w:pStyle w:val="Tablefont"/>
                  <w:keepNext/>
                  <w:keepLines/>
                  <w:spacing w:before="40" w:after="40"/>
                </w:pPr>
                <w:r w:rsidRPr="00A16E71">
                  <w:t>Yes</w:t>
                </w:r>
              </w:p>
            </w:tc>
          </w:sdtContent>
        </w:sdt>
      </w:tr>
      <w:tr w:rsidR="00FC741F" w:rsidRPr="00A16E71" w14:paraId="16631F81" w14:textId="77777777" w:rsidTr="00820A7F">
        <w:trPr>
          <w:trHeight w:val="454"/>
        </w:trPr>
        <w:sdt>
          <w:sdtPr>
            <w:rPr>
              <w:b/>
            </w:rPr>
            <w:id w:val="-1799673098"/>
            <w:placeholder>
              <w:docPart w:val="3D98D1929CAE416BB04F127F2DA73B53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771" w:type="dxa"/>
                <w:vAlign w:val="center"/>
                <w:hideMark/>
              </w:tcPr>
              <w:p w14:paraId="4B235EC9" w14:textId="5EA15B2C" w:rsidR="00FC741F" w:rsidRPr="00A16E71" w:rsidRDefault="00FC741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 w:rsidRPr="00A16E71"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255" w:type="dxa"/>
            <w:vAlign w:val="center"/>
          </w:tcPr>
          <w:p w14:paraId="26F815A5" w14:textId="77777777" w:rsidR="00FC741F" w:rsidRPr="00A16E71" w:rsidRDefault="00FC741F">
            <w:pPr>
              <w:pStyle w:val="Tablefont"/>
              <w:keepNext/>
              <w:keepLines/>
              <w:spacing w:before="40" w:after="40"/>
            </w:pPr>
          </w:p>
        </w:tc>
      </w:tr>
      <w:tr w:rsidR="00FC741F" w:rsidRPr="00A16E71" w14:paraId="7F8889FE" w14:textId="77777777" w:rsidTr="00820A7F">
        <w:trPr>
          <w:trHeight w:val="454"/>
        </w:trPr>
        <w:tc>
          <w:tcPr>
            <w:tcW w:w="6771" w:type="dxa"/>
            <w:vAlign w:val="center"/>
            <w:hideMark/>
          </w:tcPr>
          <w:p w14:paraId="73BC530E" w14:textId="77777777" w:rsidR="00FC741F" w:rsidRPr="00A16E71" w:rsidRDefault="00FC741F">
            <w:pPr>
              <w:pStyle w:val="Tablefont"/>
              <w:keepNext/>
              <w:keepLines/>
              <w:spacing w:before="40" w:after="40"/>
            </w:pPr>
            <w:r w:rsidRPr="00A16E71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95E4B1C2162A46929ED8F9D8471B2FF7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Content>
            <w:tc>
              <w:tcPr>
                <w:tcW w:w="2255" w:type="dxa"/>
                <w:vAlign w:val="center"/>
                <w:hideMark/>
              </w:tcPr>
              <w:p w14:paraId="1ACB2CF6" w14:textId="35918CB7" w:rsidR="00FC741F" w:rsidRPr="00A16E71" w:rsidRDefault="00FC741F">
                <w:pPr>
                  <w:pStyle w:val="Tablefont"/>
                  <w:keepNext/>
                  <w:keepLines/>
                  <w:spacing w:before="40" w:after="40"/>
                </w:pPr>
                <w:r w:rsidRPr="00A16E71">
                  <w:t>Yes</w:t>
                </w:r>
              </w:p>
            </w:tc>
          </w:sdtContent>
        </w:sdt>
      </w:tr>
      <w:tr w:rsidR="00FC741F" w:rsidRPr="00A16E71" w14:paraId="3A94D41D" w14:textId="77777777" w:rsidTr="00820A7F">
        <w:trPr>
          <w:trHeight w:val="454"/>
        </w:trPr>
        <w:sdt>
          <w:sdtPr>
            <w:alias w:val="Dropdown"/>
            <w:tag w:val="Dropdown"/>
            <w:id w:val="-1733531363"/>
            <w:placeholder>
              <w:docPart w:val="9A9DB23D93D4428B8A0B339D84D71117"/>
            </w:placeholder>
            <w:comboBox>
              <w:listItem w:value="Choose an item."/>
              <w:listItem w:displayText="Cancer slope factor (1/(mg/kg/day))" w:value="Cancer slope factor (1/(mg/kg/day))"/>
              <w:listItem w:displayText="Inhalation unit risk value (1/(µg/m³))" w:value="Inhalation unit risk value (1/(µg/m³))"/>
            </w:comboBox>
          </w:sdtPr>
          <w:sdtContent>
            <w:tc>
              <w:tcPr>
                <w:tcW w:w="6771" w:type="dxa"/>
                <w:vAlign w:val="center"/>
                <w:hideMark/>
              </w:tcPr>
              <w:p w14:paraId="3422D10E" w14:textId="7BD5D73F" w:rsidR="00FC741F" w:rsidRPr="00A16E71" w:rsidRDefault="00FC741F">
                <w:pPr>
                  <w:pStyle w:val="Tablefont"/>
                  <w:keepNext/>
                  <w:keepLines/>
                  <w:spacing w:before="40" w:after="40"/>
                </w:pPr>
                <w:r w:rsidRPr="00A16E71">
                  <w:t>Inhalation unit risk value (1/(µg/m³))</w:t>
                </w:r>
              </w:p>
            </w:tc>
          </w:sdtContent>
        </w:sdt>
        <w:sdt>
          <w:sdtPr>
            <w:alias w:val="SlopeFactor"/>
            <w:tag w:val="SlopeFactor"/>
            <w:id w:val="-1925646767"/>
            <w:placeholder>
              <w:docPart w:val="BB24CE9DAA504A039C001904748187CD"/>
            </w:placeholder>
          </w:sdtPr>
          <w:sdtContent>
            <w:tc>
              <w:tcPr>
                <w:tcW w:w="2255" w:type="dxa"/>
                <w:vAlign w:val="center"/>
                <w:hideMark/>
              </w:tcPr>
              <w:p w14:paraId="36BAE2A0" w14:textId="374FE0C7" w:rsidR="00FC741F" w:rsidRPr="00A16E71" w:rsidRDefault="004B41C6" w:rsidP="004B41C6">
                <w:pPr>
                  <w:pStyle w:val="Tablefont"/>
                  <w:keepNext/>
                  <w:keepLines/>
                  <w:spacing w:before="40" w:after="40"/>
                </w:pPr>
                <w:r>
                  <w:t>6 x 10</w:t>
                </w:r>
                <w:r w:rsidRPr="00E273D3">
                  <w:rPr>
                    <w:vertAlign w:val="superscript"/>
                  </w:rPr>
                  <w:t>-4</w:t>
                </w:r>
              </w:p>
            </w:tc>
          </w:sdtContent>
        </w:sdt>
      </w:tr>
      <w:tr w:rsidR="00FC741F" w:rsidRPr="00A16E71" w14:paraId="19BBC379" w14:textId="77777777" w:rsidTr="00820A7F">
        <w:trPr>
          <w:trHeight w:val="454"/>
        </w:trPr>
        <w:tc>
          <w:tcPr>
            <w:tcW w:w="6771" w:type="dxa"/>
            <w:vAlign w:val="center"/>
            <w:hideMark/>
          </w:tcPr>
          <w:p w14:paraId="7A9A3B04" w14:textId="77777777" w:rsidR="00FC741F" w:rsidRPr="00A16E71" w:rsidRDefault="00FC741F">
            <w:pPr>
              <w:pStyle w:val="Tablefont"/>
              <w:keepNext/>
              <w:keepLines/>
              <w:spacing w:before="40" w:after="40"/>
            </w:pPr>
            <w:r w:rsidRPr="00A16E71">
              <w:t>Calculated TWA value (</w:t>
            </w:r>
            <w:r w:rsidRPr="00A16E71">
              <w:rPr>
                <w:rFonts w:cs="Arial"/>
              </w:rPr>
              <w:t>µ</w:t>
            </w:r>
            <w:r w:rsidRPr="00A16E71">
              <w:t>g/m</w:t>
            </w:r>
            <w:r w:rsidRPr="00A16E71">
              <w:rPr>
                <w:vertAlign w:val="superscript"/>
              </w:rPr>
              <w:t>3</w:t>
            </w:r>
            <w:r w:rsidRPr="00A16E71">
              <w:t>)</w:t>
            </w:r>
          </w:p>
        </w:tc>
        <w:tc>
          <w:tcPr>
            <w:tcW w:w="2255" w:type="dxa"/>
            <w:vAlign w:val="center"/>
          </w:tcPr>
          <w:p w14:paraId="09D70A88" w14:textId="2554188F" w:rsidR="00FC741F" w:rsidRPr="00A16E71" w:rsidRDefault="001916BF">
            <w:pPr>
              <w:pStyle w:val="Tablefont"/>
              <w:keepNext/>
              <w:keepLines/>
              <w:spacing w:before="40" w:after="40"/>
            </w:pPr>
            <w:r w:rsidRPr="00A16E71">
              <w:t xml:space="preserve">0.133 </w:t>
            </w:r>
            <w:r w:rsidRPr="00A16E71">
              <w:rPr>
                <w:rFonts w:cs="Arial"/>
              </w:rPr>
              <w:t>µ</w:t>
            </w:r>
            <w:r w:rsidRPr="00A16E71">
              <w:t>g/m</w:t>
            </w:r>
            <w:r w:rsidRPr="00A16E71">
              <w:rPr>
                <w:vertAlign w:val="superscript"/>
              </w:rPr>
              <w:t>3</w:t>
            </w:r>
          </w:p>
        </w:tc>
      </w:tr>
    </w:tbl>
    <w:p w14:paraId="514B2EE6" w14:textId="77777777" w:rsidR="00687890" w:rsidRPr="00A16E71" w:rsidRDefault="00B479A9" w:rsidP="00474E33">
      <w:pPr>
        <w:pStyle w:val="Heading2"/>
      </w:pPr>
      <w:r w:rsidRPr="00A16E71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A16E71" w14:paraId="3A48012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C530140" w14:textId="77777777" w:rsidR="00687890" w:rsidRPr="00A16E71" w:rsidRDefault="00687890" w:rsidP="00263255">
            <w:pPr>
              <w:pStyle w:val="Tableheader"/>
            </w:pPr>
            <w:bookmarkStart w:id="1" w:name="Notations"/>
            <w:r w:rsidRPr="00A16E71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763C9F8" w14:textId="77777777" w:rsidR="00687890" w:rsidRPr="00A16E71" w:rsidRDefault="00687890" w:rsidP="00F4402E">
            <w:pPr>
              <w:pStyle w:val="Tableheader"/>
              <w:tabs>
                <w:tab w:val="right" w:pos="5272"/>
              </w:tabs>
            </w:pPr>
            <w:r w:rsidRPr="00A16E71">
              <w:t>Notations</w:t>
            </w:r>
            <w:r w:rsidR="003A2B94" w:rsidRPr="00A16E71">
              <w:tab/>
            </w:r>
          </w:p>
        </w:tc>
      </w:tr>
      <w:tr w:rsidR="00687890" w:rsidRPr="00A16E71" w14:paraId="7A8C8B41" w14:textId="77777777" w:rsidTr="00812887">
        <w:trPr>
          <w:cantSplit/>
        </w:trPr>
        <w:tc>
          <w:tcPr>
            <w:tcW w:w="3227" w:type="dxa"/>
          </w:tcPr>
          <w:p w14:paraId="776097F1" w14:textId="77777777" w:rsidR="004079B4" w:rsidRPr="00A16E71" w:rsidRDefault="00084513" w:rsidP="00F4402E">
            <w:pPr>
              <w:pStyle w:val="Tablefont"/>
            </w:pPr>
            <w:r w:rsidRPr="00A16E71">
              <w:t>SWA</w:t>
            </w:r>
          </w:p>
        </w:tc>
        <w:tc>
          <w:tcPr>
            <w:tcW w:w="6015" w:type="dxa"/>
          </w:tcPr>
          <w:p w14:paraId="4FB1FEE6" w14:textId="77777777" w:rsidR="00687890" w:rsidRPr="00A16E71" w:rsidRDefault="00403F4E" w:rsidP="00DD2F9B">
            <w:pPr>
              <w:pStyle w:val="Tablefont"/>
              <w:rPr>
                <w:rFonts w:cs="Arial"/>
                <w:szCs w:val="20"/>
              </w:rPr>
            </w:pPr>
            <w:r w:rsidRPr="00A16E71">
              <w:rPr>
                <w:rFonts w:cs="Arial"/>
                <w:szCs w:val="20"/>
              </w:rPr>
              <w:t>NA</w:t>
            </w:r>
          </w:p>
        </w:tc>
      </w:tr>
      <w:tr w:rsidR="007925F0" w:rsidRPr="00A16E71" w14:paraId="7F2757CC" w14:textId="77777777" w:rsidTr="00812887">
        <w:trPr>
          <w:cantSplit/>
        </w:trPr>
        <w:tc>
          <w:tcPr>
            <w:tcW w:w="3227" w:type="dxa"/>
          </w:tcPr>
          <w:p w14:paraId="7CC72450" w14:textId="77777777" w:rsidR="004079B4" w:rsidRPr="00A16E71" w:rsidRDefault="007925F0" w:rsidP="00F4402E">
            <w:pPr>
              <w:pStyle w:val="Tablefont"/>
            </w:pPr>
            <w:r w:rsidRPr="00A16E71">
              <w:t>HCIS</w:t>
            </w:r>
          </w:p>
        </w:tc>
        <w:tc>
          <w:tcPr>
            <w:tcW w:w="6015" w:type="dxa"/>
          </w:tcPr>
          <w:p w14:paraId="7EC8F9E2" w14:textId="77777777" w:rsidR="007925F0" w:rsidRPr="00A16E71" w:rsidRDefault="00403F4E" w:rsidP="00DD2F9B">
            <w:pPr>
              <w:pStyle w:val="Tablefont"/>
              <w:rPr>
                <w:rFonts w:cs="Arial"/>
                <w:szCs w:val="20"/>
              </w:rPr>
            </w:pPr>
            <w:r w:rsidRPr="00A16E71">
              <w:rPr>
                <w:rFonts w:cs="Arial"/>
                <w:color w:val="333333"/>
                <w:szCs w:val="20"/>
              </w:rPr>
              <w:t>Carcinogenicity – category 1A,</w:t>
            </w:r>
            <w:r w:rsidR="00C061A0" w:rsidRPr="00A16E71">
              <w:rPr>
                <w:rFonts w:cs="Arial"/>
                <w:color w:val="333333"/>
                <w:szCs w:val="20"/>
              </w:rPr>
              <w:t xml:space="preserve"> S</w:t>
            </w:r>
            <w:r w:rsidRPr="00A16E71">
              <w:rPr>
                <w:rFonts w:cs="Arial"/>
                <w:color w:val="333333"/>
                <w:szCs w:val="20"/>
              </w:rPr>
              <w:t>kin sensitisation – category 1</w:t>
            </w:r>
          </w:p>
        </w:tc>
      </w:tr>
      <w:tr w:rsidR="00AF483F" w:rsidRPr="00A16E71" w14:paraId="107CE20E" w14:textId="77777777" w:rsidTr="00812887">
        <w:trPr>
          <w:cantSplit/>
        </w:trPr>
        <w:tc>
          <w:tcPr>
            <w:tcW w:w="3227" w:type="dxa"/>
          </w:tcPr>
          <w:p w14:paraId="23602153" w14:textId="77777777" w:rsidR="00AF483F" w:rsidRPr="00A16E71" w:rsidRDefault="00AF483F" w:rsidP="00F4402E">
            <w:pPr>
              <w:pStyle w:val="Tablefont"/>
            </w:pPr>
            <w:r w:rsidRPr="00A16E71">
              <w:t>NICNAS</w:t>
            </w:r>
          </w:p>
        </w:tc>
        <w:tc>
          <w:tcPr>
            <w:tcW w:w="6015" w:type="dxa"/>
          </w:tcPr>
          <w:p w14:paraId="39EB3C81" w14:textId="7161C019" w:rsidR="00AF483F" w:rsidRPr="00A16E71" w:rsidRDefault="00887665" w:rsidP="00DD2F9B">
            <w:pPr>
              <w:pStyle w:val="Tablefont"/>
            </w:pPr>
            <w:r w:rsidRPr="00A16E71">
              <w:t>Carc. Cat 1</w:t>
            </w:r>
            <w:r w:rsidR="009A58A7" w:rsidRPr="00A16E71">
              <w:t xml:space="preserve">, Skin Sensitiser </w:t>
            </w:r>
          </w:p>
        </w:tc>
      </w:tr>
      <w:tr w:rsidR="00687890" w:rsidRPr="00A16E71" w14:paraId="21C3AE68" w14:textId="77777777" w:rsidTr="00812887">
        <w:trPr>
          <w:cantSplit/>
        </w:trPr>
        <w:tc>
          <w:tcPr>
            <w:tcW w:w="3227" w:type="dxa"/>
          </w:tcPr>
          <w:p w14:paraId="21F8E79D" w14:textId="77777777" w:rsidR="004079B4" w:rsidRPr="00A16E71" w:rsidRDefault="00687890" w:rsidP="00F4402E">
            <w:pPr>
              <w:pStyle w:val="Tablefont"/>
            </w:pPr>
            <w:r w:rsidRPr="00A16E71">
              <w:t>EU Annex</w:t>
            </w:r>
          </w:p>
        </w:tc>
        <w:tc>
          <w:tcPr>
            <w:tcW w:w="6015" w:type="dxa"/>
          </w:tcPr>
          <w:p w14:paraId="64DA322C" w14:textId="77777777" w:rsidR="00687890" w:rsidRPr="00A16E71" w:rsidRDefault="00444B81" w:rsidP="00444B81">
            <w:r w:rsidRPr="00A16E71">
              <w:t>Carcinogenicity – category 1A</w:t>
            </w:r>
          </w:p>
        </w:tc>
      </w:tr>
      <w:tr w:rsidR="00E41A26" w:rsidRPr="00A16E71" w14:paraId="5592D115" w14:textId="77777777" w:rsidTr="00812887">
        <w:trPr>
          <w:cantSplit/>
        </w:trPr>
        <w:tc>
          <w:tcPr>
            <w:tcW w:w="3227" w:type="dxa"/>
          </w:tcPr>
          <w:p w14:paraId="6B069F40" w14:textId="77777777" w:rsidR="00E41A26" w:rsidRPr="00A16E71" w:rsidRDefault="00E41A26" w:rsidP="00F4402E">
            <w:pPr>
              <w:pStyle w:val="Tablefont"/>
            </w:pPr>
            <w:r w:rsidRPr="00A16E71">
              <w:t>ECHA</w:t>
            </w:r>
          </w:p>
        </w:tc>
        <w:tc>
          <w:tcPr>
            <w:tcW w:w="6015" w:type="dxa"/>
          </w:tcPr>
          <w:p w14:paraId="7818416C" w14:textId="77777777" w:rsidR="00E41A26" w:rsidRPr="00A16E71" w:rsidRDefault="00444B81" w:rsidP="00DD2F9B">
            <w:pPr>
              <w:pStyle w:val="Tablefont"/>
            </w:pPr>
            <w:r w:rsidRPr="00A16E71">
              <w:t>Carcinogenicity – category</w:t>
            </w:r>
            <w:r w:rsidR="00774CA1" w:rsidRPr="00A16E71">
              <w:t xml:space="preserve"> 1B</w:t>
            </w:r>
          </w:p>
        </w:tc>
      </w:tr>
      <w:tr w:rsidR="002E0D61" w:rsidRPr="00A16E71" w14:paraId="2CD49040" w14:textId="77777777" w:rsidTr="00812887">
        <w:trPr>
          <w:cantSplit/>
        </w:trPr>
        <w:tc>
          <w:tcPr>
            <w:tcW w:w="3227" w:type="dxa"/>
          </w:tcPr>
          <w:p w14:paraId="7C6BEE6A" w14:textId="77777777" w:rsidR="004079B4" w:rsidRPr="00A16E71" w:rsidRDefault="002E0D61" w:rsidP="00F4402E">
            <w:pPr>
              <w:pStyle w:val="Tablefont"/>
            </w:pPr>
            <w:r w:rsidRPr="00A16E71">
              <w:lastRenderedPageBreak/>
              <w:t>ACGIH</w:t>
            </w:r>
          </w:p>
        </w:tc>
        <w:tc>
          <w:tcPr>
            <w:tcW w:w="6015" w:type="dxa"/>
          </w:tcPr>
          <w:p w14:paraId="53A645E7" w14:textId="77777777" w:rsidR="002E0D61" w:rsidRPr="00A16E71" w:rsidRDefault="00444B81" w:rsidP="00444B81">
            <w:r w:rsidRPr="00A16E71">
              <w:t>Carcinogenicity – A1</w:t>
            </w:r>
          </w:p>
        </w:tc>
      </w:tr>
      <w:tr w:rsidR="002E0D61" w:rsidRPr="00A16E71" w14:paraId="5AE0CBBD" w14:textId="77777777" w:rsidTr="00812887">
        <w:trPr>
          <w:cantSplit/>
        </w:trPr>
        <w:tc>
          <w:tcPr>
            <w:tcW w:w="3227" w:type="dxa"/>
          </w:tcPr>
          <w:p w14:paraId="71AEBF37" w14:textId="77777777" w:rsidR="004079B4" w:rsidRPr="00A16E71" w:rsidRDefault="002E0D61" w:rsidP="00F4402E">
            <w:pPr>
              <w:pStyle w:val="Tablefont"/>
            </w:pPr>
            <w:r w:rsidRPr="00A16E71">
              <w:t>DFG</w:t>
            </w:r>
          </w:p>
        </w:tc>
        <w:tc>
          <w:tcPr>
            <w:tcW w:w="6015" w:type="dxa"/>
          </w:tcPr>
          <w:p w14:paraId="57EA8442" w14:textId="77777777" w:rsidR="002E0D61" w:rsidRPr="00A16E71" w:rsidRDefault="006448AF" w:rsidP="00DD2F9B">
            <w:pPr>
              <w:pStyle w:val="Tablefont"/>
            </w:pPr>
            <w:r w:rsidRPr="00A16E71">
              <w:t>NA</w:t>
            </w:r>
          </w:p>
        </w:tc>
      </w:tr>
      <w:tr w:rsidR="002E0D61" w:rsidRPr="00A16E71" w14:paraId="77E362E9" w14:textId="77777777" w:rsidTr="00812887">
        <w:trPr>
          <w:cantSplit/>
        </w:trPr>
        <w:tc>
          <w:tcPr>
            <w:tcW w:w="3227" w:type="dxa"/>
          </w:tcPr>
          <w:p w14:paraId="7CF503D9" w14:textId="77777777" w:rsidR="004079B4" w:rsidRPr="00A16E71" w:rsidRDefault="002E0D61" w:rsidP="00F4402E">
            <w:pPr>
              <w:pStyle w:val="Tablefont"/>
            </w:pPr>
            <w:r w:rsidRPr="00A16E71">
              <w:t>SCOEL</w:t>
            </w:r>
          </w:p>
        </w:tc>
        <w:tc>
          <w:tcPr>
            <w:tcW w:w="6015" w:type="dxa"/>
          </w:tcPr>
          <w:p w14:paraId="5EA19524" w14:textId="77777777" w:rsidR="002E0D61" w:rsidRPr="00A16E71" w:rsidRDefault="006448AF" w:rsidP="00DD2F9B">
            <w:pPr>
              <w:pStyle w:val="Tablefont"/>
            </w:pPr>
            <w:r w:rsidRPr="00A16E71">
              <w:t>NA</w:t>
            </w:r>
          </w:p>
        </w:tc>
      </w:tr>
      <w:tr w:rsidR="002E0D61" w:rsidRPr="00A16E71" w14:paraId="6730FB0A" w14:textId="77777777" w:rsidTr="00812887">
        <w:trPr>
          <w:cantSplit/>
        </w:trPr>
        <w:tc>
          <w:tcPr>
            <w:tcW w:w="3227" w:type="dxa"/>
          </w:tcPr>
          <w:p w14:paraId="695686DE" w14:textId="77777777" w:rsidR="004079B4" w:rsidRPr="00A16E71" w:rsidRDefault="002E0D61" w:rsidP="00F4402E">
            <w:pPr>
              <w:pStyle w:val="Tablefont"/>
            </w:pPr>
            <w:r w:rsidRPr="00A16E71">
              <w:t>HCOTN</w:t>
            </w:r>
          </w:p>
        </w:tc>
        <w:tc>
          <w:tcPr>
            <w:tcW w:w="6015" w:type="dxa"/>
          </w:tcPr>
          <w:p w14:paraId="3780E72A" w14:textId="77777777" w:rsidR="002E0D61" w:rsidRPr="00A16E71" w:rsidRDefault="006448AF" w:rsidP="00DD2F9B">
            <w:pPr>
              <w:pStyle w:val="Tablefont"/>
            </w:pPr>
            <w:r w:rsidRPr="00A16E71">
              <w:t>NA</w:t>
            </w:r>
          </w:p>
        </w:tc>
      </w:tr>
      <w:tr w:rsidR="00386093" w:rsidRPr="00A16E71" w14:paraId="008D0B1E" w14:textId="77777777" w:rsidTr="00812887">
        <w:trPr>
          <w:cantSplit/>
        </w:trPr>
        <w:tc>
          <w:tcPr>
            <w:tcW w:w="3227" w:type="dxa"/>
          </w:tcPr>
          <w:p w14:paraId="5D1BA518" w14:textId="77777777" w:rsidR="004079B4" w:rsidRPr="00A16E71" w:rsidRDefault="00386093" w:rsidP="00F4402E">
            <w:pPr>
              <w:pStyle w:val="Tablefont"/>
            </w:pPr>
            <w:r w:rsidRPr="00A16E71">
              <w:t>IARC</w:t>
            </w:r>
          </w:p>
        </w:tc>
        <w:tc>
          <w:tcPr>
            <w:tcW w:w="6015" w:type="dxa"/>
          </w:tcPr>
          <w:p w14:paraId="08996A3B" w14:textId="77777777" w:rsidR="00386093" w:rsidRPr="00A16E71" w:rsidRDefault="00B25802" w:rsidP="00B25802">
            <w:r w:rsidRPr="00A16E71">
              <w:t>Carcinogenicity – Group 1</w:t>
            </w:r>
          </w:p>
        </w:tc>
      </w:tr>
      <w:tr w:rsidR="00386093" w:rsidRPr="00A16E71" w14:paraId="4BE80AC0" w14:textId="77777777" w:rsidTr="00812887">
        <w:trPr>
          <w:cantSplit/>
        </w:trPr>
        <w:tc>
          <w:tcPr>
            <w:tcW w:w="3227" w:type="dxa"/>
          </w:tcPr>
          <w:p w14:paraId="3DF01B6C" w14:textId="77777777" w:rsidR="004079B4" w:rsidRPr="00A16E71" w:rsidRDefault="00386093" w:rsidP="00F4402E">
            <w:pPr>
              <w:pStyle w:val="Tablefont"/>
              <w:keepNext/>
            </w:pPr>
            <w:r w:rsidRPr="00A16E71">
              <w:t>US NIOSH</w:t>
            </w:r>
          </w:p>
        </w:tc>
        <w:tc>
          <w:tcPr>
            <w:tcW w:w="6015" w:type="dxa"/>
          </w:tcPr>
          <w:p w14:paraId="3F58C771" w14:textId="77777777" w:rsidR="00386093" w:rsidRPr="00A16E71" w:rsidRDefault="0076464A" w:rsidP="00D87570">
            <w:pPr>
              <w:pStyle w:val="Tablefont"/>
              <w:keepNext/>
            </w:pPr>
            <w:r w:rsidRPr="00A16E71">
              <w:t>NA</w:t>
            </w:r>
          </w:p>
        </w:tc>
      </w:tr>
    </w:tbl>
    <w:bookmarkEnd w:id="1"/>
    <w:p w14:paraId="1FF13348" w14:textId="77777777" w:rsidR="00485BFD" w:rsidRPr="00A16E71" w:rsidRDefault="00485BFD" w:rsidP="00485BFD">
      <w:pPr>
        <w:pStyle w:val="Tablefooter"/>
      </w:pPr>
      <w:r w:rsidRPr="00A16E71">
        <w:t>NA = not applicable (a recommendation has not been made by this Agency); —</w:t>
      </w:r>
      <w:r w:rsidR="00D87570" w:rsidRPr="00A16E71">
        <w:t xml:space="preserve"> = the Agency has assessed available data for this chemical but has not recommended any notations</w:t>
      </w:r>
    </w:p>
    <w:p w14:paraId="0349083C" w14:textId="09AFFE15" w:rsidR="00474E33" w:rsidRPr="00A16E71" w:rsidRDefault="00474E33" w:rsidP="00474E33">
      <w:pPr>
        <w:pStyle w:val="Heading3"/>
      </w:pPr>
      <w:r w:rsidRPr="00A16E71">
        <w:t>Skin notation assessment</w:t>
      </w:r>
    </w:p>
    <w:p w14:paraId="3FB318AA" w14:textId="0F628E88" w:rsidR="009A58A7" w:rsidRPr="00A16E71" w:rsidRDefault="009A58A7" w:rsidP="009A58A7">
      <w:pPr>
        <w:rPr>
          <w:lang w:eastAsia="en-AU"/>
        </w:rPr>
      </w:pPr>
      <w:r w:rsidRPr="00A16E71">
        <w:rPr>
          <w:rFonts w:cs="Arial"/>
          <w:szCs w:val="20"/>
        </w:rPr>
        <w:t>Insufficient data to assign a skin notation.</w:t>
      </w:r>
    </w:p>
    <w:p w14:paraId="1986C347" w14:textId="77777777" w:rsidR="00EB3D1B" w:rsidRPr="00A16E71" w:rsidRDefault="00EB3D1B" w:rsidP="00EB3D1B">
      <w:pPr>
        <w:pStyle w:val="Heading3"/>
      </w:pPr>
      <w:r w:rsidRPr="00A16E71"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:rsidRPr="00A16E71" w14:paraId="2F6B6F2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1FE31A4" w14:textId="77777777" w:rsidR="00EB3D1B" w:rsidRPr="00A16E71" w:rsidRDefault="00EB3D1B" w:rsidP="00D87570">
            <w:pPr>
              <w:pStyle w:val="Tablefont"/>
            </w:pPr>
            <w:r w:rsidRPr="00A16E71">
              <w:t xml:space="preserve">Is there a </w:t>
            </w:r>
            <w:r w:rsidR="006E5D05" w:rsidRPr="00A16E71">
              <w:t>suitable</w:t>
            </w:r>
            <w:r w:rsidRPr="00A16E71"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6FC338EA" w14:textId="77777777" w:rsidR="00EB3D1B" w:rsidRPr="00A16E71" w:rsidRDefault="00541E0B" w:rsidP="00EB3D1B">
                <w:pPr>
                  <w:pStyle w:val="Tablefont"/>
                </w:pPr>
                <w:r w:rsidRPr="00A16E71">
                  <w:t>No, the chemical is a genotoxic carcinogen</w:t>
                </w:r>
              </w:p>
            </w:tc>
          </w:sdtContent>
        </w:sdt>
      </w:tr>
    </w:tbl>
    <w:p w14:paraId="47932439" w14:textId="77777777" w:rsidR="00687890" w:rsidRPr="00A16E71" w:rsidRDefault="00B479A9" w:rsidP="00474E33">
      <w:pPr>
        <w:pStyle w:val="Heading2"/>
      </w:pPr>
      <w:r w:rsidRPr="00A16E71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A16E71" w14:paraId="7255046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2E17360" w14:textId="77777777" w:rsidR="001B79E5" w:rsidRPr="00A16E71" w:rsidRDefault="001B79E5" w:rsidP="00A31D99">
            <w:pPr>
              <w:pStyle w:val="Tablefont"/>
            </w:pPr>
            <w:r w:rsidRPr="00A16E71"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4E140D74" w14:textId="77777777" w:rsidR="001B79E5" w:rsidRPr="00A16E71" w:rsidRDefault="00253729" w:rsidP="001B79E5">
                <w:pPr>
                  <w:pStyle w:val="Tablefont"/>
                </w:pPr>
                <w:r w:rsidRPr="00A16E71">
                  <w:t>NA</w:t>
                </w:r>
              </w:p>
            </w:tc>
          </w:sdtContent>
        </w:sdt>
      </w:tr>
      <w:tr w:rsidR="00A31D99" w:rsidRPr="00A16E71" w14:paraId="4783A64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2973837" w14:textId="77777777" w:rsidR="00A31D99" w:rsidRPr="00A16E71" w:rsidRDefault="00A31D99" w:rsidP="00A31D99">
            <w:pPr>
              <w:pStyle w:val="Tablefont"/>
            </w:pPr>
            <w:r w:rsidRPr="00A16E71">
              <w:t>Conversion factors at 25</w:t>
            </w:r>
            <w:r w:rsidRPr="00A16E71">
              <w:rPr>
                <w:rFonts w:cs="Arial"/>
              </w:rPr>
              <w:t>°</w:t>
            </w:r>
            <w:r w:rsidRPr="00A16E71"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E546A6D" w14:textId="77777777" w:rsidR="00A31D99" w:rsidRPr="00A16E71" w:rsidRDefault="00A0643F" w:rsidP="00A174CC">
            <w:pPr>
              <w:pStyle w:val="Tablefont"/>
            </w:pPr>
            <w:r w:rsidRPr="00A16E71"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 w:rsidRPr="00A16E71">
                  <w:rPr>
                    <w:rStyle w:val="PlaceholderText"/>
                  </w:rPr>
                  <w:t>Number</w:t>
                </w:r>
              </w:sdtContent>
            </w:sdt>
            <w:r w:rsidRPr="00A16E71">
              <w:t xml:space="preserve"> mg/m</w:t>
            </w:r>
            <w:r w:rsidRPr="00A16E71">
              <w:rPr>
                <w:vertAlign w:val="superscript"/>
              </w:rPr>
              <w:t>3</w:t>
            </w:r>
            <w:r w:rsidRPr="00A16E71">
              <w:t>; 1 mg/m</w:t>
            </w:r>
            <w:r w:rsidRPr="00A16E71">
              <w:rPr>
                <w:vertAlign w:val="superscript"/>
              </w:rPr>
              <w:t>3</w:t>
            </w:r>
            <w:r w:rsidRPr="00A16E71"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6E71">
                  <w:rPr>
                    <w:color w:val="808080"/>
                  </w:rPr>
                  <w:t>Number</w:t>
                </w:r>
              </w:sdtContent>
            </w:sdt>
            <w:r w:rsidRPr="00A16E71">
              <w:t xml:space="preserve"> ppm</w:t>
            </w:r>
          </w:p>
        </w:tc>
      </w:tr>
      <w:tr w:rsidR="00687890" w:rsidRPr="00A16E71" w14:paraId="3244849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08E9AA2" w14:textId="77777777" w:rsidR="00687890" w:rsidRPr="00A16E71" w:rsidRDefault="00687890" w:rsidP="00263255">
            <w:pPr>
              <w:pStyle w:val="Tablefont"/>
            </w:pPr>
            <w:r w:rsidRPr="00A16E71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9CEEC1B" w14:textId="77777777" w:rsidR="00687890" w:rsidRPr="00A16E71" w:rsidRDefault="00E46BCB" w:rsidP="00717D45">
                <w:pPr>
                  <w:pStyle w:val="Tablefont"/>
                </w:pPr>
                <w:r w:rsidRPr="00A16E71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687890" w:rsidRPr="00A16E71" w14:paraId="73F6852B" w14:textId="77777777" w:rsidTr="00EA6243">
        <w:trPr>
          <w:cantSplit/>
        </w:trPr>
        <w:tc>
          <w:tcPr>
            <w:tcW w:w="4077" w:type="dxa"/>
            <w:vAlign w:val="center"/>
          </w:tcPr>
          <w:p w14:paraId="099EE129" w14:textId="77777777" w:rsidR="00687890" w:rsidRPr="00A16E71" w:rsidRDefault="00687890" w:rsidP="00263255">
            <w:pPr>
              <w:pStyle w:val="Tablefont"/>
            </w:pPr>
            <w:r w:rsidRPr="00A16E71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F3088A2" w14:textId="77777777" w:rsidR="00687890" w:rsidRPr="00A16E71" w:rsidRDefault="00A20751" w:rsidP="00717D45">
                <w:pPr>
                  <w:pStyle w:val="Tablefont"/>
                </w:pPr>
                <w:r w:rsidRPr="00A16E71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687890" w:rsidRPr="00A16E71" w14:paraId="0FAB5567" w14:textId="77777777" w:rsidTr="00EA6243">
        <w:trPr>
          <w:cantSplit/>
        </w:trPr>
        <w:tc>
          <w:tcPr>
            <w:tcW w:w="4077" w:type="dxa"/>
            <w:vAlign w:val="center"/>
          </w:tcPr>
          <w:p w14:paraId="535FA60D" w14:textId="77777777" w:rsidR="00687890" w:rsidRPr="00A16E71" w:rsidRDefault="00687890" w:rsidP="00263255">
            <w:pPr>
              <w:pStyle w:val="Tablefont"/>
            </w:pPr>
            <w:r w:rsidRPr="00A16E71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7721C10" w14:textId="77777777" w:rsidR="00687890" w:rsidRPr="00A16E71" w:rsidRDefault="00687890" w:rsidP="00717D45">
                <w:pPr>
                  <w:pStyle w:val="Tablefont"/>
                </w:pPr>
                <w:r w:rsidRPr="00A16E71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E06F40" w:rsidRPr="00A16E71" w14:paraId="4BBCC1A4" w14:textId="77777777" w:rsidTr="00EA6243">
        <w:trPr>
          <w:cantSplit/>
        </w:trPr>
        <w:tc>
          <w:tcPr>
            <w:tcW w:w="4077" w:type="dxa"/>
            <w:vAlign w:val="center"/>
          </w:tcPr>
          <w:p w14:paraId="3AF7FDC0" w14:textId="77777777" w:rsidR="00E06F40" w:rsidRPr="00A16E71" w:rsidRDefault="00E06F40" w:rsidP="00084513">
            <w:pPr>
              <w:pStyle w:val="Tablefont"/>
            </w:pPr>
            <w:r w:rsidRPr="00A16E71">
              <w:t xml:space="preserve">A biological exposure index has been recommended by </w:t>
            </w:r>
            <w:r w:rsidR="00084513" w:rsidRPr="00A16E71">
              <w:t>these agencies</w:t>
            </w:r>
            <w:r w:rsidRPr="00A16E71">
              <w:t>:</w:t>
            </w:r>
          </w:p>
        </w:tc>
        <w:tc>
          <w:tcPr>
            <w:tcW w:w="5165" w:type="dxa"/>
            <w:vAlign w:val="center"/>
          </w:tcPr>
          <w:p w14:paraId="56CE8478" w14:textId="77777777" w:rsidR="00E06F40" w:rsidRPr="00A16E71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A16E71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A16E71">
              <w:t xml:space="preserve"> ACGIH</w:t>
            </w:r>
            <w:r w:rsidR="00E06F40" w:rsidRPr="00A16E71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A16E71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A16E71">
              <w:t xml:space="preserve"> DFG</w:t>
            </w:r>
            <w:r w:rsidR="00E06F40" w:rsidRPr="00A16E71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A16E71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A16E71">
              <w:t xml:space="preserve"> SCOEL</w:t>
            </w:r>
            <w:r w:rsidR="00E06F40" w:rsidRPr="00A16E71">
              <w:tab/>
            </w:r>
          </w:p>
        </w:tc>
      </w:tr>
    </w:tbl>
    <w:p w14:paraId="235D8673" w14:textId="77777777" w:rsidR="007F1005" w:rsidRPr="00A16E71" w:rsidRDefault="007F1005" w:rsidP="00EB3D1B">
      <w:pPr>
        <w:pStyle w:val="Heading2"/>
        <w:keepLines/>
      </w:pPr>
      <w:r w:rsidRPr="00A16E71">
        <w:t xml:space="preserve">Workplace exposure </w:t>
      </w:r>
      <w:r w:rsidR="00B479A9" w:rsidRPr="00A16E71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A16E71" w14:paraId="0688ECF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5FBA365" w14:textId="77777777" w:rsidR="00224EE2" w:rsidRPr="00A16E71" w:rsidRDefault="00224EE2" w:rsidP="00EB3D1B">
            <w:pPr>
              <w:pStyle w:val="Tableheader"/>
              <w:keepNext/>
              <w:keepLines/>
            </w:pPr>
            <w:bookmarkStart w:id="2" w:name="History" w:colFirst="0" w:colLast="1"/>
            <w:r w:rsidRPr="00A16E71"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1B84DAE" w14:textId="77777777" w:rsidR="00224EE2" w:rsidRPr="00A16E71" w:rsidRDefault="00224EE2" w:rsidP="00EB3D1B">
            <w:pPr>
              <w:pStyle w:val="Tableheader"/>
              <w:keepNext/>
              <w:keepLines/>
            </w:pPr>
            <w:r w:rsidRPr="00A16E71">
              <w:t>Standard</w:t>
            </w:r>
          </w:p>
        </w:tc>
      </w:tr>
      <w:tr w:rsidR="007F1005" w:rsidRPr="00A16E71" w14:paraId="52B7B482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4DF6C67F" w14:textId="77777777" w:rsidR="007F1005" w:rsidRPr="00A16E71" w:rsidRDefault="00131092" w:rsidP="00EB3D1B">
                <w:pPr>
                  <w:pStyle w:val="Tablefont"/>
                  <w:keepLines/>
                </w:pPr>
                <w:r w:rsidRPr="00A16E71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F29D406" w14:textId="77777777" w:rsidR="007F1005" w:rsidRPr="00A16E71" w:rsidRDefault="007F1005" w:rsidP="00EB3D1B">
            <w:pPr>
              <w:pStyle w:val="Tablefont"/>
              <w:keepLines/>
            </w:pPr>
          </w:p>
        </w:tc>
      </w:tr>
    </w:tbl>
    <w:bookmarkEnd w:id="2"/>
    <w:p w14:paraId="6C94C042" w14:textId="77777777" w:rsidR="00F87D92" w:rsidRPr="00A16E71" w:rsidRDefault="00F87D92" w:rsidP="00EF7F78">
      <w:pPr>
        <w:pStyle w:val="Heading2"/>
        <w:tabs>
          <w:tab w:val="right" w:pos="8505"/>
        </w:tabs>
      </w:pPr>
      <w:r w:rsidRPr="00A16E71">
        <w:t>References</w:t>
      </w:r>
      <w:r w:rsidR="00EF7F78" w:rsidRPr="00A16E71">
        <w:tab/>
      </w:r>
    </w:p>
    <w:p w14:paraId="21A0866F" w14:textId="77777777" w:rsidR="007F1005" w:rsidRPr="00A16E71" w:rsidRDefault="006650FE" w:rsidP="00084859">
      <w:r w:rsidRPr="00A16E71">
        <w:t>American Conference of Industrial Hygienists (ACGIH</w:t>
      </w:r>
      <w:r w:rsidRPr="00A16E71">
        <w:rPr>
          <w:vertAlign w:val="superscript"/>
        </w:rPr>
        <w:t>®</w:t>
      </w:r>
      <w:r w:rsidRPr="00A16E71">
        <w:t>) (201</w:t>
      </w:r>
      <w:r w:rsidR="00F67BBB" w:rsidRPr="00A16E71">
        <w:t>8</w:t>
      </w:r>
      <w:r w:rsidRPr="00A16E71">
        <w:t>) TLVs</w:t>
      </w:r>
      <w:r w:rsidRPr="00A16E71">
        <w:rPr>
          <w:vertAlign w:val="superscript"/>
        </w:rPr>
        <w:t>®</w:t>
      </w:r>
      <w:r w:rsidRPr="00A16E71">
        <w:t xml:space="preserve"> and BEIs</w:t>
      </w:r>
      <w:r w:rsidRPr="00A16E71">
        <w:rPr>
          <w:vertAlign w:val="superscript"/>
        </w:rPr>
        <w:t>®</w:t>
      </w:r>
      <w:r w:rsidRPr="00A16E71">
        <w:t xml:space="preserve"> with 7</w:t>
      </w:r>
      <w:r w:rsidRPr="00A16E71">
        <w:rPr>
          <w:vertAlign w:val="superscript"/>
        </w:rPr>
        <w:t>th</w:t>
      </w:r>
      <w:r w:rsidRPr="00A16E71">
        <w:t xml:space="preserve"> Edition Documentation, CD-ROM, Single User Version. Copyright 201</w:t>
      </w:r>
      <w:r w:rsidR="00F67BBB" w:rsidRPr="00A16E71">
        <w:t>8</w:t>
      </w:r>
      <w:r w:rsidRPr="00A16E71">
        <w:t xml:space="preserve">. Reprinted with permission. See the </w:t>
      </w:r>
      <w:hyperlink r:id="rId17" w:history="1">
        <w:r w:rsidRPr="00A16E71">
          <w:rPr>
            <w:rStyle w:val="Hyperlink"/>
            <w:i/>
          </w:rPr>
          <w:t>TLVs</w:t>
        </w:r>
        <w:r w:rsidRPr="00A16E71">
          <w:rPr>
            <w:rStyle w:val="Hyperlink"/>
            <w:i/>
            <w:vertAlign w:val="superscript"/>
          </w:rPr>
          <w:t>®</w:t>
        </w:r>
        <w:r w:rsidRPr="00A16E71">
          <w:rPr>
            <w:rStyle w:val="Hyperlink"/>
            <w:i/>
          </w:rPr>
          <w:t xml:space="preserve"> and BEIs</w:t>
        </w:r>
        <w:r w:rsidRPr="00A16E71">
          <w:rPr>
            <w:rStyle w:val="Hyperlink"/>
            <w:i/>
            <w:vertAlign w:val="superscript"/>
          </w:rPr>
          <w:t>®</w:t>
        </w:r>
        <w:r w:rsidRPr="00A16E71">
          <w:rPr>
            <w:rStyle w:val="Hyperlink"/>
            <w:i/>
          </w:rPr>
          <w:t xml:space="preserve"> Guidelines section</w:t>
        </w:r>
      </w:hyperlink>
      <w:r w:rsidRPr="00A16E71">
        <w:t xml:space="preserve"> on the ACGIH website.</w:t>
      </w:r>
    </w:p>
    <w:p w14:paraId="26521DE0" w14:textId="77777777" w:rsidR="00390A76" w:rsidRPr="00A16E71" w:rsidRDefault="00390A76" w:rsidP="00084859">
      <w:r w:rsidRPr="00A16E71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37B2D3C8" w14:textId="77777777" w:rsidR="00390A76" w:rsidRPr="00A16E71" w:rsidRDefault="00390A76" w:rsidP="00084859">
      <w:pPr>
        <w:rPr>
          <w:color w:val="000000" w:themeColor="text1"/>
        </w:rPr>
      </w:pPr>
      <w:r w:rsidRPr="00A16E71">
        <w:t>International Agency for Research o</w:t>
      </w:r>
      <w:r w:rsidR="001C4FD9" w:rsidRPr="00A16E71">
        <w:t>n Cancer (IARC) (</w:t>
      </w:r>
      <w:r w:rsidR="00B04E8D" w:rsidRPr="00A16E71">
        <w:t>2012</w:t>
      </w:r>
      <w:r w:rsidR="001C4FD9" w:rsidRPr="00A16E71">
        <w:t xml:space="preserve">) </w:t>
      </w:r>
      <w:r w:rsidR="001C4FD9" w:rsidRPr="00A16E71">
        <w:rPr>
          <w:color w:val="000000" w:themeColor="text1"/>
        </w:rPr>
        <w:t>Volume 100F</w:t>
      </w:r>
      <w:r w:rsidRPr="00A16E71">
        <w:rPr>
          <w:color w:val="000000" w:themeColor="text1"/>
        </w:rPr>
        <w:t xml:space="preserve"> </w:t>
      </w:r>
      <w:r w:rsidR="001C4FD9" w:rsidRPr="00A16E71">
        <w:rPr>
          <w:rFonts w:cs="Arial"/>
          <w:color w:val="000000" w:themeColor="text1"/>
        </w:rPr>
        <w:t>Chemical agents and related occupations</w:t>
      </w:r>
      <w:r w:rsidRPr="00A16E71">
        <w:rPr>
          <w:color w:val="000000" w:themeColor="text1"/>
        </w:rPr>
        <w:t>. IARC Monographs on the evaluation of the carcinogenic risk to humans.</w:t>
      </w:r>
    </w:p>
    <w:p w14:paraId="43908D2D" w14:textId="77777777" w:rsidR="00C963A2" w:rsidRPr="00A16E71" w:rsidRDefault="00C963A2" w:rsidP="00C963A2">
      <w:pPr>
        <w:rPr>
          <w:color w:val="000000" w:themeColor="text1"/>
        </w:rPr>
      </w:pPr>
      <w:r w:rsidRPr="00A16E71">
        <w:rPr>
          <w:color w:val="000000" w:themeColor="text1"/>
        </w:rPr>
        <w:lastRenderedPageBreak/>
        <w:t xml:space="preserve">National Industrial Chemicals Notification and Assessment Scheme (NICNAS) (2015) </w:t>
      </w:r>
      <w:r w:rsidRPr="00A16E71">
        <w:rPr>
          <w:rFonts w:cs="Arial"/>
          <w:color w:val="000000" w:themeColor="text1"/>
        </w:rPr>
        <w:t>Coal Tar and Coal Tar Pitch</w:t>
      </w:r>
      <w:r w:rsidRPr="00A16E71">
        <w:rPr>
          <w:color w:val="000000" w:themeColor="text1"/>
        </w:rPr>
        <w:t xml:space="preserve">: Human health </w:t>
      </w:r>
      <w:sdt>
        <w:sdtPr>
          <w:rPr>
            <w:color w:val="000000" w:themeColor="text1"/>
          </w:rPr>
          <w:id w:val="-1295753243"/>
          <w:placeholder>
            <w:docPart w:val="30970957212547E0BDA47F9EE1D32FBC"/>
          </w:placeholder>
          <w:temporary/>
          <w:showingPlcHdr/>
        </w:sdtPr>
        <w:sdtContent>
          <w:r w:rsidRPr="00A16E71">
            <w:rPr>
              <w:color w:val="000000" w:themeColor="text1"/>
            </w:rPr>
            <w:t>tier II</w:t>
          </w:r>
        </w:sdtContent>
      </w:sdt>
      <w:r w:rsidRPr="00A16E71">
        <w:rPr>
          <w:color w:val="000000" w:themeColor="text1"/>
        </w:rPr>
        <w:t xml:space="preserve"> assessment – IMAP report.</w:t>
      </w:r>
    </w:p>
    <w:p w14:paraId="625689AB" w14:textId="0BD63BE1" w:rsidR="00C963A2" w:rsidRDefault="00C963A2" w:rsidP="00C963A2">
      <w:r w:rsidRPr="00A16E71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7960D701" w14:textId="77777777" w:rsidR="00E273D3" w:rsidRDefault="00E273D3" w:rsidP="00E273D3">
      <w:pPr>
        <w:autoSpaceDE w:val="0"/>
        <w:autoSpaceDN w:val="0"/>
      </w:pPr>
      <w:r>
        <w:t xml:space="preserve">US Environmental Protection Authority (US EPA) (2017), </w:t>
      </w:r>
      <w:r>
        <w:rPr>
          <w:color w:val="000000"/>
        </w:rPr>
        <w:t> </w:t>
      </w:r>
      <w:r>
        <w:t> Integrated Risk Information System (IRIS) - T</w:t>
      </w:r>
      <w:r>
        <w:rPr>
          <w:color w:val="000000"/>
          <w:lang w:val="en-US"/>
        </w:rPr>
        <w:t>oxicological Review of Benzo[a]pyrene</w:t>
      </w:r>
      <w:r>
        <w:t>.</w:t>
      </w:r>
    </w:p>
    <w:p w14:paraId="62737D2A" w14:textId="77777777" w:rsidR="005D166E" w:rsidRPr="00A16E71" w:rsidRDefault="005D166E" w:rsidP="00084859">
      <w:pPr>
        <w:rPr>
          <w:color w:val="000000" w:themeColor="text1"/>
        </w:rPr>
      </w:pPr>
      <w:r w:rsidRPr="00A16E71">
        <w:rPr>
          <w:color w:val="000000" w:themeColor="text1"/>
        </w:rPr>
        <w:t>US National Institute for Occupational Safety and Health (NIOSH) (</w:t>
      </w:r>
      <w:sdt>
        <w:sdtPr>
          <w:rPr>
            <w:color w:val="000000" w:themeColor="text1"/>
          </w:rPr>
          <w:id w:val="-1194999823"/>
          <w:placeholder>
            <w:docPart w:val="9C8E273273EF4760A3EA7F0AF13DA6E6"/>
          </w:placeholder>
          <w:temporary/>
          <w:showingPlcHdr/>
        </w:sdtPr>
        <w:sdtContent>
          <w:r w:rsidRPr="00A16E71">
            <w:rPr>
              <w:color w:val="000000" w:themeColor="text1"/>
            </w:rPr>
            <w:t>1994</w:t>
          </w:r>
        </w:sdtContent>
      </w:sdt>
      <w:r w:rsidRPr="00A16E71">
        <w:rPr>
          <w:color w:val="000000" w:themeColor="text1"/>
        </w:rPr>
        <w:t>) Immediately dangerous to life or health concentrations – Coal tar pitch volatiles.</w:t>
      </w:r>
    </w:p>
    <w:p w14:paraId="51A37FEF" w14:textId="77777777" w:rsidR="00C963A2" w:rsidRPr="00A16E71" w:rsidRDefault="00C963A2">
      <w:pPr>
        <w:rPr>
          <w:color w:val="000000" w:themeColor="text1"/>
        </w:rPr>
      </w:pPr>
    </w:p>
    <w:sectPr w:rsidR="00C963A2" w:rsidRPr="00A16E71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A354A" w14:textId="77777777" w:rsidR="00DB10C8" w:rsidRDefault="00DB10C8" w:rsidP="00F43AD5">
      <w:pPr>
        <w:spacing w:after="0" w:line="240" w:lineRule="auto"/>
      </w:pPr>
      <w:r>
        <w:separator/>
      </w:r>
    </w:p>
  </w:endnote>
  <w:endnote w:type="continuationSeparator" w:id="0">
    <w:p w14:paraId="3ED45AED" w14:textId="77777777" w:rsidR="00DB10C8" w:rsidRDefault="00DB10C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5FE80" w14:textId="77777777" w:rsidR="00B171D3" w:rsidRDefault="00B171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8424524" w14:textId="77777777" w:rsidR="008A36CF" w:rsidRDefault="00505A13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Coal tar pitch volatiles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65996-93-2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1635037" w14:textId="688363E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171D3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16570" w14:textId="77777777" w:rsidR="00B171D3" w:rsidRDefault="00B171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171DC" w14:textId="77777777" w:rsidR="00DB10C8" w:rsidRDefault="00DB10C8" w:rsidP="00F43AD5">
      <w:pPr>
        <w:spacing w:after="0" w:line="240" w:lineRule="auto"/>
      </w:pPr>
      <w:r>
        <w:separator/>
      </w:r>
    </w:p>
  </w:footnote>
  <w:footnote w:type="continuationSeparator" w:id="0">
    <w:p w14:paraId="3F863886" w14:textId="77777777" w:rsidR="00DB10C8" w:rsidRDefault="00DB10C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3DE5B" w14:textId="5005168D" w:rsidR="00B171D3" w:rsidRDefault="00B171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7A493" w14:textId="6E3EF2B1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3509131" wp14:editId="14DEC6D1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A93AD" w14:textId="27DFCE96" w:rsidR="00B171D3" w:rsidRDefault="00B171D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367FC" w14:textId="68B5C1CE" w:rsidR="00B171D3" w:rsidRDefault="00B171D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D72F4" w14:textId="1FD8D7A0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FB6B5" w14:textId="7FF15779" w:rsidR="00B171D3" w:rsidRDefault="00B171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5CAD7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42C72"/>
    <w:multiLevelType w:val="hybridMultilevel"/>
    <w:tmpl w:val="813C3AB8"/>
    <w:lvl w:ilvl="0" w:tplc="0C0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 w15:restartNumberingAfterBreak="0">
    <w:nsid w:val="41B205A5"/>
    <w:multiLevelType w:val="hybridMultilevel"/>
    <w:tmpl w:val="9620BD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097492">
    <w:abstractNumId w:val="0"/>
  </w:num>
  <w:num w:numId="2" w16cid:durableId="1211838525">
    <w:abstractNumId w:val="1"/>
  </w:num>
  <w:num w:numId="3" w16cid:durableId="919872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257F"/>
    <w:rsid w:val="00032B88"/>
    <w:rsid w:val="0003419E"/>
    <w:rsid w:val="00046DF5"/>
    <w:rsid w:val="00047161"/>
    <w:rsid w:val="00052060"/>
    <w:rsid w:val="0005574A"/>
    <w:rsid w:val="00055FE1"/>
    <w:rsid w:val="00056EC2"/>
    <w:rsid w:val="00060B48"/>
    <w:rsid w:val="00066818"/>
    <w:rsid w:val="00067F32"/>
    <w:rsid w:val="00071807"/>
    <w:rsid w:val="000803E1"/>
    <w:rsid w:val="00084513"/>
    <w:rsid w:val="00084859"/>
    <w:rsid w:val="00092D94"/>
    <w:rsid w:val="000B0868"/>
    <w:rsid w:val="000B2B01"/>
    <w:rsid w:val="000B3CEF"/>
    <w:rsid w:val="000B3E12"/>
    <w:rsid w:val="000B3E78"/>
    <w:rsid w:val="000B4757"/>
    <w:rsid w:val="000B7B48"/>
    <w:rsid w:val="000C096D"/>
    <w:rsid w:val="000C139A"/>
    <w:rsid w:val="000C2053"/>
    <w:rsid w:val="000C248C"/>
    <w:rsid w:val="000D0EA0"/>
    <w:rsid w:val="000D291C"/>
    <w:rsid w:val="000E5A54"/>
    <w:rsid w:val="000E62BC"/>
    <w:rsid w:val="000E63D3"/>
    <w:rsid w:val="000E67CF"/>
    <w:rsid w:val="000F00C3"/>
    <w:rsid w:val="000F77B1"/>
    <w:rsid w:val="00103290"/>
    <w:rsid w:val="00103B33"/>
    <w:rsid w:val="0010461E"/>
    <w:rsid w:val="00106FAA"/>
    <w:rsid w:val="00113443"/>
    <w:rsid w:val="001269A7"/>
    <w:rsid w:val="00131092"/>
    <w:rsid w:val="00133EBE"/>
    <w:rsid w:val="00140E6A"/>
    <w:rsid w:val="00146545"/>
    <w:rsid w:val="00146B75"/>
    <w:rsid w:val="0015266D"/>
    <w:rsid w:val="0015288A"/>
    <w:rsid w:val="00154C90"/>
    <w:rsid w:val="00160F47"/>
    <w:rsid w:val="001641E6"/>
    <w:rsid w:val="00170409"/>
    <w:rsid w:val="00177CA1"/>
    <w:rsid w:val="00183823"/>
    <w:rsid w:val="00183942"/>
    <w:rsid w:val="00186DEF"/>
    <w:rsid w:val="001916BF"/>
    <w:rsid w:val="00192D18"/>
    <w:rsid w:val="00195009"/>
    <w:rsid w:val="001A009E"/>
    <w:rsid w:val="001A1287"/>
    <w:rsid w:val="001A3859"/>
    <w:rsid w:val="001A3C9D"/>
    <w:rsid w:val="001A43F8"/>
    <w:rsid w:val="001A4639"/>
    <w:rsid w:val="001B2025"/>
    <w:rsid w:val="001B79E5"/>
    <w:rsid w:val="001C4FD9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5524"/>
    <w:rsid w:val="002259D1"/>
    <w:rsid w:val="00227EC7"/>
    <w:rsid w:val="00242CF5"/>
    <w:rsid w:val="00244AD1"/>
    <w:rsid w:val="002463BC"/>
    <w:rsid w:val="002465CE"/>
    <w:rsid w:val="00253729"/>
    <w:rsid w:val="0025734A"/>
    <w:rsid w:val="00263255"/>
    <w:rsid w:val="00263647"/>
    <w:rsid w:val="002742D0"/>
    <w:rsid w:val="00276494"/>
    <w:rsid w:val="00277B0C"/>
    <w:rsid w:val="002A710B"/>
    <w:rsid w:val="002B1A2C"/>
    <w:rsid w:val="002B425A"/>
    <w:rsid w:val="002C34F2"/>
    <w:rsid w:val="002C58FF"/>
    <w:rsid w:val="002C5B26"/>
    <w:rsid w:val="002C7AFE"/>
    <w:rsid w:val="002D05D2"/>
    <w:rsid w:val="002E0D61"/>
    <w:rsid w:val="002E4C7B"/>
    <w:rsid w:val="002E5FE7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4F64"/>
    <w:rsid w:val="00370DBF"/>
    <w:rsid w:val="00386093"/>
    <w:rsid w:val="003904A4"/>
    <w:rsid w:val="00390A76"/>
    <w:rsid w:val="00391841"/>
    <w:rsid w:val="00391B6D"/>
    <w:rsid w:val="003928E4"/>
    <w:rsid w:val="00394922"/>
    <w:rsid w:val="0039715F"/>
    <w:rsid w:val="003A0E32"/>
    <w:rsid w:val="003A2B94"/>
    <w:rsid w:val="003B2D31"/>
    <w:rsid w:val="003B387D"/>
    <w:rsid w:val="003B5B3E"/>
    <w:rsid w:val="003B699E"/>
    <w:rsid w:val="003C0D58"/>
    <w:rsid w:val="003D4FA3"/>
    <w:rsid w:val="003E0807"/>
    <w:rsid w:val="003E51FB"/>
    <w:rsid w:val="003E65C5"/>
    <w:rsid w:val="003E6B39"/>
    <w:rsid w:val="003F07E1"/>
    <w:rsid w:val="004030BC"/>
    <w:rsid w:val="00403F4E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4B81"/>
    <w:rsid w:val="00445E44"/>
    <w:rsid w:val="004509E2"/>
    <w:rsid w:val="004515EE"/>
    <w:rsid w:val="004529F0"/>
    <w:rsid w:val="00460A03"/>
    <w:rsid w:val="00464AD3"/>
    <w:rsid w:val="00472A11"/>
    <w:rsid w:val="00472AAD"/>
    <w:rsid w:val="00474E33"/>
    <w:rsid w:val="00476803"/>
    <w:rsid w:val="004770B7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366D"/>
    <w:rsid w:val="004B41C6"/>
    <w:rsid w:val="004C1E3F"/>
    <w:rsid w:val="004C23F4"/>
    <w:rsid w:val="004C3475"/>
    <w:rsid w:val="004C58B6"/>
    <w:rsid w:val="004D16A3"/>
    <w:rsid w:val="004D397D"/>
    <w:rsid w:val="004D42B0"/>
    <w:rsid w:val="004D4AA1"/>
    <w:rsid w:val="004D6D68"/>
    <w:rsid w:val="004D7443"/>
    <w:rsid w:val="004E3CAD"/>
    <w:rsid w:val="004E4515"/>
    <w:rsid w:val="004E5EDD"/>
    <w:rsid w:val="004E7B53"/>
    <w:rsid w:val="004F448A"/>
    <w:rsid w:val="004F493D"/>
    <w:rsid w:val="004F65E8"/>
    <w:rsid w:val="0050005E"/>
    <w:rsid w:val="00502B88"/>
    <w:rsid w:val="00505A13"/>
    <w:rsid w:val="005117B5"/>
    <w:rsid w:val="005142C4"/>
    <w:rsid w:val="0051509C"/>
    <w:rsid w:val="005216B7"/>
    <w:rsid w:val="005272E2"/>
    <w:rsid w:val="0053108F"/>
    <w:rsid w:val="00532B56"/>
    <w:rsid w:val="00534B10"/>
    <w:rsid w:val="00541E0B"/>
    <w:rsid w:val="00542167"/>
    <w:rsid w:val="005446A2"/>
    <w:rsid w:val="00544D2F"/>
    <w:rsid w:val="00544ED2"/>
    <w:rsid w:val="00551BD8"/>
    <w:rsid w:val="00565CB5"/>
    <w:rsid w:val="0057510D"/>
    <w:rsid w:val="00581055"/>
    <w:rsid w:val="00591E38"/>
    <w:rsid w:val="005A19C5"/>
    <w:rsid w:val="005A3034"/>
    <w:rsid w:val="005A462D"/>
    <w:rsid w:val="005B253B"/>
    <w:rsid w:val="005B6205"/>
    <w:rsid w:val="005B771D"/>
    <w:rsid w:val="005C5D16"/>
    <w:rsid w:val="005C6034"/>
    <w:rsid w:val="005D166E"/>
    <w:rsid w:val="005D3193"/>
    <w:rsid w:val="005D4A6E"/>
    <w:rsid w:val="005E07F4"/>
    <w:rsid w:val="005E2709"/>
    <w:rsid w:val="005E6979"/>
    <w:rsid w:val="005E75CB"/>
    <w:rsid w:val="005F1900"/>
    <w:rsid w:val="006013C1"/>
    <w:rsid w:val="00605ADC"/>
    <w:rsid w:val="0060669E"/>
    <w:rsid w:val="00610F2E"/>
    <w:rsid w:val="00611399"/>
    <w:rsid w:val="00624C4E"/>
    <w:rsid w:val="00625200"/>
    <w:rsid w:val="006363A8"/>
    <w:rsid w:val="00636DB7"/>
    <w:rsid w:val="006448AF"/>
    <w:rsid w:val="00650905"/>
    <w:rsid w:val="006520B9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33F7"/>
    <w:rsid w:val="006867F3"/>
    <w:rsid w:val="00687890"/>
    <w:rsid w:val="006901A2"/>
    <w:rsid w:val="00690368"/>
    <w:rsid w:val="0069079C"/>
    <w:rsid w:val="00690B53"/>
    <w:rsid w:val="00692A4D"/>
    <w:rsid w:val="00695B72"/>
    <w:rsid w:val="006B160A"/>
    <w:rsid w:val="006B4E6C"/>
    <w:rsid w:val="006B50B6"/>
    <w:rsid w:val="006D4CAB"/>
    <w:rsid w:val="006D6E30"/>
    <w:rsid w:val="006D79EA"/>
    <w:rsid w:val="006E5D05"/>
    <w:rsid w:val="006F5AC7"/>
    <w:rsid w:val="00701053"/>
    <w:rsid w:val="00701507"/>
    <w:rsid w:val="0070457A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464A"/>
    <w:rsid w:val="00765F14"/>
    <w:rsid w:val="00770E31"/>
    <w:rsid w:val="00774CA1"/>
    <w:rsid w:val="007770F1"/>
    <w:rsid w:val="00782A1F"/>
    <w:rsid w:val="007832C3"/>
    <w:rsid w:val="00783FB1"/>
    <w:rsid w:val="00785CDD"/>
    <w:rsid w:val="00786520"/>
    <w:rsid w:val="00791847"/>
    <w:rsid w:val="007925F0"/>
    <w:rsid w:val="007939B3"/>
    <w:rsid w:val="007947B6"/>
    <w:rsid w:val="0079509C"/>
    <w:rsid w:val="00796708"/>
    <w:rsid w:val="00797D29"/>
    <w:rsid w:val="007A4B58"/>
    <w:rsid w:val="007A6382"/>
    <w:rsid w:val="007B1B42"/>
    <w:rsid w:val="007C1072"/>
    <w:rsid w:val="007C30EB"/>
    <w:rsid w:val="007C6EB2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50E8"/>
    <w:rsid w:val="00810C6D"/>
    <w:rsid w:val="00812887"/>
    <w:rsid w:val="00820A7F"/>
    <w:rsid w:val="00826F21"/>
    <w:rsid w:val="008316EF"/>
    <w:rsid w:val="00834CC8"/>
    <w:rsid w:val="00835E00"/>
    <w:rsid w:val="00837113"/>
    <w:rsid w:val="008414E4"/>
    <w:rsid w:val="00843E21"/>
    <w:rsid w:val="0084508E"/>
    <w:rsid w:val="008509B8"/>
    <w:rsid w:val="00857A8A"/>
    <w:rsid w:val="0086199A"/>
    <w:rsid w:val="008630EE"/>
    <w:rsid w:val="00864D13"/>
    <w:rsid w:val="008713B1"/>
    <w:rsid w:val="00871CD5"/>
    <w:rsid w:val="008745A2"/>
    <w:rsid w:val="008768A8"/>
    <w:rsid w:val="00887665"/>
    <w:rsid w:val="0088798F"/>
    <w:rsid w:val="00887DC7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D79CC"/>
    <w:rsid w:val="008E7B64"/>
    <w:rsid w:val="008F0454"/>
    <w:rsid w:val="008F3BA6"/>
    <w:rsid w:val="008F3C76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B0B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1539"/>
    <w:rsid w:val="0099303A"/>
    <w:rsid w:val="009971C2"/>
    <w:rsid w:val="009A1254"/>
    <w:rsid w:val="009A4FEC"/>
    <w:rsid w:val="009A58A7"/>
    <w:rsid w:val="009B2FF2"/>
    <w:rsid w:val="009B380C"/>
    <w:rsid w:val="009B4843"/>
    <w:rsid w:val="009B6543"/>
    <w:rsid w:val="009B6F5C"/>
    <w:rsid w:val="009C199D"/>
    <w:rsid w:val="009C278F"/>
    <w:rsid w:val="009C2B94"/>
    <w:rsid w:val="009C3CF9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275B"/>
    <w:rsid w:val="00A16D91"/>
    <w:rsid w:val="00A16E71"/>
    <w:rsid w:val="00A174CC"/>
    <w:rsid w:val="00A2054B"/>
    <w:rsid w:val="00A2073D"/>
    <w:rsid w:val="00A20751"/>
    <w:rsid w:val="00A27E2D"/>
    <w:rsid w:val="00A31D99"/>
    <w:rsid w:val="00A357BA"/>
    <w:rsid w:val="00A35ADC"/>
    <w:rsid w:val="00A402A3"/>
    <w:rsid w:val="00A44FCF"/>
    <w:rsid w:val="00A53681"/>
    <w:rsid w:val="00A54692"/>
    <w:rsid w:val="00A633D4"/>
    <w:rsid w:val="00A64192"/>
    <w:rsid w:val="00A6461A"/>
    <w:rsid w:val="00A84504"/>
    <w:rsid w:val="00A8672F"/>
    <w:rsid w:val="00A93057"/>
    <w:rsid w:val="00A968B0"/>
    <w:rsid w:val="00AB266A"/>
    <w:rsid w:val="00AB2672"/>
    <w:rsid w:val="00AB2817"/>
    <w:rsid w:val="00AB43C4"/>
    <w:rsid w:val="00AC32E7"/>
    <w:rsid w:val="00AC3A9F"/>
    <w:rsid w:val="00AC6D2F"/>
    <w:rsid w:val="00AD146D"/>
    <w:rsid w:val="00AE2745"/>
    <w:rsid w:val="00AE2F64"/>
    <w:rsid w:val="00AF0AD8"/>
    <w:rsid w:val="00AF42CB"/>
    <w:rsid w:val="00AF483F"/>
    <w:rsid w:val="00AF5E07"/>
    <w:rsid w:val="00AF5F06"/>
    <w:rsid w:val="00B00A25"/>
    <w:rsid w:val="00B04E8D"/>
    <w:rsid w:val="00B1422A"/>
    <w:rsid w:val="00B171D3"/>
    <w:rsid w:val="00B1765C"/>
    <w:rsid w:val="00B213C4"/>
    <w:rsid w:val="00B25802"/>
    <w:rsid w:val="00B40C60"/>
    <w:rsid w:val="00B40FB5"/>
    <w:rsid w:val="00B479A9"/>
    <w:rsid w:val="00B522D9"/>
    <w:rsid w:val="00B52EDF"/>
    <w:rsid w:val="00B71188"/>
    <w:rsid w:val="00B76A41"/>
    <w:rsid w:val="00B87D4C"/>
    <w:rsid w:val="00B93646"/>
    <w:rsid w:val="00B95EA4"/>
    <w:rsid w:val="00BA0B38"/>
    <w:rsid w:val="00BA1DBB"/>
    <w:rsid w:val="00BA4510"/>
    <w:rsid w:val="00BA529A"/>
    <w:rsid w:val="00BA7F39"/>
    <w:rsid w:val="00BB612A"/>
    <w:rsid w:val="00BC633B"/>
    <w:rsid w:val="00BD1D2B"/>
    <w:rsid w:val="00BD499F"/>
    <w:rsid w:val="00BD56DE"/>
    <w:rsid w:val="00BF2406"/>
    <w:rsid w:val="00BF53A0"/>
    <w:rsid w:val="00C0517A"/>
    <w:rsid w:val="00C061A0"/>
    <w:rsid w:val="00C06E43"/>
    <w:rsid w:val="00C16315"/>
    <w:rsid w:val="00C169E2"/>
    <w:rsid w:val="00C17C9E"/>
    <w:rsid w:val="00C267A2"/>
    <w:rsid w:val="00C3091E"/>
    <w:rsid w:val="00C40FF1"/>
    <w:rsid w:val="00C419E2"/>
    <w:rsid w:val="00C43733"/>
    <w:rsid w:val="00C46880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7AB1"/>
    <w:rsid w:val="00C847CE"/>
    <w:rsid w:val="00C850A0"/>
    <w:rsid w:val="00C85A86"/>
    <w:rsid w:val="00C9296F"/>
    <w:rsid w:val="00C963A2"/>
    <w:rsid w:val="00C978F0"/>
    <w:rsid w:val="00CA58FE"/>
    <w:rsid w:val="00CB1CB1"/>
    <w:rsid w:val="00CB6BC1"/>
    <w:rsid w:val="00CB6CB8"/>
    <w:rsid w:val="00CC1A68"/>
    <w:rsid w:val="00CC2123"/>
    <w:rsid w:val="00CC4658"/>
    <w:rsid w:val="00CC5F2A"/>
    <w:rsid w:val="00CD2BFD"/>
    <w:rsid w:val="00CE5AD6"/>
    <w:rsid w:val="00CE617F"/>
    <w:rsid w:val="00CE78EF"/>
    <w:rsid w:val="00D048F7"/>
    <w:rsid w:val="00D0517E"/>
    <w:rsid w:val="00D129A1"/>
    <w:rsid w:val="00D140FC"/>
    <w:rsid w:val="00D21D8C"/>
    <w:rsid w:val="00D31357"/>
    <w:rsid w:val="00D33220"/>
    <w:rsid w:val="00D334D1"/>
    <w:rsid w:val="00D44C89"/>
    <w:rsid w:val="00D516CD"/>
    <w:rsid w:val="00D52E6F"/>
    <w:rsid w:val="00D62603"/>
    <w:rsid w:val="00D668E6"/>
    <w:rsid w:val="00D70670"/>
    <w:rsid w:val="00D74D80"/>
    <w:rsid w:val="00D76624"/>
    <w:rsid w:val="00D849A9"/>
    <w:rsid w:val="00D84BD9"/>
    <w:rsid w:val="00D87570"/>
    <w:rsid w:val="00D91CB9"/>
    <w:rsid w:val="00D96583"/>
    <w:rsid w:val="00D97989"/>
    <w:rsid w:val="00D97D8D"/>
    <w:rsid w:val="00DA352E"/>
    <w:rsid w:val="00DB10C8"/>
    <w:rsid w:val="00DC7694"/>
    <w:rsid w:val="00DD1BF6"/>
    <w:rsid w:val="00DD23B7"/>
    <w:rsid w:val="00DD2F9B"/>
    <w:rsid w:val="00DE2513"/>
    <w:rsid w:val="00DE26E8"/>
    <w:rsid w:val="00DF6F36"/>
    <w:rsid w:val="00E0084C"/>
    <w:rsid w:val="00E025AB"/>
    <w:rsid w:val="00E02B23"/>
    <w:rsid w:val="00E06F40"/>
    <w:rsid w:val="00E06FE5"/>
    <w:rsid w:val="00E07CE8"/>
    <w:rsid w:val="00E20E2F"/>
    <w:rsid w:val="00E26A07"/>
    <w:rsid w:val="00E273D3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1D30"/>
    <w:rsid w:val="00E92499"/>
    <w:rsid w:val="00E949AF"/>
    <w:rsid w:val="00E96077"/>
    <w:rsid w:val="00EA0A06"/>
    <w:rsid w:val="00EA6243"/>
    <w:rsid w:val="00EA74AB"/>
    <w:rsid w:val="00EB3D1B"/>
    <w:rsid w:val="00EC2F40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23C0"/>
    <w:rsid w:val="00F22937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62BC"/>
    <w:rsid w:val="00F970C9"/>
    <w:rsid w:val="00FA06A8"/>
    <w:rsid w:val="00FA3DF5"/>
    <w:rsid w:val="00FA741F"/>
    <w:rsid w:val="00FB4E07"/>
    <w:rsid w:val="00FB755A"/>
    <w:rsid w:val="00FC60A2"/>
    <w:rsid w:val="00FC741F"/>
    <w:rsid w:val="00FD1871"/>
    <w:rsid w:val="00FD26ED"/>
    <w:rsid w:val="00FD3110"/>
    <w:rsid w:val="00FE04DE"/>
    <w:rsid w:val="00FF3DBB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14E669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D129A1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770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70B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70B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70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70B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9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9C8E273273EF4760A3EA7F0AF13DA6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7168B-F871-4C3B-94DE-DB958365849B}"/>
      </w:docPartPr>
      <w:docPartBody>
        <w:p w:rsidR="006D10F9" w:rsidRDefault="005D3A0D" w:rsidP="005D3A0D">
          <w:pPr>
            <w:pStyle w:val="9C8E273273EF4760A3EA7F0AF13DA6E6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6E86657858BC41CFB83EEC421B27AC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E62E09-BBD9-4625-855C-F37FA5FEF97F}"/>
      </w:docPartPr>
      <w:docPartBody>
        <w:p w:rsidR="00D87792" w:rsidRDefault="00CA3758" w:rsidP="00CA3758">
          <w:pPr>
            <w:pStyle w:val="6E86657858BC41CFB83EEC421B27AC5F"/>
          </w:pPr>
          <w:r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3C56A34D10894FD388C39301586277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7810B-3DB1-44EE-A883-BF750D379251}"/>
      </w:docPartPr>
      <w:docPartBody>
        <w:p w:rsidR="00D87792" w:rsidRDefault="00CA3758" w:rsidP="00CA3758">
          <w:pPr>
            <w:pStyle w:val="3C56A34D10894FD388C3930158627702"/>
          </w:pPr>
          <w:r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3D98D1929CAE416BB04F127F2DA73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63706-D907-46F3-8953-B7B2E05813D1}"/>
      </w:docPartPr>
      <w:docPartBody>
        <w:p w:rsidR="00D87792" w:rsidRDefault="00CA3758" w:rsidP="00CA3758">
          <w:pPr>
            <w:pStyle w:val="3D98D1929CAE416BB04F127F2DA73B53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95E4B1C2162A46929ED8F9D8471B2F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CFCAB8-EEB4-4311-AF39-0215F82BCE34}"/>
      </w:docPartPr>
      <w:docPartBody>
        <w:p w:rsidR="00D87792" w:rsidRDefault="00CA3758" w:rsidP="00CA3758">
          <w:pPr>
            <w:pStyle w:val="95E4B1C2162A46929ED8F9D8471B2FF7"/>
          </w:pPr>
          <w:r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9A9DB23D93D4428B8A0B339D84D711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935934-6F36-4CD4-8EBE-2F0DCDFA654E}"/>
      </w:docPartPr>
      <w:docPartBody>
        <w:p w:rsidR="00D87792" w:rsidRDefault="00CA3758" w:rsidP="00CA3758">
          <w:pPr>
            <w:pStyle w:val="9A9DB23D93D4428B8A0B339D84D71117"/>
          </w:pPr>
          <w:r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BB24CE9DAA504A039C001904748187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C8774-5BB0-4ADE-92CE-E4D33F9B8A83}"/>
      </w:docPartPr>
      <w:docPartBody>
        <w:p w:rsidR="00D87792" w:rsidRDefault="00CA3758" w:rsidP="00CA3758">
          <w:pPr>
            <w:pStyle w:val="BB24CE9DAA504A039C001904748187CD"/>
          </w:pPr>
          <w:r>
            <w:rPr>
              <w:rStyle w:val="PlaceholderText"/>
              <w:color w:val="FFFFFF" w:themeColor="background1"/>
            </w:rPr>
            <w:t>Click here to enter text.</w:t>
          </w:r>
        </w:p>
      </w:docPartBody>
    </w:docPart>
    <w:docPart>
      <w:docPartPr>
        <w:name w:val="30970957212547E0BDA47F9EE1D32F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8092D-0E22-46B6-BBCA-235AD213842C}"/>
      </w:docPartPr>
      <w:docPartBody>
        <w:p w:rsidR="00202571" w:rsidRDefault="00CE3A59" w:rsidP="00CE3A59">
          <w:pPr>
            <w:pStyle w:val="30970957212547E0BDA47F9EE1D32FBC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03B33"/>
    <w:rsid w:val="001B07A0"/>
    <w:rsid w:val="001C028D"/>
    <w:rsid w:val="00202571"/>
    <w:rsid w:val="003076D4"/>
    <w:rsid w:val="005D3A0D"/>
    <w:rsid w:val="006D10F9"/>
    <w:rsid w:val="009130E8"/>
    <w:rsid w:val="00CA3758"/>
    <w:rsid w:val="00CD16B5"/>
    <w:rsid w:val="00CE3A59"/>
    <w:rsid w:val="00D21A9F"/>
    <w:rsid w:val="00D8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3758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9C8E273273EF4760A3EA7F0AF13DA6E6">
    <w:name w:val="9C8E273273EF4760A3EA7F0AF13DA6E6"/>
    <w:rsid w:val="005D3A0D"/>
    <w:rPr>
      <w:lang w:val="en-US" w:eastAsia="en-US"/>
    </w:rPr>
  </w:style>
  <w:style w:type="paragraph" w:customStyle="1" w:styleId="6E86657858BC41CFB83EEC421B27AC5F">
    <w:name w:val="6E86657858BC41CFB83EEC421B27AC5F"/>
    <w:rsid w:val="00CA3758"/>
  </w:style>
  <w:style w:type="paragraph" w:customStyle="1" w:styleId="3C56A34D10894FD388C3930158627702">
    <w:name w:val="3C56A34D10894FD388C3930158627702"/>
    <w:rsid w:val="00CA3758"/>
  </w:style>
  <w:style w:type="paragraph" w:customStyle="1" w:styleId="3D98D1929CAE416BB04F127F2DA73B53">
    <w:name w:val="3D98D1929CAE416BB04F127F2DA73B53"/>
    <w:rsid w:val="00CA3758"/>
  </w:style>
  <w:style w:type="paragraph" w:customStyle="1" w:styleId="95E4B1C2162A46929ED8F9D8471B2FF7">
    <w:name w:val="95E4B1C2162A46929ED8F9D8471B2FF7"/>
    <w:rsid w:val="00CA3758"/>
  </w:style>
  <w:style w:type="paragraph" w:customStyle="1" w:styleId="9A9DB23D93D4428B8A0B339D84D71117">
    <w:name w:val="9A9DB23D93D4428B8A0B339D84D71117"/>
    <w:rsid w:val="00CA3758"/>
  </w:style>
  <w:style w:type="paragraph" w:customStyle="1" w:styleId="BB24CE9DAA504A039C001904748187CD">
    <w:name w:val="BB24CE9DAA504A039C001904748187CD"/>
    <w:rsid w:val="00CA3758"/>
  </w:style>
  <w:style w:type="paragraph" w:customStyle="1" w:styleId="30970957212547E0BDA47F9EE1D32FBC">
    <w:name w:val="30970957212547E0BDA47F9EE1D32FBC"/>
    <w:rsid w:val="00CE3A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DDA86-66B1-4242-AA11-1D063698E4A5}"/>
</file>

<file path=customXml/itemProps4.xml><?xml version="1.0" encoding="utf-8"?>
<ds:datastoreItem xmlns:ds="http://schemas.openxmlformats.org/officeDocument/2006/customXml" ds:itemID="{5FA44BD5-28CB-4350-B9B7-1115B4EA4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6</Pages>
  <Words>1178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120</cp:revision>
  <cp:lastPrinted>2018-10-22T22:41:00Z</cp:lastPrinted>
  <dcterms:created xsi:type="dcterms:W3CDTF">2019-04-14T23:55:00Z</dcterms:created>
  <dcterms:modified xsi:type="dcterms:W3CDTF">2025-12-19T00:28:00Z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2025-12-19T00:28:50Z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c4890bfa-257c-4dd6-baee-183faac98aac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