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7A6833FF" w14:textId="240E7A92" w:rsidR="00BD499F" w:rsidRPr="004C23F4" w:rsidRDefault="005C439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841468">
            <w:rPr>
              <w:rFonts w:ascii="Arial" w:hAnsi="Arial" w:cs="Arial"/>
            </w:rPr>
            <w:t>hromium (metal), (II), (iii) (as Cr)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1"/>
        <w:gridCol w:w="5035"/>
      </w:tblGrid>
      <w:tr w:rsidR="00F43AD5" w:rsidRPr="004C23F4" w14:paraId="20A681B6" w14:textId="77777777" w:rsidTr="00B76A41">
        <w:trPr>
          <w:cantSplit/>
          <w:tblHeader/>
        </w:trPr>
        <w:tc>
          <w:tcPr>
            <w:tcW w:w="4077" w:type="dxa"/>
          </w:tcPr>
          <w:p w14:paraId="0A9FA91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A2676C1" w14:textId="77777777" w:rsidR="00F43AD5" w:rsidRPr="00717D45" w:rsidRDefault="00841468" w:rsidP="00B76A41">
            <w:pPr>
              <w:pStyle w:val="Tablefont"/>
            </w:pPr>
            <w:r w:rsidRPr="00841468">
              <w:t>7440-47-3</w:t>
            </w:r>
          </w:p>
        </w:tc>
      </w:tr>
      <w:tr w:rsidR="00F43AD5" w:rsidRPr="004C23F4" w14:paraId="5865E2B3" w14:textId="77777777" w:rsidTr="00B76A41">
        <w:trPr>
          <w:cantSplit/>
        </w:trPr>
        <w:tc>
          <w:tcPr>
            <w:tcW w:w="4077" w:type="dxa"/>
          </w:tcPr>
          <w:p w14:paraId="2ECAF46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B0F636B" w14:textId="0B54431F" w:rsidR="00F43AD5" w:rsidRPr="00717D45" w:rsidRDefault="00F17A20" w:rsidP="00B76A41">
            <w:pPr>
              <w:pStyle w:val="Tablefont"/>
            </w:pPr>
            <w:r>
              <w:t>Chrome</w:t>
            </w:r>
          </w:p>
        </w:tc>
      </w:tr>
      <w:tr w:rsidR="00F43AD5" w:rsidRPr="004C23F4" w14:paraId="2708447D" w14:textId="77777777" w:rsidTr="00B76A41">
        <w:trPr>
          <w:cantSplit/>
        </w:trPr>
        <w:tc>
          <w:tcPr>
            <w:tcW w:w="4077" w:type="dxa"/>
          </w:tcPr>
          <w:p w14:paraId="57B6DD4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D537DA7" w14:textId="77777777" w:rsidR="00F43AD5" w:rsidRPr="00717D45" w:rsidRDefault="00FD26E2" w:rsidP="00B76A41">
            <w:pPr>
              <w:pStyle w:val="Tablefont"/>
            </w:pPr>
            <w:r>
              <w:t>Cr</w:t>
            </w:r>
          </w:p>
        </w:tc>
      </w:tr>
      <w:tr w:rsidR="00F43AD5" w:rsidRPr="004C23F4" w14:paraId="63F13D8E" w14:textId="77777777" w:rsidTr="00B76A41">
        <w:trPr>
          <w:cantSplit/>
        </w:trPr>
        <w:tc>
          <w:tcPr>
            <w:tcW w:w="4077" w:type="dxa"/>
          </w:tcPr>
          <w:p w14:paraId="03383A9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F2B8746" w14:textId="77777777" w:rsidR="00F43AD5" w:rsidRPr="00B40C60" w:rsidRDefault="00122F45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8D3591D" w14:textId="2E3D4E1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102647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EB73F78" w14:textId="77777777" w:rsidTr="00122F45">
        <w:trPr>
          <w:cantSplit/>
          <w:tblHeader/>
        </w:trPr>
        <w:tc>
          <w:tcPr>
            <w:tcW w:w="4010" w:type="dxa"/>
            <w:vAlign w:val="center"/>
          </w:tcPr>
          <w:p w14:paraId="1F0E6FE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07E88808" w14:textId="4B9B500D" w:rsidR="002C7AFE" w:rsidRPr="00102647" w:rsidRDefault="00102647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0.0</w:t>
            </w:r>
            <w:r w:rsidR="00741A96">
              <w:rPr>
                <w:b/>
              </w:rPr>
              <w:t>4</w:t>
            </w:r>
            <w:r>
              <w:rPr>
                <w:b/>
              </w:rPr>
              <w:t xml:space="preserve">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122F45" w:rsidRPr="004C23F4" w14:paraId="2774DB09" w14:textId="77777777" w:rsidTr="00122F45">
        <w:trPr>
          <w:cantSplit/>
        </w:trPr>
        <w:tc>
          <w:tcPr>
            <w:tcW w:w="4010" w:type="dxa"/>
            <w:vAlign w:val="center"/>
          </w:tcPr>
          <w:p w14:paraId="570AD102" w14:textId="77777777" w:rsidR="00122F45" w:rsidRPr="002C58FF" w:rsidRDefault="00122F45" w:rsidP="00122F4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550121A7" w14:textId="77777777" w:rsidR="00122F45" w:rsidRPr="00EB3D1B" w:rsidRDefault="00122F45" w:rsidP="00122F45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22F45" w:rsidRPr="004C23F4" w14:paraId="25D2C873" w14:textId="77777777" w:rsidTr="00122F45">
        <w:trPr>
          <w:cantSplit/>
        </w:trPr>
        <w:tc>
          <w:tcPr>
            <w:tcW w:w="4010" w:type="dxa"/>
            <w:vAlign w:val="center"/>
          </w:tcPr>
          <w:p w14:paraId="4903BA2A" w14:textId="77777777" w:rsidR="00122F45" w:rsidRPr="002C58FF" w:rsidRDefault="00122F45" w:rsidP="00122F45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F09CB8E" w14:textId="77777777" w:rsidR="00122F45" w:rsidRPr="00EB3D1B" w:rsidRDefault="00122F45" w:rsidP="00122F45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22F45" w:rsidRPr="004C23F4" w14:paraId="491384D8" w14:textId="77777777" w:rsidTr="00122F45">
        <w:trPr>
          <w:cantSplit/>
        </w:trPr>
        <w:tc>
          <w:tcPr>
            <w:tcW w:w="4010" w:type="dxa"/>
          </w:tcPr>
          <w:p w14:paraId="2260B0A8" w14:textId="77777777" w:rsidR="00122F45" w:rsidRPr="002C58FF" w:rsidRDefault="00122F45" w:rsidP="00122F45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7265DE71" w14:textId="77777777" w:rsidR="00122F45" w:rsidRPr="00EB3D1B" w:rsidRDefault="00122F45" w:rsidP="00122F45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E745177" w14:textId="77777777" w:rsidTr="00122F45">
        <w:trPr>
          <w:cantSplit/>
        </w:trPr>
        <w:tc>
          <w:tcPr>
            <w:tcW w:w="4010" w:type="dxa"/>
            <w:vAlign w:val="center"/>
          </w:tcPr>
          <w:p w14:paraId="0CDC2C9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8691B97" w14:textId="6EE9E247" w:rsidR="002C7AFE" w:rsidRDefault="00B4719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250 mg/m</w:t>
            </w:r>
            <w:r w:rsidRPr="00B47199">
              <w:rPr>
                <w:b/>
                <w:vertAlign w:val="superscript"/>
              </w:rPr>
              <w:t>3</w:t>
            </w:r>
            <w:r>
              <w:rPr>
                <w:b/>
                <w:vertAlign w:val="superscript"/>
              </w:rPr>
              <w:t xml:space="preserve"> </w:t>
            </w:r>
            <w:r>
              <w:rPr>
                <w:b/>
              </w:rPr>
              <w:t>(</w:t>
            </w:r>
            <w:r w:rsidR="00924CD9">
              <w:rPr>
                <w:b/>
              </w:rPr>
              <w:t>as metal &amp; Cr</w:t>
            </w:r>
            <w:r w:rsidR="00560E73">
              <w:rPr>
                <w:b/>
              </w:rPr>
              <w:t>[</w:t>
            </w:r>
            <w:r w:rsidR="00924CD9">
              <w:rPr>
                <w:b/>
              </w:rPr>
              <w:t>II</w:t>
            </w:r>
            <w:r w:rsidR="00560E73">
              <w:rPr>
                <w:b/>
              </w:rPr>
              <w:t>]</w:t>
            </w:r>
            <w:r w:rsidR="00924CD9">
              <w:rPr>
                <w:b/>
              </w:rPr>
              <w:t>)</w:t>
            </w:r>
          </w:p>
          <w:p w14:paraId="75A823DA" w14:textId="513616E3" w:rsidR="00924CD9" w:rsidRPr="00B47199" w:rsidRDefault="00924CD9">
            <w:pPr>
              <w:pStyle w:val="Tablefont"/>
              <w:rPr>
                <w:b/>
              </w:rPr>
            </w:pPr>
            <w:r>
              <w:rPr>
                <w:b/>
              </w:rPr>
              <w:t>25 mg/m</w:t>
            </w:r>
            <w:r w:rsidRPr="00D8650F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(as Cr</w:t>
            </w:r>
            <w:r w:rsidR="00560E73">
              <w:rPr>
                <w:b/>
              </w:rPr>
              <w:t>[</w:t>
            </w:r>
            <w:r>
              <w:rPr>
                <w:b/>
              </w:rPr>
              <w:t>III</w:t>
            </w:r>
            <w:r w:rsidR="00560E73">
              <w:rPr>
                <w:b/>
              </w:rPr>
              <w:t>]</w:t>
            </w:r>
            <w:r>
              <w:rPr>
                <w:b/>
              </w:rPr>
              <w:t>)</w:t>
            </w:r>
          </w:p>
        </w:tc>
      </w:tr>
      <w:tr w:rsidR="00122F45" w:rsidRPr="004C23F4" w14:paraId="324C73A9" w14:textId="77777777" w:rsidTr="00FB5644">
        <w:trPr>
          <w:cantSplit/>
        </w:trPr>
        <w:tc>
          <w:tcPr>
            <w:tcW w:w="4010" w:type="dxa"/>
          </w:tcPr>
          <w:p w14:paraId="5F661207" w14:textId="77777777" w:rsidR="00122F45" w:rsidRDefault="00122F45" w:rsidP="00FB5644">
            <w:pPr>
              <w:pStyle w:val="Tablerowright"/>
            </w:pPr>
            <w:r>
              <w:t>Sampling and analysis:</w:t>
            </w:r>
          </w:p>
        </w:tc>
        <w:tc>
          <w:tcPr>
            <w:tcW w:w="5016" w:type="dxa"/>
          </w:tcPr>
          <w:p w14:paraId="69CE818A" w14:textId="5A7442BC" w:rsidR="00122F45" w:rsidRPr="00FB5644" w:rsidRDefault="00832A33" w:rsidP="00122F45">
            <w:pPr>
              <w:pStyle w:val="Tablefont"/>
            </w:pPr>
            <w:r w:rsidRPr="00FB5644">
              <w:t xml:space="preserve">The recommended value is readily quantifiable through currently available sampling and analysis techniques. </w:t>
            </w:r>
          </w:p>
        </w:tc>
      </w:tr>
    </w:tbl>
    <w:p w14:paraId="39FDDCC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B0BBBF2" w14:textId="775100B0" w:rsidR="006639B4" w:rsidRDefault="00323B1C" w:rsidP="000C139A">
      <w:pPr>
        <w:rPr>
          <w:rFonts w:cs="Arial"/>
        </w:rPr>
      </w:pPr>
      <w:r>
        <w:rPr>
          <w:rFonts w:cs="Arial"/>
        </w:rPr>
        <w:t>A TWA of 0.0</w:t>
      </w:r>
      <w:r w:rsidR="00741A96">
        <w:rPr>
          <w:rFonts w:cs="Arial"/>
        </w:rPr>
        <w:t>4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560E73">
        <w:rPr>
          <w:rFonts w:cs="Arial"/>
        </w:rPr>
        <w:t>(</w:t>
      </w:r>
      <w:r>
        <w:rPr>
          <w:rFonts w:cs="Arial"/>
        </w:rPr>
        <w:t xml:space="preserve">as </w:t>
      </w:r>
      <w:r w:rsidR="00560E73">
        <w:rPr>
          <w:rFonts w:cs="Arial"/>
        </w:rPr>
        <w:t>chromium)</w:t>
      </w:r>
      <w:r>
        <w:rPr>
          <w:rFonts w:cs="Arial"/>
        </w:rPr>
        <w:t xml:space="preserve"> is recommended to minimise irritation and lung effects </w:t>
      </w:r>
      <w:r w:rsidR="003C6888">
        <w:rPr>
          <w:rFonts w:cs="Arial"/>
        </w:rPr>
        <w:t xml:space="preserve">from </w:t>
      </w:r>
      <w:r w:rsidR="00560E73">
        <w:rPr>
          <w:rFonts w:cs="Arial"/>
        </w:rPr>
        <w:t>chromium (</w:t>
      </w:r>
      <w:r w:rsidR="00F063B1">
        <w:rPr>
          <w:rFonts w:cs="Arial"/>
        </w:rPr>
        <w:t>Cr</w:t>
      </w:r>
      <w:r w:rsidR="00560E73">
        <w:rPr>
          <w:rFonts w:cs="Arial"/>
        </w:rPr>
        <w:t>)</w:t>
      </w:r>
      <w:r w:rsidR="00F063B1">
        <w:rPr>
          <w:rFonts w:cs="Arial"/>
        </w:rPr>
        <w:t xml:space="preserve"> metal, Cr(II) and Cr</w:t>
      </w:r>
      <w:r>
        <w:rPr>
          <w:rFonts w:cs="Arial"/>
        </w:rPr>
        <w:t>(III)</w:t>
      </w:r>
      <w:r w:rsidR="00A0271B">
        <w:rPr>
          <w:rFonts w:cs="Arial"/>
        </w:rPr>
        <w:t xml:space="preserve"> compounds</w:t>
      </w:r>
      <w:r w:rsidR="003C6888">
        <w:rPr>
          <w:rFonts w:cs="Arial"/>
        </w:rPr>
        <w:t xml:space="preserve"> in exposed workers</w:t>
      </w:r>
      <w:r w:rsidR="00F063B1">
        <w:rPr>
          <w:rFonts w:cs="Arial"/>
        </w:rPr>
        <w:t>.</w:t>
      </w:r>
    </w:p>
    <w:p w14:paraId="5E95185E" w14:textId="386ED3D5" w:rsidR="00323B1C" w:rsidRPr="00323B1C" w:rsidRDefault="009542DD" w:rsidP="000C139A">
      <w:pPr>
        <w:rPr>
          <w:rFonts w:cs="Arial"/>
        </w:rPr>
      </w:pPr>
      <w:r>
        <w:rPr>
          <w:rFonts w:cs="Arial"/>
        </w:rPr>
        <w:t>The available t</w:t>
      </w:r>
      <w:r w:rsidR="00212BC6">
        <w:rPr>
          <w:rFonts w:cs="Arial"/>
        </w:rPr>
        <w:t>oxicological</w:t>
      </w:r>
      <w:r w:rsidR="009E7CAD">
        <w:rPr>
          <w:rFonts w:cs="Arial"/>
        </w:rPr>
        <w:t xml:space="preserve"> data are </w:t>
      </w:r>
      <w:r>
        <w:rPr>
          <w:rFonts w:cs="Arial"/>
        </w:rPr>
        <w:t>inconsistent</w:t>
      </w:r>
      <w:r w:rsidR="00BA4B2F">
        <w:rPr>
          <w:rFonts w:cs="Arial"/>
        </w:rPr>
        <w:t xml:space="preserve"> and i</w:t>
      </w:r>
      <w:r w:rsidR="009E7CAD" w:rsidRPr="009E7CAD">
        <w:rPr>
          <w:rFonts w:cs="Arial"/>
        </w:rPr>
        <w:t>nvestigat</w:t>
      </w:r>
      <w:r w:rsidR="009E7CAD">
        <w:rPr>
          <w:rFonts w:cs="Arial"/>
        </w:rPr>
        <w:t xml:space="preserve">ion of additional data sources </w:t>
      </w:r>
      <w:r w:rsidR="00323B1C">
        <w:rPr>
          <w:rFonts w:cs="Arial"/>
        </w:rPr>
        <w:t xml:space="preserve">is recommended at the next </w:t>
      </w:r>
      <w:r w:rsidR="009E7CAD">
        <w:rPr>
          <w:rFonts w:cs="Arial"/>
        </w:rPr>
        <w:t xml:space="preserve">scheduled </w:t>
      </w:r>
      <w:r w:rsidR="00323B1C">
        <w:rPr>
          <w:rFonts w:cs="Arial"/>
        </w:rPr>
        <w:t>review.</w:t>
      </w:r>
    </w:p>
    <w:p w14:paraId="6C36243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92E62AB" w14:textId="0EC15F09" w:rsidR="00C16C30" w:rsidRDefault="00C16C30" w:rsidP="0061307C">
      <w:r>
        <w:rPr>
          <w:rFonts w:cs="Arial"/>
        </w:rPr>
        <w:t>Chromium</w:t>
      </w:r>
      <w:r w:rsidR="00BA4B2F">
        <w:rPr>
          <w:rFonts w:cs="Arial"/>
        </w:rPr>
        <w:t xml:space="preserve"> (Cr)</w:t>
      </w:r>
      <w:r>
        <w:rPr>
          <w:rFonts w:cs="Arial"/>
        </w:rPr>
        <w:t xml:space="preserve"> is </w:t>
      </w:r>
      <w:r w:rsidRPr="0061307C">
        <w:rPr>
          <w:rFonts w:cs="Arial"/>
        </w:rPr>
        <w:t xml:space="preserve">only </w:t>
      </w:r>
      <w:r w:rsidR="007E74D1">
        <w:rPr>
          <w:rFonts w:cs="Arial"/>
        </w:rPr>
        <w:t xml:space="preserve">found in </w:t>
      </w:r>
      <w:r w:rsidR="007E74D1" w:rsidRPr="0061307C">
        <w:rPr>
          <w:rFonts w:cs="Arial"/>
        </w:rPr>
        <w:t xml:space="preserve">nature </w:t>
      </w:r>
      <w:r w:rsidRPr="0061307C">
        <w:rPr>
          <w:rFonts w:cs="Arial"/>
        </w:rPr>
        <w:t xml:space="preserve">in </w:t>
      </w:r>
      <w:r>
        <w:rPr>
          <w:rFonts w:cs="Arial"/>
        </w:rPr>
        <w:t>a</w:t>
      </w:r>
      <w:r w:rsidR="007E74D1">
        <w:rPr>
          <w:rFonts w:cs="Arial"/>
        </w:rPr>
        <w:t xml:space="preserve"> combined state, </w:t>
      </w:r>
      <w:r>
        <w:rPr>
          <w:rFonts w:cs="Arial"/>
        </w:rPr>
        <w:t>predominantly</w:t>
      </w:r>
      <w:r w:rsidRPr="0061307C">
        <w:rPr>
          <w:rFonts w:cs="Arial"/>
        </w:rPr>
        <w:t xml:space="preserve"> </w:t>
      </w:r>
      <w:r w:rsidR="00560E73">
        <w:rPr>
          <w:rFonts w:cs="Arial"/>
        </w:rPr>
        <w:t>Cr</w:t>
      </w:r>
      <w:r w:rsidR="007E74D1">
        <w:rPr>
          <w:rFonts w:cs="Arial"/>
        </w:rPr>
        <w:t>(</w:t>
      </w:r>
      <w:r>
        <w:rPr>
          <w:rFonts w:cs="Arial"/>
        </w:rPr>
        <w:t>III</w:t>
      </w:r>
      <w:r w:rsidR="007E74D1">
        <w:rPr>
          <w:rFonts w:cs="Arial"/>
        </w:rPr>
        <w:t>)</w:t>
      </w:r>
      <w:r w:rsidR="0098049B">
        <w:rPr>
          <w:rFonts w:cs="Arial"/>
        </w:rPr>
        <w:t>,</w:t>
      </w:r>
      <w:r>
        <w:rPr>
          <w:rFonts w:cs="Arial"/>
        </w:rPr>
        <w:t xml:space="preserve"> and not as a </w:t>
      </w:r>
      <w:r w:rsidRPr="0061307C">
        <w:rPr>
          <w:rFonts w:cs="Arial"/>
        </w:rPr>
        <w:t>free metal.</w:t>
      </w:r>
      <w:r>
        <w:rPr>
          <w:rFonts w:cs="Arial"/>
        </w:rPr>
        <w:t xml:space="preserve"> </w:t>
      </w:r>
      <w:r>
        <w:t>A wide range of metallic and inorganic chromium compounds can be found in the workplace.</w:t>
      </w:r>
      <w:r w:rsidR="005C4398">
        <w:t xml:space="preserve"> </w:t>
      </w:r>
      <w:r>
        <w:t>This report</w:t>
      </w:r>
      <w:r w:rsidR="005C4398">
        <w:t xml:space="preserve"> includes</w:t>
      </w:r>
      <w:r w:rsidR="007E74D1">
        <w:t xml:space="preserve"> the available data on </w:t>
      </w:r>
      <w:r w:rsidR="00560E73">
        <w:t>Cr</w:t>
      </w:r>
      <w:r w:rsidR="007E74D1">
        <w:t>(</w:t>
      </w:r>
      <w:r w:rsidR="00560E73">
        <w:t>0)</w:t>
      </w:r>
      <w:r>
        <w:t>, Cr(II) and Cr(III) and does not include an evaluation of Cr(VI</w:t>
      </w:r>
      <w:r w:rsidR="005C4398">
        <w:t>)</w:t>
      </w:r>
      <w:r w:rsidR="00BA4B2F">
        <w:t>,</w:t>
      </w:r>
      <w:r w:rsidR="007E74D1">
        <w:t xml:space="preserve"> which is evaluated separately.</w:t>
      </w:r>
    </w:p>
    <w:p w14:paraId="28ED9023" w14:textId="2B6788C7" w:rsidR="00BA4B2F" w:rsidRDefault="00BB154E" w:rsidP="005C4398">
      <w:r>
        <w:t>Limited toxicological information ex</w:t>
      </w:r>
      <w:r w:rsidR="00FB5644">
        <w:t xml:space="preserve">ists </w:t>
      </w:r>
      <w:r w:rsidR="00BA4B2F">
        <w:t xml:space="preserve">about the </w:t>
      </w:r>
      <w:r w:rsidR="00FB5644">
        <w:t>inhalation</w:t>
      </w:r>
      <w:r w:rsidR="00BA4B2F">
        <w:t>al effects</w:t>
      </w:r>
      <w:r w:rsidR="00FB5644">
        <w:t xml:space="preserve"> of Cr</w:t>
      </w:r>
      <w:r w:rsidR="00725A78">
        <w:t>(</w:t>
      </w:r>
      <w:r w:rsidR="00FB5644">
        <w:t>0</w:t>
      </w:r>
      <w:r w:rsidR="00725A78">
        <w:t>)</w:t>
      </w:r>
      <w:r w:rsidR="005C4398">
        <w:t>,</w:t>
      </w:r>
      <w:r>
        <w:t xml:space="preserve"> but it is likely to cause respiratory tract irritation. </w:t>
      </w:r>
      <w:r w:rsidR="00DE0875">
        <w:t xml:space="preserve">No chromium related effects </w:t>
      </w:r>
      <w:r w:rsidR="00560E73">
        <w:t xml:space="preserve">are </w:t>
      </w:r>
      <w:r w:rsidR="00DE0875">
        <w:t xml:space="preserve">reported in </w:t>
      </w:r>
      <w:r w:rsidR="007E74D1">
        <w:t xml:space="preserve">the </w:t>
      </w:r>
      <w:r w:rsidR="00DE0875">
        <w:t xml:space="preserve">lungs of rabbits exposed </w:t>
      </w:r>
      <w:r w:rsidR="0098049B">
        <w:t>at</w:t>
      </w:r>
      <w:r w:rsidR="00DE0875">
        <w:t xml:space="preserve"> </w:t>
      </w:r>
      <w:r w:rsidR="0098049B">
        <w:t>up to 3.1 mg/m</w:t>
      </w:r>
      <w:r w:rsidR="0098049B">
        <w:rPr>
          <w:vertAlign w:val="superscript"/>
        </w:rPr>
        <w:t>3</w:t>
      </w:r>
      <w:r w:rsidR="0098049B">
        <w:t xml:space="preserve"> </w:t>
      </w:r>
      <w:r w:rsidR="00DE0875">
        <w:t xml:space="preserve">of Cr(0) for four weeks (ACGIH, 2018). </w:t>
      </w:r>
    </w:p>
    <w:p w14:paraId="16EA98A3" w14:textId="4A30F502" w:rsidR="00EE25D6" w:rsidRDefault="00BB154E" w:rsidP="005C4398">
      <w:r>
        <w:t xml:space="preserve">Lung effects </w:t>
      </w:r>
      <w:r w:rsidR="00EF0479">
        <w:t>are</w:t>
      </w:r>
      <w:r>
        <w:t xml:space="preserve"> reported as the critical </w:t>
      </w:r>
      <w:r w:rsidR="00B7442F">
        <w:t>effect</w:t>
      </w:r>
      <w:r w:rsidR="00BA4B2F">
        <w:t xml:space="preserve"> in</w:t>
      </w:r>
      <w:r w:rsidR="007E74D1">
        <w:t xml:space="preserve"> humans and animals </w:t>
      </w:r>
      <w:r>
        <w:t>after inhalation of Cr(III)</w:t>
      </w:r>
      <w:r w:rsidR="00102647">
        <w:t xml:space="preserve">. </w:t>
      </w:r>
      <w:r>
        <w:t>A case study of 203 workers exposed to a mean concentration of 2.4 mg/m</w:t>
      </w:r>
      <w:r w:rsidRPr="0061307C">
        <w:rPr>
          <w:vertAlign w:val="superscript"/>
        </w:rPr>
        <w:t>3</w:t>
      </w:r>
      <w:r>
        <w:t xml:space="preserve"> </w:t>
      </w:r>
      <w:r w:rsidR="00BA4B2F">
        <w:t>(</w:t>
      </w:r>
      <w:r>
        <w:t>total dust</w:t>
      </w:r>
      <w:r w:rsidR="00BA4B2F">
        <w:t>)</w:t>
      </w:r>
      <w:r>
        <w:t xml:space="preserve"> </w:t>
      </w:r>
      <w:r w:rsidR="007E74D1">
        <w:t xml:space="preserve">with an unspecified concentration of </w:t>
      </w:r>
      <w:r>
        <w:t>Cr</w:t>
      </w:r>
      <w:r w:rsidR="007E74D1">
        <w:t>(</w:t>
      </w:r>
      <w:r>
        <w:t>III</w:t>
      </w:r>
      <w:r w:rsidR="007E74D1">
        <w:t>)</w:t>
      </w:r>
      <w:r w:rsidR="0036534D">
        <w:t xml:space="preserve"> </w:t>
      </w:r>
      <w:r w:rsidR="00EF0479">
        <w:t xml:space="preserve">reported frequent </w:t>
      </w:r>
      <w:r>
        <w:t>shortness of breath</w:t>
      </w:r>
      <w:r w:rsidR="007E74D1">
        <w:t xml:space="preserve">, breathlessness and </w:t>
      </w:r>
      <w:r>
        <w:t xml:space="preserve">phlegm </w:t>
      </w:r>
      <w:r w:rsidR="007E74D1">
        <w:t>production</w:t>
      </w:r>
      <w:r>
        <w:t xml:space="preserve"> </w:t>
      </w:r>
      <w:r w:rsidR="00374B3C">
        <w:t>(DFG,</w:t>
      </w:r>
      <w:r w:rsidR="00102647">
        <w:t xml:space="preserve"> 2009).</w:t>
      </w:r>
      <w:r w:rsidR="00374B3C">
        <w:t xml:space="preserve"> </w:t>
      </w:r>
      <w:r w:rsidR="0036534D">
        <w:t xml:space="preserve">A follow-up of this </w:t>
      </w:r>
      <w:r w:rsidR="00560E73">
        <w:t>study reported</w:t>
      </w:r>
      <w:r w:rsidR="00374B3C">
        <w:t xml:space="preserve"> workers exposed to Cr(III) </w:t>
      </w:r>
      <w:r w:rsidR="00BC7C04">
        <w:t xml:space="preserve">at </w:t>
      </w:r>
      <w:r w:rsidR="00374B3C">
        <w:t>median concentration of 0.03 mg/m</w:t>
      </w:r>
      <w:r w:rsidR="00374B3C">
        <w:rPr>
          <w:vertAlign w:val="superscript"/>
        </w:rPr>
        <w:t>3</w:t>
      </w:r>
      <w:r w:rsidR="00374B3C">
        <w:t xml:space="preserve"> </w:t>
      </w:r>
      <w:r w:rsidR="00560E73">
        <w:t xml:space="preserve">with </w:t>
      </w:r>
      <w:r w:rsidR="00374B3C">
        <w:t>cough, production of phlegm and shortness of breath and breathlessness on exertion</w:t>
      </w:r>
      <w:r w:rsidR="00560E73">
        <w:t xml:space="preserve"> (ACGIH, 2018)</w:t>
      </w:r>
      <w:r w:rsidR="00102647">
        <w:t xml:space="preserve">. </w:t>
      </w:r>
      <w:r w:rsidR="00374B3C">
        <w:t>On follow</w:t>
      </w:r>
      <w:r w:rsidR="005C4398">
        <w:t>-</w:t>
      </w:r>
      <w:r w:rsidR="00374B3C">
        <w:t xml:space="preserve">up, </w:t>
      </w:r>
      <w:r w:rsidR="00BC7C04">
        <w:t xml:space="preserve">some symptoms persisted even </w:t>
      </w:r>
      <w:r w:rsidR="00374B3C">
        <w:t>when median concentration had decreased to 0.004</w:t>
      </w:r>
      <w:r w:rsidR="001476ED">
        <w:t> </w:t>
      </w:r>
      <w:r w:rsidR="00374B3C">
        <w:t>mg/m</w:t>
      </w:r>
      <w:r w:rsidR="00374B3C">
        <w:rPr>
          <w:vertAlign w:val="superscript"/>
        </w:rPr>
        <w:t>3</w:t>
      </w:r>
      <w:r w:rsidR="00102647">
        <w:t xml:space="preserve">. </w:t>
      </w:r>
    </w:p>
    <w:p w14:paraId="06E35F50" w14:textId="53341F79" w:rsidR="00D64BE6" w:rsidRDefault="00DE0875" w:rsidP="00A0271B">
      <w:pPr>
        <w:spacing w:after="200"/>
      </w:pPr>
      <w:r>
        <w:lastRenderedPageBreak/>
        <w:t>In rats and rabbits, short-term exposure to 0.5 mg/m</w:t>
      </w:r>
      <w:r>
        <w:rPr>
          <w:vertAlign w:val="superscript"/>
        </w:rPr>
        <w:t>3</w:t>
      </w:r>
      <w:r>
        <w:t xml:space="preserve"> Cr(III) salts </w:t>
      </w:r>
      <w:r w:rsidR="00770C1F">
        <w:t xml:space="preserve">did </w:t>
      </w:r>
      <w:r>
        <w:t xml:space="preserve">not cause changes of pathophysiological significance </w:t>
      </w:r>
      <w:r w:rsidR="00102647">
        <w:t>(ACGIH, 2018).</w:t>
      </w:r>
      <w:r w:rsidR="005C4398">
        <w:t xml:space="preserve"> </w:t>
      </w:r>
      <w:r>
        <w:t>A LOAEL of 4.4 mg/m</w:t>
      </w:r>
      <w:r>
        <w:rPr>
          <w:vertAlign w:val="superscript"/>
        </w:rPr>
        <w:t>3</w:t>
      </w:r>
      <w:r>
        <w:t xml:space="preserve"> Cr(III) for the incidence of histopathological lung findings was reported</w:t>
      </w:r>
      <w:r w:rsidR="00F44FE6">
        <w:t xml:space="preserve"> in a </w:t>
      </w:r>
      <w:r w:rsidR="00725A78">
        <w:t>13</w:t>
      </w:r>
      <w:r w:rsidR="00BA4B2F">
        <w:t xml:space="preserve"> </w:t>
      </w:r>
      <w:r w:rsidR="00725A78">
        <w:t>week</w:t>
      </w:r>
      <w:r>
        <w:t xml:space="preserve"> </w:t>
      </w:r>
      <w:r w:rsidR="005C4398">
        <w:t xml:space="preserve">study </w:t>
      </w:r>
      <w:r>
        <w:t>in rats</w:t>
      </w:r>
      <w:r w:rsidR="00102647">
        <w:t xml:space="preserve"> (DFG, 2009).</w:t>
      </w:r>
    </w:p>
    <w:p w14:paraId="2837AC7E" w14:textId="59A4A4B9" w:rsidR="009542DD" w:rsidRDefault="00102647" w:rsidP="00A0271B">
      <w:pPr>
        <w:spacing w:after="200"/>
      </w:pPr>
      <w:r>
        <w:t xml:space="preserve">Based on the reported LOAEL </w:t>
      </w:r>
      <w:r w:rsidR="00560E73">
        <w:t xml:space="preserve">in rats </w:t>
      </w:r>
      <w:r>
        <w:t>of 4.4 mg/m</w:t>
      </w:r>
      <w:r>
        <w:rPr>
          <w:vertAlign w:val="superscript"/>
        </w:rPr>
        <w:t>3</w:t>
      </w:r>
      <w:r>
        <w:t xml:space="preserve"> </w:t>
      </w:r>
      <w:r w:rsidR="00560E73">
        <w:t>and applying an uncertainty</w:t>
      </w:r>
      <w:r>
        <w:t xml:space="preserve"> factor </w:t>
      </w:r>
      <w:r w:rsidR="00A0271B">
        <w:t xml:space="preserve">of </w:t>
      </w:r>
      <w:r w:rsidR="00BA4B2F">
        <w:t>10</w:t>
      </w:r>
      <w:r w:rsidR="00662BAB">
        <w:t xml:space="preserve"> </w:t>
      </w:r>
      <w:r>
        <w:t xml:space="preserve">to account for no </w:t>
      </w:r>
      <w:r w:rsidR="00BA4B2F">
        <w:t xml:space="preserve">identified </w:t>
      </w:r>
      <w:r>
        <w:t xml:space="preserve">NOAEL and </w:t>
      </w:r>
      <w:r w:rsidR="00560E73">
        <w:t>a factor</w:t>
      </w:r>
      <w:r>
        <w:t xml:space="preserve"> of </w:t>
      </w:r>
      <w:r w:rsidR="00BA4B2F">
        <w:t>10</w:t>
      </w:r>
      <w:r>
        <w:t xml:space="preserve"> for interspecies uncertainty</w:t>
      </w:r>
      <w:r w:rsidR="005C4398">
        <w:t>,</w:t>
      </w:r>
      <w:r>
        <w:t xml:space="preserve"> a value of 0.044 mg/m</w:t>
      </w:r>
      <w:r>
        <w:rPr>
          <w:vertAlign w:val="superscript"/>
        </w:rPr>
        <w:t>3</w:t>
      </w:r>
      <w:r>
        <w:t xml:space="preserve"> is derived.</w:t>
      </w:r>
      <w:r w:rsidR="005C4398">
        <w:t xml:space="preserve"> </w:t>
      </w:r>
      <w:r w:rsidR="00662BAB">
        <w:t>This value is r</w:t>
      </w:r>
      <w:r>
        <w:t>ound</w:t>
      </w:r>
      <w:r w:rsidR="00662BAB">
        <w:t>ed</w:t>
      </w:r>
      <w:r>
        <w:t xml:space="preserve"> to a TWA of 0</w:t>
      </w:r>
      <w:r w:rsidR="00741A96">
        <w:t>.04</w:t>
      </w:r>
      <w:r>
        <w:t xml:space="preserve"> mg/m</w:t>
      </w:r>
      <w:r>
        <w:rPr>
          <w:vertAlign w:val="superscript"/>
        </w:rPr>
        <w:t>3</w:t>
      </w:r>
      <w:r>
        <w:t>.</w:t>
      </w:r>
      <w:r w:rsidR="005C4398">
        <w:t xml:space="preserve"> </w:t>
      </w:r>
      <w:r>
        <w:t xml:space="preserve">This concentration is considered </w:t>
      </w:r>
      <w:r w:rsidR="003C6888">
        <w:t xml:space="preserve">to protect for </w:t>
      </w:r>
      <w:r>
        <w:t xml:space="preserve">irritation and lung effects in exposed workers and is supported by the data presented </w:t>
      </w:r>
      <w:r w:rsidR="00323B1C">
        <w:t xml:space="preserve">in </w:t>
      </w:r>
      <w:r w:rsidR="00F063B1">
        <w:t>humans.</w:t>
      </w:r>
      <w:r w:rsidR="00212BC6" w:rsidRPr="00212BC6">
        <w:t xml:space="preserve"> </w:t>
      </w:r>
      <w:r w:rsidR="0098049B">
        <w:t>G</w:t>
      </w:r>
      <w:r w:rsidR="00B86520">
        <w:t>iven the limited toxicological data</w:t>
      </w:r>
      <w:r w:rsidR="00C60E31">
        <w:t xml:space="preserve"> for Cr(0)</w:t>
      </w:r>
      <w:r w:rsidR="0098049B">
        <w:t xml:space="preserve"> </w:t>
      </w:r>
      <w:r w:rsidR="00B86520">
        <w:t xml:space="preserve">and that exposures in the workplace will likely occur in the presence of </w:t>
      </w:r>
      <w:r w:rsidR="0098049B">
        <w:t>Cr(II</w:t>
      </w:r>
      <w:r w:rsidR="00BA4B2F">
        <w:t>)</w:t>
      </w:r>
      <w:r w:rsidR="0098049B">
        <w:t xml:space="preserve"> and Cr(III)</w:t>
      </w:r>
      <w:r w:rsidR="00B86520">
        <w:t xml:space="preserve">, </w:t>
      </w:r>
      <w:r w:rsidR="00725A78">
        <w:t>a combined</w:t>
      </w:r>
      <w:r w:rsidR="00B86520">
        <w:t xml:space="preserve"> TWA is recommended.</w:t>
      </w:r>
    </w:p>
    <w:p w14:paraId="50C5854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49632C8" w14:textId="4AEED9DC" w:rsidR="00484CEA" w:rsidRPr="00102647" w:rsidRDefault="00484CEA" w:rsidP="00484CEA">
      <w:pPr>
        <w:rPr>
          <w:rFonts w:cs="Arial"/>
        </w:rPr>
      </w:pPr>
      <w:r w:rsidRPr="00102647">
        <w:rPr>
          <w:rFonts w:cs="Arial"/>
        </w:rPr>
        <w:t>Not classified as a carcinogen according to the Globally Harmonized System of Classification and Labelling o</w:t>
      </w:r>
      <w:r w:rsidR="00F06130">
        <w:rPr>
          <w:rFonts w:cs="Arial"/>
        </w:rPr>
        <w:t>f</w:t>
      </w:r>
      <w:r w:rsidRPr="00102647">
        <w:rPr>
          <w:rFonts w:cs="Arial"/>
        </w:rPr>
        <w:t xml:space="preserve"> Chemicals (GHS). </w:t>
      </w:r>
    </w:p>
    <w:p w14:paraId="5126FB85" w14:textId="1C50379C" w:rsidR="00484CEA" w:rsidRPr="00102647" w:rsidRDefault="00484CEA" w:rsidP="008A7FAC">
      <w:pPr>
        <w:rPr>
          <w:rFonts w:cs="Arial"/>
        </w:rPr>
      </w:pPr>
      <w:r w:rsidRPr="00102647">
        <w:rPr>
          <w:rFonts w:cs="Arial"/>
        </w:rPr>
        <w:t xml:space="preserve">Not classified as a skin </w:t>
      </w:r>
      <w:r w:rsidR="003C6888">
        <w:rPr>
          <w:rFonts w:cs="Arial"/>
        </w:rPr>
        <w:t xml:space="preserve">sensitiser </w:t>
      </w:r>
      <w:r w:rsidRPr="00102647">
        <w:rPr>
          <w:rFonts w:cs="Arial"/>
        </w:rPr>
        <w:t>or respiratory sensitiser according to the GHS.</w:t>
      </w:r>
      <w:r w:rsidR="0098049B">
        <w:rPr>
          <w:rFonts w:cs="Arial"/>
        </w:rPr>
        <w:t xml:space="preserve"> </w:t>
      </w:r>
      <w:r w:rsidR="00560E73">
        <w:t>There are reports of sensitisation potential of Cr(III) (ACGIH, 2018; DFG,2009). A</w:t>
      </w:r>
      <w:r w:rsidR="00BA4B2F">
        <w:t xml:space="preserve"> review of the classification of Cr(II) is </w:t>
      </w:r>
      <w:r w:rsidR="00BA4B2F" w:rsidRPr="008A7FAC">
        <w:rPr>
          <w:rFonts w:cs="Arial"/>
        </w:rPr>
        <w:t>recommended</w:t>
      </w:r>
      <w:r w:rsidR="00560E73" w:rsidRPr="008A7FAC">
        <w:rPr>
          <w:rFonts w:cs="Arial"/>
        </w:rPr>
        <w:t xml:space="preserve"> </w:t>
      </w:r>
      <w:r w:rsidR="00560E73">
        <w:t>as t</w:t>
      </w:r>
      <w:r w:rsidR="00560E73" w:rsidRPr="009542DD">
        <w:t>he available toxicological data are inconsistent</w:t>
      </w:r>
      <w:r w:rsidR="00560E73" w:rsidRPr="00D64BE6">
        <w:t>.</w:t>
      </w:r>
    </w:p>
    <w:p w14:paraId="5F8C077D" w14:textId="02E4880A" w:rsidR="004529F0" w:rsidRPr="004C23F4" w:rsidRDefault="00F31BE5" w:rsidP="00484CEA">
      <w:pPr>
        <w:rPr>
          <w:rFonts w:cs="Arial"/>
        </w:rPr>
      </w:pPr>
      <w:r>
        <w:rPr>
          <w:rFonts w:cs="Arial"/>
        </w:rPr>
        <w:t>There are i</w:t>
      </w:r>
      <w:r w:rsidR="00484CEA" w:rsidRPr="00102647">
        <w:rPr>
          <w:rFonts w:cs="Arial"/>
        </w:rPr>
        <w:t xml:space="preserve">nsufficient </w:t>
      </w:r>
      <w:r w:rsidR="003C6888">
        <w:rPr>
          <w:rFonts w:cs="Arial"/>
        </w:rPr>
        <w:t>data</w:t>
      </w:r>
      <w:r w:rsidR="00484CEA" w:rsidRPr="00102647">
        <w:rPr>
          <w:rFonts w:cs="Arial"/>
        </w:rPr>
        <w:t xml:space="preserve"> to recommend a skin notation.</w:t>
      </w:r>
    </w:p>
    <w:p w14:paraId="1A082F03" w14:textId="77777777" w:rsidR="0025734A" w:rsidRPr="004C23F4" w:rsidRDefault="0025734A">
      <w:pPr>
        <w:rPr>
          <w:rFonts w:cs="Arial"/>
        </w:rPr>
      </w:pPr>
    </w:p>
    <w:p w14:paraId="47004F7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F49B9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00194C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31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62"/>
      </w:tblGrid>
      <w:tr w:rsidR="00880880" w:rsidRPr="00DA352E" w14:paraId="50C52CB2" w14:textId="1FA10371" w:rsidTr="00F44FE6">
        <w:trPr>
          <w:trHeight w:val="393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7B61EB6" w14:textId="77777777" w:rsidR="00880880" w:rsidRPr="00DA352E" w:rsidRDefault="00880880" w:rsidP="00A0271B">
            <w:pPr>
              <w:pStyle w:val="Tableheader"/>
              <w:tabs>
                <w:tab w:val="left" w:pos="1418"/>
                <w:tab w:val="left" w:pos="2552"/>
              </w:tabs>
            </w:pPr>
            <w:r w:rsidRPr="00DA352E">
              <w:t>Source</w:t>
            </w:r>
            <w:r>
              <w:tab/>
              <w:t>Year set</w:t>
            </w:r>
            <w:r>
              <w:tab/>
              <w:t>Standard</w:t>
            </w:r>
            <w:r>
              <w:tab/>
            </w:r>
          </w:p>
        </w:tc>
      </w:tr>
      <w:tr w:rsidR="00880880" w:rsidRPr="003365A5" w14:paraId="24EAF4B6" w14:textId="77777777" w:rsidTr="00F44FE6">
        <w:tc>
          <w:tcPr>
            <w:tcW w:w="5000" w:type="pct"/>
            <w:shd w:val="clear" w:color="auto" w:fill="F2F2F2" w:themeFill="background1" w:themeFillShade="F2"/>
          </w:tcPr>
          <w:p w14:paraId="794E85E5" w14:textId="2E55D1CA" w:rsidR="00880880" w:rsidRPr="003365A5" w:rsidRDefault="00880880" w:rsidP="00A0271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0B6746B686442BF800DBEC9EC42B97B"/>
                </w:placeholder>
                <w:text/>
              </w:sdtPr>
              <w:sdtContent>
                <w: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A8E8E44B803649E28C801941E0DB83C6"/>
                </w:placeholder>
              </w:sdtPr>
              <w:sdtContent>
                <w:r>
                  <w:t>TWA: 0.5 mg/m</w:t>
                </w:r>
                <w:r w:rsidRPr="00370C9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880880" w:rsidRPr="00DA352E" w14:paraId="6A86B07C" w14:textId="5473AB4F" w:rsidTr="00FB5644">
        <w:trPr>
          <w:trHeight w:val="171"/>
        </w:trPr>
        <w:tc>
          <w:tcPr>
            <w:tcW w:w="5000" w:type="pct"/>
          </w:tcPr>
          <w:p w14:paraId="64BABA37" w14:textId="77777777" w:rsidR="00880880" w:rsidRPr="00DA352E" w:rsidRDefault="00880880" w:rsidP="00A0271B">
            <w:pPr>
              <w:pStyle w:val="Tabletextprimarysource"/>
            </w:pPr>
          </w:p>
        </w:tc>
      </w:tr>
      <w:tr w:rsidR="00880880" w:rsidRPr="00DA352E" w14:paraId="0918BD08" w14:textId="689F97E7" w:rsidTr="00F44FE6">
        <w:tc>
          <w:tcPr>
            <w:tcW w:w="5000" w:type="pct"/>
            <w:shd w:val="clear" w:color="auto" w:fill="F2F2F2" w:themeFill="background1" w:themeFillShade="F2"/>
          </w:tcPr>
          <w:p w14:paraId="4C2D8373" w14:textId="680DE892" w:rsidR="00880880" w:rsidRPr="00DA352E" w:rsidRDefault="0088088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>
              <w:t xml:space="preserve"> </w:t>
            </w:r>
            <w:r w:rsidRPr="003365A5">
              <w:tab/>
            </w:r>
            <w:sdt>
              <w:sdtPr>
                <w:id w:val="444816450"/>
                <w:placeholder>
                  <w:docPart w:val="C6BFFE0E35B44C78B6B4AA0A1AFD733A"/>
                </w:placeholder>
                <w:text/>
              </w:sdtPr>
              <w:sdtContent>
                <w:r>
                  <w:t>2018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EA52F3C3182B4A829EE7459E90C9A1A2"/>
                </w:placeholder>
              </w:sdtPr>
              <w:sdtContent>
                <w:r>
                  <w:t>TLV-TWA: 0.5 mg/m</w:t>
                </w:r>
                <w:r w:rsidRPr="000C6B01">
                  <w:rPr>
                    <w:vertAlign w:val="superscript"/>
                  </w:rPr>
                  <w:t>3</w:t>
                </w:r>
                <w:r>
                  <w:t>, inhalable particle matter (as Cr</w:t>
                </w:r>
                <w:r w:rsidR="00725A78">
                  <w:t>(</w:t>
                </w:r>
                <w:r w:rsidR="001A1CBE">
                  <w:t>0</w:t>
                </w:r>
                <w:r w:rsidR="00725A78">
                  <w:t>)</w:t>
                </w:r>
                <w:r>
                  <w:t xml:space="preserve">) </w:t>
                </w:r>
                <w:r w:rsidR="00560E73">
                  <w:br/>
                </w:r>
                <w:r w:rsidR="001A1CBE">
                  <w:t>TLV-</w:t>
                </w:r>
                <w:r>
                  <w:t>TWA: 0.003 mg/m</w:t>
                </w:r>
                <w:r w:rsidRPr="000C6B01">
                  <w:rPr>
                    <w:vertAlign w:val="superscript"/>
                  </w:rPr>
                  <w:t>3</w:t>
                </w:r>
                <w:r>
                  <w:t>, inhalable particle matter (as Cr</w:t>
                </w:r>
                <w:r w:rsidR="00725A78">
                  <w:t>(</w:t>
                </w:r>
                <w:r>
                  <w:t>III</w:t>
                </w:r>
                <w:r w:rsidR="00725A78">
                  <w:t>)</w:t>
                </w:r>
                <w:r>
                  <w:t>)</w:t>
                </w:r>
              </w:sdtContent>
            </w:sdt>
          </w:p>
        </w:tc>
      </w:tr>
      <w:tr w:rsidR="00880880" w:rsidRPr="00DA352E" w14:paraId="67C350FB" w14:textId="2B950337" w:rsidTr="00F44FE6">
        <w:tc>
          <w:tcPr>
            <w:tcW w:w="5000" w:type="pct"/>
          </w:tcPr>
          <w:p w14:paraId="2AF1A923" w14:textId="1D6D0F6E" w:rsidR="00880880" w:rsidRDefault="00880880" w:rsidP="00EE25D6">
            <w:pPr>
              <w:pStyle w:val="Tabletextprimarysource"/>
              <w:rPr>
                <w:b/>
              </w:rPr>
            </w:pPr>
            <w:r w:rsidRPr="003F6004">
              <w:rPr>
                <w:b/>
              </w:rPr>
              <w:t>Metallic Chromium, Cr(0) (7440-47-3)</w:t>
            </w:r>
          </w:p>
          <w:p w14:paraId="55677BFD" w14:textId="08F25BBD" w:rsidR="00880880" w:rsidRDefault="00880880" w:rsidP="00EE25D6">
            <w:pPr>
              <w:pStyle w:val="Tabletextprimarysource"/>
            </w:pPr>
            <w:r>
              <w:t>TLV-TWA adopted in 1931 is applied to protect for irritant effects in the respiratory tract in exposed workers.</w:t>
            </w:r>
          </w:p>
          <w:p w14:paraId="33352D58" w14:textId="3AC633E8" w:rsidR="00880880" w:rsidRDefault="00880880" w:rsidP="00EE25D6">
            <w:pPr>
              <w:pStyle w:val="Tabletextprimarysource"/>
            </w:pPr>
            <w:r>
              <w:t>Summary of data:</w:t>
            </w:r>
          </w:p>
          <w:p w14:paraId="72B3CE73" w14:textId="58962A30" w:rsidR="00880880" w:rsidRDefault="00560E73" w:rsidP="00EE25D6">
            <w:pPr>
              <w:pStyle w:val="Tabletextprimarysource"/>
            </w:pPr>
            <w:r>
              <w:t>M</w:t>
            </w:r>
            <w:r w:rsidR="00880880">
              <w:t>ay cause upper and lower respiratory tract irritation if inhaled.</w:t>
            </w:r>
          </w:p>
          <w:p w14:paraId="13DD51A0" w14:textId="6BB0F233" w:rsidR="0036534D" w:rsidRDefault="0036534D" w:rsidP="00EE25D6">
            <w:pPr>
              <w:pStyle w:val="Tabletextprimarysource"/>
            </w:pPr>
            <w:r>
              <w:t>When exposure to Cr(0) occurs in presence off Cr(III) or Cr(VI) species. The TLV for those compounds should be used.</w:t>
            </w:r>
          </w:p>
          <w:p w14:paraId="7F681C03" w14:textId="77777777" w:rsidR="00880880" w:rsidRDefault="00880880" w:rsidP="00EE25D6">
            <w:pPr>
              <w:pStyle w:val="Tabletextprimarysource"/>
            </w:pPr>
            <w:r>
              <w:t>Human data:</w:t>
            </w:r>
          </w:p>
          <w:p w14:paraId="042F410B" w14:textId="77E2D768" w:rsidR="003C6888" w:rsidRDefault="00794F00" w:rsidP="00FB5644">
            <w:pPr>
              <w:pStyle w:val="ListBullet"/>
              <w:tabs>
                <w:tab w:val="clear" w:pos="360"/>
              </w:tabs>
              <w:spacing w:before="60" w:after="60"/>
              <w:ind w:left="874" w:hanging="284"/>
              <w:contextualSpacing w:val="0"/>
            </w:pPr>
            <w:r>
              <w:t xml:space="preserve">Normal urinary levels of enzymes and proteins were reported after a mean </w:t>
            </w:r>
            <w:r w:rsidR="00880880">
              <w:t xml:space="preserve">exposure </w:t>
            </w:r>
            <w:r>
              <w:t xml:space="preserve">of </w:t>
            </w:r>
            <w:r w:rsidR="00880880">
              <w:t>0.61 mg/m</w:t>
            </w:r>
            <w:r w:rsidR="00880880">
              <w:rPr>
                <w:vertAlign w:val="superscript"/>
              </w:rPr>
              <w:t xml:space="preserve">3 </w:t>
            </w:r>
            <w:r w:rsidR="00FB5644">
              <w:t>Cr</w:t>
            </w:r>
            <w:r w:rsidR="00725A78">
              <w:t>(</w:t>
            </w:r>
            <w:r w:rsidR="00FB5644">
              <w:t>0</w:t>
            </w:r>
            <w:r w:rsidR="00725A78">
              <w:t>)</w:t>
            </w:r>
            <w:r w:rsidR="00880880">
              <w:t xml:space="preserve"> </w:t>
            </w:r>
            <w:r w:rsidR="00560E73">
              <w:t>for 7 yr</w:t>
            </w:r>
            <w:r>
              <w:t>.</w:t>
            </w:r>
            <w:r w:rsidR="00560E73">
              <w:t xml:space="preserve"> </w:t>
            </w:r>
          </w:p>
          <w:p w14:paraId="1FB7DE04" w14:textId="0DEE25DD" w:rsidR="00880880" w:rsidRDefault="00880880" w:rsidP="00ED4EF5">
            <w:r>
              <w:t>Animal data:</w:t>
            </w:r>
          </w:p>
          <w:p w14:paraId="3C8C4C27" w14:textId="0F70F63E" w:rsidR="00BF416D" w:rsidRDefault="00ED4EF5" w:rsidP="00560E73">
            <w:pPr>
              <w:pStyle w:val="ListBullet"/>
              <w:tabs>
                <w:tab w:val="clear" w:pos="360"/>
              </w:tabs>
              <w:spacing w:before="60" w:after="60"/>
              <w:ind w:left="874" w:hanging="284"/>
              <w:contextualSpacing w:val="0"/>
            </w:pPr>
            <w:r>
              <w:t>No</w:t>
            </w:r>
            <w:r w:rsidR="00880880">
              <w:t xml:space="preserve"> effects reported in lungs of rabbits exposed</w:t>
            </w:r>
            <w:r w:rsidR="00BA4B2F">
              <w:t xml:space="preserve"> at</w:t>
            </w:r>
            <w:r w:rsidR="00880880">
              <w:t xml:space="preserve"> </w:t>
            </w:r>
            <w:r w:rsidR="00BF416D">
              <w:rPr>
                <w:rFonts w:cs="Arial"/>
              </w:rPr>
              <w:t>≤</w:t>
            </w:r>
            <w:r w:rsidR="00880880">
              <w:t>3.1 mg/m</w:t>
            </w:r>
            <w:r w:rsidR="00880880">
              <w:rPr>
                <w:vertAlign w:val="superscript"/>
              </w:rPr>
              <w:t>3</w:t>
            </w:r>
            <w:r w:rsidR="00880880">
              <w:t xml:space="preserve"> for 6 h/d, 5 d/wk for 4 wk</w:t>
            </w:r>
          </w:p>
          <w:p w14:paraId="3FEA2CCB" w14:textId="77777777" w:rsidR="00BF416D" w:rsidRDefault="00880880" w:rsidP="00BF416D">
            <w:pPr>
              <w:pStyle w:val="ListBullet"/>
              <w:numPr>
                <w:ilvl w:val="0"/>
                <w:numId w:val="31"/>
              </w:numPr>
              <w:spacing w:before="60" w:after="60"/>
              <w:ind w:left="1298"/>
              <w:contextualSpacing w:val="0"/>
            </w:pPr>
            <w:r>
              <w:t xml:space="preserve">alveolar macrophage structure and function </w:t>
            </w:r>
            <w:r w:rsidRPr="00017262">
              <w:rPr>
                <w:i/>
              </w:rPr>
              <w:t>in vitro</w:t>
            </w:r>
            <w:r w:rsidR="00BF416D">
              <w:t xml:space="preserve"> were not affected</w:t>
            </w:r>
          </w:p>
          <w:p w14:paraId="05713BA3" w14:textId="17D0CA36" w:rsidR="00880880" w:rsidRPr="00035E38" w:rsidRDefault="00880880" w:rsidP="00BF416D">
            <w:pPr>
              <w:pStyle w:val="ListBullet"/>
              <w:numPr>
                <w:ilvl w:val="0"/>
                <w:numId w:val="31"/>
              </w:numPr>
              <w:spacing w:before="60" w:after="60"/>
              <w:ind w:left="1298"/>
              <w:contextualSpacing w:val="0"/>
            </w:pPr>
            <w:r>
              <w:t xml:space="preserve">particles were readily phagocytosed by alveolar macrophages </w:t>
            </w:r>
            <w:r w:rsidRPr="00035E38">
              <w:rPr>
                <w:i/>
              </w:rPr>
              <w:t>in vivo</w:t>
            </w:r>
          </w:p>
          <w:p w14:paraId="420874BC" w14:textId="64524C19" w:rsidR="00880880" w:rsidRDefault="00880880" w:rsidP="00560E73">
            <w:pPr>
              <w:pStyle w:val="ListBullet"/>
              <w:tabs>
                <w:tab w:val="clear" w:pos="360"/>
              </w:tabs>
              <w:spacing w:before="60" w:after="60"/>
              <w:ind w:left="874" w:hanging="284"/>
              <w:contextualSpacing w:val="0"/>
            </w:pPr>
            <w:r>
              <w:t xml:space="preserve">Tumours reported in animals administered </w:t>
            </w:r>
            <w:r w:rsidR="00FB5644">
              <w:t>Cr</w:t>
            </w:r>
            <w:r w:rsidR="00725A78">
              <w:t>(</w:t>
            </w:r>
            <w:r w:rsidR="00FB5644">
              <w:t>0</w:t>
            </w:r>
            <w:r w:rsidR="00725A78">
              <w:t>)</w:t>
            </w:r>
            <w:r>
              <w:t xml:space="preserve"> </w:t>
            </w:r>
            <w:r w:rsidRPr="00BF416D">
              <w:rPr>
                <w:i/>
              </w:rPr>
              <w:t>via</w:t>
            </w:r>
            <w:r>
              <w:t xml:space="preserve"> injection and other routes considered not relevant to workers</w:t>
            </w:r>
          </w:p>
          <w:p w14:paraId="21512027" w14:textId="00521B1A" w:rsidR="00880880" w:rsidRDefault="00880880" w:rsidP="00560E73">
            <w:pPr>
              <w:pStyle w:val="ListBullet"/>
              <w:tabs>
                <w:tab w:val="clear" w:pos="360"/>
              </w:tabs>
              <w:spacing w:before="60" w:after="60"/>
              <w:ind w:left="874" w:hanging="284"/>
              <w:contextualSpacing w:val="0"/>
            </w:pPr>
            <w:r>
              <w:t xml:space="preserve">Unlikely to cause cancer </w:t>
            </w:r>
            <w:r w:rsidRPr="00BF416D">
              <w:rPr>
                <w:i/>
              </w:rPr>
              <w:t>via</w:t>
            </w:r>
            <w:r>
              <w:t xml:space="preserve"> inhalation</w:t>
            </w:r>
            <w:r w:rsidR="003C6888">
              <w:t>.</w:t>
            </w:r>
          </w:p>
          <w:p w14:paraId="47A61C78" w14:textId="79AB566B" w:rsidR="00880880" w:rsidRDefault="00880880" w:rsidP="008A7FAC">
            <w:r>
              <w:t>Insufficient data to assign a skin, sensitiser or carcinogenicity notation or a TLV-STEL.</w:t>
            </w:r>
          </w:p>
          <w:p w14:paraId="2ED3CA07" w14:textId="77777777" w:rsidR="00ED4EF5" w:rsidRDefault="00ED4EF5" w:rsidP="00EE25D6">
            <w:pPr>
              <w:pStyle w:val="Tabletextprimarysource"/>
              <w:rPr>
                <w:b/>
              </w:rPr>
            </w:pPr>
          </w:p>
          <w:p w14:paraId="5A53757C" w14:textId="38B91127" w:rsidR="00880880" w:rsidRDefault="00880880" w:rsidP="00EE25D6">
            <w:pPr>
              <w:pStyle w:val="Tabletextprimarysource"/>
              <w:rPr>
                <w:b/>
              </w:rPr>
            </w:pPr>
            <w:r w:rsidRPr="00035E38">
              <w:rPr>
                <w:b/>
              </w:rPr>
              <w:t>Trivalent Chromium Compounds, Cr(III)</w:t>
            </w:r>
            <w:r>
              <w:rPr>
                <w:b/>
              </w:rPr>
              <w:t xml:space="preserve"> (various CAS)</w:t>
            </w:r>
          </w:p>
          <w:p w14:paraId="02035B43" w14:textId="6EA7C3BF" w:rsidR="00880880" w:rsidRDefault="00880880" w:rsidP="00EE25D6">
            <w:pPr>
              <w:pStyle w:val="Tabletextprimarysource"/>
            </w:pPr>
            <w:r>
              <w:t>TLV-TWA recommended to protect for effects in the respiratory tract in exposed workers.</w:t>
            </w:r>
          </w:p>
          <w:p w14:paraId="1142D740" w14:textId="77777777" w:rsidR="00880880" w:rsidRDefault="00880880" w:rsidP="00EE25D6">
            <w:pPr>
              <w:pStyle w:val="Tabletextprimarysource"/>
            </w:pPr>
            <w:r>
              <w:t>Summary of data:</w:t>
            </w:r>
          </w:p>
          <w:p w14:paraId="5AFB6492" w14:textId="0D47F010" w:rsidR="00880880" w:rsidRDefault="00880880" w:rsidP="00EE25D6">
            <w:pPr>
              <w:pStyle w:val="Tabletextprimarysource"/>
            </w:pPr>
            <w:r>
              <w:t xml:space="preserve">Movement of Cr(III) compounds across cell membranes in each direction is very slow </w:t>
            </w:r>
            <w:r w:rsidR="00BF416D">
              <w:t>and accumulation leads to</w:t>
            </w:r>
            <w:r>
              <w:t xml:space="preserve"> toxic effects.</w:t>
            </w:r>
          </w:p>
          <w:p w14:paraId="3EFC9444" w14:textId="77777777" w:rsidR="00880880" w:rsidRDefault="00880880" w:rsidP="00EE25D6">
            <w:pPr>
              <w:pStyle w:val="Tabletextprimarysource"/>
            </w:pPr>
            <w:r>
              <w:t>Human data:</w:t>
            </w:r>
          </w:p>
          <w:p w14:paraId="02412216" w14:textId="097A25C1" w:rsidR="00BF416D" w:rsidRPr="008A7FAC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 w:rsidRPr="008A7FAC">
              <w:t xml:space="preserve">Study in workers exposed to Cr(III) </w:t>
            </w:r>
            <w:r w:rsidR="00BF416D" w:rsidRPr="008A7FAC">
              <w:t xml:space="preserve">at </w:t>
            </w:r>
            <w:r w:rsidRPr="008A7FAC">
              <w:t>median concentration 0.03 mg/m</w:t>
            </w:r>
            <w:r w:rsidRPr="008A7FAC">
              <w:rPr>
                <w:vertAlign w:val="superscript"/>
              </w:rPr>
              <w:t>3</w:t>
            </w:r>
            <w:r w:rsidRPr="008A7FAC">
              <w:t xml:space="preserve"> </w:t>
            </w:r>
            <w:r w:rsidR="00BF416D" w:rsidRPr="008A7FAC">
              <w:t>reported</w:t>
            </w:r>
            <w:r w:rsidRPr="008A7FAC">
              <w:t xml:space="preserve"> cough, phlegm </w:t>
            </w:r>
            <w:r w:rsidR="00BF416D" w:rsidRPr="008A7FAC">
              <w:t xml:space="preserve">&gt;3 mo, </w:t>
            </w:r>
            <w:r w:rsidRPr="008A7FAC">
              <w:t xml:space="preserve">shortness of breath </w:t>
            </w:r>
            <w:r w:rsidR="00BF416D" w:rsidRPr="008A7FAC">
              <w:t>and breathlessness on exertion</w:t>
            </w:r>
          </w:p>
          <w:p w14:paraId="10DC95BE" w14:textId="719E1002" w:rsidR="00BC11AD" w:rsidRPr="008A7FAC" w:rsidRDefault="00BC11AD" w:rsidP="00BF416D">
            <w:pPr>
              <w:pStyle w:val="ListBullet"/>
              <w:numPr>
                <w:ilvl w:val="0"/>
                <w:numId w:val="31"/>
              </w:numPr>
              <w:spacing w:before="60" w:after="60"/>
              <w:ind w:left="1298"/>
              <w:contextualSpacing w:val="0"/>
            </w:pPr>
            <w:r w:rsidRPr="008A7FAC">
              <w:t xml:space="preserve">a follow up study 11 years later showed </w:t>
            </w:r>
            <w:r w:rsidR="00880880" w:rsidRPr="008A7FAC">
              <w:t>median concentration</w:t>
            </w:r>
            <w:r w:rsidRPr="008A7FAC">
              <w:t xml:space="preserve"> had</w:t>
            </w:r>
            <w:r w:rsidR="00880880" w:rsidRPr="008A7FAC">
              <w:t xml:space="preserve"> decreased to 0.004 </w:t>
            </w:r>
            <w:r w:rsidR="00BF416D" w:rsidRPr="008A7FAC">
              <w:rPr>
                <w:rFonts w:cs="Arial"/>
              </w:rPr>
              <w:t>mg/m</w:t>
            </w:r>
            <w:r w:rsidR="00BF416D" w:rsidRPr="008A7FAC">
              <w:rPr>
                <w:rFonts w:cs="Arial"/>
                <w:sz w:val="22"/>
                <w:vertAlign w:val="superscript"/>
              </w:rPr>
              <w:t>3</w:t>
            </w:r>
            <w:r w:rsidRPr="008A7FAC">
              <w:t xml:space="preserve"> and most respiratory symptoms were substantially reduced</w:t>
            </w:r>
          </w:p>
          <w:p w14:paraId="20A5DA72" w14:textId="2E5C1C75" w:rsidR="00BC11AD" w:rsidRPr="008A7FAC" w:rsidRDefault="00880880">
            <w:pPr>
              <w:pStyle w:val="ListBullet"/>
              <w:numPr>
                <w:ilvl w:val="0"/>
                <w:numId w:val="31"/>
              </w:numPr>
              <w:spacing w:before="60" w:after="60"/>
              <w:ind w:left="1298"/>
              <w:contextualSpacing w:val="0"/>
            </w:pPr>
            <w:r w:rsidRPr="008A7FAC">
              <w:t>increased rates of phlegm and shortness of breath with wheezing remained</w:t>
            </w:r>
            <w:r w:rsidR="00BC11AD" w:rsidRPr="008A7FAC">
              <w:t xml:space="preserve"> in some workers</w:t>
            </w:r>
            <w:r w:rsidR="00BA4B2F" w:rsidRPr="008A7FAC">
              <w:t xml:space="preserve">; </w:t>
            </w:r>
            <w:r w:rsidR="00BC11AD" w:rsidRPr="008A7FAC">
              <w:t>unclear if symptoms were ongoing effects from prior exposure</w:t>
            </w:r>
          </w:p>
          <w:p w14:paraId="3FCB828C" w14:textId="1EBC8A4D" w:rsidR="00BA4B2F" w:rsidRPr="008A7FAC" w:rsidRDefault="00BA4B2F" w:rsidP="00BC11AD">
            <w:pPr>
              <w:pStyle w:val="ListBullet"/>
              <w:numPr>
                <w:ilvl w:val="0"/>
                <w:numId w:val="31"/>
              </w:numPr>
              <w:spacing w:before="60" w:after="60"/>
              <w:ind w:left="1298"/>
              <w:contextualSpacing w:val="0"/>
            </w:pPr>
            <w:r w:rsidRPr="008A7FAC">
              <w:t>f</w:t>
            </w:r>
            <w:r w:rsidR="00BC11AD" w:rsidRPr="008A7FAC">
              <w:t>indings suggest a LOAEL of 0.03 mg/m</w:t>
            </w:r>
            <w:r w:rsidR="00BC11AD" w:rsidRPr="008A7FAC">
              <w:rPr>
                <w:vertAlign w:val="superscript"/>
              </w:rPr>
              <w:t>3</w:t>
            </w:r>
            <w:r w:rsidR="00BC11AD" w:rsidRPr="008A7FAC">
              <w:t xml:space="preserve"> </w:t>
            </w:r>
          </w:p>
          <w:p w14:paraId="0A96A969" w14:textId="7F7FD85E" w:rsidR="00BC11AD" w:rsidRPr="008A7FAC" w:rsidRDefault="00BA4B2F" w:rsidP="00BC11AD">
            <w:pPr>
              <w:pStyle w:val="ListBullet"/>
              <w:numPr>
                <w:ilvl w:val="0"/>
                <w:numId w:val="31"/>
              </w:numPr>
              <w:spacing w:before="60" w:after="60"/>
              <w:ind w:left="1298"/>
              <w:contextualSpacing w:val="0"/>
            </w:pPr>
            <w:r w:rsidRPr="008A7FAC">
              <w:t>unclear if a true</w:t>
            </w:r>
            <w:r w:rsidR="00BC11AD" w:rsidRPr="008A7FAC">
              <w:t xml:space="preserve"> NOAEL of 0.004 mg/m</w:t>
            </w:r>
            <w:r w:rsidR="00BC11AD" w:rsidRPr="008A7FAC">
              <w:rPr>
                <w:vertAlign w:val="superscript"/>
              </w:rPr>
              <w:t>3</w:t>
            </w:r>
            <w:r w:rsidR="00BC11AD" w:rsidRPr="008A7FAC">
              <w:t xml:space="preserve"> for respiratory effects </w:t>
            </w:r>
            <w:r w:rsidRPr="008A7FAC">
              <w:t>is demonstrated</w:t>
            </w:r>
          </w:p>
          <w:p w14:paraId="46E04E0D" w14:textId="726B5D45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>A study of lung cancer deaths in 2,357 workers exposed to both Cr(III) and Cr(VI) concluded that Cr(III) levels were not significant</w:t>
            </w:r>
            <w:r w:rsidR="00ED4EF5">
              <w:t xml:space="preserve">ly </w:t>
            </w:r>
            <w:r w:rsidR="00BF416D">
              <w:t>associated with the lung cancer</w:t>
            </w:r>
            <w:r w:rsidR="00ED4EF5">
              <w:t xml:space="preserve"> </w:t>
            </w:r>
          </w:p>
          <w:p w14:paraId="0648225B" w14:textId="19875116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>Absorption across the skin is poor, resulting in low systemic distribution and low urinary excretion; no skin notation warranted</w:t>
            </w:r>
          </w:p>
          <w:p w14:paraId="7E490899" w14:textId="77777777" w:rsidR="00BF416D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lastRenderedPageBreak/>
              <w:t>Sensitisation to Cr(VI) compounds increases an individual’s risk of subsequent allergic reac</w:t>
            </w:r>
            <w:r w:rsidR="00BF416D">
              <w:t>tion from exposures to Cr(III)</w:t>
            </w:r>
          </w:p>
          <w:p w14:paraId="5DACC5DF" w14:textId="669C7E9D" w:rsidR="00360CE0" w:rsidRDefault="00880880" w:rsidP="008A7FAC">
            <w:pPr>
              <w:pStyle w:val="ListBullet"/>
              <w:numPr>
                <w:ilvl w:val="0"/>
                <w:numId w:val="31"/>
              </w:numPr>
              <w:spacing w:before="60" w:after="60"/>
              <w:ind w:left="1298"/>
              <w:contextualSpacing w:val="0"/>
            </w:pPr>
            <w:r>
              <w:t>induction of sensitisation by water-soluble Cr(III) compounds independently of Cr(VI) exposures cannot be ruled out</w:t>
            </w:r>
            <w:r w:rsidR="003C6888">
              <w:t>.</w:t>
            </w:r>
          </w:p>
          <w:p w14:paraId="078061FB" w14:textId="450D7DAF" w:rsidR="00880880" w:rsidRDefault="00880880" w:rsidP="00EE25D6">
            <w:pPr>
              <w:pStyle w:val="Tabletextprimarysource"/>
            </w:pPr>
            <w:r>
              <w:t>Animal data:</w:t>
            </w:r>
          </w:p>
          <w:p w14:paraId="556FEB30" w14:textId="56E2FAD0" w:rsidR="003C6888" w:rsidRDefault="00BF416D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>No significant effects reported i</w:t>
            </w:r>
            <w:r w:rsidR="00880880">
              <w:t>n rats and</w:t>
            </w:r>
            <w:r>
              <w:t xml:space="preserve"> rabbits, short-term exposure at</w:t>
            </w:r>
            <w:r w:rsidR="00880880">
              <w:t xml:space="preserve"> 0.5 mg/m</w:t>
            </w:r>
            <w:r w:rsidR="00880880">
              <w:rPr>
                <w:vertAlign w:val="superscript"/>
              </w:rPr>
              <w:t>3</w:t>
            </w:r>
            <w:r w:rsidR="00880880">
              <w:t xml:space="preserve"> Cr(III) salts (no further information)</w:t>
            </w:r>
          </w:p>
          <w:p w14:paraId="1CDDF51F" w14:textId="51A1AD97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 xml:space="preserve">Inflammatory lung changes in rats </w:t>
            </w:r>
            <w:r w:rsidR="00BF416D">
              <w:t>at</w:t>
            </w:r>
            <w:r>
              <w:t xml:space="preserve"> 3.0 mg/m</w:t>
            </w:r>
            <w:r>
              <w:rPr>
                <w:vertAlign w:val="superscript"/>
              </w:rPr>
              <w:t xml:space="preserve">3 </w:t>
            </w:r>
            <w:r>
              <w:t>(</w:t>
            </w:r>
            <w:r w:rsidR="00BF416D">
              <w:t>nose only; Cr(</w:t>
            </w:r>
            <w:r>
              <w:t>III</w:t>
            </w:r>
            <w:r w:rsidR="00BF416D">
              <w:t>)</w:t>
            </w:r>
            <w:r>
              <w:t xml:space="preserve"> oxide or basic </w:t>
            </w:r>
            <w:r w:rsidR="00BF416D">
              <w:t>Cr(</w:t>
            </w:r>
            <w:r>
              <w:t>III</w:t>
            </w:r>
            <w:r w:rsidR="00BF416D">
              <w:t>)</w:t>
            </w:r>
            <w:r>
              <w:t xml:space="preserve"> sulphate) for 13 wk</w:t>
            </w:r>
          </w:p>
          <w:p w14:paraId="33329C79" w14:textId="77777777" w:rsidR="00BF416D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>No association identified between exposure to Cr(III) compounds by in</w:t>
            </w:r>
            <w:r w:rsidR="00BF416D">
              <w:t>halation and cancer in animals</w:t>
            </w:r>
          </w:p>
          <w:p w14:paraId="1898BD86" w14:textId="77777777" w:rsidR="00BF416D" w:rsidRDefault="00880880" w:rsidP="00BF416D">
            <w:pPr>
              <w:pStyle w:val="ListBullet"/>
              <w:numPr>
                <w:ilvl w:val="0"/>
                <w:numId w:val="31"/>
              </w:numPr>
              <w:spacing w:before="60" w:after="60"/>
              <w:ind w:left="1298"/>
              <w:contextualSpacing w:val="0"/>
            </w:pPr>
            <w:r>
              <w:t xml:space="preserve">ingestion study </w:t>
            </w:r>
            <w:r w:rsidR="00BF416D">
              <w:t>report</w:t>
            </w:r>
            <w:r>
              <w:t>ed increased incidence of preputial gland adenomas in male rats, but no excess tumours in female r</w:t>
            </w:r>
            <w:r w:rsidR="00BF416D">
              <w:t>ats or in male and female mice</w:t>
            </w:r>
          </w:p>
          <w:p w14:paraId="06D27A49" w14:textId="5BD33D6A" w:rsidR="00880880" w:rsidRDefault="00880880" w:rsidP="00BF416D">
            <w:pPr>
              <w:pStyle w:val="ListBullet"/>
              <w:numPr>
                <w:ilvl w:val="0"/>
                <w:numId w:val="31"/>
              </w:numPr>
              <w:spacing w:before="60" w:after="60"/>
              <w:ind w:left="1298"/>
              <w:contextualSpacing w:val="0"/>
            </w:pPr>
            <w:r>
              <w:t>mutag</w:t>
            </w:r>
            <w:r w:rsidR="00BF416D">
              <w:t>enicity demonstrated only at</w:t>
            </w:r>
            <w:r>
              <w:t xml:space="preserve"> highest concentration in female mice</w:t>
            </w:r>
          </w:p>
          <w:p w14:paraId="7FAE2F9B" w14:textId="266466C8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 xml:space="preserve">Sensitisation demonstrated in animals </w:t>
            </w:r>
            <w:r w:rsidRPr="00BF416D">
              <w:rPr>
                <w:i/>
              </w:rPr>
              <w:t>via</w:t>
            </w:r>
            <w:r>
              <w:t xml:space="preserve"> intradermal injection</w:t>
            </w:r>
            <w:r w:rsidR="003C6888">
              <w:t>.</w:t>
            </w:r>
          </w:p>
          <w:p w14:paraId="779D0273" w14:textId="5F0660F6" w:rsidR="00ED4EF5" w:rsidRDefault="00880880" w:rsidP="00ED4EF5">
            <w:pPr>
              <w:pStyle w:val="Tabletextprimarysource"/>
            </w:pPr>
            <w:r>
              <w:t>TWA based on</w:t>
            </w:r>
            <w:r w:rsidR="00BC11AD">
              <w:t xml:space="preserve"> </w:t>
            </w:r>
            <w:r w:rsidR="00BA4B2F">
              <w:t>suggested</w:t>
            </w:r>
            <w:r w:rsidR="00360CE0">
              <w:t xml:space="preserve"> NOAEL </w:t>
            </w:r>
            <w:r>
              <w:t>0.004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360CE0">
              <w:t>observed in</w:t>
            </w:r>
            <w:r w:rsidR="00BF416D">
              <w:t xml:space="preserve"> workers</w:t>
            </w:r>
            <w:r w:rsidR="003C6888">
              <w:t>.</w:t>
            </w:r>
          </w:p>
          <w:p w14:paraId="6EDC8DF2" w14:textId="77777777" w:rsidR="00880880" w:rsidRDefault="00880880" w:rsidP="00ED4EF5">
            <w:pPr>
              <w:pStyle w:val="Tabletextprimarysource"/>
            </w:pPr>
            <w:r>
              <w:t>Insufficient data to derive TLV-STEL.</w:t>
            </w:r>
          </w:p>
          <w:p w14:paraId="15187EC0" w14:textId="7F8A11DF" w:rsidR="003C6888" w:rsidRPr="00035E38" w:rsidRDefault="003C6888" w:rsidP="00ED4EF5">
            <w:pPr>
              <w:pStyle w:val="Tabletextprimarysource"/>
            </w:pPr>
          </w:p>
        </w:tc>
      </w:tr>
      <w:tr w:rsidR="00880880" w:rsidRPr="00DA352E" w14:paraId="59450B80" w14:textId="07936CB6" w:rsidTr="00F44FE6">
        <w:tc>
          <w:tcPr>
            <w:tcW w:w="5000" w:type="pct"/>
            <w:shd w:val="clear" w:color="auto" w:fill="F2F2F2" w:themeFill="background1" w:themeFillShade="F2"/>
          </w:tcPr>
          <w:p w14:paraId="4B06A717" w14:textId="77777777" w:rsidR="00880880" w:rsidRPr="00DA352E" w:rsidRDefault="00880880" w:rsidP="00A0271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F3EE1BB71E7746DEB23AF93E8582772A"/>
                </w:placeholder>
                <w:text/>
              </w:sdtPr>
              <w:sdtContent>
                <w:r>
                  <w:t>2009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53B1EF146D242A089E68ADF74637B69"/>
                </w:placeholder>
              </w:sdtPr>
              <w:sdtContent>
                <w:r>
                  <w:t>Not assigned</w:t>
                </w:r>
              </w:sdtContent>
            </w:sdt>
          </w:p>
        </w:tc>
      </w:tr>
      <w:tr w:rsidR="00880880" w:rsidRPr="00DA352E" w14:paraId="7C52A57F" w14:textId="4600CF8B" w:rsidTr="00F44FE6">
        <w:tc>
          <w:tcPr>
            <w:tcW w:w="5000" w:type="pct"/>
          </w:tcPr>
          <w:p w14:paraId="018A4E91" w14:textId="77777777" w:rsidR="00880880" w:rsidRDefault="00880880" w:rsidP="00A0271B">
            <w:pPr>
              <w:pStyle w:val="Tabletextprimarysource"/>
              <w:rPr>
                <w:b/>
              </w:rPr>
            </w:pPr>
            <w:r w:rsidRPr="00452F18">
              <w:rPr>
                <w:b/>
              </w:rPr>
              <w:t>Chromium(III) and its Inorganic Compounds</w:t>
            </w:r>
            <w:r>
              <w:rPr>
                <w:b/>
              </w:rPr>
              <w:t xml:space="preserve"> (various CAS)</w:t>
            </w:r>
          </w:p>
          <w:p w14:paraId="62A33925" w14:textId="00F0D7CE" w:rsidR="00880880" w:rsidRDefault="00BF416D" w:rsidP="00A0271B">
            <w:pPr>
              <w:pStyle w:val="Tabletextprimarysource"/>
            </w:pPr>
            <w:r>
              <w:t>No MAK</w:t>
            </w:r>
            <w:r w:rsidR="00880880">
              <w:t xml:space="preserve"> established.</w:t>
            </w:r>
          </w:p>
          <w:p w14:paraId="67EFF6DF" w14:textId="5B94568D" w:rsidR="00880880" w:rsidRDefault="00880880" w:rsidP="00A0271B">
            <w:pPr>
              <w:pStyle w:val="Tabletextprimarysource"/>
            </w:pPr>
            <w:r>
              <w:t>Summary of additional data:</w:t>
            </w:r>
          </w:p>
          <w:p w14:paraId="00A4516A" w14:textId="77777777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>Lung effects the critical outcome after inhalation by humans and animals</w:t>
            </w:r>
          </w:p>
          <w:p w14:paraId="5CE3870A" w14:textId="7ED012DE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>No inhalation</w:t>
            </w:r>
            <w:r w:rsidR="00BF416D">
              <w:t>al</w:t>
            </w:r>
            <w:r>
              <w:t xml:space="preserve"> NOAEL identified</w:t>
            </w:r>
          </w:p>
          <w:p w14:paraId="2507F7A0" w14:textId="6B0B302A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 xml:space="preserve">Case control study of 203 workers </w:t>
            </w:r>
            <w:r w:rsidR="00BF416D">
              <w:t>at</w:t>
            </w:r>
            <w:r>
              <w:t xml:space="preserve"> mean concentration of 2.4 mg/m</w:t>
            </w:r>
            <w:r w:rsidRPr="0061307C">
              <w:rPr>
                <w:vertAlign w:val="superscript"/>
              </w:rPr>
              <w:t>3</w:t>
            </w:r>
            <w:r>
              <w:t xml:space="preserve"> (total dust</w:t>
            </w:r>
            <w:r w:rsidR="00741A96">
              <w:t>;</w:t>
            </w:r>
            <w:r>
              <w:t xml:space="preserve"> Cr</w:t>
            </w:r>
            <w:r w:rsidR="003C6888">
              <w:t>[</w:t>
            </w:r>
            <w:r>
              <w:t>III</w:t>
            </w:r>
            <w:r w:rsidR="003C6888">
              <w:t>]</w:t>
            </w:r>
            <w:r w:rsidR="00741A96">
              <w:t xml:space="preserve"> concentration not specific</w:t>
            </w:r>
            <w:r>
              <w:t xml:space="preserve">) revealed shortness of breath, the production of phlegm and breathlessness occurred more frequently in the exposed persons than in the 81 control persons; </w:t>
            </w:r>
            <w:r w:rsidR="00741A96">
              <w:t xml:space="preserve">follow-up </w:t>
            </w:r>
            <w:r>
              <w:t>study reported by ACGIH</w:t>
            </w:r>
            <w:r w:rsidR="005A6835">
              <w:t xml:space="preserve"> (</w:t>
            </w:r>
            <w:r>
              <w:t>2018</w:t>
            </w:r>
            <w:r w:rsidR="005A6835">
              <w:t>)</w:t>
            </w:r>
            <w:r>
              <w:t xml:space="preserve"> by which TLV-TWA was derived</w:t>
            </w:r>
          </w:p>
          <w:p w14:paraId="6C8481C4" w14:textId="4C2C4707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>In epidemiolog</w:t>
            </w:r>
            <w:r w:rsidR="004F3DD2">
              <w:t>ical studies, there is no evidence of</w:t>
            </w:r>
            <w:r>
              <w:t xml:space="preserve"> increased incidence of lung cancer after long-term exposure to inorganic Cr(III) compound</w:t>
            </w:r>
          </w:p>
          <w:p w14:paraId="0F0EE7B3" w14:textId="7E7704C9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>Historic carcinogenicity studies in rats and mice not robust to determine carcinogenic effects</w:t>
            </w:r>
          </w:p>
          <w:p w14:paraId="36FF8895" w14:textId="49697245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>LOAEL of 4.4 mg/m</w:t>
            </w:r>
            <w:r>
              <w:rPr>
                <w:vertAlign w:val="superscript"/>
              </w:rPr>
              <w:t>3</w:t>
            </w:r>
            <w:r w:rsidR="004F3DD2">
              <w:t xml:space="preserve"> Cr(III) for </w:t>
            </w:r>
            <w:r>
              <w:t>incidence of histopathological lung findings in rats</w:t>
            </w:r>
          </w:p>
          <w:p w14:paraId="147490EF" w14:textId="3D811A45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 xml:space="preserve">Not mutagenic in </w:t>
            </w:r>
            <w:r>
              <w:rPr>
                <w:i/>
              </w:rPr>
              <w:t xml:space="preserve">in vitro </w:t>
            </w:r>
            <w:r>
              <w:t xml:space="preserve">and </w:t>
            </w:r>
            <w:r>
              <w:rPr>
                <w:i/>
              </w:rPr>
              <w:t>in vivo</w:t>
            </w:r>
            <w:r>
              <w:t xml:space="preserve"> studies</w:t>
            </w:r>
          </w:p>
          <w:p w14:paraId="4FEF2094" w14:textId="77777777" w:rsidR="00880880" w:rsidRDefault="00880880" w:rsidP="00560E73">
            <w:pPr>
              <w:pStyle w:val="ListBullet"/>
              <w:spacing w:before="60" w:after="60"/>
              <w:ind w:left="874" w:hanging="284"/>
              <w:contextualSpacing w:val="0"/>
            </w:pPr>
            <w:r>
              <w:t>Case report</w:t>
            </w:r>
            <w:r w:rsidR="00F063B1">
              <w:t xml:space="preserve"> of sensitis</w:t>
            </w:r>
            <w:r w:rsidRPr="0092488C">
              <w:t>ation in workers exposed to leather tanned with</w:t>
            </w:r>
            <w:r>
              <w:t xml:space="preserve"> Cr(III).</w:t>
            </w:r>
          </w:p>
          <w:p w14:paraId="48D707CA" w14:textId="0DC8158B" w:rsidR="003C6888" w:rsidRPr="00452F18" w:rsidRDefault="003C6888" w:rsidP="00FB5644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880880" w:rsidRPr="00DA352E" w14:paraId="749B3997" w14:textId="78E417C9" w:rsidTr="00F44FE6">
        <w:tc>
          <w:tcPr>
            <w:tcW w:w="5000" w:type="pct"/>
            <w:shd w:val="clear" w:color="auto" w:fill="F2F2F2" w:themeFill="background1" w:themeFillShade="F2"/>
          </w:tcPr>
          <w:p w14:paraId="09A40688" w14:textId="2EAE907F" w:rsidR="00880880" w:rsidRPr="00DA352E" w:rsidRDefault="00880880" w:rsidP="00A0271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7F84C6C5EC7C4B9DA73DDBF60E0152D6"/>
                </w:placeholder>
                <w:text/>
              </w:sdtPr>
              <w:sdtContent>
                <w:r>
                  <w:t>2002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5838A15493E4CC7810EBA467B399D51"/>
                </w:placeholder>
              </w:sdtPr>
              <w:sdtContent>
                <w:r>
                  <w:t>2.0 mg/m</w:t>
                </w:r>
                <w:r w:rsidRPr="00862D57">
                  <w:rPr>
                    <w:vertAlign w:val="superscript"/>
                  </w:rPr>
                  <w:t>3</w:t>
                </w:r>
                <w:r>
                  <w:rPr>
                    <w:vertAlign w:val="superscript"/>
                  </w:rPr>
                  <w:t xml:space="preserve"> </w:t>
                </w:r>
                <w:r>
                  <w:t>(total dust)(Cr)</w:t>
                </w:r>
              </w:sdtContent>
            </w:sdt>
          </w:p>
        </w:tc>
      </w:tr>
      <w:tr w:rsidR="00880880" w:rsidRPr="00DA352E" w14:paraId="6A9FA006" w14:textId="5B141B50" w:rsidTr="00F44FE6">
        <w:tc>
          <w:tcPr>
            <w:tcW w:w="5000" w:type="pct"/>
          </w:tcPr>
          <w:p w14:paraId="03154690" w14:textId="720F99D6" w:rsidR="00880880" w:rsidRDefault="00880880" w:rsidP="008A7FAC">
            <w:pPr>
              <w:pStyle w:val="Tabletextprimarysource"/>
            </w:pPr>
            <w:r>
              <w:t>TWA recommended to minimise potential effects of chromium metal and Cr(II) and Cr(III) insoluble compounds on the respiratory tract of exposed workers.</w:t>
            </w:r>
          </w:p>
          <w:p w14:paraId="21AA04D3" w14:textId="77777777" w:rsidR="00880880" w:rsidRDefault="00880880" w:rsidP="008A7FAC">
            <w:pPr>
              <w:pStyle w:val="Tabletextprimarysource"/>
            </w:pPr>
            <w:r>
              <w:t>Summary of additional data:</w:t>
            </w:r>
          </w:p>
          <w:p w14:paraId="5C8E60AD" w14:textId="41BCA985" w:rsidR="00880880" w:rsidRDefault="00821476">
            <w:pPr>
              <w:pStyle w:val="ListBullet"/>
              <w:spacing w:before="60" w:after="60"/>
              <w:ind w:left="874" w:hanging="284"/>
              <w:contextualSpacing w:val="0"/>
            </w:pPr>
            <w:r>
              <w:t>No adverse effects on the lungs reported in humans and animals in</w:t>
            </w:r>
            <w:r w:rsidDel="00995B65">
              <w:t xml:space="preserve"> </w:t>
            </w:r>
            <w:r>
              <w:t>r</w:t>
            </w:r>
            <w:r w:rsidR="00880880">
              <w:t xml:space="preserve">epeated exposure </w:t>
            </w:r>
            <w:r>
              <w:t>at</w:t>
            </w:r>
            <w:r w:rsidR="00880880">
              <w:t xml:space="preserve"> </w:t>
            </w:r>
            <w:r>
              <w:rPr>
                <w:rFonts w:cs="Arial"/>
              </w:rPr>
              <w:t>≈</w:t>
            </w:r>
            <w:r w:rsidR="00880880">
              <w:t>0.5</w:t>
            </w:r>
            <w:r w:rsidR="004619E3">
              <w:t>–</w:t>
            </w:r>
            <w:r w:rsidR="00880880">
              <w:t>2.3 mg/mg</w:t>
            </w:r>
            <w:r w:rsidR="00880880">
              <w:rPr>
                <w:vertAlign w:val="superscript"/>
              </w:rPr>
              <w:t>3</w:t>
            </w:r>
            <w:r>
              <w:t xml:space="preserve"> Cr(III)</w:t>
            </w:r>
          </w:p>
          <w:p w14:paraId="6EE989A5" w14:textId="7DC03D30" w:rsidR="00880880" w:rsidRDefault="00975DD1">
            <w:pPr>
              <w:pStyle w:val="ListBullet"/>
              <w:spacing w:before="60" w:after="60"/>
              <w:ind w:left="874" w:hanging="284"/>
              <w:contextualSpacing w:val="0"/>
            </w:pPr>
            <w:r>
              <w:t>L</w:t>
            </w:r>
            <w:r w:rsidR="00880880">
              <w:t>imited</w:t>
            </w:r>
            <w:r w:rsidR="00821476">
              <w:t xml:space="preserve"> toxicological data available for</w:t>
            </w:r>
            <w:r w:rsidR="00880880">
              <w:t xml:space="preserve"> Cr</w:t>
            </w:r>
            <w:r w:rsidR="00821476">
              <w:t>(0)</w:t>
            </w:r>
            <w:r w:rsidR="00880880">
              <w:t xml:space="preserve"> and Cr(II) compounds; Cr(II) likely similar to Cr(III)</w:t>
            </w:r>
          </w:p>
          <w:p w14:paraId="01FD39D0" w14:textId="70203902" w:rsidR="003C6888" w:rsidRPr="00DA352E" w:rsidRDefault="00821476" w:rsidP="008A7FAC">
            <w:pPr>
              <w:pStyle w:val="ListBullet"/>
              <w:spacing w:before="60" w:after="60"/>
              <w:ind w:left="874" w:hanging="284"/>
              <w:contextualSpacing w:val="0"/>
            </w:pPr>
            <w:r>
              <w:t xml:space="preserve">Cr(0) </w:t>
            </w:r>
            <w:r w:rsidR="00880880">
              <w:t>less biologically active</w:t>
            </w:r>
            <w:r w:rsidR="0036534D">
              <w:t>; found in nature only in the combined state (Cr</w:t>
            </w:r>
            <w:r w:rsidR="00725A78">
              <w:t>(</w:t>
            </w:r>
            <w:r w:rsidR="0036534D">
              <w:t>III</w:t>
            </w:r>
            <w:r w:rsidR="00725A78">
              <w:t>)</w:t>
            </w:r>
            <w:r w:rsidR="0036534D">
              <w:t xml:space="preserve"> and Cr</w:t>
            </w:r>
            <w:r w:rsidR="00725A78">
              <w:t>(</w:t>
            </w:r>
            <w:r w:rsidR="0036534D">
              <w:t>VI</w:t>
            </w:r>
            <w:r w:rsidR="00725A78">
              <w:t>)</w:t>
            </w:r>
            <w:r w:rsidR="0036534D">
              <w:t>) and not as a Cr(0)</w:t>
            </w:r>
          </w:p>
        </w:tc>
      </w:tr>
      <w:tr w:rsidR="00880880" w:rsidRPr="00DA352E" w14:paraId="6EE3703B" w14:textId="2440EE9E" w:rsidTr="00F44FE6">
        <w:tc>
          <w:tcPr>
            <w:tcW w:w="5000" w:type="pct"/>
            <w:shd w:val="clear" w:color="auto" w:fill="F2F2F2" w:themeFill="background1" w:themeFillShade="F2"/>
          </w:tcPr>
          <w:p w14:paraId="08CB009E" w14:textId="77777777" w:rsidR="00880880" w:rsidRPr="00DA352E" w:rsidRDefault="00880880" w:rsidP="00A0271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A8B9A8C0B36140ECBB22947D1646D136"/>
                </w:placeholder>
                <w:text/>
              </w:sdtPr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BF43272B28C04E1BAB19F5B8F10FED46"/>
                </w:placeholder>
              </w:sdtPr>
              <w:sdtContent>
                <w:r>
                  <w:t>NA</w:t>
                </w:r>
              </w:sdtContent>
            </w:sdt>
          </w:p>
        </w:tc>
      </w:tr>
      <w:tr w:rsidR="00880880" w:rsidRPr="00DA352E" w14:paraId="3A63C869" w14:textId="56A97D4C" w:rsidTr="00F44FE6">
        <w:tc>
          <w:tcPr>
            <w:tcW w:w="5000" w:type="pct"/>
          </w:tcPr>
          <w:p w14:paraId="26558889" w14:textId="78B546F6" w:rsidR="00880880" w:rsidRPr="00DA352E" w:rsidRDefault="00880880" w:rsidP="00A0271B">
            <w:pPr>
              <w:pStyle w:val="Tabletextprimarysource"/>
            </w:pPr>
            <w:r>
              <w:t>No report</w:t>
            </w:r>
            <w:r w:rsidR="00E25AAE">
              <w:t>.</w:t>
            </w:r>
          </w:p>
        </w:tc>
      </w:tr>
      <w:tr w:rsidR="00880880" w:rsidRPr="00DA352E" w14:paraId="6D03661B" w14:textId="7A9B83DA" w:rsidTr="00F44FE6">
        <w:tc>
          <w:tcPr>
            <w:tcW w:w="5000" w:type="pct"/>
            <w:shd w:val="clear" w:color="auto" w:fill="F2F2F2" w:themeFill="background1" w:themeFillShade="F2"/>
          </w:tcPr>
          <w:p w14:paraId="210C396A" w14:textId="68E9FC40" w:rsidR="00880880" w:rsidRPr="00DA352E" w:rsidRDefault="00880880" w:rsidP="00A0271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1543090908"/>
                <w:placeholder>
                  <w:docPart w:val="9F2C4A9E9E5745CEBF85E1079631B245"/>
                </w:placeholder>
                <w:text/>
              </w:sdtPr>
              <w:sdtContent>
                <w:r>
                  <w:t>1998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852DA2DC5B434D799BCFCE4D1D45078D"/>
                </w:placeholder>
              </w:sdtPr>
              <w:sdtContent>
                <w:r>
                  <w:t>TLV: 0.5 mg/m</w:t>
                </w:r>
                <w:r>
                  <w:rPr>
                    <w:vertAlign w:val="superscript"/>
                  </w:rPr>
                  <w:t>3</w:t>
                </w:r>
                <w:r>
                  <w:t xml:space="preserve"> (Cr</w:t>
                </w:r>
                <w:r w:rsidR="00725A78">
                  <w:t>(</w:t>
                </w:r>
                <w:r>
                  <w:t>0</w:t>
                </w:r>
                <w:r w:rsidR="00725A78">
                  <w:t>)</w:t>
                </w:r>
                <w:r>
                  <w:t xml:space="preserve"> and Cr</w:t>
                </w:r>
                <w:r w:rsidR="00725A78">
                  <w:t>(</w:t>
                </w:r>
                <w:r>
                  <w:t>III</w:t>
                </w:r>
                <w:r w:rsidR="00725A78">
                  <w:t>)</w:t>
                </w:r>
                <w:r>
                  <w:t>)</w:t>
                </w:r>
              </w:sdtContent>
            </w:sdt>
          </w:p>
        </w:tc>
      </w:tr>
      <w:tr w:rsidR="00880880" w:rsidRPr="00DA352E" w14:paraId="295C3528" w14:textId="12BAF6AB" w:rsidTr="00F44FE6">
        <w:tc>
          <w:tcPr>
            <w:tcW w:w="5000" w:type="pct"/>
          </w:tcPr>
          <w:p w14:paraId="36710867" w14:textId="13097832" w:rsidR="00880880" w:rsidRPr="00DA352E" w:rsidRDefault="00880880" w:rsidP="00A0271B">
            <w:pPr>
              <w:pStyle w:val="Tabletextprimarysource"/>
            </w:pPr>
            <w:r>
              <w:t>No additional data</w:t>
            </w:r>
            <w:r w:rsidR="00E25AAE">
              <w:t>.</w:t>
            </w:r>
          </w:p>
        </w:tc>
      </w:tr>
    </w:tbl>
    <w:p w14:paraId="516FFBE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50"/>
        <w:gridCol w:w="6455"/>
      </w:tblGrid>
      <w:tr w:rsidR="004966BF" w:rsidRPr="00263255" w14:paraId="4D5A7FB9" w14:textId="77777777" w:rsidTr="00F063B1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5020760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85C0C7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4E55D2C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5" w:type="dxa"/>
            <w:shd w:val="clear" w:color="auto" w:fill="BFBFBF" w:themeFill="background1" w:themeFillShade="BF"/>
            <w:vAlign w:val="center"/>
          </w:tcPr>
          <w:p w14:paraId="4D839E3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2494ACF" w14:textId="77777777" w:rsidTr="00F063B1">
        <w:trPr>
          <w:cantSplit/>
        </w:trPr>
        <w:tc>
          <w:tcPr>
            <w:tcW w:w="1498" w:type="dxa"/>
          </w:tcPr>
          <w:p w14:paraId="4205228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5A0B0470" w14:textId="1E7A591C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8B1F5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73B623A3" w14:textId="77777777"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55" w:type="dxa"/>
          </w:tcPr>
          <w:p w14:paraId="2D821416" w14:textId="4DD7388A" w:rsidR="004966BF" w:rsidRPr="004C23F4" w:rsidRDefault="008B1F5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Human health tier I assessment for 7440-74-3: Not considered</w:t>
            </w:r>
            <w:r w:rsidR="00D04BEE">
              <w:rPr>
                <w:rStyle w:val="checkbox"/>
                <w:rFonts w:ascii="Arial" w:hAnsi="Arial" w:cs="Arial"/>
              </w:rPr>
              <w:t xml:space="preserve"> t</w:t>
            </w:r>
            <w:r w:rsidR="00D04BEE">
              <w:rPr>
                <w:rFonts w:cs="Arial"/>
                <w:color w:val="262626"/>
              </w:rPr>
              <w:t>o pose an unreasonable risk to the health of workers</w:t>
            </w:r>
          </w:p>
        </w:tc>
      </w:tr>
    </w:tbl>
    <w:bookmarkEnd w:id="0"/>
    <w:p w14:paraId="6F35B18C" w14:textId="24F85167" w:rsidR="007E2A4B" w:rsidRDefault="007E2A4B" w:rsidP="00F063B1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29450AD" w14:textId="77777777" w:rsidTr="00D04BEE">
        <w:trPr>
          <w:trHeight w:val="454"/>
          <w:tblHeader/>
        </w:trPr>
        <w:tc>
          <w:tcPr>
            <w:tcW w:w="6597" w:type="dxa"/>
            <w:vAlign w:val="center"/>
          </w:tcPr>
          <w:p w14:paraId="79E94716" w14:textId="77777777" w:rsidR="002E0D61" w:rsidRDefault="00B1422A" w:rsidP="00F063B1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05590152" w14:textId="79E62522" w:rsidR="002E0D61" w:rsidRDefault="00AC0841" w:rsidP="00F063B1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09DE4FD" w14:textId="77777777" w:rsidTr="00D04BE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597" w:type="dxa"/>
                <w:vAlign w:val="center"/>
              </w:tcPr>
              <w:p w14:paraId="25D7ACFC" w14:textId="5B1FBA38" w:rsidR="008A36CF" w:rsidRPr="006901A2" w:rsidRDefault="00D04BEE" w:rsidP="00F063B1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5E140202" w14:textId="77777777" w:rsidR="008A36CF" w:rsidRDefault="008A36CF" w:rsidP="00F063B1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3A904CD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EFE0A5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CE025F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E1CB95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8925ADA" w14:textId="77777777" w:rsidTr="00812887">
        <w:trPr>
          <w:cantSplit/>
        </w:trPr>
        <w:tc>
          <w:tcPr>
            <w:tcW w:w="3227" w:type="dxa"/>
          </w:tcPr>
          <w:p w14:paraId="32DF114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2A7C08B" w14:textId="0A9F364D" w:rsidR="00687890" w:rsidRPr="00DD2F9B" w:rsidRDefault="00321721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69D1E8F" w14:textId="77777777" w:rsidTr="00812887">
        <w:trPr>
          <w:cantSplit/>
        </w:trPr>
        <w:tc>
          <w:tcPr>
            <w:tcW w:w="3227" w:type="dxa"/>
          </w:tcPr>
          <w:p w14:paraId="51B44C8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CE920D4" w14:textId="1ED2C73A" w:rsidR="007925F0" w:rsidRPr="00DD2F9B" w:rsidRDefault="0032172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560867C" w14:textId="77777777" w:rsidTr="00812887">
        <w:trPr>
          <w:cantSplit/>
        </w:trPr>
        <w:tc>
          <w:tcPr>
            <w:tcW w:w="3227" w:type="dxa"/>
          </w:tcPr>
          <w:p w14:paraId="34AA40F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28B4EF4" w14:textId="61A087F9" w:rsidR="00AF483F" w:rsidRPr="00DD2F9B" w:rsidRDefault="0032172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B8A115B" w14:textId="77777777" w:rsidTr="00812887">
        <w:trPr>
          <w:cantSplit/>
        </w:trPr>
        <w:tc>
          <w:tcPr>
            <w:tcW w:w="3227" w:type="dxa"/>
          </w:tcPr>
          <w:p w14:paraId="5314247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6C76C14" w14:textId="3697109E" w:rsidR="00687890" w:rsidRPr="00DD2F9B" w:rsidRDefault="0032172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4B612FD" w14:textId="77777777" w:rsidTr="00812887">
        <w:trPr>
          <w:cantSplit/>
        </w:trPr>
        <w:tc>
          <w:tcPr>
            <w:tcW w:w="3227" w:type="dxa"/>
          </w:tcPr>
          <w:p w14:paraId="2AC8C4F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3385F89" w14:textId="1B79251E" w:rsidR="00E41A26" w:rsidRPr="00DD2F9B" w:rsidRDefault="0032172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FB53F1" w14:textId="77777777" w:rsidTr="00812887">
        <w:trPr>
          <w:cantSplit/>
        </w:trPr>
        <w:tc>
          <w:tcPr>
            <w:tcW w:w="3227" w:type="dxa"/>
          </w:tcPr>
          <w:p w14:paraId="6803567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318016B" w14:textId="19DE4FDA" w:rsidR="002E0D61" w:rsidRPr="00DD2F9B" w:rsidRDefault="00A0271B" w:rsidP="00DD2F9B">
            <w:pPr>
              <w:pStyle w:val="Tablefont"/>
            </w:pPr>
            <w:r>
              <w:t xml:space="preserve">Water soluble Cr(III) compounds: </w:t>
            </w:r>
            <w:r w:rsidR="006F5C17">
              <w:t>Carcinogenicity – A4</w:t>
            </w:r>
            <w:r w:rsidR="001E46EA">
              <w:t>,</w:t>
            </w:r>
            <w:r w:rsidR="00A0723B">
              <w:t xml:space="preserve"> DSEN</w:t>
            </w:r>
            <w:r w:rsidR="00BE7AF7">
              <w:t>, RSEN</w:t>
            </w:r>
            <w:r w:rsidR="00232C53">
              <w:t xml:space="preserve"> </w:t>
            </w:r>
          </w:p>
        </w:tc>
      </w:tr>
      <w:tr w:rsidR="002E0D61" w:rsidRPr="004C23F4" w14:paraId="7C5A40E6" w14:textId="77777777" w:rsidTr="00812887">
        <w:trPr>
          <w:cantSplit/>
        </w:trPr>
        <w:tc>
          <w:tcPr>
            <w:tcW w:w="3227" w:type="dxa"/>
          </w:tcPr>
          <w:p w14:paraId="06D017E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8309F40" w14:textId="551D0BA7" w:rsidR="002E0D61" w:rsidRPr="00DD2F9B" w:rsidRDefault="00022D78" w:rsidP="00022D78">
            <w:r>
              <w:t>Sh (dermal sensitiser)</w:t>
            </w:r>
          </w:p>
        </w:tc>
      </w:tr>
      <w:tr w:rsidR="002E0D61" w:rsidRPr="004C23F4" w14:paraId="50207E60" w14:textId="77777777" w:rsidTr="00812887">
        <w:trPr>
          <w:cantSplit/>
        </w:trPr>
        <w:tc>
          <w:tcPr>
            <w:tcW w:w="3227" w:type="dxa"/>
          </w:tcPr>
          <w:p w14:paraId="2D78B21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A53E90E" w14:textId="69B05A37" w:rsidR="002E0D61" w:rsidRPr="00DD2F9B" w:rsidRDefault="001B598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D318616" w14:textId="77777777" w:rsidTr="00812887">
        <w:trPr>
          <w:cantSplit/>
        </w:trPr>
        <w:tc>
          <w:tcPr>
            <w:tcW w:w="3227" w:type="dxa"/>
          </w:tcPr>
          <w:p w14:paraId="099CFCE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69DC23D" w14:textId="5638ECE5" w:rsidR="002E0D61" w:rsidRPr="00DD2F9B" w:rsidRDefault="00131927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1EF79CB" w14:textId="77777777" w:rsidTr="00812887">
        <w:trPr>
          <w:cantSplit/>
        </w:trPr>
        <w:tc>
          <w:tcPr>
            <w:tcW w:w="3227" w:type="dxa"/>
          </w:tcPr>
          <w:p w14:paraId="7FF1D15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AF98851" w14:textId="76784D02" w:rsidR="00386093" w:rsidRPr="00DD2F9B" w:rsidRDefault="00EB1130" w:rsidP="00EB1130">
            <w:r>
              <w:t>Carcinogenicity – Group 3</w:t>
            </w:r>
          </w:p>
        </w:tc>
      </w:tr>
      <w:tr w:rsidR="00386093" w:rsidRPr="004C23F4" w14:paraId="13F79761" w14:textId="77777777" w:rsidTr="00812887">
        <w:trPr>
          <w:cantSplit/>
        </w:trPr>
        <w:tc>
          <w:tcPr>
            <w:tcW w:w="3227" w:type="dxa"/>
          </w:tcPr>
          <w:p w14:paraId="6B20500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1AA792D" w14:textId="005ADB27" w:rsidR="00386093" w:rsidRPr="00DD2F9B" w:rsidRDefault="00556FD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C772A8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2A718B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AAF4D1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F6B191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EAFC6C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22C75CB" w14:textId="575753B4" w:rsidR="00932DCE" w:rsidRPr="004C23F4" w:rsidRDefault="00096DCF" w:rsidP="00F9496B">
            <w:pPr>
              <w:pStyle w:val="Tablefont"/>
            </w:pPr>
            <w:r w:rsidRPr="00096DCF">
              <w:t>Insufficient data to assign a skin notation</w:t>
            </w:r>
            <w:r w:rsidR="00560E73">
              <w:t>.</w:t>
            </w:r>
          </w:p>
        </w:tc>
      </w:tr>
    </w:tbl>
    <w:bookmarkEnd w:id="3"/>
    <w:p w14:paraId="786AD9C6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85E4F4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631745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22483D24" w14:textId="6A0A19B6" w:rsidR="00EB3D1B" w:rsidRDefault="000105E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513BE9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2"/>
        <w:gridCol w:w="5034"/>
      </w:tblGrid>
      <w:tr w:rsidR="001B79E5" w:rsidRPr="004C23F4" w14:paraId="2761EA28" w14:textId="77777777" w:rsidTr="00560E73">
        <w:trPr>
          <w:tblHeader/>
        </w:trPr>
        <w:tc>
          <w:tcPr>
            <w:tcW w:w="4077" w:type="dxa"/>
            <w:vAlign w:val="center"/>
          </w:tcPr>
          <w:p w14:paraId="41838D5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6ED2C87A" w14:textId="63210747" w:rsidR="001B79E5" w:rsidRDefault="00ED2580" w:rsidP="001B79E5">
                <w:pPr>
                  <w:pStyle w:val="Tablefont"/>
                </w:pPr>
                <w:r>
                  <w:t>51.996</w:t>
                </w:r>
                <w:r w:rsidR="00A0271B">
                  <w:t xml:space="preserve"> (elemental)</w:t>
                </w:r>
              </w:p>
            </w:tc>
          </w:sdtContent>
        </w:sdt>
      </w:tr>
      <w:tr w:rsidR="00A31D99" w:rsidRPr="004C23F4" w14:paraId="69A7D0E9" w14:textId="77777777" w:rsidTr="00560E73">
        <w:trPr>
          <w:tblHeader/>
        </w:trPr>
        <w:tc>
          <w:tcPr>
            <w:tcW w:w="4077" w:type="dxa"/>
            <w:vAlign w:val="center"/>
          </w:tcPr>
          <w:p w14:paraId="7260C17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4EBEB2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EEFBE6D" w14:textId="77777777" w:rsidTr="00560E73">
        <w:trPr>
          <w:tblHeader/>
        </w:trPr>
        <w:tc>
          <w:tcPr>
            <w:tcW w:w="4077" w:type="dxa"/>
            <w:vAlign w:val="center"/>
          </w:tcPr>
          <w:p w14:paraId="660673E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098548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EEABD99" w14:textId="77777777" w:rsidTr="00560E73">
        <w:tc>
          <w:tcPr>
            <w:tcW w:w="4077" w:type="dxa"/>
            <w:vAlign w:val="center"/>
          </w:tcPr>
          <w:p w14:paraId="1E6906F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E3DAB8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276A3C6" w14:textId="77777777" w:rsidTr="00560E73">
        <w:tc>
          <w:tcPr>
            <w:tcW w:w="4077" w:type="dxa"/>
            <w:vAlign w:val="center"/>
          </w:tcPr>
          <w:p w14:paraId="6E78891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12F665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98BA568" w14:textId="77777777" w:rsidTr="00560E73">
        <w:tc>
          <w:tcPr>
            <w:tcW w:w="4077" w:type="dxa"/>
            <w:vAlign w:val="center"/>
          </w:tcPr>
          <w:p w14:paraId="0C75C04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C5EBD2A" w14:textId="27EC52E1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A0271B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D558CF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224188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60E38F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AAB8BE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9D5F14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5DCCEE3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9DACC2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F95B16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CC3348D" w14:textId="4A86B39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CA54A5B" w14:textId="7D90FAAE" w:rsidR="00A34E3F" w:rsidRDefault="00A34E3F" w:rsidP="00084859">
      <w:r w:rsidRPr="002022B6">
        <w:t>Deutsche Forschungsgemeinschaft (DFG)</w:t>
      </w:r>
      <w:r>
        <w:t xml:space="preserve"> (2009) Chromium (III) and its inorganic compounds – MAK value documentation.</w:t>
      </w:r>
    </w:p>
    <w:p w14:paraId="61CA67D0" w14:textId="408FE417" w:rsidR="00846C3D" w:rsidRDefault="00846C3D" w:rsidP="00846C3D">
      <w:r w:rsidRPr="002022B6">
        <w:t>EU Scientific Committee on Occupational Exposure Limits (SCOEL)</w:t>
      </w:r>
      <w:r>
        <w:t xml:space="preserve"> (2002) Recommendation from the Scientific Committee on Occupational Exposure Limits for </w:t>
      </w:r>
      <w:r w:rsidRPr="00846C3D">
        <w:t>Chromium Metal, Inorganic Chromium (II) Compounds, and Inorganic Chromium (III) Compounds</w:t>
      </w:r>
      <w:r>
        <w:t>. SCOEL/SUM/50.</w:t>
      </w:r>
    </w:p>
    <w:p w14:paraId="6B2E25E3" w14:textId="4AE76B65" w:rsidR="00FC6CB4" w:rsidRDefault="0007204E" w:rsidP="00846C3D">
      <w:r w:rsidRPr="002022B6">
        <w:t>Health Council of the Netherlands</w:t>
      </w:r>
      <w:r>
        <w:t xml:space="preserve"> (HCOTN) (2011) Metallic chromium</w:t>
      </w:r>
      <w:r w:rsidRPr="005F7416">
        <w:t xml:space="preserve">. </w:t>
      </w:r>
      <w:r>
        <w:rPr>
          <w:rFonts w:cs="Arial"/>
          <w:szCs w:val="20"/>
          <w:lang w:val="en-US"/>
        </w:rPr>
        <w:t>Evaluation of the carcinogenicity and genotoxicity</w:t>
      </w:r>
      <w:r w:rsidRPr="005F7416">
        <w:t xml:space="preserve">. The Hague: Health Council of the Netherlands; publication no. </w:t>
      </w:r>
      <w:r>
        <w:t>2011/34.</w:t>
      </w:r>
    </w:p>
    <w:p w14:paraId="2B0FF096" w14:textId="2A6CAFDE" w:rsidR="00B44637" w:rsidRDefault="00B44637" w:rsidP="00846C3D">
      <w:r w:rsidRPr="002022B6">
        <w:t>International Agency for Research on Cancer</w:t>
      </w:r>
      <w:r>
        <w:t xml:space="preserve"> (IARC) (1990) Chromium, Nickel and Welding. IARC Monographs on the evaluation of the carcinogenic risk to humans</w:t>
      </w:r>
      <w:r w:rsidRPr="00B44637">
        <w:t>.</w:t>
      </w:r>
    </w:p>
    <w:p w14:paraId="26A3A9C6" w14:textId="6AB47D91" w:rsidR="00982DAE" w:rsidRDefault="00982DAE" w:rsidP="00846C3D">
      <w:r w:rsidRPr="002022B6">
        <w:t>National Industrial Chemicals Notification and Assessment Scheme (NICNAS)</w:t>
      </w:r>
      <w:r>
        <w:t xml:space="preserve"> (2013) Chromium</w:t>
      </w:r>
      <w:r w:rsidRPr="0071660C">
        <w:t xml:space="preserve">: Human </w:t>
      </w:r>
      <w:r w:rsidRPr="00FE7822">
        <w:t xml:space="preserve">health </w:t>
      </w:r>
      <w:sdt>
        <w:sdtPr>
          <w:id w:val="-1295753243"/>
          <w:placeholder>
            <w:docPart w:val="CD0FE7D7968948858424D1BA1FC21BC0"/>
          </w:placeholder>
          <w:temporary/>
          <w:showingPlcHdr/>
        </w:sdtPr>
        <w:sdtContent>
          <w:r w:rsidRPr="00FE7822">
            <w:t>tier II</w:t>
          </w:r>
        </w:sdtContent>
      </w:sdt>
      <w:r w:rsidRPr="00FE7822">
        <w:t xml:space="preserve"> assessment </w:t>
      </w:r>
      <w:r>
        <w:t>– IMAP report.</w:t>
      </w:r>
    </w:p>
    <w:p w14:paraId="5B0E2130" w14:textId="273C6D7A" w:rsidR="000743C8" w:rsidRPr="00EE25D6" w:rsidRDefault="000743C8" w:rsidP="00846C3D">
      <w:r w:rsidRPr="00D86E03">
        <w:t>US National Institute for Occupational Safety and Health (NIOSH</w:t>
      </w:r>
      <w:r w:rsidRPr="0054105B">
        <w:t>) (</w:t>
      </w:r>
      <w:sdt>
        <w:sdtPr>
          <w:id w:val="-1194999823"/>
          <w:placeholder>
            <w:docPart w:val="277F27C0ADC04D7F81E4E244D5C922B7"/>
          </w:placeholder>
          <w:temporary/>
          <w:showingPlcHdr/>
        </w:sdtPr>
        <w:sdtContent>
          <w:r w:rsidRPr="00EE25D6">
            <w:t>1994</w:t>
          </w:r>
        </w:sdtContent>
      </w:sdt>
      <w:r w:rsidRPr="0054105B">
        <w:t xml:space="preserve">) Immediately dangerous to life or health concentrations – </w:t>
      </w:r>
      <w:r w:rsidR="00431598" w:rsidRPr="00EE25D6">
        <w:t>Chromium metal (as Cr)</w:t>
      </w:r>
      <w:r w:rsidRPr="00EE25D6">
        <w:t>.</w:t>
      </w:r>
    </w:p>
    <w:p w14:paraId="7E1C3CCD" w14:textId="17FE872B" w:rsidR="00431598" w:rsidRPr="00EE25D6" w:rsidRDefault="00431598" w:rsidP="00431598">
      <w:r w:rsidRPr="00EE25D6">
        <w:t>US National Institute for Occupational Safety and Health (NIOSH) (</w:t>
      </w:r>
      <w:sdt>
        <w:sdtPr>
          <w:id w:val="177777792"/>
          <w:placeholder>
            <w:docPart w:val="90DC4464BAD24895BEFC5D80B70D29EE"/>
          </w:placeholder>
          <w:temporary/>
          <w:showingPlcHdr/>
        </w:sdtPr>
        <w:sdtContent>
          <w:r w:rsidRPr="00EE25D6">
            <w:t>1994</w:t>
          </w:r>
        </w:sdtContent>
      </w:sdt>
      <w:r w:rsidRPr="0054105B">
        <w:t>) Immediately dangerous to life or health concentrations – Chromium (II) compounds [as Cr(II)].</w:t>
      </w:r>
    </w:p>
    <w:p w14:paraId="5440AE58" w14:textId="331BDFCB" w:rsidR="00431598" w:rsidRDefault="005A0CAE" w:rsidP="00846C3D">
      <w:r w:rsidRPr="00EE25D6">
        <w:t>US National Institute for Occupational Safety and Health (NIOSH) (</w:t>
      </w:r>
      <w:sdt>
        <w:sdtPr>
          <w:id w:val="1768414486"/>
          <w:placeholder>
            <w:docPart w:val="E79326D27523471B85F89015EA1DAE5A"/>
          </w:placeholder>
          <w:temporary/>
          <w:showingPlcHdr/>
        </w:sdtPr>
        <w:sdtContent>
          <w:r w:rsidRPr="00EE25D6">
            <w:t>1994</w:t>
          </w:r>
        </w:sdtContent>
      </w:sdt>
      <w:r w:rsidRPr="0054105B">
        <w:t>) Immediately dangerous to life or health concentrations – Chromium (II</w:t>
      </w:r>
      <w:r w:rsidR="001C599B" w:rsidRPr="00EE25D6">
        <w:t>I</w:t>
      </w:r>
      <w:r w:rsidRPr="00EE25D6">
        <w:t>) compounds [as Cr(III)].</w:t>
      </w:r>
    </w:p>
    <w:p w14:paraId="3F61E05F" w14:textId="77777777" w:rsidR="006F5C17" w:rsidRPr="00351FE0" w:rsidRDefault="006F5C17" w:rsidP="00084859"/>
    <w:sectPr w:rsidR="006F5C17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EC2F0" w14:textId="77777777" w:rsidR="0002170B" w:rsidRDefault="0002170B" w:rsidP="00F43AD5">
      <w:pPr>
        <w:spacing w:after="0" w:line="240" w:lineRule="auto"/>
      </w:pPr>
      <w:r>
        <w:separator/>
      </w:r>
    </w:p>
  </w:endnote>
  <w:endnote w:type="continuationSeparator" w:id="0">
    <w:p w14:paraId="011E7852" w14:textId="77777777" w:rsidR="0002170B" w:rsidRDefault="0002170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86AEC" w14:textId="77777777" w:rsidR="0058222B" w:rsidRDefault="005822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7AC398C" w14:textId="77777777" w:rsidR="008A36CF" w:rsidRDefault="00FD26E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Chromium (metal), (II), (III) (as Cr)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7440-47-3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528A161" w14:textId="1A41406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8222B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FCFB1" w14:textId="77777777" w:rsidR="0058222B" w:rsidRDefault="005822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4C98B" w14:textId="77777777" w:rsidR="0002170B" w:rsidRDefault="0002170B" w:rsidP="00F43AD5">
      <w:pPr>
        <w:spacing w:after="0" w:line="240" w:lineRule="auto"/>
      </w:pPr>
      <w:r>
        <w:separator/>
      </w:r>
    </w:p>
  </w:footnote>
  <w:footnote w:type="continuationSeparator" w:id="0">
    <w:p w14:paraId="62296C14" w14:textId="77777777" w:rsidR="0002170B" w:rsidRDefault="0002170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F329A" w14:textId="67717CAD" w:rsidR="0058222B" w:rsidRDefault="005822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071D5" w14:textId="07C8E220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559F273" wp14:editId="76B717F7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4B7EB" w14:textId="41940ADC" w:rsidR="0058222B" w:rsidRDefault="0058222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3F08C" w14:textId="14071E8A" w:rsidR="0058222B" w:rsidRDefault="0058222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986DE" w14:textId="702B62CE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31226" w14:textId="4097A0F8" w:rsidR="0058222B" w:rsidRDefault="005822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0AC8D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0B5164"/>
    <w:multiLevelType w:val="hybridMultilevel"/>
    <w:tmpl w:val="4B660F9E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9A74DE"/>
    <w:multiLevelType w:val="hybridMultilevel"/>
    <w:tmpl w:val="90E2D5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79522">
    <w:abstractNumId w:val="0"/>
  </w:num>
  <w:num w:numId="2" w16cid:durableId="889077270">
    <w:abstractNumId w:val="2"/>
  </w:num>
  <w:num w:numId="3" w16cid:durableId="1478760428">
    <w:abstractNumId w:val="0"/>
  </w:num>
  <w:num w:numId="4" w16cid:durableId="116875673">
    <w:abstractNumId w:val="0"/>
  </w:num>
  <w:num w:numId="5" w16cid:durableId="160051957">
    <w:abstractNumId w:val="0"/>
  </w:num>
  <w:num w:numId="6" w16cid:durableId="615410785">
    <w:abstractNumId w:val="0"/>
  </w:num>
  <w:num w:numId="7" w16cid:durableId="347412815">
    <w:abstractNumId w:val="0"/>
  </w:num>
  <w:num w:numId="8" w16cid:durableId="1857884838">
    <w:abstractNumId w:val="0"/>
  </w:num>
  <w:num w:numId="9" w16cid:durableId="1050807289">
    <w:abstractNumId w:val="0"/>
  </w:num>
  <w:num w:numId="10" w16cid:durableId="217325162">
    <w:abstractNumId w:val="0"/>
  </w:num>
  <w:num w:numId="11" w16cid:durableId="731389869">
    <w:abstractNumId w:val="0"/>
  </w:num>
  <w:num w:numId="12" w16cid:durableId="1785490555">
    <w:abstractNumId w:val="0"/>
  </w:num>
  <w:num w:numId="13" w16cid:durableId="115873768">
    <w:abstractNumId w:val="0"/>
  </w:num>
  <w:num w:numId="14" w16cid:durableId="306784078">
    <w:abstractNumId w:val="0"/>
  </w:num>
  <w:num w:numId="15" w16cid:durableId="763260841">
    <w:abstractNumId w:val="0"/>
  </w:num>
  <w:num w:numId="16" w16cid:durableId="2123071425">
    <w:abstractNumId w:val="0"/>
  </w:num>
  <w:num w:numId="17" w16cid:durableId="664631681">
    <w:abstractNumId w:val="0"/>
  </w:num>
  <w:num w:numId="18" w16cid:durableId="1071345274">
    <w:abstractNumId w:val="0"/>
  </w:num>
  <w:num w:numId="19" w16cid:durableId="379092656">
    <w:abstractNumId w:val="0"/>
  </w:num>
  <w:num w:numId="20" w16cid:durableId="856584271">
    <w:abstractNumId w:val="0"/>
  </w:num>
  <w:num w:numId="21" w16cid:durableId="196823512">
    <w:abstractNumId w:val="0"/>
  </w:num>
  <w:num w:numId="22" w16cid:durableId="636179555">
    <w:abstractNumId w:val="0"/>
  </w:num>
  <w:num w:numId="23" w16cid:durableId="1363285137">
    <w:abstractNumId w:val="0"/>
  </w:num>
  <w:num w:numId="24" w16cid:durableId="1251740657">
    <w:abstractNumId w:val="0"/>
  </w:num>
  <w:num w:numId="25" w16cid:durableId="21173603">
    <w:abstractNumId w:val="0"/>
  </w:num>
  <w:num w:numId="26" w16cid:durableId="49815662">
    <w:abstractNumId w:val="0"/>
  </w:num>
  <w:num w:numId="27" w16cid:durableId="1780103109">
    <w:abstractNumId w:val="0"/>
  </w:num>
  <w:num w:numId="28" w16cid:durableId="1361324593">
    <w:abstractNumId w:val="0"/>
  </w:num>
  <w:num w:numId="29" w16cid:durableId="1418555948">
    <w:abstractNumId w:val="0"/>
  </w:num>
  <w:num w:numId="30" w16cid:durableId="2051413518">
    <w:abstractNumId w:val="0"/>
  </w:num>
  <w:num w:numId="31" w16cid:durableId="310062600">
    <w:abstractNumId w:val="1"/>
  </w:num>
  <w:num w:numId="32" w16cid:durableId="1777291822">
    <w:abstractNumId w:val="0"/>
  </w:num>
  <w:num w:numId="33" w16cid:durableId="1050962471">
    <w:abstractNumId w:val="0"/>
  </w:num>
  <w:num w:numId="34" w16cid:durableId="395322995">
    <w:abstractNumId w:val="0"/>
  </w:num>
  <w:num w:numId="35" w16cid:durableId="1178497547">
    <w:abstractNumId w:val="0"/>
  </w:num>
  <w:num w:numId="36" w16cid:durableId="850534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5E9"/>
    <w:rsid w:val="00013A22"/>
    <w:rsid w:val="00014C3F"/>
    <w:rsid w:val="00017262"/>
    <w:rsid w:val="00017C82"/>
    <w:rsid w:val="0002170B"/>
    <w:rsid w:val="00022D78"/>
    <w:rsid w:val="00032B88"/>
    <w:rsid w:val="00035E38"/>
    <w:rsid w:val="000410CE"/>
    <w:rsid w:val="00041ADF"/>
    <w:rsid w:val="00046DF5"/>
    <w:rsid w:val="00051A8C"/>
    <w:rsid w:val="00052060"/>
    <w:rsid w:val="0005574A"/>
    <w:rsid w:val="00055FE1"/>
    <w:rsid w:val="00056EC2"/>
    <w:rsid w:val="00060B48"/>
    <w:rsid w:val="00067F32"/>
    <w:rsid w:val="00070DD5"/>
    <w:rsid w:val="00071807"/>
    <w:rsid w:val="0007204E"/>
    <w:rsid w:val="000743C8"/>
    <w:rsid w:val="000803E1"/>
    <w:rsid w:val="00084513"/>
    <w:rsid w:val="00084859"/>
    <w:rsid w:val="00092D94"/>
    <w:rsid w:val="00096DCF"/>
    <w:rsid w:val="000B0868"/>
    <w:rsid w:val="000B3E12"/>
    <w:rsid w:val="000B3E78"/>
    <w:rsid w:val="000B7B48"/>
    <w:rsid w:val="000C096D"/>
    <w:rsid w:val="000C139A"/>
    <w:rsid w:val="000C2053"/>
    <w:rsid w:val="000C248C"/>
    <w:rsid w:val="000C6B01"/>
    <w:rsid w:val="000D08DA"/>
    <w:rsid w:val="000D291C"/>
    <w:rsid w:val="000D3B3B"/>
    <w:rsid w:val="000D7EE5"/>
    <w:rsid w:val="000E5A54"/>
    <w:rsid w:val="000E63D3"/>
    <w:rsid w:val="000E67CF"/>
    <w:rsid w:val="000F67E2"/>
    <w:rsid w:val="00102647"/>
    <w:rsid w:val="0010461E"/>
    <w:rsid w:val="00106FAA"/>
    <w:rsid w:val="00113443"/>
    <w:rsid w:val="00122F45"/>
    <w:rsid w:val="001269A7"/>
    <w:rsid w:val="00131092"/>
    <w:rsid w:val="00131927"/>
    <w:rsid w:val="00140E6A"/>
    <w:rsid w:val="00141E3A"/>
    <w:rsid w:val="00146545"/>
    <w:rsid w:val="00146B75"/>
    <w:rsid w:val="001476ED"/>
    <w:rsid w:val="0015266D"/>
    <w:rsid w:val="0015288A"/>
    <w:rsid w:val="0015689F"/>
    <w:rsid w:val="00160F47"/>
    <w:rsid w:val="00166B39"/>
    <w:rsid w:val="00177CA1"/>
    <w:rsid w:val="00183823"/>
    <w:rsid w:val="00183942"/>
    <w:rsid w:val="001913B5"/>
    <w:rsid w:val="001A009E"/>
    <w:rsid w:val="001A1287"/>
    <w:rsid w:val="001A1CBE"/>
    <w:rsid w:val="001A3859"/>
    <w:rsid w:val="001A3C9D"/>
    <w:rsid w:val="001A43F8"/>
    <w:rsid w:val="001B5987"/>
    <w:rsid w:val="001B79E5"/>
    <w:rsid w:val="001B7A59"/>
    <w:rsid w:val="001C599B"/>
    <w:rsid w:val="001D417C"/>
    <w:rsid w:val="001D56F0"/>
    <w:rsid w:val="001D663B"/>
    <w:rsid w:val="001D7B41"/>
    <w:rsid w:val="001E46DA"/>
    <w:rsid w:val="001E46EA"/>
    <w:rsid w:val="001E7D80"/>
    <w:rsid w:val="001F4B6C"/>
    <w:rsid w:val="001F62CB"/>
    <w:rsid w:val="001F6ED0"/>
    <w:rsid w:val="001F72E6"/>
    <w:rsid w:val="001F73C5"/>
    <w:rsid w:val="002046A6"/>
    <w:rsid w:val="00204956"/>
    <w:rsid w:val="00212BC6"/>
    <w:rsid w:val="00213640"/>
    <w:rsid w:val="00221547"/>
    <w:rsid w:val="002216FC"/>
    <w:rsid w:val="00222533"/>
    <w:rsid w:val="00222CC7"/>
    <w:rsid w:val="00222F30"/>
    <w:rsid w:val="00224EE2"/>
    <w:rsid w:val="00227EC7"/>
    <w:rsid w:val="00231DA2"/>
    <w:rsid w:val="00232C53"/>
    <w:rsid w:val="00233F01"/>
    <w:rsid w:val="00237F5C"/>
    <w:rsid w:val="00241112"/>
    <w:rsid w:val="00244AD1"/>
    <w:rsid w:val="002463BC"/>
    <w:rsid w:val="002465CE"/>
    <w:rsid w:val="0025734A"/>
    <w:rsid w:val="00263255"/>
    <w:rsid w:val="00276494"/>
    <w:rsid w:val="00277B0C"/>
    <w:rsid w:val="002850F2"/>
    <w:rsid w:val="002909B3"/>
    <w:rsid w:val="002B1A2C"/>
    <w:rsid w:val="002C34F2"/>
    <w:rsid w:val="002C58FF"/>
    <w:rsid w:val="002C7AFE"/>
    <w:rsid w:val="002D05D2"/>
    <w:rsid w:val="002D4282"/>
    <w:rsid w:val="002D7794"/>
    <w:rsid w:val="002E0D61"/>
    <w:rsid w:val="002E4C7B"/>
    <w:rsid w:val="002F0D5D"/>
    <w:rsid w:val="0030740C"/>
    <w:rsid w:val="00315833"/>
    <w:rsid w:val="00315B7A"/>
    <w:rsid w:val="003215EE"/>
    <w:rsid w:val="00321721"/>
    <w:rsid w:val="00322336"/>
    <w:rsid w:val="003224BF"/>
    <w:rsid w:val="00323B1C"/>
    <w:rsid w:val="003241A8"/>
    <w:rsid w:val="003253F0"/>
    <w:rsid w:val="00325E26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0CE0"/>
    <w:rsid w:val="00362895"/>
    <w:rsid w:val="0036534D"/>
    <w:rsid w:val="00370A2C"/>
    <w:rsid w:val="00370C95"/>
    <w:rsid w:val="00370DBF"/>
    <w:rsid w:val="00374B3C"/>
    <w:rsid w:val="00386093"/>
    <w:rsid w:val="0038679D"/>
    <w:rsid w:val="003904A4"/>
    <w:rsid w:val="00391841"/>
    <w:rsid w:val="00391B6D"/>
    <w:rsid w:val="00394922"/>
    <w:rsid w:val="003A0E32"/>
    <w:rsid w:val="003A2B94"/>
    <w:rsid w:val="003A4CC0"/>
    <w:rsid w:val="003B117C"/>
    <w:rsid w:val="003B387D"/>
    <w:rsid w:val="003C0D58"/>
    <w:rsid w:val="003C1C5D"/>
    <w:rsid w:val="003C6888"/>
    <w:rsid w:val="003C719E"/>
    <w:rsid w:val="003D4FA3"/>
    <w:rsid w:val="003E0807"/>
    <w:rsid w:val="003E51FB"/>
    <w:rsid w:val="003E6B39"/>
    <w:rsid w:val="003F07E1"/>
    <w:rsid w:val="003F6004"/>
    <w:rsid w:val="004030BC"/>
    <w:rsid w:val="00403F7D"/>
    <w:rsid w:val="00406785"/>
    <w:rsid w:val="004079B4"/>
    <w:rsid w:val="00417A56"/>
    <w:rsid w:val="00420957"/>
    <w:rsid w:val="00422A10"/>
    <w:rsid w:val="00430179"/>
    <w:rsid w:val="00431598"/>
    <w:rsid w:val="004414B5"/>
    <w:rsid w:val="00444482"/>
    <w:rsid w:val="00444B42"/>
    <w:rsid w:val="00445E44"/>
    <w:rsid w:val="004509E2"/>
    <w:rsid w:val="004515EE"/>
    <w:rsid w:val="004529F0"/>
    <w:rsid w:val="00452F18"/>
    <w:rsid w:val="004556C5"/>
    <w:rsid w:val="00460A03"/>
    <w:rsid w:val="004619E3"/>
    <w:rsid w:val="00472A11"/>
    <w:rsid w:val="00472AAD"/>
    <w:rsid w:val="00474E33"/>
    <w:rsid w:val="00476803"/>
    <w:rsid w:val="00484CEA"/>
    <w:rsid w:val="00485BFD"/>
    <w:rsid w:val="004867A2"/>
    <w:rsid w:val="004873F2"/>
    <w:rsid w:val="00490D4C"/>
    <w:rsid w:val="00493A35"/>
    <w:rsid w:val="0049527A"/>
    <w:rsid w:val="004966BF"/>
    <w:rsid w:val="00497984"/>
    <w:rsid w:val="00497C64"/>
    <w:rsid w:val="004A5088"/>
    <w:rsid w:val="004C1E3F"/>
    <w:rsid w:val="004C23F4"/>
    <w:rsid w:val="004C3475"/>
    <w:rsid w:val="004C5764"/>
    <w:rsid w:val="004C58B6"/>
    <w:rsid w:val="004D16A3"/>
    <w:rsid w:val="004D4AA1"/>
    <w:rsid w:val="004D6D68"/>
    <w:rsid w:val="004E5EDD"/>
    <w:rsid w:val="004F3653"/>
    <w:rsid w:val="004F3DD2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105B"/>
    <w:rsid w:val="005446A2"/>
    <w:rsid w:val="00544D2F"/>
    <w:rsid w:val="00551BD8"/>
    <w:rsid w:val="00556FD8"/>
    <w:rsid w:val="00560E73"/>
    <w:rsid w:val="00581055"/>
    <w:rsid w:val="0058222B"/>
    <w:rsid w:val="00584C02"/>
    <w:rsid w:val="00591E38"/>
    <w:rsid w:val="005A0CAE"/>
    <w:rsid w:val="005A19C5"/>
    <w:rsid w:val="005A3034"/>
    <w:rsid w:val="005A3633"/>
    <w:rsid w:val="005A4466"/>
    <w:rsid w:val="005A462D"/>
    <w:rsid w:val="005A6835"/>
    <w:rsid w:val="005B253B"/>
    <w:rsid w:val="005B6119"/>
    <w:rsid w:val="005B771D"/>
    <w:rsid w:val="005C4398"/>
    <w:rsid w:val="005C5D16"/>
    <w:rsid w:val="005D3193"/>
    <w:rsid w:val="005D4A6E"/>
    <w:rsid w:val="005E1A84"/>
    <w:rsid w:val="005E6979"/>
    <w:rsid w:val="005E75CB"/>
    <w:rsid w:val="005F043F"/>
    <w:rsid w:val="005F1611"/>
    <w:rsid w:val="005F5A03"/>
    <w:rsid w:val="006013C1"/>
    <w:rsid w:val="0060669E"/>
    <w:rsid w:val="006067C9"/>
    <w:rsid w:val="00610F2E"/>
    <w:rsid w:val="00611399"/>
    <w:rsid w:val="0061307C"/>
    <w:rsid w:val="00624C4E"/>
    <w:rsid w:val="00625200"/>
    <w:rsid w:val="006363A8"/>
    <w:rsid w:val="00636DB7"/>
    <w:rsid w:val="00650905"/>
    <w:rsid w:val="006532ED"/>
    <w:rsid w:val="00653871"/>
    <w:rsid w:val="006549F2"/>
    <w:rsid w:val="006567B7"/>
    <w:rsid w:val="00657BFB"/>
    <w:rsid w:val="00662BA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39B9"/>
    <w:rsid w:val="00695B72"/>
    <w:rsid w:val="006A04CF"/>
    <w:rsid w:val="006B160A"/>
    <w:rsid w:val="006B4E6C"/>
    <w:rsid w:val="006B50B6"/>
    <w:rsid w:val="006D79EA"/>
    <w:rsid w:val="006E5D05"/>
    <w:rsid w:val="006F5C17"/>
    <w:rsid w:val="00701053"/>
    <w:rsid w:val="00701507"/>
    <w:rsid w:val="007067B8"/>
    <w:rsid w:val="00714021"/>
    <w:rsid w:val="00716A0F"/>
    <w:rsid w:val="00717D45"/>
    <w:rsid w:val="007208F7"/>
    <w:rsid w:val="007218AF"/>
    <w:rsid w:val="00725A78"/>
    <w:rsid w:val="007305CC"/>
    <w:rsid w:val="007307F7"/>
    <w:rsid w:val="00730F93"/>
    <w:rsid w:val="007365D1"/>
    <w:rsid w:val="00740E0E"/>
    <w:rsid w:val="00741A96"/>
    <w:rsid w:val="00750212"/>
    <w:rsid w:val="00754779"/>
    <w:rsid w:val="0075716D"/>
    <w:rsid w:val="00765F14"/>
    <w:rsid w:val="00770C1F"/>
    <w:rsid w:val="00770E31"/>
    <w:rsid w:val="007770F1"/>
    <w:rsid w:val="00781717"/>
    <w:rsid w:val="00783FB1"/>
    <w:rsid w:val="00785CDD"/>
    <w:rsid w:val="00791847"/>
    <w:rsid w:val="007925F0"/>
    <w:rsid w:val="007939B3"/>
    <w:rsid w:val="00794F00"/>
    <w:rsid w:val="0079509C"/>
    <w:rsid w:val="00796708"/>
    <w:rsid w:val="007B1B42"/>
    <w:rsid w:val="007C30EB"/>
    <w:rsid w:val="007C764D"/>
    <w:rsid w:val="007D2E0B"/>
    <w:rsid w:val="007E063C"/>
    <w:rsid w:val="007E2A4B"/>
    <w:rsid w:val="007E307D"/>
    <w:rsid w:val="007E454B"/>
    <w:rsid w:val="007E6A4E"/>
    <w:rsid w:val="007E6C94"/>
    <w:rsid w:val="007E74D1"/>
    <w:rsid w:val="007F1005"/>
    <w:rsid w:val="007F25E0"/>
    <w:rsid w:val="007F5328"/>
    <w:rsid w:val="00804F5A"/>
    <w:rsid w:val="00810C6D"/>
    <w:rsid w:val="00812887"/>
    <w:rsid w:val="00821476"/>
    <w:rsid w:val="00826F21"/>
    <w:rsid w:val="00832A33"/>
    <w:rsid w:val="00834CC8"/>
    <w:rsid w:val="00835E00"/>
    <w:rsid w:val="00837113"/>
    <w:rsid w:val="00841468"/>
    <w:rsid w:val="008414E4"/>
    <w:rsid w:val="00843E21"/>
    <w:rsid w:val="0084508E"/>
    <w:rsid w:val="00846C3D"/>
    <w:rsid w:val="00847788"/>
    <w:rsid w:val="00857A8A"/>
    <w:rsid w:val="00862D57"/>
    <w:rsid w:val="008630EE"/>
    <w:rsid w:val="00864D13"/>
    <w:rsid w:val="00871CD5"/>
    <w:rsid w:val="0087213B"/>
    <w:rsid w:val="008745A2"/>
    <w:rsid w:val="008768A8"/>
    <w:rsid w:val="00880880"/>
    <w:rsid w:val="0088798F"/>
    <w:rsid w:val="00887E4B"/>
    <w:rsid w:val="008915C8"/>
    <w:rsid w:val="008A36CF"/>
    <w:rsid w:val="008A3BC4"/>
    <w:rsid w:val="008A77A0"/>
    <w:rsid w:val="008A7FAC"/>
    <w:rsid w:val="008B1F59"/>
    <w:rsid w:val="008B246C"/>
    <w:rsid w:val="008B403C"/>
    <w:rsid w:val="008B7983"/>
    <w:rsid w:val="008C2511"/>
    <w:rsid w:val="008D026D"/>
    <w:rsid w:val="008D23AB"/>
    <w:rsid w:val="008D4B8B"/>
    <w:rsid w:val="008D5A78"/>
    <w:rsid w:val="008E7B64"/>
    <w:rsid w:val="008F56A6"/>
    <w:rsid w:val="008F5DCD"/>
    <w:rsid w:val="008F5DEE"/>
    <w:rsid w:val="00900951"/>
    <w:rsid w:val="009118A6"/>
    <w:rsid w:val="00916909"/>
    <w:rsid w:val="00916EC0"/>
    <w:rsid w:val="00920467"/>
    <w:rsid w:val="00921DE7"/>
    <w:rsid w:val="0092488C"/>
    <w:rsid w:val="00924CD9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6C1A"/>
    <w:rsid w:val="0095260E"/>
    <w:rsid w:val="009542DD"/>
    <w:rsid w:val="009578DD"/>
    <w:rsid w:val="00961124"/>
    <w:rsid w:val="00961899"/>
    <w:rsid w:val="009621B6"/>
    <w:rsid w:val="00974F2D"/>
    <w:rsid w:val="00975DD1"/>
    <w:rsid w:val="00977524"/>
    <w:rsid w:val="00977E88"/>
    <w:rsid w:val="0098049B"/>
    <w:rsid w:val="00982DAE"/>
    <w:rsid w:val="00984920"/>
    <w:rsid w:val="0099303A"/>
    <w:rsid w:val="00995B65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318"/>
    <w:rsid w:val="009E63E2"/>
    <w:rsid w:val="009E753D"/>
    <w:rsid w:val="009E7CAD"/>
    <w:rsid w:val="009F04D2"/>
    <w:rsid w:val="009F05CF"/>
    <w:rsid w:val="009F0F3A"/>
    <w:rsid w:val="00A01D0C"/>
    <w:rsid w:val="00A0271B"/>
    <w:rsid w:val="00A0643F"/>
    <w:rsid w:val="00A067EE"/>
    <w:rsid w:val="00A0723B"/>
    <w:rsid w:val="00A10FCE"/>
    <w:rsid w:val="00A120B4"/>
    <w:rsid w:val="00A16D91"/>
    <w:rsid w:val="00A174CC"/>
    <w:rsid w:val="00A2073D"/>
    <w:rsid w:val="00A20751"/>
    <w:rsid w:val="00A2596E"/>
    <w:rsid w:val="00A27E2D"/>
    <w:rsid w:val="00A31D99"/>
    <w:rsid w:val="00A3414E"/>
    <w:rsid w:val="00A34E3F"/>
    <w:rsid w:val="00A357BA"/>
    <w:rsid w:val="00A35ADC"/>
    <w:rsid w:val="00A402A3"/>
    <w:rsid w:val="00A53681"/>
    <w:rsid w:val="00A633D4"/>
    <w:rsid w:val="00A6461A"/>
    <w:rsid w:val="00A84504"/>
    <w:rsid w:val="00A847B8"/>
    <w:rsid w:val="00A8672F"/>
    <w:rsid w:val="00A86A6F"/>
    <w:rsid w:val="00A93057"/>
    <w:rsid w:val="00A968B0"/>
    <w:rsid w:val="00AA3CC6"/>
    <w:rsid w:val="00AB2086"/>
    <w:rsid w:val="00AB2672"/>
    <w:rsid w:val="00AB2817"/>
    <w:rsid w:val="00AB43C4"/>
    <w:rsid w:val="00AC0841"/>
    <w:rsid w:val="00AC32E7"/>
    <w:rsid w:val="00AC3A9F"/>
    <w:rsid w:val="00AC6A5C"/>
    <w:rsid w:val="00AC6D2F"/>
    <w:rsid w:val="00AE2745"/>
    <w:rsid w:val="00AE2F64"/>
    <w:rsid w:val="00AE67A3"/>
    <w:rsid w:val="00AF42CB"/>
    <w:rsid w:val="00AF483F"/>
    <w:rsid w:val="00AF5E07"/>
    <w:rsid w:val="00AF5F06"/>
    <w:rsid w:val="00B00907"/>
    <w:rsid w:val="00B00A25"/>
    <w:rsid w:val="00B1422A"/>
    <w:rsid w:val="00B1765C"/>
    <w:rsid w:val="00B213C4"/>
    <w:rsid w:val="00B36C0C"/>
    <w:rsid w:val="00B40C60"/>
    <w:rsid w:val="00B44637"/>
    <w:rsid w:val="00B47199"/>
    <w:rsid w:val="00B479A9"/>
    <w:rsid w:val="00B52EDF"/>
    <w:rsid w:val="00B71188"/>
    <w:rsid w:val="00B7442F"/>
    <w:rsid w:val="00B76A41"/>
    <w:rsid w:val="00B76D2B"/>
    <w:rsid w:val="00B848E7"/>
    <w:rsid w:val="00B86520"/>
    <w:rsid w:val="00B87D4C"/>
    <w:rsid w:val="00B93646"/>
    <w:rsid w:val="00B967EA"/>
    <w:rsid w:val="00B97504"/>
    <w:rsid w:val="00BA0B38"/>
    <w:rsid w:val="00BA1DBB"/>
    <w:rsid w:val="00BA4510"/>
    <w:rsid w:val="00BA4B2F"/>
    <w:rsid w:val="00BA529A"/>
    <w:rsid w:val="00BB154E"/>
    <w:rsid w:val="00BB612A"/>
    <w:rsid w:val="00BC11AD"/>
    <w:rsid w:val="00BC1D3A"/>
    <w:rsid w:val="00BC7C04"/>
    <w:rsid w:val="00BD499F"/>
    <w:rsid w:val="00BD56DE"/>
    <w:rsid w:val="00BE7AF7"/>
    <w:rsid w:val="00BF2406"/>
    <w:rsid w:val="00BF416D"/>
    <w:rsid w:val="00BF6577"/>
    <w:rsid w:val="00C06E43"/>
    <w:rsid w:val="00C16315"/>
    <w:rsid w:val="00C16C30"/>
    <w:rsid w:val="00C3091E"/>
    <w:rsid w:val="00C40FF1"/>
    <w:rsid w:val="00C419E2"/>
    <w:rsid w:val="00C5020E"/>
    <w:rsid w:val="00C53FF2"/>
    <w:rsid w:val="00C57452"/>
    <w:rsid w:val="00C60E31"/>
    <w:rsid w:val="00C61EDF"/>
    <w:rsid w:val="00C6239D"/>
    <w:rsid w:val="00C6594B"/>
    <w:rsid w:val="00C67FFB"/>
    <w:rsid w:val="00C7155E"/>
    <w:rsid w:val="00C71D1E"/>
    <w:rsid w:val="00C71D7D"/>
    <w:rsid w:val="00C725DA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7A00"/>
    <w:rsid w:val="00CD05A6"/>
    <w:rsid w:val="00CD2BFD"/>
    <w:rsid w:val="00CD773B"/>
    <w:rsid w:val="00CE2910"/>
    <w:rsid w:val="00CE5AD6"/>
    <w:rsid w:val="00CE617F"/>
    <w:rsid w:val="00CE78EF"/>
    <w:rsid w:val="00D048F7"/>
    <w:rsid w:val="00D04BEE"/>
    <w:rsid w:val="00D0517E"/>
    <w:rsid w:val="00D140FC"/>
    <w:rsid w:val="00D21D8C"/>
    <w:rsid w:val="00D31357"/>
    <w:rsid w:val="00D33220"/>
    <w:rsid w:val="00D334D1"/>
    <w:rsid w:val="00D44C89"/>
    <w:rsid w:val="00D516CD"/>
    <w:rsid w:val="00D633CC"/>
    <w:rsid w:val="00D64BE6"/>
    <w:rsid w:val="00D668E6"/>
    <w:rsid w:val="00D70670"/>
    <w:rsid w:val="00D74D80"/>
    <w:rsid w:val="00D76624"/>
    <w:rsid w:val="00D8650F"/>
    <w:rsid w:val="00D87570"/>
    <w:rsid w:val="00D91CB9"/>
    <w:rsid w:val="00D96C3D"/>
    <w:rsid w:val="00D97989"/>
    <w:rsid w:val="00D97D8D"/>
    <w:rsid w:val="00DA352E"/>
    <w:rsid w:val="00DC480D"/>
    <w:rsid w:val="00DC7694"/>
    <w:rsid w:val="00DD1BF6"/>
    <w:rsid w:val="00DD2F9B"/>
    <w:rsid w:val="00DD668F"/>
    <w:rsid w:val="00DD7A1A"/>
    <w:rsid w:val="00DE0875"/>
    <w:rsid w:val="00DE2513"/>
    <w:rsid w:val="00DE26E8"/>
    <w:rsid w:val="00DF116C"/>
    <w:rsid w:val="00DF6F36"/>
    <w:rsid w:val="00E0084C"/>
    <w:rsid w:val="00E025AB"/>
    <w:rsid w:val="00E02B23"/>
    <w:rsid w:val="00E06F40"/>
    <w:rsid w:val="00E07CE8"/>
    <w:rsid w:val="00E25AAE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3762"/>
    <w:rsid w:val="00E92499"/>
    <w:rsid w:val="00E949AF"/>
    <w:rsid w:val="00E96077"/>
    <w:rsid w:val="00EA0A06"/>
    <w:rsid w:val="00EA0E08"/>
    <w:rsid w:val="00EA6243"/>
    <w:rsid w:val="00EA74AB"/>
    <w:rsid w:val="00EB1130"/>
    <w:rsid w:val="00EB3D1B"/>
    <w:rsid w:val="00ED1D89"/>
    <w:rsid w:val="00ED2580"/>
    <w:rsid w:val="00ED4EF5"/>
    <w:rsid w:val="00ED66BC"/>
    <w:rsid w:val="00EE25D6"/>
    <w:rsid w:val="00EE4894"/>
    <w:rsid w:val="00EE7636"/>
    <w:rsid w:val="00EF0479"/>
    <w:rsid w:val="00EF233A"/>
    <w:rsid w:val="00EF303E"/>
    <w:rsid w:val="00EF3A40"/>
    <w:rsid w:val="00EF7F78"/>
    <w:rsid w:val="00F01B08"/>
    <w:rsid w:val="00F01C4D"/>
    <w:rsid w:val="00F053FA"/>
    <w:rsid w:val="00F06130"/>
    <w:rsid w:val="00F063B1"/>
    <w:rsid w:val="00F10C97"/>
    <w:rsid w:val="00F11C71"/>
    <w:rsid w:val="00F16019"/>
    <w:rsid w:val="00F17A20"/>
    <w:rsid w:val="00F20E68"/>
    <w:rsid w:val="00F22093"/>
    <w:rsid w:val="00F236DF"/>
    <w:rsid w:val="00F31BE5"/>
    <w:rsid w:val="00F43AD5"/>
    <w:rsid w:val="00F4402E"/>
    <w:rsid w:val="00F44FE6"/>
    <w:rsid w:val="00F51193"/>
    <w:rsid w:val="00F52481"/>
    <w:rsid w:val="00F56DD0"/>
    <w:rsid w:val="00F6491C"/>
    <w:rsid w:val="00F67BBB"/>
    <w:rsid w:val="00F8241D"/>
    <w:rsid w:val="00F87D92"/>
    <w:rsid w:val="00F90AA7"/>
    <w:rsid w:val="00F92498"/>
    <w:rsid w:val="00F93B46"/>
    <w:rsid w:val="00F9496B"/>
    <w:rsid w:val="00F970C9"/>
    <w:rsid w:val="00FA06A8"/>
    <w:rsid w:val="00FA3DF5"/>
    <w:rsid w:val="00FA741F"/>
    <w:rsid w:val="00FB4E07"/>
    <w:rsid w:val="00FB5644"/>
    <w:rsid w:val="00FB755A"/>
    <w:rsid w:val="00FC26BF"/>
    <w:rsid w:val="00FC60A2"/>
    <w:rsid w:val="00FC6CB4"/>
    <w:rsid w:val="00FD1871"/>
    <w:rsid w:val="00FD23E3"/>
    <w:rsid w:val="00FD26E2"/>
    <w:rsid w:val="00FD3110"/>
    <w:rsid w:val="00FD751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81547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22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233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233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336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3F6004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1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77F27C0ADC04D7F81E4E244D5C92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76D99-0F36-42C5-84A0-948F011F3E1E}"/>
      </w:docPartPr>
      <w:docPartBody>
        <w:p w:rsidR="007C51EF" w:rsidRDefault="00563F56" w:rsidP="00563F56">
          <w:pPr>
            <w:pStyle w:val="277F27C0ADC04D7F81E4E244D5C922B7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90DC4464BAD24895BEFC5D80B70D2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49E45-0BD9-4B5E-8A87-163FC15BC794}"/>
      </w:docPartPr>
      <w:docPartBody>
        <w:p w:rsidR="007C51EF" w:rsidRDefault="00563F56" w:rsidP="00563F56">
          <w:pPr>
            <w:pStyle w:val="90DC4464BAD24895BEFC5D80B70D29EE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E79326D27523471B85F89015EA1DAE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E690D-891B-4074-A9BC-FA90C52AA0BE}"/>
      </w:docPartPr>
      <w:docPartBody>
        <w:p w:rsidR="007C51EF" w:rsidRDefault="00563F56" w:rsidP="00563F56">
          <w:pPr>
            <w:pStyle w:val="E79326D27523471B85F89015EA1DAE5A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00B6746B686442BF800DBEC9EC4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59ECD-0C88-4753-873A-4C0F9462F39A}"/>
      </w:docPartPr>
      <w:docPartBody>
        <w:p w:rsidR="00157428" w:rsidRDefault="007C6683" w:rsidP="007C6683">
          <w:pPr>
            <w:pStyle w:val="00B6746B686442BF800DBEC9EC42B97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A8E8E44B803649E28C801941E0DB8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A5F8D-CA1F-4ECC-94F7-8E10FB8C8F79}"/>
      </w:docPartPr>
      <w:docPartBody>
        <w:p w:rsidR="00157428" w:rsidRDefault="007C6683" w:rsidP="007C6683">
          <w:pPr>
            <w:pStyle w:val="A8E8E44B803649E28C801941E0DB83C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6BFFE0E35B44C78B6B4AA0A1AFD7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35F96-A1B7-4899-8802-6FF5F4AA9588}"/>
      </w:docPartPr>
      <w:docPartBody>
        <w:p w:rsidR="00157428" w:rsidRDefault="007C6683" w:rsidP="007C6683">
          <w:pPr>
            <w:pStyle w:val="C6BFFE0E35B44C78B6B4AA0A1AFD733A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EA52F3C3182B4A829EE7459E90C9A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D12B8-A615-41CC-A63C-EFB9397B8308}"/>
      </w:docPartPr>
      <w:docPartBody>
        <w:p w:rsidR="00157428" w:rsidRDefault="007C6683" w:rsidP="007C6683">
          <w:pPr>
            <w:pStyle w:val="EA52F3C3182B4A829EE7459E90C9A1A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3EE1BB71E7746DEB23AF93E85827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8E437-08BE-4030-8BB3-3D4EB9D12E82}"/>
      </w:docPartPr>
      <w:docPartBody>
        <w:p w:rsidR="00157428" w:rsidRDefault="007C6683" w:rsidP="007C6683">
          <w:pPr>
            <w:pStyle w:val="F3EE1BB71E7746DEB23AF93E8582772A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53B1EF146D242A089E68ADF74637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204E9-FEE9-4684-B78F-2A45B35248EF}"/>
      </w:docPartPr>
      <w:docPartBody>
        <w:p w:rsidR="00157428" w:rsidRDefault="007C6683" w:rsidP="007C6683">
          <w:pPr>
            <w:pStyle w:val="153B1EF146D242A089E68ADF74637B6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7F84C6C5EC7C4B9DA73DDBF60E015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F9CFA-C3EB-484D-9388-E7C390D34009}"/>
      </w:docPartPr>
      <w:docPartBody>
        <w:p w:rsidR="00157428" w:rsidRDefault="007C6683" w:rsidP="007C6683">
          <w:pPr>
            <w:pStyle w:val="7F84C6C5EC7C4B9DA73DDBF60E0152D6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5838A15493E4CC7810EBA467B399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C0C11-BAAA-4C46-8774-11BB40139F13}"/>
      </w:docPartPr>
      <w:docPartBody>
        <w:p w:rsidR="00157428" w:rsidRDefault="007C6683" w:rsidP="007C6683">
          <w:pPr>
            <w:pStyle w:val="95838A15493E4CC7810EBA467B399D5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8B9A8C0B36140ECBB22947D1646D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948882-4083-43AE-BC6B-C6EF1410D16E}"/>
      </w:docPartPr>
      <w:docPartBody>
        <w:p w:rsidR="00157428" w:rsidRDefault="007C6683" w:rsidP="007C6683">
          <w:pPr>
            <w:pStyle w:val="A8B9A8C0B36140ECBB22947D1646D136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BF43272B28C04E1BAB19F5B8F10FE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6B8A1-62C9-4C87-8A97-0837BACE6E77}"/>
      </w:docPartPr>
      <w:docPartBody>
        <w:p w:rsidR="00157428" w:rsidRDefault="007C6683" w:rsidP="007C6683">
          <w:pPr>
            <w:pStyle w:val="BF43272B28C04E1BAB19F5B8F10FED4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9F2C4A9E9E5745CEBF85E1079631B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BE1649-9BF2-44FD-B93B-E9C780E6E1C7}"/>
      </w:docPartPr>
      <w:docPartBody>
        <w:p w:rsidR="00157428" w:rsidRDefault="007C6683" w:rsidP="007C6683">
          <w:pPr>
            <w:pStyle w:val="9F2C4A9E9E5745CEBF85E1079631B245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52DA2DC5B434D799BCFCE4D1D450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C26C3-805F-4ABF-B588-8C1FE49C0B60}"/>
      </w:docPartPr>
      <w:docPartBody>
        <w:p w:rsidR="00157428" w:rsidRDefault="007C6683" w:rsidP="007C6683">
          <w:pPr>
            <w:pStyle w:val="852DA2DC5B434D799BCFCE4D1D45078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D0FE7D7968948858424D1BA1FC21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9F204-F45A-4114-BB6E-1D85FD9951AF}"/>
      </w:docPartPr>
      <w:docPartBody>
        <w:p w:rsidR="00D27AF3" w:rsidRDefault="007E01C1" w:rsidP="007E01C1">
          <w:pPr>
            <w:pStyle w:val="CD0FE7D7968948858424D1BA1FC21BC0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57428"/>
    <w:rsid w:val="001C4651"/>
    <w:rsid w:val="00563F56"/>
    <w:rsid w:val="007305CC"/>
    <w:rsid w:val="007C51EF"/>
    <w:rsid w:val="007C6683"/>
    <w:rsid w:val="007E01C1"/>
    <w:rsid w:val="00880B30"/>
    <w:rsid w:val="00A07D19"/>
    <w:rsid w:val="00AD2071"/>
    <w:rsid w:val="00D21A9F"/>
    <w:rsid w:val="00D27AF3"/>
    <w:rsid w:val="00EE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668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77F27C0ADC04D7F81E4E244D5C922B7">
    <w:name w:val="277F27C0ADC04D7F81E4E244D5C922B7"/>
    <w:rsid w:val="00563F56"/>
    <w:rPr>
      <w:lang w:val="en-US" w:eastAsia="en-US"/>
    </w:rPr>
  </w:style>
  <w:style w:type="paragraph" w:customStyle="1" w:styleId="90DC4464BAD24895BEFC5D80B70D29EE">
    <w:name w:val="90DC4464BAD24895BEFC5D80B70D29EE"/>
    <w:rsid w:val="00563F56"/>
    <w:rPr>
      <w:lang w:val="en-US" w:eastAsia="en-US"/>
    </w:rPr>
  </w:style>
  <w:style w:type="paragraph" w:customStyle="1" w:styleId="E79326D27523471B85F89015EA1DAE5A">
    <w:name w:val="E79326D27523471B85F89015EA1DAE5A"/>
    <w:rsid w:val="00563F56"/>
    <w:rPr>
      <w:lang w:val="en-US" w:eastAsia="en-US"/>
    </w:rPr>
  </w:style>
  <w:style w:type="paragraph" w:customStyle="1" w:styleId="00B6746B686442BF800DBEC9EC42B97B">
    <w:name w:val="00B6746B686442BF800DBEC9EC42B97B"/>
    <w:rsid w:val="007C6683"/>
  </w:style>
  <w:style w:type="paragraph" w:customStyle="1" w:styleId="A8E8E44B803649E28C801941E0DB83C6">
    <w:name w:val="A8E8E44B803649E28C801941E0DB83C6"/>
    <w:rsid w:val="007C6683"/>
  </w:style>
  <w:style w:type="paragraph" w:customStyle="1" w:styleId="C6BFFE0E35B44C78B6B4AA0A1AFD733A">
    <w:name w:val="C6BFFE0E35B44C78B6B4AA0A1AFD733A"/>
    <w:rsid w:val="007C6683"/>
  </w:style>
  <w:style w:type="paragraph" w:customStyle="1" w:styleId="EA52F3C3182B4A829EE7459E90C9A1A2">
    <w:name w:val="EA52F3C3182B4A829EE7459E90C9A1A2"/>
    <w:rsid w:val="007C6683"/>
  </w:style>
  <w:style w:type="paragraph" w:customStyle="1" w:styleId="F3EE1BB71E7746DEB23AF93E8582772A">
    <w:name w:val="F3EE1BB71E7746DEB23AF93E8582772A"/>
    <w:rsid w:val="007C6683"/>
  </w:style>
  <w:style w:type="paragraph" w:customStyle="1" w:styleId="153B1EF146D242A089E68ADF74637B69">
    <w:name w:val="153B1EF146D242A089E68ADF74637B69"/>
    <w:rsid w:val="007C6683"/>
  </w:style>
  <w:style w:type="paragraph" w:customStyle="1" w:styleId="7F84C6C5EC7C4B9DA73DDBF60E0152D6">
    <w:name w:val="7F84C6C5EC7C4B9DA73DDBF60E0152D6"/>
    <w:rsid w:val="007C6683"/>
  </w:style>
  <w:style w:type="paragraph" w:customStyle="1" w:styleId="95838A15493E4CC7810EBA467B399D51">
    <w:name w:val="95838A15493E4CC7810EBA467B399D51"/>
    <w:rsid w:val="007C6683"/>
  </w:style>
  <w:style w:type="paragraph" w:customStyle="1" w:styleId="A8B9A8C0B36140ECBB22947D1646D136">
    <w:name w:val="A8B9A8C0B36140ECBB22947D1646D136"/>
    <w:rsid w:val="007C6683"/>
  </w:style>
  <w:style w:type="paragraph" w:customStyle="1" w:styleId="BF43272B28C04E1BAB19F5B8F10FED46">
    <w:name w:val="BF43272B28C04E1BAB19F5B8F10FED46"/>
    <w:rsid w:val="007C6683"/>
  </w:style>
  <w:style w:type="paragraph" w:customStyle="1" w:styleId="9F2C4A9E9E5745CEBF85E1079631B245">
    <w:name w:val="9F2C4A9E9E5745CEBF85E1079631B245"/>
    <w:rsid w:val="007C6683"/>
  </w:style>
  <w:style w:type="paragraph" w:customStyle="1" w:styleId="852DA2DC5B434D799BCFCE4D1D45078D">
    <w:name w:val="852DA2DC5B434D799BCFCE4D1D45078D"/>
    <w:rsid w:val="007C6683"/>
  </w:style>
  <w:style w:type="paragraph" w:customStyle="1" w:styleId="CD0FE7D7968948858424D1BA1FC21BC0">
    <w:name w:val="CD0FE7D7968948858424D1BA1FC21BC0"/>
    <w:rsid w:val="007E01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BC986-CD16-4621-A780-2F8B582A0117}"/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14E63D-7742-48EB-80DC-3C7AB178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1715</Words>
  <Characters>9779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18</cp:revision>
  <cp:lastPrinted>2018-10-22T22:41:00Z</cp:lastPrinted>
  <dcterms:created xsi:type="dcterms:W3CDTF">2019-09-20T03:14:00Z</dcterms:created>
  <dcterms:modified xsi:type="dcterms:W3CDTF">2025-12-19T00:28:00Z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2025-12-19T00:27:57Z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8fe23f77-2e6b-45aa-8544-9402cb520564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