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EndPr/>
      <w:sdtContent>
        <w:p w14:paraId="12AEB07A" w14:textId="7D111A20" w:rsidR="00BD499F" w:rsidRPr="004C23F4" w:rsidRDefault="00772DE1" w:rsidP="00B40C60">
          <w:pPr>
            <w:pStyle w:val="Heading1"/>
            <w:jc w:val="center"/>
            <w:rPr>
              <w:rFonts w:ascii="Arial" w:hAnsi="Arial" w:cs="Arial"/>
            </w:rPr>
          </w:pPr>
          <w:r>
            <w:rPr>
              <w:rFonts w:ascii="Arial" w:hAnsi="Arial" w:cs="Arial"/>
            </w:rPr>
            <w:t>o</w:t>
          </w:r>
          <w:r w:rsidR="00D70F19">
            <w:rPr>
              <w:rFonts w:ascii="Arial" w:hAnsi="Arial" w:cs="Arial"/>
            </w:rPr>
            <w:t>-chlorotolu</w:t>
          </w:r>
          <w:r>
            <w:rPr>
              <w:rFonts w:ascii="Arial" w:hAnsi="Arial" w:cs="Arial"/>
            </w:rPr>
            <w:t>ene</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82"/>
        <w:gridCol w:w="5044"/>
      </w:tblGrid>
      <w:tr w:rsidR="00F43AD5" w:rsidRPr="004C23F4" w14:paraId="6E20EC95" w14:textId="77777777" w:rsidTr="00B76A41">
        <w:trPr>
          <w:cantSplit/>
          <w:tblHeader/>
        </w:trPr>
        <w:tc>
          <w:tcPr>
            <w:tcW w:w="4077" w:type="dxa"/>
          </w:tcPr>
          <w:p w14:paraId="52B4F922" w14:textId="77777777" w:rsidR="00F43AD5" w:rsidRPr="00921DE7" w:rsidRDefault="00CB1CB1" w:rsidP="00B76A41">
            <w:pPr>
              <w:pStyle w:val="Tablerowright"/>
            </w:pPr>
            <w:r w:rsidRPr="00921DE7">
              <w:t>CAS number:</w:t>
            </w:r>
          </w:p>
        </w:tc>
        <w:tc>
          <w:tcPr>
            <w:tcW w:w="5165" w:type="dxa"/>
          </w:tcPr>
          <w:p w14:paraId="03C66BC4" w14:textId="77777777" w:rsidR="00F43AD5" w:rsidRPr="00717D45" w:rsidRDefault="00EE2C07" w:rsidP="00B76A41">
            <w:pPr>
              <w:pStyle w:val="Tablefont"/>
            </w:pPr>
            <w:r>
              <w:t>95-49-8</w:t>
            </w:r>
          </w:p>
        </w:tc>
      </w:tr>
      <w:tr w:rsidR="00F43AD5" w:rsidRPr="00D059D0" w14:paraId="33CC55F4" w14:textId="77777777" w:rsidTr="00B76A41">
        <w:trPr>
          <w:cantSplit/>
        </w:trPr>
        <w:tc>
          <w:tcPr>
            <w:tcW w:w="4077" w:type="dxa"/>
          </w:tcPr>
          <w:p w14:paraId="0020FAAE" w14:textId="77777777" w:rsidR="00F43AD5" w:rsidRPr="00921DE7" w:rsidRDefault="00CB1CB1" w:rsidP="00B76A41">
            <w:pPr>
              <w:pStyle w:val="Tablerowright"/>
            </w:pPr>
            <w:r w:rsidRPr="00921DE7">
              <w:t>Synonyms:</w:t>
            </w:r>
          </w:p>
        </w:tc>
        <w:tc>
          <w:tcPr>
            <w:tcW w:w="5165" w:type="dxa"/>
          </w:tcPr>
          <w:p w14:paraId="0C3DA414" w14:textId="6E1009D5" w:rsidR="00F43AD5" w:rsidRPr="00295279" w:rsidRDefault="00EE2C07" w:rsidP="00B76A41">
            <w:pPr>
              <w:pStyle w:val="Tablefont"/>
              <w:rPr>
                <w:lang w:val="it-IT"/>
              </w:rPr>
            </w:pPr>
            <w:r w:rsidRPr="00295279">
              <w:rPr>
                <w:lang w:val="it-IT"/>
              </w:rPr>
              <w:t xml:space="preserve">2-Chloro-1-methyl benzene, 2-chlorotoulene, </w:t>
            </w:r>
            <w:r w:rsidR="00F764F9" w:rsidRPr="00295279">
              <w:rPr>
                <w:lang w:val="it-IT"/>
              </w:rPr>
              <w:br/>
            </w:r>
            <w:r w:rsidRPr="00295279">
              <w:rPr>
                <w:lang w:val="it-IT"/>
              </w:rPr>
              <w:t>halso 99, o-tolyl chloride, UN 2238 (DOT)</w:t>
            </w:r>
            <w:r w:rsidR="007A5F52" w:rsidRPr="00295279">
              <w:rPr>
                <w:lang w:val="it-IT"/>
              </w:rPr>
              <w:t xml:space="preserve">, </w:t>
            </w:r>
            <w:r w:rsidR="00F764F9" w:rsidRPr="00295279">
              <w:rPr>
                <w:lang w:val="it-IT"/>
              </w:rPr>
              <w:br/>
            </w:r>
            <w:r w:rsidR="007A5F52" w:rsidRPr="00295279">
              <w:rPr>
                <w:lang w:val="it-IT"/>
              </w:rPr>
              <w:t>1-chloro-2-methylbenzene, o-chlorotoluene</w:t>
            </w:r>
          </w:p>
        </w:tc>
      </w:tr>
      <w:tr w:rsidR="00F43AD5" w:rsidRPr="004C23F4" w14:paraId="6B93A043" w14:textId="77777777" w:rsidTr="00B76A41">
        <w:trPr>
          <w:cantSplit/>
        </w:trPr>
        <w:tc>
          <w:tcPr>
            <w:tcW w:w="4077" w:type="dxa"/>
          </w:tcPr>
          <w:p w14:paraId="410A4CD2" w14:textId="77777777" w:rsidR="00F43AD5" w:rsidRPr="00921DE7" w:rsidRDefault="00CB1CB1" w:rsidP="00B76A41">
            <w:pPr>
              <w:pStyle w:val="Tablerowright"/>
            </w:pPr>
            <w:r w:rsidRPr="00921DE7">
              <w:t>Chemical formula:</w:t>
            </w:r>
          </w:p>
        </w:tc>
        <w:tc>
          <w:tcPr>
            <w:tcW w:w="5165" w:type="dxa"/>
          </w:tcPr>
          <w:p w14:paraId="4331E10E" w14:textId="77777777" w:rsidR="00F43AD5" w:rsidRPr="00717D45" w:rsidRDefault="00AB580E" w:rsidP="00B76A41">
            <w:pPr>
              <w:pStyle w:val="Tablefont"/>
            </w:pPr>
            <w:r>
              <w:t>C</w:t>
            </w:r>
            <w:r w:rsidRPr="00AB580E">
              <w:rPr>
                <w:vertAlign w:val="subscript"/>
              </w:rPr>
              <w:t>7</w:t>
            </w:r>
            <w:r>
              <w:t>H</w:t>
            </w:r>
            <w:r w:rsidRPr="00AB580E">
              <w:rPr>
                <w:vertAlign w:val="subscript"/>
              </w:rPr>
              <w:t>7</w:t>
            </w:r>
            <w:r>
              <w:t>Cl</w:t>
            </w:r>
          </w:p>
        </w:tc>
      </w:tr>
      <w:tr w:rsidR="00F43AD5" w:rsidRPr="004C23F4" w14:paraId="3C8D38B9" w14:textId="77777777" w:rsidTr="00B76A41">
        <w:trPr>
          <w:cantSplit/>
        </w:trPr>
        <w:tc>
          <w:tcPr>
            <w:tcW w:w="4077" w:type="dxa"/>
          </w:tcPr>
          <w:p w14:paraId="197823CD" w14:textId="77777777" w:rsidR="00F43AD5" w:rsidRPr="00921DE7" w:rsidRDefault="00CB1CB1" w:rsidP="00B76A41">
            <w:pPr>
              <w:pStyle w:val="Tablerowright"/>
            </w:pPr>
            <w:r w:rsidRPr="00921DE7">
              <w:t>Structural formula:</w:t>
            </w:r>
          </w:p>
        </w:tc>
        <w:tc>
          <w:tcPr>
            <w:tcW w:w="5165" w:type="dxa"/>
          </w:tcPr>
          <w:p w14:paraId="310233E2" w14:textId="77777777" w:rsidR="00F43AD5" w:rsidRPr="00B40C60" w:rsidRDefault="00C07B40" w:rsidP="00B76A41">
            <w:pPr>
              <w:pStyle w:val="Tablerowheading"/>
              <w:rPr>
                <w:b w:val="0"/>
              </w:rPr>
            </w:pPr>
            <w:r>
              <w:rPr>
                <w:b w:val="0"/>
              </w:rPr>
              <w:t>—</w:t>
            </w:r>
          </w:p>
        </w:tc>
      </w:tr>
    </w:tbl>
    <w:p w14:paraId="10C5DFF6" w14:textId="6FF5FA19"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572B5D">
            <w:rPr>
              <w:rStyle w:val="WESstatus"/>
            </w:rPr>
            <w:t>(retained)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10"/>
        <w:gridCol w:w="5016"/>
      </w:tblGrid>
      <w:tr w:rsidR="002C7AFE" w:rsidRPr="004C23F4" w14:paraId="2C71D4D4" w14:textId="77777777" w:rsidTr="00C07B40">
        <w:trPr>
          <w:cantSplit/>
          <w:tblHeader/>
        </w:trPr>
        <w:tc>
          <w:tcPr>
            <w:tcW w:w="4010" w:type="dxa"/>
            <w:vAlign w:val="center"/>
          </w:tcPr>
          <w:p w14:paraId="122D902D" w14:textId="77777777" w:rsidR="002C7AFE" w:rsidRPr="002C58FF" w:rsidRDefault="00921DE7" w:rsidP="00921DE7">
            <w:pPr>
              <w:pStyle w:val="Tablerowright"/>
            </w:pPr>
            <w:r>
              <w:t>TWA:</w:t>
            </w:r>
          </w:p>
        </w:tc>
        <w:tc>
          <w:tcPr>
            <w:tcW w:w="5016" w:type="dxa"/>
          </w:tcPr>
          <w:p w14:paraId="7900BD79" w14:textId="14930170" w:rsidR="002C7AFE" w:rsidRPr="007A095C" w:rsidRDefault="00572B5D" w:rsidP="00017C82">
            <w:pPr>
              <w:pStyle w:val="Tablefont"/>
              <w:rPr>
                <w:b/>
              </w:rPr>
            </w:pPr>
            <w:r>
              <w:rPr>
                <w:b/>
              </w:rPr>
              <w:t>5</w:t>
            </w:r>
            <w:r w:rsidR="003D4CF9">
              <w:rPr>
                <w:b/>
              </w:rPr>
              <w:t>0</w:t>
            </w:r>
            <w:r w:rsidR="007A095C">
              <w:rPr>
                <w:b/>
              </w:rPr>
              <w:t xml:space="preserve"> ppm (</w:t>
            </w:r>
            <w:r>
              <w:rPr>
                <w:b/>
              </w:rPr>
              <w:t>259</w:t>
            </w:r>
            <w:r w:rsidR="007A095C">
              <w:rPr>
                <w:b/>
              </w:rPr>
              <w:t xml:space="preserve"> mg/m</w:t>
            </w:r>
            <w:r w:rsidR="007A095C">
              <w:rPr>
                <w:b/>
                <w:vertAlign w:val="superscript"/>
              </w:rPr>
              <w:t>3</w:t>
            </w:r>
            <w:r w:rsidR="007A095C">
              <w:rPr>
                <w:b/>
              </w:rPr>
              <w:t>)</w:t>
            </w:r>
          </w:p>
        </w:tc>
      </w:tr>
      <w:tr w:rsidR="00C07B40" w:rsidRPr="004C23F4" w14:paraId="235DA58F" w14:textId="77777777" w:rsidTr="00C07B40">
        <w:trPr>
          <w:cantSplit/>
        </w:trPr>
        <w:tc>
          <w:tcPr>
            <w:tcW w:w="4010" w:type="dxa"/>
            <w:vAlign w:val="center"/>
          </w:tcPr>
          <w:p w14:paraId="25FE84E3" w14:textId="77777777" w:rsidR="00C07B40" w:rsidRPr="002C58FF" w:rsidRDefault="00C07B40" w:rsidP="00C07B40">
            <w:pPr>
              <w:pStyle w:val="Tablerowright"/>
            </w:pPr>
            <w:r w:rsidRPr="002C58FF">
              <w:t>STEL</w:t>
            </w:r>
            <w:r>
              <w:t>:</w:t>
            </w:r>
          </w:p>
        </w:tc>
        <w:tc>
          <w:tcPr>
            <w:tcW w:w="5016" w:type="dxa"/>
          </w:tcPr>
          <w:p w14:paraId="303CB0F6" w14:textId="77777777" w:rsidR="00C07B40" w:rsidRPr="007444E6" w:rsidRDefault="00C07B40" w:rsidP="007444E6">
            <w:pPr>
              <w:pStyle w:val="Tablefont"/>
              <w:rPr>
                <w:b/>
              </w:rPr>
            </w:pPr>
            <w:r w:rsidRPr="00715283">
              <w:rPr>
                <w:b/>
              </w:rPr>
              <w:t>—</w:t>
            </w:r>
          </w:p>
        </w:tc>
      </w:tr>
      <w:tr w:rsidR="00C07B40" w:rsidRPr="004C23F4" w14:paraId="35C3032D" w14:textId="77777777" w:rsidTr="00C07B40">
        <w:trPr>
          <w:cantSplit/>
        </w:trPr>
        <w:tc>
          <w:tcPr>
            <w:tcW w:w="4010" w:type="dxa"/>
            <w:vAlign w:val="center"/>
          </w:tcPr>
          <w:p w14:paraId="5AA530C5" w14:textId="77777777" w:rsidR="00C07B40" w:rsidRPr="002C58FF" w:rsidRDefault="00C07B40" w:rsidP="00C07B40">
            <w:pPr>
              <w:pStyle w:val="Tablerowright"/>
            </w:pPr>
            <w:r>
              <w:t>Peak limitation:</w:t>
            </w:r>
          </w:p>
        </w:tc>
        <w:tc>
          <w:tcPr>
            <w:tcW w:w="5016" w:type="dxa"/>
          </w:tcPr>
          <w:p w14:paraId="0E4CDCE5" w14:textId="77777777" w:rsidR="00C07B40" w:rsidRPr="007444E6" w:rsidRDefault="00C07B40" w:rsidP="007444E6">
            <w:pPr>
              <w:pStyle w:val="Tablefont"/>
              <w:rPr>
                <w:b/>
              </w:rPr>
            </w:pPr>
            <w:r w:rsidRPr="00715283">
              <w:rPr>
                <w:b/>
              </w:rPr>
              <w:t>—</w:t>
            </w:r>
          </w:p>
        </w:tc>
      </w:tr>
      <w:tr w:rsidR="00C07B40" w:rsidRPr="004C23F4" w14:paraId="3E93E906" w14:textId="77777777" w:rsidTr="00C07B40">
        <w:trPr>
          <w:cantSplit/>
        </w:trPr>
        <w:tc>
          <w:tcPr>
            <w:tcW w:w="4010" w:type="dxa"/>
          </w:tcPr>
          <w:p w14:paraId="155DA1DA" w14:textId="77777777" w:rsidR="00C07B40" w:rsidRPr="002C58FF" w:rsidRDefault="00C07B40" w:rsidP="00C07B40">
            <w:pPr>
              <w:pStyle w:val="Tablerowright"/>
            </w:pPr>
            <w:r>
              <w:rPr>
                <w:b w:val="0"/>
                <w:bCs/>
                <w:color w:val="000000" w:themeColor="text1"/>
              </w:rPr>
              <w:tab/>
            </w:r>
            <w:r w:rsidRPr="003241A8">
              <w:t>Notations</w:t>
            </w:r>
            <w:r>
              <w:t>:</w:t>
            </w:r>
          </w:p>
        </w:tc>
        <w:tc>
          <w:tcPr>
            <w:tcW w:w="5016" w:type="dxa"/>
          </w:tcPr>
          <w:p w14:paraId="4416ED21" w14:textId="77777777" w:rsidR="00C07B40" w:rsidRPr="007444E6" w:rsidRDefault="00C07B40" w:rsidP="007444E6">
            <w:pPr>
              <w:pStyle w:val="Tablefont"/>
              <w:rPr>
                <w:b/>
              </w:rPr>
            </w:pPr>
            <w:r w:rsidRPr="00715283">
              <w:rPr>
                <w:b/>
              </w:rPr>
              <w:t>—</w:t>
            </w:r>
          </w:p>
        </w:tc>
      </w:tr>
      <w:tr w:rsidR="002C7AFE" w:rsidRPr="004C23F4" w14:paraId="5D43DF18" w14:textId="77777777" w:rsidTr="00C07B40">
        <w:trPr>
          <w:cantSplit/>
        </w:trPr>
        <w:tc>
          <w:tcPr>
            <w:tcW w:w="4010" w:type="dxa"/>
            <w:vAlign w:val="center"/>
          </w:tcPr>
          <w:p w14:paraId="4B5F6372" w14:textId="77777777" w:rsidR="00F10C97" w:rsidRPr="002C58FF" w:rsidRDefault="00921DE7" w:rsidP="009F04D2">
            <w:pPr>
              <w:pStyle w:val="Tablerowright"/>
            </w:pPr>
            <w:r>
              <w:t>IDLH:</w:t>
            </w:r>
          </w:p>
        </w:tc>
        <w:tc>
          <w:tcPr>
            <w:tcW w:w="5016" w:type="dxa"/>
          </w:tcPr>
          <w:p w14:paraId="2576E535" w14:textId="13C3685D" w:rsidR="002C7AFE" w:rsidRPr="00EB3D1B" w:rsidRDefault="008479CC" w:rsidP="00017C82">
            <w:pPr>
              <w:pStyle w:val="Tablefont"/>
              <w:rPr>
                <w:b/>
              </w:rPr>
            </w:pPr>
            <w:r w:rsidRPr="00715283">
              <w:rPr>
                <w:b/>
              </w:rPr>
              <w:t>—</w:t>
            </w:r>
          </w:p>
        </w:tc>
      </w:tr>
      <w:tr w:rsidR="009F04D2" w:rsidRPr="004C23F4" w14:paraId="30DEA999" w14:textId="77777777" w:rsidTr="001B5D6A">
        <w:trPr>
          <w:cantSplit/>
        </w:trPr>
        <w:tc>
          <w:tcPr>
            <w:tcW w:w="4010" w:type="dxa"/>
          </w:tcPr>
          <w:p w14:paraId="0FD28871" w14:textId="77777777" w:rsidR="009F04D2" w:rsidRDefault="009F04D2" w:rsidP="001B5D6A">
            <w:pPr>
              <w:pStyle w:val="Tablerowright"/>
            </w:pPr>
            <w:r>
              <w:t>Sampling and analysis:</w:t>
            </w:r>
          </w:p>
        </w:tc>
        <w:tc>
          <w:tcPr>
            <w:tcW w:w="5016" w:type="dxa"/>
          </w:tcPr>
          <w:p w14:paraId="1AC92009" w14:textId="5694121B" w:rsidR="009F04D2" w:rsidRPr="001B5D6A" w:rsidRDefault="009F04D2" w:rsidP="00017C82">
            <w:pPr>
              <w:pStyle w:val="Tablefont"/>
            </w:pPr>
          </w:p>
        </w:tc>
      </w:tr>
    </w:tbl>
    <w:p w14:paraId="691D327D" w14:textId="77777777" w:rsidR="00CB1CB1" w:rsidRPr="003365A5" w:rsidRDefault="00F10C97" w:rsidP="003365A5">
      <w:pPr>
        <w:pStyle w:val="Heading2"/>
      </w:pPr>
      <w:r>
        <w:t>Recommendation and basis for workplace exposure standard</w:t>
      </w:r>
    </w:p>
    <w:p w14:paraId="2026D26F" w14:textId="780F0C07" w:rsidR="006639B4" w:rsidRPr="004C23F4" w:rsidRDefault="00572B5D" w:rsidP="000C139A">
      <w:pPr>
        <w:rPr>
          <w:rFonts w:cs="Arial"/>
        </w:rPr>
      </w:pPr>
      <w:r>
        <w:rPr>
          <w:rFonts w:cs="Arial"/>
        </w:rPr>
        <w:t>A TWA of 50 ppm (259</w:t>
      </w:r>
      <w:r w:rsidR="003D4CF9">
        <w:rPr>
          <w:rFonts w:cs="Arial"/>
        </w:rPr>
        <w:t xml:space="preserve"> mg/m</w:t>
      </w:r>
      <w:r w:rsidR="003D4CF9">
        <w:rPr>
          <w:rFonts w:cs="Arial"/>
          <w:vertAlign w:val="superscript"/>
        </w:rPr>
        <w:t>3</w:t>
      </w:r>
      <w:r w:rsidR="003D4CF9">
        <w:rPr>
          <w:rFonts w:cs="Arial"/>
        </w:rPr>
        <w:t>)</w:t>
      </w:r>
      <w:r w:rsidR="007A095C">
        <w:rPr>
          <w:rFonts w:cs="Arial"/>
        </w:rPr>
        <w:t xml:space="preserve"> </w:t>
      </w:r>
      <w:r w:rsidR="003D4CF9">
        <w:rPr>
          <w:rFonts w:cs="Arial"/>
        </w:rPr>
        <w:t>is recommended</w:t>
      </w:r>
      <w:r w:rsidR="007A095C">
        <w:rPr>
          <w:rFonts w:cs="Arial"/>
        </w:rPr>
        <w:t xml:space="preserve"> to protect for</w:t>
      </w:r>
      <w:r w:rsidR="00FC1530">
        <w:rPr>
          <w:rFonts w:cs="Arial"/>
        </w:rPr>
        <w:t xml:space="preserve"> </w:t>
      </w:r>
      <w:r w:rsidR="003D4CF9">
        <w:rPr>
          <w:rFonts w:cs="Arial"/>
        </w:rPr>
        <w:t xml:space="preserve">systemic effects and </w:t>
      </w:r>
      <w:r w:rsidR="00FC1530">
        <w:rPr>
          <w:rFonts w:cs="Arial"/>
        </w:rPr>
        <w:t>potential irritant effects</w:t>
      </w:r>
      <w:r w:rsidR="001F6E2E">
        <w:rPr>
          <w:rFonts w:cs="Arial"/>
        </w:rPr>
        <w:t xml:space="preserve"> in exposed workers</w:t>
      </w:r>
      <w:r w:rsidR="00FC1530">
        <w:rPr>
          <w:rFonts w:cs="Arial"/>
        </w:rPr>
        <w:t>.</w:t>
      </w:r>
    </w:p>
    <w:p w14:paraId="0C63AAD1" w14:textId="77777777" w:rsidR="00C7155E" w:rsidRPr="004C23F4" w:rsidRDefault="00F10C97" w:rsidP="003365A5">
      <w:pPr>
        <w:pStyle w:val="Heading2"/>
      </w:pPr>
      <w:r>
        <w:t>Discussion and conclusions</w:t>
      </w:r>
    </w:p>
    <w:p w14:paraId="4B9F9904" w14:textId="531C7B0D" w:rsidR="00F764F9" w:rsidRDefault="00F54C16" w:rsidP="00FC1530">
      <w:r>
        <w:t xml:space="preserve">o-Chlorotoluene </w:t>
      </w:r>
      <w:r w:rsidR="007A095C">
        <w:t>is</w:t>
      </w:r>
      <w:r>
        <w:t xml:space="preserve"> used as a solvent and intermediate in the synthesis of other organic chemicals, dyes, pharmaceuticals and synthetic rubber compounds</w:t>
      </w:r>
      <w:r w:rsidR="007A095C">
        <w:t>.</w:t>
      </w:r>
      <w:r w:rsidR="00FC1530">
        <w:t xml:space="preserve"> </w:t>
      </w:r>
    </w:p>
    <w:p w14:paraId="5731E265" w14:textId="135D9D12" w:rsidR="00FC1530" w:rsidRDefault="00F764F9" w:rsidP="00FC1530">
      <w:r>
        <w:t>There are limited data available in humans.</w:t>
      </w:r>
      <w:r w:rsidR="00513BBE">
        <w:t xml:space="preserve"> </w:t>
      </w:r>
      <w:r w:rsidR="00FC1530" w:rsidRPr="00FC1530">
        <w:t>Two industry communications stated that their production workers never had skin irritation, dermatitis or any other form of poisoning from exposure</w:t>
      </w:r>
      <w:r>
        <w:t>s at</w:t>
      </w:r>
      <w:r w:rsidR="00FC1530" w:rsidRPr="00FC1530">
        <w:t xml:space="preserve"> the workplace</w:t>
      </w:r>
      <w:r w:rsidR="00FC1530">
        <w:t>.</w:t>
      </w:r>
      <w:r w:rsidR="00513BBE">
        <w:t xml:space="preserve"> </w:t>
      </w:r>
      <w:r w:rsidR="00FC1530">
        <w:t xml:space="preserve">No effects </w:t>
      </w:r>
      <w:r>
        <w:t xml:space="preserve">are reported </w:t>
      </w:r>
      <w:r w:rsidR="00FC1530">
        <w:t xml:space="preserve">in rats exposed </w:t>
      </w:r>
      <w:r>
        <w:t>at</w:t>
      </w:r>
      <w:r w:rsidR="00FC1530">
        <w:t xml:space="preserve"> 500 ppm (2,635 mg/m</w:t>
      </w:r>
      <w:r w:rsidR="00FC1530">
        <w:rPr>
          <w:vertAlign w:val="superscript"/>
        </w:rPr>
        <w:t>3</w:t>
      </w:r>
      <w:r w:rsidR="00FC1530">
        <w:t>)</w:t>
      </w:r>
      <w:r w:rsidR="00513BBE">
        <w:t xml:space="preserve"> </w:t>
      </w:r>
      <w:r>
        <w:t>in a sub-chronic inhalational study</w:t>
      </w:r>
      <w:r w:rsidR="00FC1530">
        <w:t>.</w:t>
      </w:r>
      <w:r w:rsidR="00513BBE">
        <w:t xml:space="preserve"> </w:t>
      </w:r>
      <w:r w:rsidR="00FC1530">
        <w:t xml:space="preserve">A </w:t>
      </w:r>
      <w:r w:rsidR="00D059D0">
        <w:t>three-month</w:t>
      </w:r>
      <w:r w:rsidR="00FC1530">
        <w:t xml:space="preserve"> oral study </w:t>
      </w:r>
      <w:r>
        <w:t xml:space="preserve">reported </w:t>
      </w:r>
      <w:r w:rsidR="00FC1530">
        <w:t>a NOAEL of 20 mg/kg</w:t>
      </w:r>
      <w:r>
        <w:t>/day</w:t>
      </w:r>
      <w:r w:rsidR="00FC1530">
        <w:t xml:space="preserve"> in male rats for decrease</w:t>
      </w:r>
      <w:r>
        <w:t>d</w:t>
      </w:r>
      <w:r w:rsidR="00FC1530">
        <w:t xml:space="preserve"> body weight gain</w:t>
      </w:r>
      <w:r w:rsidR="003D4CF9">
        <w:t xml:space="preserve"> and </w:t>
      </w:r>
      <w:r w:rsidR="00A41328">
        <w:t xml:space="preserve">an </w:t>
      </w:r>
      <w:r w:rsidR="003D4CF9">
        <w:t>increase</w:t>
      </w:r>
      <w:r w:rsidR="00A41328">
        <w:t xml:space="preserve"> in</w:t>
      </w:r>
      <w:r w:rsidR="003D4CF9">
        <w:t xml:space="preserve"> relative adrenal weight</w:t>
      </w:r>
      <w:r w:rsidR="00513BBE">
        <w:t>.</w:t>
      </w:r>
    </w:p>
    <w:p w14:paraId="428A7DDC" w14:textId="7F1290C1" w:rsidR="00FC1530" w:rsidRPr="003D4CF9" w:rsidRDefault="00572B5D" w:rsidP="00FC1530">
      <w:r>
        <w:t>After applying and uncertainty factor of 10 to the inhalational NOAEC of 500 ppm reported in rats for interspecies variability, the recommended TWA is expected to protect systemic and irritant effects</w:t>
      </w:r>
      <w:r w:rsidR="00D059D0">
        <w:t>.</w:t>
      </w:r>
    </w:p>
    <w:p w14:paraId="2A692BC3" w14:textId="77777777" w:rsidR="004529F0" w:rsidRPr="004C23F4" w:rsidRDefault="004529F0" w:rsidP="004529F0">
      <w:pPr>
        <w:pStyle w:val="Heading2"/>
      </w:pPr>
      <w:r>
        <w:t>Recommendation for notations</w:t>
      </w:r>
    </w:p>
    <w:p w14:paraId="1FC0906A" w14:textId="7C69C962" w:rsidR="002E273F" w:rsidRPr="00FC1530" w:rsidRDefault="002E273F" w:rsidP="002E273F">
      <w:pPr>
        <w:rPr>
          <w:rFonts w:cs="Arial"/>
        </w:rPr>
      </w:pPr>
      <w:r w:rsidRPr="00FC1530">
        <w:rPr>
          <w:rFonts w:cs="Arial"/>
        </w:rPr>
        <w:t xml:space="preserve">Not classified as a carcinogen according to the Globally Harmonized System of Classification and Labelling </w:t>
      </w:r>
      <w:r w:rsidR="005D4C22" w:rsidRPr="00FC1530">
        <w:rPr>
          <w:rFonts w:cs="Arial"/>
        </w:rPr>
        <w:t>o</w:t>
      </w:r>
      <w:r w:rsidR="005D4C22">
        <w:rPr>
          <w:rFonts w:cs="Arial"/>
        </w:rPr>
        <w:t>f</w:t>
      </w:r>
      <w:r w:rsidR="005D4C22" w:rsidRPr="00FC1530">
        <w:rPr>
          <w:rFonts w:cs="Arial"/>
        </w:rPr>
        <w:t xml:space="preserve"> </w:t>
      </w:r>
      <w:r w:rsidRPr="00FC1530">
        <w:rPr>
          <w:rFonts w:cs="Arial"/>
        </w:rPr>
        <w:t xml:space="preserve">Chemicals (GHS). </w:t>
      </w:r>
    </w:p>
    <w:p w14:paraId="3970EB4E" w14:textId="2139DC02" w:rsidR="002E273F" w:rsidRPr="00FC1530" w:rsidRDefault="002E273F" w:rsidP="002E273F">
      <w:pPr>
        <w:rPr>
          <w:rFonts w:cs="Arial"/>
        </w:rPr>
      </w:pPr>
      <w:r w:rsidRPr="00FC1530">
        <w:rPr>
          <w:rFonts w:cs="Arial"/>
        </w:rPr>
        <w:t xml:space="preserve">Not classified as a skin </w:t>
      </w:r>
      <w:r w:rsidR="00226D32">
        <w:rPr>
          <w:rFonts w:cs="Arial"/>
        </w:rPr>
        <w:t xml:space="preserve">sensitiser </w:t>
      </w:r>
      <w:r w:rsidRPr="00FC1530">
        <w:rPr>
          <w:rFonts w:cs="Arial"/>
        </w:rPr>
        <w:t>or respiratory sensitiser according to the GHS.</w:t>
      </w:r>
    </w:p>
    <w:p w14:paraId="4FD03B42" w14:textId="015FAC44" w:rsidR="007444E6" w:rsidRDefault="007444E6" w:rsidP="007444E6">
      <w:pPr>
        <w:rPr>
          <w:rFonts w:cs="Arial"/>
        </w:rPr>
      </w:pPr>
      <w:r w:rsidRPr="007444E6">
        <w:rPr>
          <w:rFonts w:cs="Arial"/>
        </w:rPr>
        <w:t xml:space="preserve">A skin notation is not </w:t>
      </w:r>
      <w:r w:rsidR="00F764F9">
        <w:rPr>
          <w:rFonts w:cs="Arial"/>
        </w:rPr>
        <w:t>recommended</w:t>
      </w:r>
      <w:r w:rsidR="00F764F9" w:rsidRPr="007444E6">
        <w:rPr>
          <w:rFonts w:cs="Arial"/>
        </w:rPr>
        <w:t xml:space="preserve"> </w:t>
      </w:r>
      <w:r w:rsidRPr="007444E6">
        <w:rPr>
          <w:rFonts w:cs="Arial"/>
        </w:rPr>
        <w:t>based on the available evidence.</w:t>
      </w:r>
    </w:p>
    <w:p w14:paraId="61CF89F8" w14:textId="77777777" w:rsidR="005E6979" w:rsidRPr="004C23F4" w:rsidRDefault="005E6979">
      <w:pPr>
        <w:rPr>
          <w:rFonts w:cs="Arial"/>
        </w:rPr>
        <w:sectPr w:rsidR="005E6979" w:rsidRPr="004C23F4" w:rsidSect="00B479A9">
          <w:headerReference w:type="default" r:id="rId11"/>
          <w:footerReference w:type="default" r:id="rId12"/>
          <w:pgSz w:w="11906" w:h="16838"/>
          <w:pgMar w:top="1985" w:right="1440" w:bottom="1440" w:left="1440" w:header="708" w:footer="283" w:gutter="0"/>
          <w:cols w:space="708"/>
          <w:docGrid w:linePitch="360"/>
        </w:sectPr>
      </w:pPr>
    </w:p>
    <w:p w14:paraId="71ECD7EA"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262430A2"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00" w:firstRow="0" w:lastRow="0" w:firstColumn="0" w:lastColumn="0" w:noHBand="1" w:noVBand="1"/>
        <w:tblCaption w:val="Table"/>
        <w:tblDescription w:val="Listing primary sources with reports"/>
      </w:tblPr>
      <w:tblGrid>
        <w:gridCol w:w="9006"/>
        <w:gridCol w:w="14"/>
      </w:tblGrid>
      <w:tr w:rsidR="00C978F0" w:rsidRPr="00DA352E" w14:paraId="7169488F" w14:textId="77777777" w:rsidTr="00DE26E8">
        <w:trPr>
          <w:gridAfter w:val="1"/>
          <w:wAfter w:w="8" w:type="pct"/>
          <w:cantSplit/>
          <w:trHeight w:val="393"/>
          <w:tblHeader/>
        </w:trPr>
        <w:tc>
          <w:tcPr>
            <w:tcW w:w="4992" w:type="pct"/>
            <w:shd w:val="clear" w:color="auto" w:fill="BFBFBF" w:themeFill="background1" w:themeFillShade="BF"/>
            <w:vAlign w:val="center"/>
          </w:tcPr>
          <w:p w14:paraId="556A7DCF"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1110640A" w14:textId="77777777" w:rsidTr="00DE26E8">
        <w:trPr>
          <w:cantSplit/>
        </w:trPr>
        <w:tc>
          <w:tcPr>
            <w:tcW w:w="5000" w:type="pct"/>
            <w:gridSpan w:val="2"/>
            <w:shd w:val="clear" w:color="auto" w:fill="F2F2F2" w:themeFill="background1" w:themeFillShade="F2"/>
          </w:tcPr>
          <w:p w14:paraId="6F119866" w14:textId="77777777"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text/>
              </w:sdtPr>
              <w:sdtEndPr/>
              <w:sdtContent>
                <w:r w:rsidR="006C1614">
                  <w:t>1991</w:t>
                </w:r>
              </w:sdtContent>
            </w:sdt>
            <w:r w:rsidRPr="003365A5">
              <w:tab/>
            </w:r>
            <w:r>
              <w:tab/>
            </w:r>
            <w:sdt>
              <w:sdtPr>
                <w:alias w:val="SWA WES"/>
                <w:tag w:val="SWA WES"/>
                <w:id w:val="857077202"/>
                <w:placeholder>
                  <w:docPart w:val="81CFEC2FDBC5451289F394E66D92D1A0"/>
                </w:placeholder>
              </w:sdtPr>
              <w:sdtEndPr/>
              <w:sdtContent>
                <w:r w:rsidR="00FE22F6">
                  <w:t>TWA: 50 ppm (259 mg/m</w:t>
                </w:r>
                <w:r w:rsidR="00FE22F6" w:rsidRPr="00FE22F6">
                  <w:rPr>
                    <w:vertAlign w:val="superscript"/>
                  </w:rPr>
                  <w:t>3</w:t>
                </w:r>
                <w:r w:rsidR="00FE22F6">
                  <w:t>)</w:t>
                </w:r>
              </w:sdtContent>
            </w:sdt>
          </w:p>
        </w:tc>
      </w:tr>
      <w:tr w:rsidR="00C978F0" w:rsidRPr="00DA352E" w14:paraId="26335235" w14:textId="77777777" w:rsidTr="00DE26E8">
        <w:trPr>
          <w:gridAfter w:val="1"/>
          <w:wAfter w:w="8" w:type="pct"/>
          <w:cantSplit/>
        </w:trPr>
        <w:tc>
          <w:tcPr>
            <w:tcW w:w="4992" w:type="pct"/>
          </w:tcPr>
          <w:p w14:paraId="3CDA8529" w14:textId="77777777" w:rsidR="00C978F0" w:rsidRPr="00DA352E" w:rsidRDefault="00C978F0" w:rsidP="003365A5">
            <w:pPr>
              <w:pStyle w:val="Tabletextprimarysource"/>
            </w:pPr>
          </w:p>
        </w:tc>
      </w:tr>
      <w:tr w:rsidR="00C978F0" w:rsidRPr="00DA352E" w14:paraId="165399E1" w14:textId="77777777" w:rsidTr="00DE26E8">
        <w:trPr>
          <w:gridAfter w:val="1"/>
          <w:wAfter w:w="8" w:type="pct"/>
          <w:cantSplit/>
        </w:trPr>
        <w:tc>
          <w:tcPr>
            <w:tcW w:w="4992" w:type="pct"/>
            <w:shd w:val="clear" w:color="auto" w:fill="F2F2F2" w:themeFill="background1" w:themeFillShade="F2"/>
          </w:tcPr>
          <w:p w14:paraId="19E58CB4" w14:textId="77777777" w:rsidR="00C978F0" w:rsidRPr="00DA352E" w:rsidRDefault="00DA352E" w:rsidP="0051509C">
            <w:pPr>
              <w:pStyle w:val="Tablerowheadingitalic"/>
              <w:tabs>
                <w:tab w:val="clear" w:pos="2268"/>
                <w:tab w:val="clear" w:pos="5670"/>
                <w:tab w:val="left" w:pos="1418"/>
                <w:tab w:val="left" w:pos="2552"/>
              </w:tabs>
            </w:pPr>
            <w:r w:rsidRPr="00DA352E">
              <w:t>ACGIH</w:t>
            </w:r>
            <w:r w:rsidR="00916EC0">
              <w:t xml:space="preserve"> </w:t>
            </w:r>
            <w:r w:rsidR="00916EC0" w:rsidRPr="003365A5">
              <w:tab/>
            </w:r>
            <w:sdt>
              <w:sdtPr>
                <w:id w:val="444816450"/>
                <w:placeholder>
                  <w:docPart w:val="C8FBF9621EB94FE084F687C8955AF85F"/>
                </w:placeholder>
                <w:text/>
              </w:sdtPr>
              <w:sdtEndPr/>
              <w:sdtContent>
                <w:r w:rsidR="00F8220F">
                  <w:t>2001</w:t>
                </w:r>
              </w:sdtContent>
            </w:sdt>
            <w:r w:rsidR="00916EC0" w:rsidRPr="003365A5">
              <w:tab/>
            </w:r>
            <w:r w:rsidR="0051509C">
              <w:tab/>
            </w:r>
            <w:sdt>
              <w:sdtPr>
                <w:alias w:val="ACGIH WES equivalent"/>
                <w:tag w:val="ACGIH WES equivalent"/>
                <w:id w:val="-1676410403"/>
                <w:placeholder>
                  <w:docPart w:val="522022AAE76B4622AC0DF750489702EB"/>
                </w:placeholder>
              </w:sdtPr>
              <w:sdtEndPr/>
              <w:sdtContent>
                <w:r w:rsidR="00F8220F">
                  <w:t>TLV-TWA: 50 ppm (259 mg/m</w:t>
                </w:r>
                <w:r w:rsidR="00F8220F" w:rsidRPr="00F8220F">
                  <w:rPr>
                    <w:vertAlign w:val="superscript"/>
                  </w:rPr>
                  <w:t>3</w:t>
                </w:r>
                <w:r w:rsidR="00F8220F">
                  <w:t>)</w:t>
                </w:r>
              </w:sdtContent>
            </w:sdt>
          </w:p>
        </w:tc>
      </w:tr>
      <w:tr w:rsidR="00C978F0" w:rsidRPr="00DA352E" w14:paraId="4588CE5C" w14:textId="77777777" w:rsidTr="00DE26E8">
        <w:trPr>
          <w:gridAfter w:val="1"/>
          <w:wAfter w:w="8" w:type="pct"/>
          <w:cantSplit/>
        </w:trPr>
        <w:tc>
          <w:tcPr>
            <w:tcW w:w="4992" w:type="pct"/>
          </w:tcPr>
          <w:p w14:paraId="4D3391DD" w14:textId="5C190A33" w:rsidR="00C978F0" w:rsidRDefault="00F764F9" w:rsidP="003365A5">
            <w:pPr>
              <w:pStyle w:val="Tabletextprimarysource"/>
            </w:pPr>
            <w:r>
              <w:t>There are limited data available.</w:t>
            </w:r>
            <w:r w:rsidR="00E0599D">
              <w:t xml:space="preserve"> TLV</w:t>
            </w:r>
            <w:r w:rsidR="00226D32">
              <w:t>-</w:t>
            </w:r>
            <w:r w:rsidR="00E0599D">
              <w:t>TWA based on good occupational hygiene practice</w:t>
            </w:r>
            <w:r w:rsidR="00F54C16">
              <w:t xml:space="preserve"> </w:t>
            </w:r>
            <w:r>
              <w:t xml:space="preserve">and </w:t>
            </w:r>
            <w:r w:rsidR="00F54C16">
              <w:t>should minimis</w:t>
            </w:r>
            <w:r w:rsidR="00E0599D">
              <w:t>e the potential risk of ocular, dermal a</w:t>
            </w:r>
            <w:r w:rsidR="00F54C16">
              <w:t>nd respiratory tract irritation.</w:t>
            </w:r>
          </w:p>
          <w:p w14:paraId="532D2E75" w14:textId="77777777" w:rsidR="00F54C16" w:rsidRDefault="00F54C16" w:rsidP="003365A5">
            <w:pPr>
              <w:pStyle w:val="Tabletextprimarysource"/>
            </w:pPr>
            <w:r>
              <w:t>Summary of data:</w:t>
            </w:r>
          </w:p>
          <w:p w14:paraId="7D302CCA" w14:textId="77777777" w:rsidR="00F54C16" w:rsidRDefault="00F54C16" w:rsidP="003365A5">
            <w:pPr>
              <w:pStyle w:val="Tabletextprimarysource"/>
            </w:pPr>
            <w:r>
              <w:t>Human data:</w:t>
            </w:r>
          </w:p>
          <w:p w14:paraId="11F2B622" w14:textId="3EE3E0F7" w:rsidR="00F54C16" w:rsidRDefault="00513BBE" w:rsidP="001B5D6A">
            <w:pPr>
              <w:pStyle w:val="ListBullet"/>
              <w:spacing w:before="60" w:after="60"/>
              <w:ind w:left="714" w:hanging="357"/>
              <w:contextualSpacing w:val="0"/>
            </w:pPr>
            <w:r>
              <w:t xml:space="preserve">2 </w:t>
            </w:r>
            <w:r w:rsidR="00F54C16">
              <w:t xml:space="preserve">separate industry communications stated that production workers never </w:t>
            </w:r>
            <w:r w:rsidR="00F07806">
              <w:t xml:space="preserve">presented with </w:t>
            </w:r>
            <w:r w:rsidR="00F54C16">
              <w:t xml:space="preserve">skin irritation, dermatitis or other form of poisoning from </w:t>
            </w:r>
            <w:r w:rsidR="000247C6">
              <w:t xml:space="preserve">exposure </w:t>
            </w:r>
            <w:r w:rsidR="00F54C16">
              <w:t>(no further information)</w:t>
            </w:r>
          </w:p>
          <w:p w14:paraId="5AF30EA0" w14:textId="473A48E2" w:rsidR="00226D32" w:rsidRDefault="00920787" w:rsidP="001B5D6A">
            <w:pPr>
              <w:pStyle w:val="ListBullet"/>
              <w:spacing w:before="60" w:after="60"/>
              <w:ind w:left="714" w:hanging="357"/>
              <w:contextualSpacing w:val="0"/>
            </w:pPr>
            <w:r>
              <w:t>No further data presented</w:t>
            </w:r>
            <w:r w:rsidR="00226D32">
              <w:t>.</w:t>
            </w:r>
          </w:p>
          <w:p w14:paraId="3C902674" w14:textId="13CDD863" w:rsidR="000247C6" w:rsidRDefault="000247C6" w:rsidP="000247C6">
            <w:pPr>
              <w:pStyle w:val="Tabletextprimarysource"/>
            </w:pPr>
            <w:r>
              <w:t>Animal data:</w:t>
            </w:r>
          </w:p>
          <w:p w14:paraId="373238EB" w14:textId="68753427" w:rsidR="000247C6" w:rsidRDefault="000247C6" w:rsidP="001B5D6A">
            <w:pPr>
              <w:pStyle w:val="ListBullet"/>
              <w:spacing w:before="60" w:after="60"/>
              <w:ind w:left="720" w:hanging="357"/>
              <w:contextualSpacing w:val="0"/>
            </w:pPr>
            <w:r>
              <w:t>LD</w:t>
            </w:r>
            <w:r>
              <w:rPr>
                <w:vertAlign w:val="subscript"/>
              </w:rPr>
              <w:t>50</w:t>
            </w:r>
            <w:r w:rsidR="00F07806">
              <w:rPr>
                <w:vertAlign w:val="subscript"/>
              </w:rPr>
              <w:t>:</w:t>
            </w:r>
            <w:r>
              <w:t xml:space="preserve"> &gt;1,600 mg/kg</w:t>
            </w:r>
            <w:r w:rsidR="00F07806">
              <w:t xml:space="preserve"> (</w:t>
            </w:r>
            <w:r>
              <w:t>rats</w:t>
            </w:r>
            <w:r w:rsidR="00F07806">
              <w:t>, oral)</w:t>
            </w:r>
          </w:p>
          <w:p w14:paraId="51F1A00F" w14:textId="220AE82F" w:rsidR="00920787" w:rsidRDefault="00920787" w:rsidP="001B5D6A">
            <w:pPr>
              <w:pStyle w:val="ListBullet"/>
              <w:spacing w:before="60" w:after="60"/>
              <w:ind w:left="720" w:hanging="357"/>
              <w:contextualSpacing w:val="0"/>
            </w:pPr>
            <w:r>
              <w:t>Limited toxicity studies available; reported ocular, dermal</w:t>
            </w:r>
            <w:r w:rsidR="00AC3A49">
              <w:t xml:space="preserve"> </w:t>
            </w:r>
            <w:r>
              <w:t>and respiratory tract irritation</w:t>
            </w:r>
          </w:p>
          <w:p w14:paraId="3EA9AFA1" w14:textId="177A2400" w:rsidR="000247C6" w:rsidRDefault="000247C6" w:rsidP="001B5D6A">
            <w:pPr>
              <w:pStyle w:val="ListBullet"/>
              <w:spacing w:before="60" w:after="60"/>
              <w:ind w:left="720" w:hanging="357"/>
              <w:contextualSpacing w:val="0"/>
            </w:pPr>
            <w:r>
              <w:t xml:space="preserve">3 rats exposed to </w:t>
            </w:r>
            <w:r w:rsidR="00F07806">
              <w:t>~</w:t>
            </w:r>
            <w:r>
              <w:t>4,000 ppm for 6 h:</w:t>
            </w:r>
          </w:p>
          <w:p w14:paraId="590BB815" w14:textId="25A78255" w:rsidR="000247C6" w:rsidRDefault="00AC3A49" w:rsidP="001B5D6A">
            <w:pPr>
              <w:pStyle w:val="ListBullet"/>
              <w:numPr>
                <w:ilvl w:val="0"/>
                <w:numId w:val="2"/>
              </w:numPr>
              <w:spacing w:before="60" w:after="60"/>
              <w:ind w:left="1080" w:hanging="357"/>
              <w:contextualSpacing w:val="0"/>
            </w:pPr>
            <w:r>
              <w:t>l</w:t>
            </w:r>
            <w:r w:rsidR="000247C6">
              <w:t xml:space="preserve">oss of coordination </w:t>
            </w:r>
            <w:r w:rsidR="00F07806">
              <w:t>&gt;</w:t>
            </w:r>
            <w:r w:rsidR="000247C6">
              <w:t>1.5 h</w:t>
            </w:r>
          </w:p>
          <w:p w14:paraId="67B8A2DB" w14:textId="454B3EBF" w:rsidR="000247C6" w:rsidRDefault="00AC3A49" w:rsidP="001B5D6A">
            <w:pPr>
              <w:pStyle w:val="ListBullet"/>
              <w:numPr>
                <w:ilvl w:val="0"/>
                <w:numId w:val="2"/>
              </w:numPr>
              <w:spacing w:before="60" w:after="60"/>
              <w:ind w:left="1080" w:hanging="357"/>
              <w:contextualSpacing w:val="0"/>
            </w:pPr>
            <w:r>
              <w:t>p</w:t>
            </w:r>
            <w:r w:rsidR="000247C6">
              <w:t xml:space="preserve">rostration </w:t>
            </w:r>
            <w:r w:rsidR="00F07806">
              <w:t>&gt;</w:t>
            </w:r>
            <w:r w:rsidR="000247C6">
              <w:t>1.75 h</w:t>
            </w:r>
          </w:p>
          <w:p w14:paraId="3425D757" w14:textId="683CADA6" w:rsidR="000247C6" w:rsidRDefault="00AC3A49" w:rsidP="001B5D6A">
            <w:pPr>
              <w:pStyle w:val="ListBullet"/>
              <w:numPr>
                <w:ilvl w:val="0"/>
                <w:numId w:val="2"/>
              </w:numPr>
              <w:spacing w:before="60" w:after="60"/>
              <w:ind w:left="1080" w:hanging="357"/>
              <w:contextualSpacing w:val="0"/>
            </w:pPr>
            <w:r>
              <w:t>t</w:t>
            </w:r>
            <w:r w:rsidR="000247C6">
              <w:t xml:space="preserve">remors </w:t>
            </w:r>
            <w:r w:rsidR="00F07806">
              <w:t>&gt;</w:t>
            </w:r>
            <w:r w:rsidR="000247C6">
              <w:t>2 h</w:t>
            </w:r>
            <w:r w:rsidR="00513BBE">
              <w:t>.</w:t>
            </w:r>
          </w:p>
          <w:p w14:paraId="204300F7" w14:textId="45143AF0" w:rsidR="00226D32" w:rsidRPr="00DA352E" w:rsidRDefault="00226D32" w:rsidP="001B5D6A">
            <w:pPr>
              <w:pStyle w:val="ListBullet"/>
              <w:numPr>
                <w:ilvl w:val="0"/>
                <w:numId w:val="0"/>
              </w:numPr>
              <w:ind w:left="360" w:hanging="360"/>
            </w:pPr>
          </w:p>
        </w:tc>
      </w:tr>
      <w:tr w:rsidR="00C978F0" w:rsidRPr="00DA352E" w14:paraId="31F756B4" w14:textId="77777777" w:rsidTr="00DE26E8">
        <w:trPr>
          <w:gridAfter w:val="1"/>
          <w:wAfter w:w="8" w:type="pct"/>
          <w:cantSplit/>
        </w:trPr>
        <w:tc>
          <w:tcPr>
            <w:tcW w:w="4992" w:type="pct"/>
            <w:shd w:val="clear" w:color="auto" w:fill="F2F2F2" w:themeFill="background1" w:themeFillShade="F2"/>
          </w:tcPr>
          <w:p w14:paraId="2C6175F7" w14:textId="77777777" w:rsidR="00C978F0" w:rsidRPr="00DA352E" w:rsidRDefault="00DA352E" w:rsidP="0051509C">
            <w:pPr>
              <w:pStyle w:val="Tablerowheadingitalic"/>
              <w:tabs>
                <w:tab w:val="clear" w:pos="2268"/>
                <w:tab w:val="clear" w:pos="5670"/>
                <w:tab w:val="left" w:pos="1418"/>
                <w:tab w:val="left" w:pos="2552"/>
              </w:tabs>
            </w:pPr>
            <w:r w:rsidRPr="00DA352E">
              <w:t>DFG</w:t>
            </w:r>
            <w:r w:rsidR="00916EC0" w:rsidRPr="003365A5">
              <w:t xml:space="preserve"> </w:t>
            </w:r>
            <w:r w:rsidR="00916EC0" w:rsidRPr="003365A5">
              <w:tab/>
            </w:r>
            <w:sdt>
              <w:sdtPr>
                <w:id w:val="272751712"/>
                <w:placeholder>
                  <w:docPart w:val="6918C77959FE4E2CB3B6BD78ABC69E19"/>
                </w:placeholder>
                <w:text/>
              </w:sdtPr>
              <w:sdtEndPr/>
              <w:sdtContent>
                <w:r w:rsidR="00094479">
                  <w:t>NA</w:t>
                </w:r>
              </w:sdtContent>
            </w:sdt>
            <w:r w:rsidR="00916EC0" w:rsidRPr="003365A5">
              <w:tab/>
            </w:r>
            <w:r w:rsidR="0051509C">
              <w:tab/>
            </w:r>
            <w:sdt>
              <w:sdtPr>
                <w:alias w:val="DFG WES equivalent"/>
                <w:tag w:val="DFG WES equivalent"/>
                <w:id w:val="-736175395"/>
                <w:placeholder>
                  <w:docPart w:val="1ED9AEC91FDC4528B51A567B2B19EB9F"/>
                </w:placeholder>
              </w:sdtPr>
              <w:sdtEndPr/>
              <w:sdtContent>
                <w:proofErr w:type="spellStart"/>
                <w:r w:rsidR="00094479">
                  <w:t>NA</w:t>
                </w:r>
                <w:proofErr w:type="spellEnd"/>
              </w:sdtContent>
            </w:sdt>
          </w:p>
        </w:tc>
      </w:tr>
      <w:tr w:rsidR="00C978F0" w:rsidRPr="00DA352E" w14:paraId="5FEC28FC" w14:textId="77777777" w:rsidTr="00DE26E8">
        <w:trPr>
          <w:gridAfter w:val="1"/>
          <w:wAfter w:w="8" w:type="pct"/>
          <w:cantSplit/>
        </w:trPr>
        <w:tc>
          <w:tcPr>
            <w:tcW w:w="4992" w:type="pct"/>
          </w:tcPr>
          <w:p w14:paraId="78C60649" w14:textId="1DA57192" w:rsidR="00C978F0" w:rsidRPr="00DA352E" w:rsidRDefault="00094479" w:rsidP="003365A5">
            <w:pPr>
              <w:pStyle w:val="Tabletextprimarysource"/>
            </w:pPr>
            <w:r>
              <w:t>No report</w:t>
            </w:r>
            <w:r w:rsidR="00572B5D">
              <w:t>.</w:t>
            </w:r>
          </w:p>
        </w:tc>
      </w:tr>
      <w:tr w:rsidR="00C978F0" w:rsidRPr="00DA352E" w14:paraId="059CEC27" w14:textId="77777777" w:rsidTr="00DE26E8">
        <w:trPr>
          <w:gridAfter w:val="1"/>
          <w:wAfter w:w="8" w:type="pct"/>
          <w:cantSplit/>
        </w:trPr>
        <w:tc>
          <w:tcPr>
            <w:tcW w:w="4992" w:type="pct"/>
            <w:shd w:val="clear" w:color="auto" w:fill="F2F2F2" w:themeFill="background1" w:themeFillShade="F2"/>
          </w:tcPr>
          <w:p w14:paraId="01ED3F2A" w14:textId="77777777" w:rsidR="00C978F0" w:rsidRPr="00DA352E" w:rsidRDefault="00DA352E" w:rsidP="0051509C">
            <w:pPr>
              <w:pStyle w:val="Tablerowheadingitalic"/>
              <w:tabs>
                <w:tab w:val="clear" w:pos="2268"/>
                <w:tab w:val="clear" w:pos="5670"/>
                <w:tab w:val="left" w:pos="1418"/>
                <w:tab w:val="left" w:pos="2552"/>
              </w:tabs>
            </w:pPr>
            <w:r w:rsidRPr="00DA352E">
              <w:t>SCOEL</w:t>
            </w:r>
            <w:r w:rsidR="00916EC0" w:rsidRPr="003365A5">
              <w:t xml:space="preserve"> </w:t>
            </w:r>
            <w:r w:rsidR="00916EC0" w:rsidRPr="003365A5">
              <w:tab/>
            </w:r>
            <w:sdt>
              <w:sdtPr>
                <w:id w:val="-768699850"/>
                <w:placeholder>
                  <w:docPart w:val="FDC2A24E7D2549238DA6EE03BD0A6AE0"/>
                </w:placeholder>
                <w:text/>
              </w:sdtPr>
              <w:sdtEndPr/>
              <w:sdtContent>
                <w:r w:rsidR="00114EE9">
                  <w:t>NA</w:t>
                </w:r>
              </w:sdtContent>
            </w:sdt>
            <w:r w:rsidR="00916EC0" w:rsidRPr="003365A5">
              <w:tab/>
            </w:r>
            <w:r w:rsidR="0051509C">
              <w:tab/>
            </w:r>
            <w:sdt>
              <w:sdtPr>
                <w:alias w:val="SCOEL WES equivalent"/>
                <w:tag w:val="SCOEL WES equivalent"/>
                <w:id w:val="-1474213062"/>
                <w:placeholder>
                  <w:docPart w:val="9E827C9D0DA949E385F2E9AB4264125E"/>
                </w:placeholder>
              </w:sdtPr>
              <w:sdtEndPr/>
              <w:sdtContent>
                <w:proofErr w:type="spellStart"/>
                <w:r w:rsidR="00114EE9">
                  <w:t>NA</w:t>
                </w:r>
                <w:proofErr w:type="spellEnd"/>
              </w:sdtContent>
            </w:sdt>
          </w:p>
        </w:tc>
      </w:tr>
      <w:tr w:rsidR="00C978F0" w:rsidRPr="00DA352E" w14:paraId="08292B48" w14:textId="77777777" w:rsidTr="00DE26E8">
        <w:trPr>
          <w:gridAfter w:val="1"/>
          <w:wAfter w:w="8" w:type="pct"/>
          <w:cantSplit/>
        </w:trPr>
        <w:tc>
          <w:tcPr>
            <w:tcW w:w="4992" w:type="pct"/>
          </w:tcPr>
          <w:p w14:paraId="701C48FE" w14:textId="13EE180D" w:rsidR="00C978F0" w:rsidRPr="00DA352E" w:rsidRDefault="00114EE9" w:rsidP="003365A5">
            <w:pPr>
              <w:pStyle w:val="Tabletextprimarysource"/>
            </w:pPr>
            <w:r>
              <w:t>No report</w:t>
            </w:r>
            <w:r w:rsidR="00572B5D">
              <w:t>.</w:t>
            </w:r>
          </w:p>
        </w:tc>
      </w:tr>
      <w:tr w:rsidR="00DA352E" w:rsidRPr="00DA352E" w14:paraId="53BA2897" w14:textId="77777777" w:rsidTr="00DE26E8">
        <w:trPr>
          <w:gridAfter w:val="1"/>
          <w:wAfter w:w="8" w:type="pct"/>
          <w:cantSplit/>
        </w:trPr>
        <w:tc>
          <w:tcPr>
            <w:tcW w:w="4992" w:type="pct"/>
            <w:shd w:val="clear" w:color="auto" w:fill="F2F2F2" w:themeFill="background1" w:themeFillShade="F2"/>
          </w:tcPr>
          <w:p w14:paraId="2E6E2CD1" w14:textId="77777777" w:rsidR="00DA352E" w:rsidRPr="00DA352E" w:rsidRDefault="00DA352E" w:rsidP="0051509C">
            <w:pPr>
              <w:pStyle w:val="Tablerowheadingitalic"/>
              <w:tabs>
                <w:tab w:val="clear" w:pos="2268"/>
                <w:tab w:val="clear" w:pos="5670"/>
                <w:tab w:val="left" w:pos="1418"/>
                <w:tab w:val="left" w:pos="2552"/>
              </w:tabs>
            </w:pPr>
            <w:r w:rsidRPr="00DA352E">
              <w:t>OARS/AIHA</w:t>
            </w:r>
            <w:r w:rsidR="00916EC0" w:rsidRPr="003365A5">
              <w:t xml:space="preserve"> </w:t>
            </w:r>
            <w:r w:rsidR="00916EC0" w:rsidRPr="003365A5">
              <w:tab/>
            </w:r>
            <w:sdt>
              <w:sdtPr>
                <w:id w:val="-936748013"/>
                <w:placeholder>
                  <w:docPart w:val="47E4EC2DB10B4B8E8A66F7A5C13653CB"/>
                </w:placeholder>
                <w:text/>
              </w:sdtPr>
              <w:sdtEndPr/>
              <w:sdtContent>
                <w:r w:rsidR="00114EE9">
                  <w:t>NA</w:t>
                </w:r>
              </w:sdtContent>
            </w:sdt>
            <w:r w:rsidR="00916EC0" w:rsidRPr="003365A5">
              <w:tab/>
            </w:r>
            <w:r w:rsidR="0051509C">
              <w:tab/>
            </w:r>
            <w:sdt>
              <w:sdtPr>
                <w:alias w:val="OARS/AIHA WES equivalent"/>
                <w:tag w:val="OARS/AIHA WES equivalent"/>
                <w:id w:val="-1320338798"/>
                <w:placeholder>
                  <w:docPart w:val="5E4DD00C3A334F93BF5CC79754EBC5EA"/>
                </w:placeholder>
              </w:sdtPr>
              <w:sdtEndPr/>
              <w:sdtContent>
                <w:proofErr w:type="spellStart"/>
                <w:r w:rsidR="00114EE9">
                  <w:t>NA</w:t>
                </w:r>
                <w:proofErr w:type="spellEnd"/>
              </w:sdtContent>
            </w:sdt>
          </w:p>
        </w:tc>
      </w:tr>
      <w:tr w:rsidR="00DA352E" w:rsidRPr="00DA352E" w14:paraId="3E9C0690" w14:textId="77777777" w:rsidTr="00DE26E8">
        <w:trPr>
          <w:gridAfter w:val="1"/>
          <w:wAfter w:w="8" w:type="pct"/>
          <w:cantSplit/>
        </w:trPr>
        <w:tc>
          <w:tcPr>
            <w:tcW w:w="4992" w:type="pct"/>
          </w:tcPr>
          <w:p w14:paraId="27B3FA74" w14:textId="17AFFE0E" w:rsidR="00DA352E" w:rsidRPr="00DA352E" w:rsidRDefault="00114EE9" w:rsidP="003365A5">
            <w:pPr>
              <w:pStyle w:val="Tabletextprimarysource"/>
            </w:pPr>
            <w:r>
              <w:t>No report</w:t>
            </w:r>
            <w:r w:rsidR="00572B5D">
              <w:t>.</w:t>
            </w:r>
          </w:p>
        </w:tc>
      </w:tr>
      <w:tr w:rsidR="00DA352E" w:rsidRPr="00DA352E" w14:paraId="64B7E2C5" w14:textId="77777777" w:rsidTr="00DE26E8">
        <w:trPr>
          <w:gridAfter w:val="1"/>
          <w:wAfter w:w="8" w:type="pct"/>
          <w:cantSplit/>
        </w:trPr>
        <w:tc>
          <w:tcPr>
            <w:tcW w:w="4992" w:type="pct"/>
            <w:shd w:val="clear" w:color="auto" w:fill="F2F2F2" w:themeFill="background1" w:themeFillShade="F2"/>
          </w:tcPr>
          <w:p w14:paraId="02B494AA" w14:textId="51E3348F" w:rsidR="00DA352E" w:rsidRPr="00DA352E" w:rsidRDefault="00DA352E" w:rsidP="0051509C">
            <w:pPr>
              <w:pStyle w:val="Tablerowheadingitalic"/>
              <w:tabs>
                <w:tab w:val="clear" w:pos="2268"/>
                <w:tab w:val="clear" w:pos="5670"/>
                <w:tab w:val="left" w:pos="1418"/>
                <w:tab w:val="left" w:pos="2552"/>
              </w:tabs>
            </w:pPr>
            <w:r w:rsidRPr="00DA352E">
              <w:t>HCOTN</w:t>
            </w:r>
            <w:r w:rsidR="00916EC0" w:rsidRPr="003365A5">
              <w:t xml:space="preserve"> </w:t>
            </w:r>
            <w:r w:rsidR="00916EC0" w:rsidRPr="003365A5">
              <w:tab/>
            </w:r>
            <w:sdt>
              <w:sdtPr>
                <w:id w:val="1543090908"/>
                <w:placeholder>
                  <w:docPart w:val="EA1708404F1C4A3BB080A0D8EEB67D1D"/>
                </w:placeholder>
                <w:text/>
              </w:sdtPr>
              <w:sdtEndPr/>
              <w:sdtContent>
                <w:r w:rsidR="00DA1772">
                  <w:t>2004</w:t>
                </w:r>
              </w:sdtContent>
            </w:sdt>
            <w:r w:rsidR="00916EC0" w:rsidRPr="003365A5">
              <w:tab/>
            </w:r>
            <w:r w:rsidR="0051509C">
              <w:tab/>
            </w:r>
            <w:sdt>
              <w:sdtPr>
                <w:alias w:val="HCOTN WES equivalent"/>
                <w:tag w:val="HCOTN WES equivalent"/>
                <w:id w:val="1471562734"/>
                <w:placeholder>
                  <w:docPart w:val="F3D4204BA37A4A21A656C76DA4274412"/>
                </w:placeholder>
              </w:sdtPr>
              <w:sdtEndPr/>
              <w:sdtContent>
                <w:r w:rsidR="00F54C16" w:rsidRPr="00F54C16">
                  <w:t xml:space="preserve">TWA: 50 ppm (250 </w:t>
                </w:r>
                <w:r w:rsidR="00DA1772" w:rsidRPr="00F54C16">
                  <w:t>mg/m</w:t>
                </w:r>
                <w:r w:rsidR="00DA1772" w:rsidRPr="00F54C16">
                  <w:rPr>
                    <w:vertAlign w:val="superscript"/>
                  </w:rPr>
                  <w:t>3</w:t>
                </w:r>
                <w:r w:rsidR="00DA1772" w:rsidRPr="00F54C16">
                  <w:t>)</w:t>
                </w:r>
              </w:sdtContent>
            </w:sdt>
          </w:p>
        </w:tc>
      </w:tr>
      <w:tr w:rsidR="00DA352E" w:rsidRPr="00DA352E" w14:paraId="3C088317" w14:textId="77777777" w:rsidTr="001B5D6A">
        <w:trPr>
          <w:gridAfter w:val="1"/>
          <w:wAfter w:w="8" w:type="pct"/>
        </w:trPr>
        <w:tc>
          <w:tcPr>
            <w:tcW w:w="4992" w:type="pct"/>
          </w:tcPr>
          <w:p w14:paraId="0A8F40B8" w14:textId="14C10A56" w:rsidR="00DA352E" w:rsidRDefault="00F332DC" w:rsidP="003365A5">
            <w:pPr>
              <w:pStyle w:val="Tabletextprimarysource"/>
            </w:pPr>
            <w:r>
              <w:t xml:space="preserve">Current administrative </w:t>
            </w:r>
            <w:r w:rsidR="00F07806">
              <w:t>OEL</w:t>
            </w:r>
            <w:r>
              <w:t xml:space="preserve"> </w:t>
            </w:r>
            <w:r w:rsidR="003F1111">
              <w:t xml:space="preserve">and </w:t>
            </w:r>
            <w:r>
              <w:t>not health-based</w:t>
            </w:r>
            <w:r w:rsidR="00513BBE">
              <w:t>.</w:t>
            </w:r>
          </w:p>
          <w:p w14:paraId="2507EDF5" w14:textId="7202D000" w:rsidR="00F332DC" w:rsidRDefault="003F1111" w:rsidP="003365A5">
            <w:pPr>
              <w:pStyle w:val="Tabletextprimarysource"/>
            </w:pPr>
            <w:r>
              <w:t>Summary of additional data:</w:t>
            </w:r>
          </w:p>
          <w:p w14:paraId="70F276A6" w14:textId="23D81346" w:rsidR="003F1111" w:rsidRDefault="003F1111" w:rsidP="001B5D6A">
            <w:pPr>
              <w:pStyle w:val="ListBullet"/>
              <w:spacing w:before="60" w:after="60"/>
              <w:ind w:left="714" w:hanging="357"/>
              <w:contextualSpacing w:val="0"/>
            </w:pPr>
            <w:r>
              <w:t>No human data on effects following exposure identified</w:t>
            </w:r>
          </w:p>
          <w:p w14:paraId="33681A74" w14:textId="4352B335" w:rsidR="00572B5D" w:rsidRDefault="00572B5D" w:rsidP="00572B5D">
            <w:pPr>
              <w:pStyle w:val="ListBullet"/>
              <w:spacing w:before="60" w:after="60"/>
              <w:ind w:left="714" w:hanging="357"/>
              <w:contextualSpacing w:val="0"/>
            </w:pPr>
            <w:r>
              <w:t xml:space="preserve">Odour threshold reported at 0.3 ppm (1.7 </w:t>
            </w:r>
            <w:r w:rsidRPr="00572B5D">
              <w:rPr>
                <w:rFonts w:cs="Arial"/>
                <w:szCs w:val="20"/>
              </w:rPr>
              <w:t>mg/m</w:t>
            </w:r>
            <w:r w:rsidRPr="00572B5D">
              <w:rPr>
                <w:rFonts w:cs="Arial"/>
                <w:szCs w:val="20"/>
                <w:vertAlign w:val="superscript"/>
              </w:rPr>
              <w:t>3</w:t>
            </w:r>
            <w:r w:rsidRPr="00572B5D">
              <w:rPr>
                <w:szCs w:val="20"/>
              </w:rPr>
              <w:t>)</w:t>
            </w:r>
            <w:r>
              <w:t xml:space="preserve"> </w:t>
            </w:r>
          </w:p>
          <w:p w14:paraId="476F5113" w14:textId="5464A5F1" w:rsidR="003F1111" w:rsidRDefault="003F1111" w:rsidP="001B5D6A">
            <w:pPr>
              <w:pStyle w:val="ListBullet"/>
              <w:spacing w:before="60" w:after="60"/>
              <w:ind w:left="714" w:hanging="357"/>
              <w:contextualSpacing w:val="0"/>
            </w:pPr>
            <w:r>
              <w:t>Conflicting data in animals regarding skin and eye irritation</w:t>
            </w:r>
            <w:r w:rsidR="00572B5D">
              <w:t>;</w:t>
            </w:r>
          </w:p>
          <w:p w14:paraId="343EFE45" w14:textId="49DA3670" w:rsidR="00572B5D" w:rsidRDefault="00273216" w:rsidP="00572B5D">
            <w:pPr>
              <w:pStyle w:val="ListBullet"/>
              <w:numPr>
                <w:ilvl w:val="0"/>
                <w:numId w:val="2"/>
              </w:numPr>
              <w:spacing w:before="60" w:after="60"/>
              <w:ind w:left="1080" w:hanging="357"/>
              <w:contextualSpacing w:val="0"/>
            </w:pPr>
            <w:r>
              <w:t>a</w:t>
            </w:r>
            <w:r w:rsidR="00572B5D">
              <w:t xml:space="preserve">ll experimental data </w:t>
            </w:r>
            <w:r>
              <w:t xml:space="preserve">on irritation </w:t>
            </w:r>
            <w:r w:rsidR="00572B5D">
              <w:t>is unpublished</w:t>
            </w:r>
          </w:p>
          <w:p w14:paraId="0D763A74" w14:textId="26126C5C" w:rsidR="003F1111" w:rsidRDefault="003F1111" w:rsidP="001B5D6A">
            <w:pPr>
              <w:pStyle w:val="ListBullet"/>
              <w:spacing w:before="60" w:after="60"/>
              <w:ind w:left="714" w:hanging="357"/>
              <w:contextualSpacing w:val="0"/>
            </w:pPr>
            <w:r>
              <w:t>No indication for skin sensitisation</w:t>
            </w:r>
          </w:p>
          <w:p w14:paraId="2BD3B9B9" w14:textId="2544E1E7" w:rsidR="003F1111" w:rsidRDefault="003F1111" w:rsidP="001B5D6A">
            <w:pPr>
              <w:pStyle w:val="ListBullet"/>
              <w:spacing w:before="60" w:after="60"/>
              <w:ind w:left="714" w:hanging="357"/>
              <w:contextualSpacing w:val="0"/>
            </w:pPr>
            <w:r>
              <w:t>LC</w:t>
            </w:r>
            <w:r>
              <w:rPr>
                <w:vertAlign w:val="subscript"/>
              </w:rPr>
              <w:t>50</w:t>
            </w:r>
            <w:r w:rsidR="000C53BE">
              <w:t>:</w:t>
            </w:r>
            <w:r>
              <w:rPr>
                <w:vertAlign w:val="subscript"/>
              </w:rPr>
              <w:t xml:space="preserve"> </w:t>
            </w:r>
            <w:r>
              <w:t>&gt;2</w:t>
            </w:r>
            <w:r w:rsidR="00273216">
              <w:t>0</w:t>
            </w:r>
            <w:r>
              <w:t>,</w:t>
            </w:r>
            <w:r w:rsidR="00273216">
              <w:t>583</w:t>
            </w:r>
            <w:r>
              <w:t xml:space="preserve"> mg/m</w:t>
            </w:r>
            <w:r>
              <w:rPr>
                <w:vertAlign w:val="superscript"/>
              </w:rPr>
              <w:t>3</w:t>
            </w:r>
            <w:r w:rsidR="00F07806" w:rsidRPr="007444E6">
              <w:t xml:space="preserve"> (</w:t>
            </w:r>
            <w:r w:rsidR="00F07806">
              <w:t xml:space="preserve">1 h, </w:t>
            </w:r>
            <w:r w:rsidR="00273216">
              <w:t>male rat and male mouse</w:t>
            </w:r>
            <w:r w:rsidR="00F07806">
              <w:t>)</w:t>
            </w:r>
          </w:p>
          <w:p w14:paraId="2F981EC2" w14:textId="7BF61DF2" w:rsidR="003F1111" w:rsidRDefault="003F1111" w:rsidP="001B5D6A">
            <w:pPr>
              <w:pStyle w:val="ListBullet"/>
              <w:spacing w:before="60" w:after="60"/>
              <w:ind w:left="714" w:hanging="357"/>
              <w:contextualSpacing w:val="0"/>
            </w:pPr>
            <w:r>
              <w:t>Dermal LD</w:t>
            </w:r>
            <w:r>
              <w:rPr>
                <w:vertAlign w:val="subscript"/>
              </w:rPr>
              <w:t>50</w:t>
            </w:r>
            <w:r w:rsidR="000C53BE">
              <w:t>:</w:t>
            </w:r>
            <w:r>
              <w:t xml:space="preserve"> &gt;1,0</w:t>
            </w:r>
            <w:r w:rsidR="00273216">
              <w:t xml:space="preserve">83 mg/kg </w:t>
            </w:r>
            <w:proofErr w:type="spellStart"/>
            <w:r w:rsidR="00273216">
              <w:t>bw</w:t>
            </w:r>
            <w:proofErr w:type="spellEnd"/>
            <w:r>
              <w:t xml:space="preserve"> in rats and &gt;2,</w:t>
            </w:r>
            <w:r w:rsidR="00273216">
              <w:t>165</w:t>
            </w:r>
            <w:r>
              <w:t xml:space="preserve"> mg/kg </w:t>
            </w:r>
            <w:proofErr w:type="spellStart"/>
            <w:r w:rsidR="00273216">
              <w:t>bw</w:t>
            </w:r>
            <w:proofErr w:type="spellEnd"/>
            <w:r w:rsidR="00273216">
              <w:t xml:space="preserve"> </w:t>
            </w:r>
            <w:r>
              <w:t>in rabbits</w:t>
            </w:r>
          </w:p>
          <w:p w14:paraId="76EE71E5" w14:textId="33B90E14" w:rsidR="003F1111" w:rsidRDefault="00AF1B5E" w:rsidP="001B5D6A">
            <w:pPr>
              <w:pStyle w:val="ListBullet"/>
              <w:spacing w:before="60" w:after="60"/>
              <w:ind w:left="714" w:hanging="357"/>
              <w:contextualSpacing w:val="0"/>
            </w:pPr>
            <w:r>
              <w:t>No ef</w:t>
            </w:r>
            <w:r w:rsidR="00273216">
              <w:t>fects induced in rats exposed at</w:t>
            </w:r>
            <w:r>
              <w:t xml:space="preserve"> 500 ppm (2,635 mg/m</w:t>
            </w:r>
            <w:r>
              <w:rPr>
                <w:vertAlign w:val="superscript"/>
              </w:rPr>
              <w:t>3</w:t>
            </w:r>
            <w:r>
              <w:t>) 6 h</w:t>
            </w:r>
            <w:r w:rsidR="00FC1530">
              <w:t>/d</w:t>
            </w:r>
            <w:r>
              <w:t xml:space="preserve">, 5 </w:t>
            </w:r>
            <w:r w:rsidR="00513BBE">
              <w:t>d/</w:t>
            </w:r>
            <w:proofErr w:type="spellStart"/>
            <w:r w:rsidR="00513BBE">
              <w:t>wk</w:t>
            </w:r>
            <w:proofErr w:type="spellEnd"/>
            <w:r>
              <w:t xml:space="preserve"> for 3 </w:t>
            </w:r>
            <w:proofErr w:type="spellStart"/>
            <w:r w:rsidR="00513BBE">
              <w:t>wk</w:t>
            </w:r>
            <w:proofErr w:type="spellEnd"/>
          </w:p>
          <w:p w14:paraId="1A0561EE" w14:textId="3B558EED" w:rsidR="00273216" w:rsidRDefault="00273216" w:rsidP="00273216">
            <w:pPr>
              <w:pStyle w:val="ListBullet"/>
              <w:spacing w:before="60" w:after="60"/>
              <w:ind w:left="714" w:hanging="357"/>
              <w:contextualSpacing w:val="0"/>
            </w:pPr>
            <w:r>
              <w:t>Primary effects in inhalational studies included laboured breathing, loss of co-ordination, prostration and narcosis;</w:t>
            </w:r>
          </w:p>
          <w:p w14:paraId="5C58E6D3" w14:textId="357849C7" w:rsidR="00273216" w:rsidRDefault="00273216" w:rsidP="00273216">
            <w:pPr>
              <w:pStyle w:val="ListBullet"/>
              <w:numPr>
                <w:ilvl w:val="0"/>
                <w:numId w:val="2"/>
              </w:numPr>
              <w:spacing w:before="60" w:after="60"/>
              <w:ind w:left="1080" w:hanging="357"/>
              <w:contextualSpacing w:val="0"/>
            </w:pPr>
            <w:r>
              <w:lastRenderedPageBreak/>
              <w:t>lethargy, diminished response to noise, blood around the nostrils and decreased BW reported in after intermittent exposure at 1000 ppm in rats</w:t>
            </w:r>
          </w:p>
          <w:p w14:paraId="524A580F" w14:textId="38D76EB8" w:rsidR="00273216" w:rsidRDefault="00273216" w:rsidP="00273216">
            <w:pPr>
              <w:pStyle w:val="ListBullet"/>
              <w:numPr>
                <w:ilvl w:val="0"/>
                <w:numId w:val="2"/>
              </w:numPr>
              <w:spacing w:before="60" w:after="60"/>
              <w:ind w:left="1080" w:hanging="357"/>
              <w:contextualSpacing w:val="0"/>
            </w:pPr>
            <w:r>
              <w:t>slight irritation, CNS depression and increased liver weights (in males only) reported after consecutive exposure at 760 ppm in rats</w:t>
            </w:r>
          </w:p>
          <w:p w14:paraId="2153F70E" w14:textId="6A820BA3" w:rsidR="00AF1B5E" w:rsidRDefault="00AF1B5E" w:rsidP="001B5D6A">
            <w:pPr>
              <w:pStyle w:val="ListBullet"/>
              <w:spacing w:before="60" w:after="60"/>
              <w:ind w:left="714" w:hanging="357"/>
              <w:contextualSpacing w:val="0"/>
            </w:pPr>
            <w:r>
              <w:t>3</w:t>
            </w:r>
            <w:r w:rsidR="00513BBE">
              <w:t xml:space="preserve"> </w:t>
            </w:r>
            <w:proofErr w:type="spellStart"/>
            <w:r w:rsidR="00513BBE">
              <w:t>mo</w:t>
            </w:r>
            <w:proofErr w:type="spellEnd"/>
            <w:r>
              <w:t xml:space="preserve"> oral study identified a NOAEL of 20 mg/kg in male rats for </w:t>
            </w:r>
            <w:r w:rsidR="007A095C">
              <w:t>decrease in body weight gain</w:t>
            </w:r>
            <w:r>
              <w:t xml:space="preserve"> and increased relative adrenal weights</w:t>
            </w:r>
          </w:p>
          <w:p w14:paraId="25D6768A" w14:textId="58829A30" w:rsidR="00F54C16" w:rsidRDefault="00AF1B5E" w:rsidP="001B5D6A">
            <w:pPr>
              <w:pStyle w:val="ListBullet"/>
              <w:spacing w:before="60" w:after="60"/>
              <w:ind w:left="714" w:hanging="357"/>
              <w:contextualSpacing w:val="0"/>
            </w:pPr>
            <w:r>
              <w:t xml:space="preserve">Based on the reported oral NOAEL, </w:t>
            </w:r>
            <w:r w:rsidR="00FC1530">
              <w:t>allometric scaling factor of 4</w:t>
            </w:r>
            <w:r w:rsidR="00513BBE">
              <w:t xml:space="preserve"> </w:t>
            </w:r>
            <w:r>
              <w:t>conversion to worker inhalation exposure (70 kg, 10</w:t>
            </w:r>
            <w:r w:rsidR="00A41328">
              <w:t xml:space="preserve"> </w:t>
            </w:r>
            <w:r>
              <w:t>m</w:t>
            </w:r>
            <w:r w:rsidR="00FC1530">
              <w:rPr>
                <w:vertAlign w:val="superscript"/>
              </w:rPr>
              <w:t>3</w:t>
            </w:r>
            <w:r w:rsidR="00FC1530">
              <w:rPr>
                <w:vertAlign w:val="subscript"/>
              </w:rPr>
              <w:t>,</w:t>
            </w:r>
            <w:r>
              <w:rPr>
                <w:vertAlign w:val="superscript"/>
              </w:rPr>
              <w:t xml:space="preserve"> </w:t>
            </w:r>
            <w:r>
              <w:t>5 d/</w:t>
            </w:r>
            <w:proofErr w:type="spellStart"/>
            <w:r>
              <w:t>wk</w:t>
            </w:r>
            <w:proofErr w:type="spellEnd"/>
            <w:r>
              <w:t>) and the application of an uncertainty factor of 18</w:t>
            </w:r>
            <w:r w:rsidR="00513BBE">
              <w:t>,</w:t>
            </w:r>
            <w:r w:rsidR="007A095C">
              <w:t xml:space="preserve"> a TWA of </w:t>
            </w:r>
            <w:r>
              <w:t>2 mg/m</w:t>
            </w:r>
            <w:r>
              <w:rPr>
                <w:vertAlign w:val="superscript"/>
              </w:rPr>
              <w:t>3</w:t>
            </w:r>
            <w:r>
              <w:t xml:space="preserve"> (0.4 ppm) is recommended</w:t>
            </w:r>
          </w:p>
          <w:p w14:paraId="7D83956D" w14:textId="2C07E20A" w:rsidR="00273216" w:rsidRPr="00DA352E" w:rsidRDefault="00273216" w:rsidP="001B5D6A">
            <w:pPr>
              <w:pStyle w:val="ListBullet"/>
              <w:spacing w:before="60" w:after="60"/>
              <w:ind w:left="714" w:hanging="357"/>
              <w:contextualSpacing w:val="0"/>
            </w:pPr>
            <w:r>
              <w:t>Negative in a range of genotoxicity tests.</w:t>
            </w:r>
          </w:p>
        </w:tc>
      </w:tr>
    </w:tbl>
    <w:p w14:paraId="2D99D303" w14:textId="77777777" w:rsidR="00A20751" w:rsidRPr="004C23F4" w:rsidRDefault="00A20751" w:rsidP="003365A5">
      <w:pPr>
        <w:pStyle w:val="Heading3"/>
      </w:pPr>
      <w:bookmarkStart w:id="0" w:name="SecondSource"/>
      <w:r w:rsidRPr="004C23F4">
        <w:lastRenderedPageBreak/>
        <w:t xml:space="preserve">Secondary </w:t>
      </w:r>
      <w:r w:rsidR="0088798F">
        <w:t xml:space="preserve">source reports relied upon </w:t>
      </w:r>
    </w:p>
    <w:p w14:paraId="36310DC0" w14:textId="36BFC782" w:rsidR="007E2A4B" w:rsidRDefault="007444E6" w:rsidP="007E2A4B">
      <w:pPr>
        <w:pStyle w:val="Heading3"/>
      </w:pPr>
      <w:r>
        <w:t>NIL</w:t>
      </w:r>
      <w:bookmarkEnd w:id="0"/>
      <w:r w:rsidR="00FD7E4E">
        <w:t xml:space="preserve"> </w:t>
      </w:r>
      <w:r w:rsidR="007E2A4B">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597"/>
        <w:gridCol w:w="2429"/>
      </w:tblGrid>
      <w:tr w:rsidR="002E0D61" w14:paraId="79BE4063" w14:textId="77777777" w:rsidTr="007A095C">
        <w:trPr>
          <w:trHeight w:val="454"/>
          <w:tblHeader/>
        </w:trPr>
        <w:tc>
          <w:tcPr>
            <w:tcW w:w="6597" w:type="dxa"/>
            <w:vAlign w:val="center"/>
          </w:tcPr>
          <w:p w14:paraId="12E94410" w14:textId="77777777" w:rsidR="002E0D61" w:rsidRDefault="00B1422A" w:rsidP="00C3091E">
            <w:pPr>
              <w:pStyle w:val="Tablefont"/>
              <w:keepNext/>
              <w:keepLines/>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EndPr/>
          <w:sdtContent>
            <w:tc>
              <w:tcPr>
                <w:tcW w:w="2429" w:type="dxa"/>
                <w:vAlign w:val="center"/>
              </w:tcPr>
              <w:p w14:paraId="19E4CDF7" w14:textId="06D27BF4" w:rsidR="002E0D61" w:rsidRDefault="00273216" w:rsidP="00C3091E">
                <w:pPr>
                  <w:pStyle w:val="Tablefont"/>
                  <w:keepNext/>
                  <w:keepLines/>
                  <w:spacing w:before="40" w:after="40"/>
                </w:pPr>
                <w:r>
                  <w:t>No</w:t>
                </w:r>
              </w:p>
            </w:tc>
          </w:sdtContent>
        </w:sdt>
      </w:tr>
      <w:tr w:rsidR="00572B5D" w14:paraId="44DD9D86" w14:textId="77777777" w:rsidTr="00D61E59">
        <w:trPr>
          <w:trHeight w:val="454"/>
        </w:trPr>
        <w:sdt>
          <w:sdtPr>
            <w:rPr>
              <w:b/>
            </w:rPr>
            <w:id w:val="1830936485"/>
            <w:placeholder>
              <w:docPart w:val="4D94CAF921A04C2FB809B56F0BE4982B"/>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9026" w:type="dxa"/>
                <w:gridSpan w:val="2"/>
                <w:vAlign w:val="center"/>
              </w:tcPr>
              <w:p w14:paraId="13BC9645" w14:textId="3DE04B8D" w:rsidR="00572B5D" w:rsidRDefault="00273216" w:rsidP="008A36CF">
                <w:pPr>
                  <w:pStyle w:val="Tablefont"/>
                  <w:keepNext/>
                  <w:keepLines/>
                  <w:spacing w:before="40" w:after="40"/>
                </w:pPr>
                <w:r>
                  <w:rPr>
                    <w:b/>
                  </w:rPr>
                  <w:t>The chemical is not a non-threshold based genotoxic carcinogen.</w:t>
                </w:r>
              </w:p>
            </w:tc>
          </w:sdtContent>
        </w:sdt>
      </w:tr>
    </w:tbl>
    <w:bookmarkEnd w:id="1"/>
    <w:p w14:paraId="7C33D979"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00" w:firstRow="0" w:lastRow="0" w:firstColumn="0" w:lastColumn="0" w:noHBand="1" w:noVBand="1"/>
        <w:tblCaption w:val="Table"/>
        <w:tblDescription w:val="Listing notations"/>
      </w:tblPr>
      <w:tblGrid>
        <w:gridCol w:w="3153"/>
        <w:gridCol w:w="5873"/>
      </w:tblGrid>
      <w:tr w:rsidR="00687890" w:rsidRPr="004C23F4" w14:paraId="44DFCCB8" w14:textId="77777777" w:rsidTr="00812887">
        <w:trPr>
          <w:cantSplit/>
          <w:tblHeader/>
        </w:trPr>
        <w:tc>
          <w:tcPr>
            <w:tcW w:w="3227" w:type="dxa"/>
            <w:shd w:val="clear" w:color="auto" w:fill="BFBFBF" w:themeFill="background1" w:themeFillShade="BF"/>
            <w:vAlign w:val="center"/>
          </w:tcPr>
          <w:p w14:paraId="6C2AE16E" w14:textId="77777777" w:rsidR="00687890" w:rsidRPr="004C23F4" w:rsidRDefault="00687890" w:rsidP="00263255">
            <w:pPr>
              <w:pStyle w:val="Tableheader"/>
            </w:pPr>
            <w:bookmarkStart w:id="2" w:name="Notations"/>
            <w:r w:rsidRPr="004C23F4">
              <w:t>Source</w:t>
            </w:r>
          </w:p>
        </w:tc>
        <w:tc>
          <w:tcPr>
            <w:tcW w:w="6015" w:type="dxa"/>
            <w:shd w:val="clear" w:color="auto" w:fill="BFBFBF" w:themeFill="background1" w:themeFillShade="BF"/>
            <w:vAlign w:val="center"/>
          </w:tcPr>
          <w:p w14:paraId="44171725" w14:textId="77777777" w:rsidR="00687890" w:rsidRPr="004C23F4" w:rsidRDefault="00687890" w:rsidP="00F4402E">
            <w:pPr>
              <w:pStyle w:val="Tableheader"/>
              <w:tabs>
                <w:tab w:val="right" w:pos="5272"/>
              </w:tabs>
            </w:pPr>
            <w:r w:rsidRPr="004C23F4">
              <w:t>Notations</w:t>
            </w:r>
            <w:r w:rsidR="003A2B94">
              <w:tab/>
            </w:r>
          </w:p>
        </w:tc>
      </w:tr>
      <w:tr w:rsidR="00687890" w:rsidRPr="004C23F4" w14:paraId="7B983EAA" w14:textId="77777777" w:rsidTr="00812887">
        <w:trPr>
          <w:cantSplit/>
        </w:trPr>
        <w:tc>
          <w:tcPr>
            <w:tcW w:w="3227" w:type="dxa"/>
          </w:tcPr>
          <w:p w14:paraId="58BD865C" w14:textId="77777777" w:rsidR="004079B4" w:rsidRPr="004C23F4" w:rsidRDefault="00084513" w:rsidP="00F4402E">
            <w:pPr>
              <w:pStyle w:val="Tablefont"/>
            </w:pPr>
            <w:r w:rsidRPr="004C23F4">
              <w:t>SWA</w:t>
            </w:r>
          </w:p>
        </w:tc>
        <w:tc>
          <w:tcPr>
            <w:tcW w:w="6015" w:type="dxa"/>
          </w:tcPr>
          <w:p w14:paraId="79D85741" w14:textId="77777777" w:rsidR="00687890" w:rsidRPr="00DD2F9B" w:rsidRDefault="00094479" w:rsidP="00DD2F9B">
            <w:pPr>
              <w:pStyle w:val="Tablefont"/>
            </w:pPr>
            <w:r>
              <w:t>NA</w:t>
            </w:r>
          </w:p>
        </w:tc>
      </w:tr>
      <w:tr w:rsidR="007925F0" w:rsidRPr="004C23F4" w14:paraId="23539C92" w14:textId="77777777" w:rsidTr="00812887">
        <w:trPr>
          <w:cantSplit/>
        </w:trPr>
        <w:tc>
          <w:tcPr>
            <w:tcW w:w="3227" w:type="dxa"/>
          </w:tcPr>
          <w:p w14:paraId="1AA8E8E3" w14:textId="77777777" w:rsidR="004079B4" w:rsidRPr="004C23F4" w:rsidRDefault="007925F0" w:rsidP="00F4402E">
            <w:pPr>
              <w:pStyle w:val="Tablefont"/>
            </w:pPr>
            <w:r>
              <w:t>HCIS</w:t>
            </w:r>
          </w:p>
        </w:tc>
        <w:tc>
          <w:tcPr>
            <w:tcW w:w="6015" w:type="dxa"/>
          </w:tcPr>
          <w:p w14:paraId="5CFAF9F2" w14:textId="77777777" w:rsidR="007925F0" w:rsidRPr="00DD2F9B" w:rsidRDefault="00094479" w:rsidP="00DD2F9B">
            <w:pPr>
              <w:pStyle w:val="Tablefont"/>
            </w:pPr>
            <w:r>
              <w:t>NA</w:t>
            </w:r>
          </w:p>
        </w:tc>
      </w:tr>
      <w:tr w:rsidR="00AF483F" w:rsidRPr="004C23F4" w14:paraId="0295EBF0" w14:textId="77777777" w:rsidTr="00812887">
        <w:trPr>
          <w:cantSplit/>
        </w:trPr>
        <w:tc>
          <w:tcPr>
            <w:tcW w:w="3227" w:type="dxa"/>
          </w:tcPr>
          <w:p w14:paraId="59AA56D8" w14:textId="77777777" w:rsidR="00AF483F" w:rsidRPr="004C23F4" w:rsidRDefault="00AF483F" w:rsidP="00F4402E">
            <w:pPr>
              <w:pStyle w:val="Tablefont"/>
            </w:pPr>
            <w:r>
              <w:t>NICNAS</w:t>
            </w:r>
          </w:p>
        </w:tc>
        <w:tc>
          <w:tcPr>
            <w:tcW w:w="6015" w:type="dxa"/>
          </w:tcPr>
          <w:p w14:paraId="76D27315" w14:textId="77777777" w:rsidR="00AF483F" w:rsidRPr="00DD2F9B" w:rsidRDefault="00094479" w:rsidP="00DD2F9B">
            <w:pPr>
              <w:pStyle w:val="Tablefont"/>
            </w:pPr>
            <w:r>
              <w:t>NA</w:t>
            </w:r>
          </w:p>
        </w:tc>
      </w:tr>
      <w:tr w:rsidR="00687890" w:rsidRPr="004C23F4" w14:paraId="7A630238" w14:textId="77777777" w:rsidTr="00812887">
        <w:trPr>
          <w:cantSplit/>
        </w:trPr>
        <w:tc>
          <w:tcPr>
            <w:tcW w:w="3227" w:type="dxa"/>
          </w:tcPr>
          <w:p w14:paraId="4C88FAAD" w14:textId="77777777" w:rsidR="004079B4" w:rsidRPr="004C23F4" w:rsidRDefault="00687890" w:rsidP="00F4402E">
            <w:pPr>
              <w:pStyle w:val="Tablefont"/>
            </w:pPr>
            <w:r w:rsidRPr="004C23F4">
              <w:t>EU Annex</w:t>
            </w:r>
          </w:p>
        </w:tc>
        <w:tc>
          <w:tcPr>
            <w:tcW w:w="6015" w:type="dxa"/>
          </w:tcPr>
          <w:p w14:paraId="3E05AA4C" w14:textId="77777777" w:rsidR="00687890" w:rsidRPr="00DD2F9B" w:rsidRDefault="00094479" w:rsidP="00DD2F9B">
            <w:pPr>
              <w:pStyle w:val="Tablefont"/>
            </w:pPr>
            <w:r>
              <w:t>NA</w:t>
            </w:r>
          </w:p>
        </w:tc>
      </w:tr>
      <w:tr w:rsidR="00E41A26" w:rsidRPr="004C23F4" w14:paraId="7B818837" w14:textId="77777777" w:rsidTr="00812887">
        <w:trPr>
          <w:cantSplit/>
        </w:trPr>
        <w:tc>
          <w:tcPr>
            <w:tcW w:w="3227" w:type="dxa"/>
          </w:tcPr>
          <w:p w14:paraId="43590BAA" w14:textId="77777777" w:rsidR="00E41A26" w:rsidRDefault="00E41A26" w:rsidP="00F4402E">
            <w:pPr>
              <w:pStyle w:val="Tablefont"/>
            </w:pPr>
            <w:r>
              <w:t>ECHA</w:t>
            </w:r>
          </w:p>
        </w:tc>
        <w:tc>
          <w:tcPr>
            <w:tcW w:w="6015" w:type="dxa"/>
          </w:tcPr>
          <w:p w14:paraId="4A215332" w14:textId="77777777" w:rsidR="00E41A26" w:rsidRPr="00DD2F9B" w:rsidRDefault="00F24837" w:rsidP="00DD2F9B">
            <w:pPr>
              <w:pStyle w:val="Tablefont"/>
            </w:pPr>
            <w:r>
              <w:t>NA</w:t>
            </w:r>
          </w:p>
        </w:tc>
      </w:tr>
      <w:tr w:rsidR="002E0D61" w:rsidRPr="004C23F4" w14:paraId="3A6DE76E" w14:textId="77777777" w:rsidTr="00812887">
        <w:trPr>
          <w:cantSplit/>
        </w:trPr>
        <w:tc>
          <w:tcPr>
            <w:tcW w:w="3227" w:type="dxa"/>
          </w:tcPr>
          <w:p w14:paraId="3353AB21" w14:textId="77777777" w:rsidR="004079B4" w:rsidRPr="004C23F4" w:rsidRDefault="002E0D61" w:rsidP="00F4402E">
            <w:pPr>
              <w:pStyle w:val="Tablefont"/>
            </w:pPr>
            <w:r>
              <w:t>ACGIH</w:t>
            </w:r>
          </w:p>
        </w:tc>
        <w:tc>
          <w:tcPr>
            <w:tcW w:w="6015" w:type="dxa"/>
          </w:tcPr>
          <w:p w14:paraId="2BD8E249" w14:textId="77777777" w:rsidR="002E0D61" w:rsidRPr="00DD2F9B" w:rsidRDefault="00094479" w:rsidP="00DD2F9B">
            <w:pPr>
              <w:pStyle w:val="Tablefont"/>
            </w:pPr>
            <w:r>
              <w:t>NA</w:t>
            </w:r>
          </w:p>
        </w:tc>
      </w:tr>
      <w:tr w:rsidR="002E0D61" w:rsidRPr="004C23F4" w14:paraId="63C769B5" w14:textId="77777777" w:rsidTr="00812887">
        <w:trPr>
          <w:cantSplit/>
        </w:trPr>
        <w:tc>
          <w:tcPr>
            <w:tcW w:w="3227" w:type="dxa"/>
          </w:tcPr>
          <w:p w14:paraId="255449CB" w14:textId="77777777" w:rsidR="004079B4" w:rsidRPr="004C23F4" w:rsidRDefault="002E0D61" w:rsidP="00F4402E">
            <w:pPr>
              <w:pStyle w:val="Tablefont"/>
            </w:pPr>
            <w:r>
              <w:t>DFG</w:t>
            </w:r>
          </w:p>
        </w:tc>
        <w:tc>
          <w:tcPr>
            <w:tcW w:w="6015" w:type="dxa"/>
          </w:tcPr>
          <w:p w14:paraId="2D9FBAA0" w14:textId="77777777" w:rsidR="002E0D61" w:rsidRPr="00DD2F9B" w:rsidRDefault="00094479" w:rsidP="00DD2F9B">
            <w:pPr>
              <w:pStyle w:val="Tablefont"/>
            </w:pPr>
            <w:r>
              <w:t>NA</w:t>
            </w:r>
          </w:p>
        </w:tc>
      </w:tr>
      <w:tr w:rsidR="002E0D61" w:rsidRPr="004C23F4" w14:paraId="5437DBA3" w14:textId="77777777" w:rsidTr="00812887">
        <w:trPr>
          <w:cantSplit/>
        </w:trPr>
        <w:tc>
          <w:tcPr>
            <w:tcW w:w="3227" w:type="dxa"/>
          </w:tcPr>
          <w:p w14:paraId="742F3FEF" w14:textId="77777777" w:rsidR="004079B4" w:rsidRPr="004C23F4" w:rsidRDefault="002E0D61" w:rsidP="00F4402E">
            <w:pPr>
              <w:pStyle w:val="Tablefont"/>
            </w:pPr>
            <w:r>
              <w:t>SCOEL</w:t>
            </w:r>
          </w:p>
        </w:tc>
        <w:tc>
          <w:tcPr>
            <w:tcW w:w="6015" w:type="dxa"/>
          </w:tcPr>
          <w:p w14:paraId="53B4A557" w14:textId="2E109339" w:rsidR="002E0D61" w:rsidRPr="00DD2F9B" w:rsidRDefault="00E94921" w:rsidP="00DD2F9B">
            <w:pPr>
              <w:pStyle w:val="Tablefont"/>
            </w:pPr>
            <w:r>
              <w:t>NA</w:t>
            </w:r>
          </w:p>
        </w:tc>
      </w:tr>
      <w:tr w:rsidR="002E0D61" w:rsidRPr="004C23F4" w14:paraId="47D1855E" w14:textId="77777777" w:rsidTr="00812887">
        <w:trPr>
          <w:cantSplit/>
        </w:trPr>
        <w:tc>
          <w:tcPr>
            <w:tcW w:w="3227" w:type="dxa"/>
          </w:tcPr>
          <w:p w14:paraId="7DF1DEAB" w14:textId="77777777" w:rsidR="004079B4" w:rsidRDefault="002E0D61" w:rsidP="00F4402E">
            <w:pPr>
              <w:pStyle w:val="Tablefont"/>
            </w:pPr>
            <w:r>
              <w:t>HCOTN</w:t>
            </w:r>
          </w:p>
        </w:tc>
        <w:tc>
          <w:tcPr>
            <w:tcW w:w="6015" w:type="dxa"/>
          </w:tcPr>
          <w:p w14:paraId="42F839E3" w14:textId="06A01D02" w:rsidR="002E0D61" w:rsidRPr="00DD2F9B" w:rsidRDefault="008A63C6" w:rsidP="00DD2F9B">
            <w:pPr>
              <w:pStyle w:val="Tablefont"/>
            </w:pPr>
            <w:r>
              <w:t>Skin</w:t>
            </w:r>
          </w:p>
        </w:tc>
      </w:tr>
      <w:tr w:rsidR="00386093" w:rsidRPr="004C23F4" w14:paraId="2431C669" w14:textId="77777777" w:rsidTr="00812887">
        <w:trPr>
          <w:cantSplit/>
        </w:trPr>
        <w:tc>
          <w:tcPr>
            <w:tcW w:w="3227" w:type="dxa"/>
          </w:tcPr>
          <w:p w14:paraId="4BF64110" w14:textId="77777777" w:rsidR="004079B4" w:rsidRDefault="00386093" w:rsidP="00F4402E">
            <w:pPr>
              <w:pStyle w:val="Tablefont"/>
            </w:pPr>
            <w:r>
              <w:t>IARC</w:t>
            </w:r>
          </w:p>
        </w:tc>
        <w:tc>
          <w:tcPr>
            <w:tcW w:w="6015" w:type="dxa"/>
          </w:tcPr>
          <w:p w14:paraId="412ADB74" w14:textId="50E91DF6" w:rsidR="00386093" w:rsidRPr="00DD2F9B" w:rsidRDefault="00E94921" w:rsidP="00DD2F9B">
            <w:pPr>
              <w:pStyle w:val="Tablefont"/>
            </w:pPr>
            <w:r>
              <w:t>NA</w:t>
            </w:r>
          </w:p>
        </w:tc>
      </w:tr>
      <w:tr w:rsidR="00386093" w:rsidRPr="004C23F4" w14:paraId="396C2E22" w14:textId="77777777" w:rsidTr="00812887">
        <w:trPr>
          <w:cantSplit/>
        </w:trPr>
        <w:tc>
          <w:tcPr>
            <w:tcW w:w="3227" w:type="dxa"/>
          </w:tcPr>
          <w:p w14:paraId="249578BF" w14:textId="77777777" w:rsidR="004079B4" w:rsidRDefault="00386093" w:rsidP="00F4402E">
            <w:pPr>
              <w:pStyle w:val="Tablefont"/>
              <w:keepNext/>
            </w:pPr>
            <w:r>
              <w:t>US NIOSH</w:t>
            </w:r>
          </w:p>
        </w:tc>
        <w:tc>
          <w:tcPr>
            <w:tcW w:w="6015" w:type="dxa"/>
          </w:tcPr>
          <w:p w14:paraId="1545FF9F" w14:textId="24562CC0" w:rsidR="00386093" w:rsidRPr="00DD2F9B" w:rsidRDefault="00313DF4" w:rsidP="00D87570">
            <w:pPr>
              <w:pStyle w:val="Tablefont"/>
              <w:keepNext/>
            </w:pPr>
            <w:r>
              <w:t>NA</w:t>
            </w:r>
          </w:p>
        </w:tc>
      </w:tr>
    </w:tbl>
    <w:bookmarkEnd w:id="2"/>
    <w:p w14:paraId="0632B11C"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61C14215" w14:textId="77777777" w:rsidR="00474E33" w:rsidRDefault="00474E33" w:rsidP="00474E33">
      <w:pPr>
        <w:pStyle w:val="Heading3"/>
      </w:pPr>
      <w:r>
        <w:lastRenderedPageBreak/>
        <w:t>Skin notation assessment</w:t>
      </w:r>
    </w:p>
    <w:tbl>
      <w:tblPr>
        <w:tblStyle w:val="TableGrid"/>
        <w:tblW w:w="4742"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7D6D14AF" w14:textId="77777777" w:rsidTr="007444E6">
        <w:trPr>
          <w:cantSplit/>
          <w:trHeight w:val="263"/>
          <w:tblHeader/>
        </w:trPr>
        <w:tc>
          <w:tcPr>
            <w:tcW w:w="5000" w:type="pct"/>
            <w:shd w:val="clear" w:color="auto" w:fill="BFBFBF" w:themeFill="background1" w:themeFillShade="BF"/>
            <w:vAlign w:val="center"/>
          </w:tcPr>
          <w:p w14:paraId="4E110156" w14:textId="77777777" w:rsidR="00932DCE" w:rsidRPr="004C23F4" w:rsidRDefault="00932DCE" w:rsidP="00F4402E">
            <w:pPr>
              <w:pStyle w:val="Tableheader"/>
              <w:keepNext/>
              <w:tabs>
                <w:tab w:val="right" w:pos="8800"/>
              </w:tabs>
            </w:pPr>
            <w:bookmarkStart w:id="3" w:name="SkinNot"/>
            <w:r>
              <w:t>Calculation</w:t>
            </w:r>
            <w:r w:rsidR="00177CA1">
              <w:tab/>
            </w:r>
          </w:p>
        </w:tc>
      </w:tr>
      <w:tr w:rsidR="00932DCE" w:rsidRPr="004C23F4" w14:paraId="379CC063" w14:textId="77777777" w:rsidTr="007444E6">
        <w:trPr>
          <w:cantSplit/>
          <w:trHeight w:val="3614"/>
          <w:tblHeader/>
        </w:trPr>
        <w:tc>
          <w:tcPr>
            <w:tcW w:w="5000" w:type="pct"/>
            <w:vAlign w:val="center"/>
          </w:tcPr>
          <w:tbl>
            <w:tblPr>
              <w:tblW w:w="8810" w:type="dxa"/>
              <w:tblCellMar>
                <w:left w:w="0" w:type="dxa"/>
                <w:right w:w="0" w:type="dxa"/>
              </w:tblCellMar>
              <w:tblLook w:val="04A0" w:firstRow="1" w:lastRow="0" w:firstColumn="1" w:lastColumn="0" w:noHBand="0" w:noVBand="1"/>
            </w:tblPr>
            <w:tblGrid>
              <w:gridCol w:w="994"/>
              <w:gridCol w:w="595"/>
              <w:gridCol w:w="3264"/>
              <w:gridCol w:w="597"/>
              <w:gridCol w:w="597"/>
              <w:gridCol w:w="921"/>
              <w:gridCol w:w="921"/>
              <w:gridCol w:w="921"/>
            </w:tblGrid>
            <w:tr w:rsidR="007444E6" w14:paraId="1F130A06" w14:textId="77777777" w:rsidTr="00572B5D">
              <w:trPr>
                <w:trHeight w:val="68"/>
              </w:trPr>
              <w:tc>
                <w:tcPr>
                  <w:tcW w:w="993" w:type="dxa"/>
                  <w:tcBorders>
                    <w:top w:val="nil"/>
                    <w:left w:val="nil"/>
                    <w:bottom w:val="nil"/>
                    <w:right w:val="nil"/>
                  </w:tcBorders>
                  <w:shd w:val="clear" w:color="000000" w:fill="C5D9F1"/>
                  <w:noWrap/>
                  <w:vAlign w:val="center"/>
                  <w:hideMark/>
                </w:tcPr>
                <w:p w14:paraId="6A6E8072" w14:textId="77777777" w:rsidR="007444E6" w:rsidRDefault="007444E6" w:rsidP="007444E6">
                  <w:pPr>
                    <w:spacing w:after="0"/>
                    <w:rPr>
                      <w:rFonts w:ascii="Segoe UI" w:hAnsi="Segoe UI" w:cs="Segoe UI"/>
                      <w:b/>
                      <w:bCs/>
                      <w:color w:val="000000"/>
                      <w:sz w:val="18"/>
                      <w:szCs w:val="18"/>
                    </w:rPr>
                  </w:pPr>
                  <w:r>
                    <w:rPr>
                      <w:rFonts w:ascii="Segoe UI" w:hAnsi="Segoe UI" w:cs="Segoe UI"/>
                      <w:b/>
                      <w:bCs/>
                      <w:color w:val="000000"/>
                      <w:sz w:val="18"/>
                      <w:szCs w:val="18"/>
                    </w:rPr>
                    <w:t>Conclusion:</w:t>
                  </w:r>
                </w:p>
              </w:tc>
              <w:tc>
                <w:tcPr>
                  <w:tcW w:w="588" w:type="dxa"/>
                  <w:tcBorders>
                    <w:top w:val="nil"/>
                    <w:left w:val="nil"/>
                    <w:bottom w:val="nil"/>
                    <w:right w:val="nil"/>
                  </w:tcBorders>
                  <w:shd w:val="clear" w:color="000000" w:fill="C5D9F1"/>
                  <w:noWrap/>
                  <w:vAlign w:val="center"/>
                  <w:hideMark/>
                </w:tcPr>
                <w:p w14:paraId="2C427D57" w14:textId="77777777" w:rsidR="007444E6" w:rsidRDefault="007444E6" w:rsidP="007444E6">
                  <w:pPr>
                    <w:rPr>
                      <w:rFonts w:ascii="Segoe UI" w:hAnsi="Segoe UI" w:cs="Segoe UI"/>
                      <w:color w:val="000000"/>
                      <w:sz w:val="18"/>
                      <w:szCs w:val="18"/>
                    </w:rPr>
                  </w:pPr>
                  <w:r>
                    <w:rPr>
                      <w:rFonts w:ascii="Segoe UI" w:hAnsi="Segoe UI" w:cs="Segoe UI"/>
                      <w:color w:val="000000"/>
                      <w:sz w:val="18"/>
                      <w:szCs w:val="18"/>
                    </w:rPr>
                    <w:t> </w:t>
                  </w:r>
                </w:p>
              </w:tc>
              <w:tc>
                <w:tcPr>
                  <w:tcW w:w="3295" w:type="dxa"/>
                  <w:tcBorders>
                    <w:top w:val="nil"/>
                    <w:left w:val="nil"/>
                    <w:bottom w:val="nil"/>
                    <w:right w:val="nil"/>
                  </w:tcBorders>
                  <w:shd w:val="clear" w:color="000000" w:fill="C5D9F1"/>
                  <w:noWrap/>
                  <w:vAlign w:val="center"/>
                  <w:hideMark/>
                </w:tcPr>
                <w:p w14:paraId="0DCF49FA" w14:textId="77777777" w:rsidR="007444E6" w:rsidRDefault="007444E6" w:rsidP="007444E6">
                  <w:pPr>
                    <w:rPr>
                      <w:rFonts w:ascii="Segoe UI" w:hAnsi="Segoe UI" w:cs="Segoe UI"/>
                      <w:color w:val="000000"/>
                      <w:sz w:val="18"/>
                      <w:szCs w:val="18"/>
                    </w:rPr>
                  </w:pPr>
                  <w:r>
                    <w:rPr>
                      <w:rFonts w:ascii="Segoe UI" w:hAnsi="Segoe UI" w:cs="Segoe UI"/>
                      <w:color w:val="000000"/>
                      <w:sz w:val="18"/>
                      <w:szCs w:val="18"/>
                    </w:rPr>
                    <w:t> </w:t>
                  </w:r>
                </w:p>
              </w:tc>
              <w:tc>
                <w:tcPr>
                  <w:tcW w:w="590" w:type="dxa"/>
                  <w:tcBorders>
                    <w:top w:val="nil"/>
                    <w:left w:val="nil"/>
                    <w:bottom w:val="nil"/>
                    <w:right w:val="nil"/>
                  </w:tcBorders>
                  <w:shd w:val="clear" w:color="000000" w:fill="C5D9F1"/>
                  <w:noWrap/>
                  <w:vAlign w:val="center"/>
                  <w:hideMark/>
                </w:tcPr>
                <w:p w14:paraId="6455A75A" w14:textId="77777777" w:rsidR="007444E6" w:rsidRDefault="007444E6" w:rsidP="007444E6">
                  <w:pPr>
                    <w:jc w:val="center"/>
                    <w:rPr>
                      <w:rFonts w:ascii="Segoe UI" w:hAnsi="Segoe UI" w:cs="Segoe UI"/>
                      <w:color w:val="000000"/>
                      <w:sz w:val="18"/>
                      <w:szCs w:val="18"/>
                    </w:rPr>
                  </w:pPr>
                  <w:r>
                    <w:rPr>
                      <w:rFonts w:ascii="Segoe UI" w:hAnsi="Segoe UI" w:cs="Segoe UI"/>
                      <w:color w:val="000000"/>
                      <w:sz w:val="18"/>
                      <w:szCs w:val="18"/>
                    </w:rPr>
                    <w:t> </w:t>
                  </w:r>
                </w:p>
              </w:tc>
              <w:tc>
                <w:tcPr>
                  <w:tcW w:w="590" w:type="dxa"/>
                  <w:tcBorders>
                    <w:top w:val="nil"/>
                    <w:left w:val="nil"/>
                    <w:bottom w:val="nil"/>
                    <w:right w:val="nil"/>
                  </w:tcBorders>
                  <w:shd w:val="clear" w:color="000000" w:fill="C5D9F1"/>
                  <w:noWrap/>
                  <w:vAlign w:val="center"/>
                  <w:hideMark/>
                </w:tcPr>
                <w:p w14:paraId="450215FD" w14:textId="77777777" w:rsidR="007444E6" w:rsidRDefault="007444E6" w:rsidP="007444E6">
                  <w:pPr>
                    <w:rPr>
                      <w:rFonts w:ascii="Segoe UI" w:hAnsi="Segoe UI" w:cs="Segoe UI"/>
                      <w:color w:val="000000"/>
                      <w:sz w:val="18"/>
                      <w:szCs w:val="18"/>
                    </w:rPr>
                  </w:pPr>
                  <w:r>
                    <w:rPr>
                      <w:rFonts w:ascii="Segoe UI" w:hAnsi="Segoe UI" w:cs="Segoe UI"/>
                      <w:color w:val="000000"/>
                      <w:sz w:val="18"/>
                      <w:szCs w:val="18"/>
                    </w:rPr>
                    <w:t> </w:t>
                  </w:r>
                </w:p>
              </w:tc>
              <w:tc>
                <w:tcPr>
                  <w:tcW w:w="918" w:type="dxa"/>
                  <w:tcBorders>
                    <w:top w:val="nil"/>
                    <w:left w:val="nil"/>
                    <w:bottom w:val="nil"/>
                    <w:right w:val="nil"/>
                  </w:tcBorders>
                  <w:shd w:val="clear" w:color="000000" w:fill="C5D9F1"/>
                  <w:noWrap/>
                  <w:vAlign w:val="center"/>
                  <w:hideMark/>
                </w:tcPr>
                <w:p w14:paraId="7C127322" w14:textId="77777777" w:rsidR="007444E6" w:rsidRDefault="007444E6" w:rsidP="007444E6">
                  <w:pPr>
                    <w:rPr>
                      <w:rFonts w:ascii="Segoe UI" w:hAnsi="Segoe UI" w:cs="Segoe UI"/>
                      <w:color w:val="000000"/>
                      <w:sz w:val="18"/>
                      <w:szCs w:val="18"/>
                    </w:rPr>
                  </w:pPr>
                  <w:r>
                    <w:rPr>
                      <w:rFonts w:ascii="Segoe UI" w:hAnsi="Segoe UI" w:cs="Segoe UI"/>
                      <w:color w:val="000000"/>
                      <w:sz w:val="18"/>
                      <w:szCs w:val="18"/>
                    </w:rPr>
                    <w:t> </w:t>
                  </w:r>
                </w:p>
              </w:tc>
              <w:tc>
                <w:tcPr>
                  <w:tcW w:w="918" w:type="dxa"/>
                  <w:tcBorders>
                    <w:top w:val="nil"/>
                    <w:left w:val="nil"/>
                    <w:bottom w:val="nil"/>
                    <w:right w:val="nil"/>
                  </w:tcBorders>
                  <w:shd w:val="clear" w:color="000000" w:fill="C5D9F1"/>
                  <w:noWrap/>
                  <w:vAlign w:val="center"/>
                  <w:hideMark/>
                </w:tcPr>
                <w:p w14:paraId="6AD7D297" w14:textId="77777777" w:rsidR="007444E6" w:rsidRDefault="007444E6" w:rsidP="007444E6">
                  <w:pPr>
                    <w:rPr>
                      <w:rFonts w:ascii="Segoe UI" w:hAnsi="Segoe UI" w:cs="Segoe UI"/>
                      <w:color w:val="000000"/>
                      <w:sz w:val="18"/>
                      <w:szCs w:val="18"/>
                    </w:rPr>
                  </w:pPr>
                  <w:r>
                    <w:rPr>
                      <w:rFonts w:ascii="Segoe UI" w:hAnsi="Segoe UI" w:cs="Segoe UI"/>
                      <w:color w:val="000000"/>
                      <w:sz w:val="18"/>
                      <w:szCs w:val="18"/>
                    </w:rPr>
                    <w:t> </w:t>
                  </w:r>
                </w:p>
              </w:tc>
              <w:tc>
                <w:tcPr>
                  <w:tcW w:w="918" w:type="dxa"/>
                  <w:tcBorders>
                    <w:top w:val="nil"/>
                    <w:left w:val="nil"/>
                    <w:bottom w:val="nil"/>
                    <w:right w:val="nil"/>
                  </w:tcBorders>
                  <w:shd w:val="clear" w:color="000000" w:fill="C5D9F1"/>
                  <w:noWrap/>
                  <w:vAlign w:val="center"/>
                  <w:hideMark/>
                </w:tcPr>
                <w:p w14:paraId="74B6D2C7" w14:textId="77777777" w:rsidR="007444E6" w:rsidRDefault="007444E6" w:rsidP="007444E6">
                  <w:pPr>
                    <w:rPr>
                      <w:rFonts w:ascii="Segoe UI" w:hAnsi="Segoe UI" w:cs="Segoe UI"/>
                      <w:color w:val="000000"/>
                      <w:sz w:val="18"/>
                      <w:szCs w:val="18"/>
                    </w:rPr>
                  </w:pPr>
                  <w:r>
                    <w:rPr>
                      <w:rFonts w:ascii="Segoe UI" w:hAnsi="Segoe UI" w:cs="Segoe UI"/>
                      <w:color w:val="000000"/>
                      <w:sz w:val="18"/>
                      <w:szCs w:val="18"/>
                    </w:rPr>
                    <w:t> </w:t>
                  </w:r>
                </w:p>
              </w:tc>
            </w:tr>
            <w:tr w:rsidR="007444E6" w14:paraId="08889D90" w14:textId="77777777" w:rsidTr="007444E6">
              <w:trPr>
                <w:trHeight w:val="97"/>
              </w:trPr>
              <w:tc>
                <w:tcPr>
                  <w:tcW w:w="0" w:type="auto"/>
                  <w:tcBorders>
                    <w:top w:val="nil"/>
                    <w:left w:val="nil"/>
                    <w:bottom w:val="nil"/>
                    <w:right w:val="nil"/>
                  </w:tcBorders>
                  <w:shd w:val="clear" w:color="000000" w:fill="C5D9F1"/>
                  <w:noWrap/>
                  <w:vAlign w:val="center"/>
                  <w:hideMark/>
                </w:tcPr>
                <w:p w14:paraId="387452F5" w14:textId="77777777" w:rsidR="007444E6" w:rsidRDefault="007444E6" w:rsidP="007444E6">
                  <w:pPr>
                    <w:rPr>
                      <w:rFonts w:ascii="Segoe UI" w:hAnsi="Segoe UI" w:cs="Segoe UI"/>
                      <w:b/>
                      <w:bCs/>
                      <w:color w:val="000000"/>
                      <w:sz w:val="18"/>
                      <w:szCs w:val="18"/>
                    </w:rPr>
                  </w:pPr>
                  <w:r>
                    <w:rPr>
                      <w:rFonts w:ascii="Segoe UI" w:hAnsi="Segoe UI" w:cs="Segoe UI"/>
                      <w:b/>
                      <w:bCs/>
                      <w:color w:val="000000"/>
                      <w:sz w:val="18"/>
                      <w:szCs w:val="18"/>
                    </w:rPr>
                    <w:t> </w:t>
                  </w:r>
                </w:p>
              </w:tc>
              <w:tc>
                <w:tcPr>
                  <w:tcW w:w="0" w:type="auto"/>
                  <w:tcBorders>
                    <w:top w:val="nil"/>
                    <w:left w:val="nil"/>
                    <w:bottom w:val="nil"/>
                    <w:right w:val="nil"/>
                  </w:tcBorders>
                  <w:shd w:val="clear" w:color="000000" w:fill="C5D9F1"/>
                  <w:noWrap/>
                  <w:vAlign w:val="center"/>
                  <w:hideMark/>
                </w:tcPr>
                <w:p w14:paraId="619F657B" w14:textId="77777777" w:rsidR="007444E6" w:rsidRDefault="007444E6" w:rsidP="007444E6">
                  <w:pPr>
                    <w:rPr>
                      <w:rFonts w:ascii="Segoe UI" w:hAnsi="Segoe UI" w:cs="Segoe UI"/>
                      <w:color w:val="000000"/>
                      <w:sz w:val="18"/>
                      <w:szCs w:val="18"/>
                    </w:rPr>
                  </w:pPr>
                  <w:r>
                    <w:rPr>
                      <w:rFonts w:ascii="Segoe UI" w:hAnsi="Segoe UI" w:cs="Segoe UI"/>
                      <w:color w:val="000000"/>
                      <w:sz w:val="18"/>
                      <w:szCs w:val="18"/>
                    </w:rPr>
                    <w:t> </w:t>
                  </w:r>
                </w:p>
              </w:tc>
              <w:tc>
                <w:tcPr>
                  <w:tcW w:w="0" w:type="auto"/>
                  <w:tcBorders>
                    <w:top w:val="nil"/>
                    <w:left w:val="nil"/>
                    <w:bottom w:val="nil"/>
                    <w:right w:val="nil"/>
                  </w:tcBorders>
                  <w:shd w:val="clear" w:color="000000" w:fill="C5D9F1"/>
                  <w:noWrap/>
                  <w:vAlign w:val="center"/>
                  <w:hideMark/>
                </w:tcPr>
                <w:p w14:paraId="3B050FC7" w14:textId="77777777" w:rsidR="007444E6" w:rsidRDefault="007444E6" w:rsidP="007444E6">
                  <w:pPr>
                    <w:jc w:val="right"/>
                    <w:rPr>
                      <w:rFonts w:ascii="Segoe UI" w:hAnsi="Segoe UI" w:cs="Segoe UI"/>
                      <w:color w:val="000000"/>
                      <w:sz w:val="18"/>
                      <w:szCs w:val="18"/>
                    </w:rPr>
                  </w:pPr>
                  <w:r>
                    <w:rPr>
                      <w:rFonts w:ascii="Segoe UI" w:hAnsi="Segoe UI" w:cs="Segoe UI"/>
                      <w:color w:val="000000"/>
                      <w:sz w:val="18"/>
                      <w:szCs w:val="18"/>
                    </w:rPr>
                    <w:t>Adverse effects in human case study:</w:t>
                  </w:r>
                </w:p>
              </w:tc>
              <w:tc>
                <w:tcPr>
                  <w:tcW w:w="0" w:type="auto"/>
                  <w:tcBorders>
                    <w:top w:val="nil"/>
                    <w:left w:val="nil"/>
                    <w:bottom w:val="nil"/>
                    <w:right w:val="nil"/>
                  </w:tcBorders>
                  <w:shd w:val="clear" w:color="000000" w:fill="C5D9F1"/>
                  <w:noWrap/>
                  <w:vAlign w:val="center"/>
                  <w:hideMark/>
                </w:tcPr>
                <w:p w14:paraId="4C3B14F1" w14:textId="77777777" w:rsidR="007444E6" w:rsidRDefault="007444E6" w:rsidP="007444E6">
                  <w:pPr>
                    <w:jc w:val="center"/>
                    <w:rPr>
                      <w:rFonts w:ascii="Segoe UI" w:hAnsi="Segoe UI" w:cs="Segoe UI"/>
                      <w:color w:val="000000"/>
                      <w:sz w:val="18"/>
                      <w:szCs w:val="18"/>
                    </w:rPr>
                  </w:pPr>
                  <w:r>
                    <w:rPr>
                      <w:rFonts w:ascii="Segoe UI" w:hAnsi="Segoe UI" w:cs="Segoe UI"/>
                      <w:color w:val="000000"/>
                      <w:sz w:val="18"/>
                      <w:szCs w:val="18"/>
                    </w:rPr>
                    <w:t>no</w:t>
                  </w:r>
                </w:p>
              </w:tc>
              <w:tc>
                <w:tcPr>
                  <w:tcW w:w="0" w:type="auto"/>
                  <w:tcBorders>
                    <w:top w:val="nil"/>
                    <w:left w:val="nil"/>
                    <w:bottom w:val="nil"/>
                    <w:right w:val="nil"/>
                  </w:tcBorders>
                  <w:shd w:val="clear" w:color="000000" w:fill="C5D9F1"/>
                  <w:noWrap/>
                  <w:vAlign w:val="center"/>
                  <w:hideMark/>
                </w:tcPr>
                <w:p w14:paraId="119F3E9D" w14:textId="77777777" w:rsidR="007444E6" w:rsidRDefault="007444E6" w:rsidP="007444E6">
                  <w:pPr>
                    <w:rPr>
                      <w:rFonts w:ascii="Segoe UI" w:hAnsi="Segoe UI" w:cs="Segoe UI"/>
                      <w:color w:val="C5D9F1"/>
                      <w:sz w:val="18"/>
                      <w:szCs w:val="18"/>
                    </w:rPr>
                  </w:pPr>
                  <w:r>
                    <w:rPr>
                      <w:rFonts w:ascii="Segoe UI" w:hAnsi="Segoe UI" w:cs="Segoe UI"/>
                      <w:color w:val="C5D9F1"/>
                      <w:sz w:val="18"/>
                      <w:szCs w:val="18"/>
                    </w:rPr>
                    <w:t> </w:t>
                  </w:r>
                </w:p>
              </w:tc>
              <w:tc>
                <w:tcPr>
                  <w:tcW w:w="0" w:type="auto"/>
                  <w:tcBorders>
                    <w:top w:val="nil"/>
                    <w:left w:val="nil"/>
                    <w:bottom w:val="nil"/>
                    <w:right w:val="nil"/>
                  </w:tcBorders>
                  <w:shd w:val="clear" w:color="000000" w:fill="C5D9F1"/>
                  <w:noWrap/>
                  <w:vAlign w:val="center"/>
                  <w:hideMark/>
                </w:tcPr>
                <w:p w14:paraId="2531D771" w14:textId="77777777" w:rsidR="007444E6" w:rsidRDefault="007444E6" w:rsidP="007444E6">
                  <w:pPr>
                    <w:rPr>
                      <w:rFonts w:ascii="Segoe UI" w:hAnsi="Segoe UI" w:cs="Segoe UI"/>
                      <w:color w:val="000000"/>
                      <w:sz w:val="18"/>
                      <w:szCs w:val="18"/>
                    </w:rPr>
                  </w:pPr>
                  <w:r>
                    <w:rPr>
                      <w:rFonts w:ascii="Segoe UI" w:hAnsi="Segoe UI" w:cs="Segoe UI"/>
                      <w:color w:val="000000"/>
                      <w:sz w:val="18"/>
                      <w:szCs w:val="18"/>
                    </w:rPr>
                    <w:t> </w:t>
                  </w:r>
                </w:p>
              </w:tc>
              <w:tc>
                <w:tcPr>
                  <w:tcW w:w="0" w:type="auto"/>
                  <w:tcBorders>
                    <w:top w:val="nil"/>
                    <w:left w:val="nil"/>
                    <w:bottom w:val="nil"/>
                    <w:right w:val="nil"/>
                  </w:tcBorders>
                  <w:shd w:val="clear" w:color="000000" w:fill="C5D9F1"/>
                  <w:noWrap/>
                  <w:vAlign w:val="center"/>
                  <w:hideMark/>
                </w:tcPr>
                <w:p w14:paraId="0422CBB1" w14:textId="77777777" w:rsidR="007444E6" w:rsidRDefault="007444E6" w:rsidP="007444E6">
                  <w:pPr>
                    <w:rPr>
                      <w:rFonts w:ascii="Segoe UI" w:hAnsi="Segoe UI" w:cs="Segoe UI"/>
                      <w:color w:val="000000"/>
                      <w:sz w:val="18"/>
                      <w:szCs w:val="18"/>
                    </w:rPr>
                  </w:pPr>
                  <w:r>
                    <w:rPr>
                      <w:rFonts w:ascii="Segoe UI" w:hAnsi="Segoe UI" w:cs="Segoe UI"/>
                      <w:color w:val="000000"/>
                      <w:sz w:val="18"/>
                      <w:szCs w:val="18"/>
                    </w:rPr>
                    <w:t> </w:t>
                  </w:r>
                </w:p>
              </w:tc>
              <w:tc>
                <w:tcPr>
                  <w:tcW w:w="0" w:type="auto"/>
                  <w:tcBorders>
                    <w:top w:val="nil"/>
                    <w:left w:val="nil"/>
                    <w:bottom w:val="nil"/>
                    <w:right w:val="nil"/>
                  </w:tcBorders>
                  <w:shd w:val="clear" w:color="000000" w:fill="C5D9F1"/>
                  <w:noWrap/>
                  <w:vAlign w:val="center"/>
                  <w:hideMark/>
                </w:tcPr>
                <w:p w14:paraId="45ECFD46" w14:textId="77777777" w:rsidR="007444E6" w:rsidRDefault="007444E6" w:rsidP="007444E6">
                  <w:pPr>
                    <w:rPr>
                      <w:rFonts w:ascii="Segoe UI" w:hAnsi="Segoe UI" w:cs="Segoe UI"/>
                      <w:color w:val="000000"/>
                      <w:sz w:val="18"/>
                      <w:szCs w:val="18"/>
                    </w:rPr>
                  </w:pPr>
                  <w:r>
                    <w:rPr>
                      <w:rFonts w:ascii="Segoe UI" w:hAnsi="Segoe UI" w:cs="Segoe UI"/>
                      <w:color w:val="000000"/>
                      <w:sz w:val="18"/>
                      <w:szCs w:val="18"/>
                    </w:rPr>
                    <w:t> </w:t>
                  </w:r>
                </w:p>
              </w:tc>
            </w:tr>
            <w:tr w:rsidR="007444E6" w14:paraId="2F47352B" w14:textId="77777777" w:rsidTr="007444E6">
              <w:trPr>
                <w:trHeight w:val="97"/>
              </w:trPr>
              <w:tc>
                <w:tcPr>
                  <w:tcW w:w="0" w:type="auto"/>
                  <w:tcBorders>
                    <w:top w:val="nil"/>
                    <w:left w:val="nil"/>
                    <w:bottom w:val="nil"/>
                    <w:right w:val="nil"/>
                  </w:tcBorders>
                  <w:shd w:val="clear" w:color="000000" w:fill="C5D9F1"/>
                  <w:noWrap/>
                  <w:vAlign w:val="center"/>
                  <w:hideMark/>
                </w:tcPr>
                <w:p w14:paraId="7C115BA6" w14:textId="77777777" w:rsidR="007444E6" w:rsidRDefault="007444E6" w:rsidP="007444E6">
                  <w:pPr>
                    <w:rPr>
                      <w:rFonts w:ascii="Segoe UI" w:hAnsi="Segoe UI" w:cs="Segoe UI"/>
                      <w:color w:val="000000"/>
                      <w:sz w:val="18"/>
                      <w:szCs w:val="18"/>
                    </w:rPr>
                  </w:pPr>
                  <w:r>
                    <w:rPr>
                      <w:rFonts w:ascii="Segoe UI" w:hAnsi="Segoe UI" w:cs="Segoe UI"/>
                      <w:color w:val="000000"/>
                      <w:sz w:val="18"/>
                      <w:szCs w:val="18"/>
                    </w:rPr>
                    <w:t> </w:t>
                  </w:r>
                </w:p>
              </w:tc>
              <w:tc>
                <w:tcPr>
                  <w:tcW w:w="0" w:type="auto"/>
                  <w:tcBorders>
                    <w:top w:val="nil"/>
                    <w:left w:val="nil"/>
                    <w:bottom w:val="nil"/>
                    <w:right w:val="nil"/>
                  </w:tcBorders>
                  <w:shd w:val="clear" w:color="000000" w:fill="C5D9F1"/>
                  <w:noWrap/>
                  <w:vAlign w:val="center"/>
                  <w:hideMark/>
                </w:tcPr>
                <w:p w14:paraId="40F5F44D" w14:textId="77777777" w:rsidR="007444E6" w:rsidRDefault="007444E6" w:rsidP="007444E6">
                  <w:pPr>
                    <w:rPr>
                      <w:rFonts w:ascii="Segoe UI" w:hAnsi="Segoe UI" w:cs="Segoe UI"/>
                      <w:color w:val="000000"/>
                      <w:sz w:val="18"/>
                      <w:szCs w:val="18"/>
                    </w:rPr>
                  </w:pPr>
                  <w:r>
                    <w:rPr>
                      <w:rFonts w:ascii="Segoe UI" w:hAnsi="Segoe UI" w:cs="Segoe UI"/>
                      <w:color w:val="000000"/>
                      <w:sz w:val="18"/>
                      <w:szCs w:val="18"/>
                    </w:rPr>
                    <w:t> </w:t>
                  </w:r>
                </w:p>
              </w:tc>
              <w:tc>
                <w:tcPr>
                  <w:tcW w:w="0" w:type="auto"/>
                  <w:tcBorders>
                    <w:top w:val="nil"/>
                    <w:left w:val="nil"/>
                    <w:bottom w:val="nil"/>
                    <w:right w:val="nil"/>
                  </w:tcBorders>
                  <w:shd w:val="clear" w:color="000000" w:fill="C5D9F1"/>
                  <w:noWrap/>
                  <w:vAlign w:val="center"/>
                  <w:hideMark/>
                </w:tcPr>
                <w:p w14:paraId="36AA17B3" w14:textId="77777777" w:rsidR="007444E6" w:rsidRDefault="007444E6" w:rsidP="007444E6">
                  <w:pPr>
                    <w:jc w:val="right"/>
                    <w:rPr>
                      <w:rFonts w:ascii="Segoe UI" w:hAnsi="Segoe UI" w:cs="Segoe UI"/>
                      <w:color w:val="000000"/>
                      <w:sz w:val="18"/>
                      <w:szCs w:val="18"/>
                    </w:rPr>
                  </w:pPr>
                  <w:r>
                    <w:rPr>
                      <w:rFonts w:ascii="Segoe UI" w:hAnsi="Segoe UI" w:cs="Segoe UI"/>
                      <w:color w:val="000000"/>
                      <w:sz w:val="18"/>
                      <w:szCs w:val="18"/>
                    </w:rPr>
                    <w:t>Dermal LD</w:t>
                  </w:r>
                  <w:r>
                    <w:rPr>
                      <w:rFonts w:ascii="Segoe UI" w:hAnsi="Segoe UI" w:cs="Segoe UI"/>
                      <w:color w:val="000000"/>
                      <w:sz w:val="18"/>
                      <w:szCs w:val="18"/>
                      <w:vertAlign w:val="subscript"/>
                    </w:rPr>
                    <w:t>50</w:t>
                  </w:r>
                  <w:r>
                    <w:rPr>
                      <w:rFonts w:ascii="Segoe UI" w:hAnsi="Segoe UI" w:cs="Segoe UI"/>
                      <w:color w:val="000000"/>
                      <w:sz w:val="18"/>
                      <w:szCs w:val="18"/>
                    </w:rPr>
                    <w:t xml:space="preserve"> ≤1000 mg/kg:</w:t>
                  </w:r>
                </w:p>
              </w:tc>
              <w:tc>
                <w:tcPr>
                  <w:tcW w:w="0" w:type="auto"/>
                  <w:tcBorders>
                    <w:top w:val="nil"/>
                    <w:left w:val="nil"/>
                    <w:bottom w:val="nil"/>
                    <w:right w:val="nil"/>
                  </w:tcBorders>
                  <w:shd w:val="clear" w:color="000000" w:fill="C5D9F1"/>
                  <w:noWrap/>
                  <w:vAlign w:val="center"/>
                  <w:hideMark/>
                </w:tcPr>
                <w:p w14:paraId="365BECD1" w14:textId="77777777" w:rsidR="007444E6" w:rsidRDefault="007444E6" w:rsidP="007444E6">
                  <w:pPr>
                    <w:jc w:val="center"/>
                    <w:rPr>
                      <w:rFonts w:ascii="Segoe UI" w:hAnsi="Segoe UI" w:cs="Segoe UI"/>
                      <w:color w:val="000000"/>
                      <w:sz w:val="18"/>
                      <w:szCs w:val="18"/>
                    </w:rPr>
                  </w:pPr>
                  <w:r>
                    <w:rPr>
                      <w:rFonts w:ascii="Segoe UI" w:hAnsi="Segoe UI" w:cs="Segoe UI"/>
                      <w:color w:val="000000"/>
                      <w:sz w:val="18"/>
                      <w:szCs w:val="18"/>
                    </w:rPr>
                    <w:t>no</w:t>
                  </w:r>
                </w:p>
              </w:tc>
              <w:tc>
                <w:tcPr>
                  <w:tcW w:w="0" w:type="auto"/>
                  <w:tcBorders>
                    <w:top w:val="nil"/>
                    <w:left w:val="nil"/>
                    <w:bottom w:val="nil"/>
                    <w:right w:val="nil"/>
                  </w:tcBorders>
                  <w:shd w:val="clear" w:color="000000" w:fill="C5D9F1"/>
                  <w:noWrap/>
                  <w:vAlign w:val="center"/>
                  <w:hideMark/>
                </w:tcPr>
                <w:p w14:paraId="7F98F001" w14:textId="77777777" w:rsidR="007444E6" w:rsidRDefault="007444E6" w:rsidP="007444E6">
                  <w:pPr>
                    <w:rPr>
                      <w:rFonts w:ascii="Segoe UI" w:hAnsi="Segoe UI" w:cs="Segoe UI"/>
                      <w:color w:val="C5D9F1"/>
                      <w:sz w:val="18"/>
                      <w:szCs w:val="18"/>
                    </w:rPr>
                  </w:pPr>
                  <w:r>
                    <w:rPr>
                      <w:rFonts w:ascii="Segoe UI" w:hAnsi="Segoe UI" w:cs="Segoe UI"/>
                      <w:color w:val="C5D9F1"/>
                      <w:sz w:val="18"/>
                      <w:szCs w:val="18"/>
                    </w:rPr>
                    <w:t> </w:t>
                  </w:r>
                </w:p>
              </w:tc>
              <w:tc>
                <w:tcPr>
                  <w:tcW w:w="0" w:type="auto"/>
                  <w:tcBorders>
                    <w:top w:val="nil"/>
                    <w:left w:val="nil"/>
                    <w:bottom w:val="nil"/>
                    <w:right w:val="nil"/>
                  </w:tcBorders>
                  <w:shd w:val="clear" w:color="000000" w:fill="C5D9F1"/>
                  <w:noWrap/>
                  <w:vAlign w:val="center"/>
                  <w:hideMark/>
                </w:tcPr>
                <w:p w14:paraId="293C4DA7" w14:textId="77777777" w:rsidR="007444E6" w:rsidRDefault="007444E6" w:rsidP="007444E6">
                  <w:pPr>
                    <w:rPr>
                      <w:rFonts w:ascii="Segoe UI" w:hAnsi="Segoe UI" w:cs="Segoe UI"/>
                      <w:color w:val="000000"/>
                      <w:sz w:val="18"/>
                      <w:szCs w:val="18"/>
                    </w:rPr>
                  </w:pPr>
                  <w:r>
                    <w:rPr>
                      <w:rFonts w:ascii="Segoe UI" w:hAnsi="Segoe UI" w:cs="Segoe UI"/>
                      <w:color w:val="000000"/>
                      <w:sz w:val="18"/>
                      <w:szCs w:val="18"/>
                    </w:rPr>
                    <w:t> </w:t>
                  </w:r>
                </w:p>
              </w:tc>
              <w:tc>
                <w:tcPr>
                  <w:tcW w:w="0" w:type="auto"/>
                  <w:tcBorders>
                    <w:top w:val="nil"/>
                    <w:left w:val="nil"/>
                    <w:bottom w:val="nil"/>
                    <w:right w:val="nil"/>
                  </w:tcBorders>
                  <w:shd w:val="clear" w:color="000000" w:fill="C5D9F1"/>
                  <w:noWrap/>
                  <w:vAlign w:val="center"/>
                  <w:hideMark/>
                </w:tcPr>
                <w:p w14:paraId="097BB9BE" w14:textId="77777777" w:rsidR="007444E6" w:rsidRDefault="007444E6" w:rsidP="007444E6">
                  <w:pPr>
                    <w:rPr>
                      <w:rFonts w:ascii="Segoe UI" w:hAnsi="Segoe UI" w:cs="Segoe UI"/>
                      <w:color w:val="000000"/>
                      <w:sz w:val="18"/>
                      <w:szCs w:val="18"/>
                    </w:rPr>
                  </w:pPr>
                  <w:r>
                    <w:rPr>
                      <w:rFonts w:ascii="Segoe UI" w:hAnsi="Segoe UI" w:cs="Segoe UI"/>
                      <w:color w:val="000000"/>
                      <w:sz w:val="18"/>
                      <w:szCs w:val="18"/>
                    </w:rPr>
                    <w:t> </w:t>
                  </w:r>
                </w:p>
              </w:tc>
              <w:tc>
                <w:tcPr>
                  <w:tcW w:w="0" w:type="auto"/>
                  <w:tcBorders>
                    <w:top w:val="nil"/>
                    <w:left w:val="nil"/>
                    <w:bottom w:val="nil"/>
                    <w:right w:val="nil"/>
                  </w:tcBorders>
                  <w:shd w:val="clear" w:color="000000" w:fill="C5D9F1"/>
                  <w:noWrap/>
                  <w:vAlign w:val="center"/>
                  <w:hideMark/>
                </w:tcPr>
                <w:p w14:paraId="6A9158BB" w14:textId="77777777" w:rsidR="007444E6" w:rsidRDefault="007444E6" w:rsidP="007444E6">
                  <w:pPr>
                    <w:rPr>
                      <w:rFonts w:ascii="Segoe UI" w:hAnsi="Segoe UI" w:cs="Segoe UI"/>
                      <w:color w:val="000000"/>
                      <w:sz w:val="18"/>
                      <w:szCs w:val="18"/>
                    </w:rPr>
                  </w:pPr>
                  <w:r>
                    <w:rPr>
                      <w:rFonts w:ascii="Segoe UI" w:hAnsi="Segoe UI" w:cs="Segoe UI"/>
                      <w:color w:val="000000"/>
                      <w:sz w:val="18"/>
                      <w:szCs w:val="18"/>
                    </w:rPr>
                    <w:t> </w:t>
                  </w:r>
                </w:p>
              </w:tc>
            </w:tr>
            <w:tr w:rsidR="007444E6" w14:paraId="7BABDDE5" w14:textId="77777777" w:rsidTr="007444E6">
              <w:trPr>
                <w:trHeight w:val="97"/>
              </w:trPr>
              <w:tc>
                <w:tcPr>
                  <w:tcW w:w="0" w:type="auto"/>
                  <w:tcBorders>
                    <w:top w:val="nil"/>
                    <w:left w:val="nil"/>
                    <w:bottom w:val="nil"/>
                    <w:right w:val="nil"/>
                  </w:tcBorders>
                  <w:shd w:val="clear" w:color="000000" w:fill="C5D9F1"/>
                  <w:noWrap/>
                  <w:vAlign w:val="center"/>
                  <w:hideMark/>
                </w:tcPr>
                <w:p w14:paraId="59CF7B60" w14:textId="77777777" w:rsidR="007444E6" w:rsidRDefault="007444E6" w:rsidP="007444E6">
                  <w:pPr>
                    <w:rPr>
                      <w:rFonts w:ascii="Segoe UI" w:hAnsi="Segoe UI" w:cs="Segoe UI"/>
                      <w:color w:val="000000"/>
                      <w:sz w:val="18"/>
                      <w:szCs w:val="18"/>
                    </w:rPr>
                  </w:pPr>
                  <w:r>
                    <w:rPr>
                      <w:rFonts w:ascii="Segoe UI" w:hAnsi="Segoe UI" w:cs="Segoe UI"/>
                      <w:color w:val="000000"/>
                      <w:sz w:val="18"/>
                      <w:szCs w:val="18"/>
                    </w:rPr>
                    <w:t> </w:t>
                  </w:r>
                </w:p>
              </w:tc>
              <w:tc>
                <w:tcPr>
                  <w:tcW w:w="0" w:type="auto"/>
                  <w:tcBorders>
                    <w:top w:val="nil"/>
                    <w:left w:val="nil"/>
                    <w:bottom w:val="nil"/>
                    <w:right w:val="nil"/>
                  </w:tcBorders>
                  <w:shd w:val="clear" w:color="000000" w:fill="C5D9F1"/>
                  <w:noWrap/>
                  <w:vAlign w:val="center"/>
                  <w:hideMark/>
                </w:tcPr>
                <w:p w14:paraId="07BCFA07" w14:textId="77777777" w:rsidR="007444E6" w:rsidRDefault="007444E6" w:rsidP="007444E6">
                  <w:pPr>
                    <w:rPr>
                      <w:rFonts w:ascii="Segoe UI" w:hAnsi="Segoe UI" w:cs="Segoe UI"/>
                      <w:color w:val="000000"/>
                      <w:sz w:val="18"/>
                      <w:szCs w:val="18"/>
                    </w:rPr>
                  </w:pPr>
                  <w:r>
                    <w:rPr>
                      <w:rFonts w:ascii="Segoe UI" w:hAnsi="Segoe UI" w:cs="Segoe UI"/>
                      <w:color w:val="000000"/>
                      <w:sz w:val="18"/>
                      <w:szCs w:val="18"/>
                    </w:rPr>
                    <w:t> </w:t>
                  </w:r>
                </w:p>
              </w:tc>
              <w:tc>
                <w:tcPr>
                  <w:tcW w:w="0" w:type="auto"/>
                  <w:tcBorders>
                    <w:top w:val="nil"/>
                    <w:left w:val="nil"/>
                    <w:bottom w:val="nil"/>
                    <w:right w:val="nil"/>
                  </w:tcBorders>
                  <w:shd w:val="clear" w:color="000000" w:fill="C5D9F1"/>
                  <w:noWrap/>
                  <w:vAlign w:val="center"/>
                  <w:hideMark/>
                </w:tcPr>
                <w:p w14:paraId="77D0A473" w14:textId="77777777" w:rsidR="007444E6" w:rsidRDefault="007444E6" w:rsidP="007444E6">
                  <w:pPr>
                    <w:jc w:val="right"/>
                    <w:rPr>
                      <w:rFonts w:ascii="Segoe UI" w:hAnsi="Segoe UI" w:cs="Segoe UI"/>
                      <w:color w:val="000000"/>
                      <w:sz w:val="18"/>
                      <w:szCs w:val="18"/>
                    </w:rPr>
                  </w:pPr>
                  <w:r>
                    <w:rPr>
                      <w:rFonts w:ascii="Segoe UI" w:hAnsi="Segoe UI" w:cs="Segoe UI"/>
                      <w:color w:val="000000"/>
                      <w:sz w:val="18"/>
                      <w:szCs w:val="18"/>
                    </w:rPr>
                    <w:t>Dermal repeat-dose NOAEL ≤200 mg/kg:</w:t>
                  </w:r>
                </w:p>
              </w:tc>
              <w:tc>
                <w:tcPr>
                  <w:tcW w:w="0" w:type="auto"/>
                  <w:tcBorders>
                    <w:top w:val="nil"/>
                    <w:left w:val="nil"/>
                    <w:bottom w:val="nil"/>
                    <w:right w:val="nil"/>
                  </w:tcBorders>
                  <w:shd w:val="clear" w:color="000000" w:fill="C5D9F1"/>
                  <w:noWrap/>
                  <w:vAlign w:val="center"/>
                  <w:hideMark/>
                </w:tcPr>
                <w:p w14:paraId="1A41BBAD" w14:textId="77777777" w:rsidR="007444E6" w:rsidRDefault="007444E6" w:rsidP="007444E6">
                  <w:pPr>
                    <w:jc w:val="center"/>
                    <w:rPr>
                      <w:rFonts w:ascii="Segoe UI" w:hAnsi="Segoe UI" w:cs="Segoe UI"/>
                      <w:color w:val="000000"/>
                      <w:sz w:val="18"/>
                      <w:szCs w:val="18"/>
                    </w:rPr>
                  </w:pPr>
                  <w:r>
                    <w:rPr>
                      <w:rFonts w:ascii="Segoe UI" w:hAnsi="Segoe UI" w:cs="Segoe UI"/>
                      <w:color w:val="000000"/>
                      <w:sz w:val="18"/>
                      <w:szCs w:val="18"/>
                    </w:rPr>
                    <w:t> </w:t>
                  </w:r>
                </w:p>
              </w:tc>
              <w:tc>
                <w:tcPr>
                  <w:tcW w:w="0" w:type="auto"/>
                  <w:tcBorders>
                    <w:top w:val="nil"/>
                    <w:left w:val="nil"/>
                    <w:bottom w:val="nil"/>
                    <w:right w:val="nil"/>
                  </w:tcBorders>
                  <w:shd w:val="clear" w:color="000000" w:fill="C5D9F1"/>
                  <w:noWrap/>
                  <w:vAlign w:val="center"/>
                  <w:hideMark/>
                </w:tcPr>
                <w:p w14:paraId="66C9A4E7" w14:textId="77777777" w:rsidR="007444E6" w:rsidRDefault="007444E6" w:rsidP="007444E6">
                  <w:pPr>
                    <w:rPr>
                      <w:rFonts w:ascii="Segoe UI" w:hAnsi="Segoe UI" w:cs="Segoe UI"/>
                      <w:color w:val="C5D9F1"/>
                      <w:sz w:val="18"/>
                      <w:szCs w:val="18"/>
                    </w:rPr>
                  </w:pPr>
                  <w:r>
                    <w:rPr>
                      <w:rFonts w:ascii="Segoe UI" w:hAnsi="Segoe UI" w:cs="Segoe UI"/>
                      <w:color w:val="C5D9F1"/>
                      <w:sz w:val="18"/>
                      <w:szCs w:val="18"/>
                    </w:rPr>
                    <w:t> </w:t>
                  </w:r>
                </w:p>
              </w:tc>
              <w:tc>
                <w:tcPr>
                  <w:tcW w:w="0" w:type="auto"/>
                  <w:tcBorders>
                    <w:top w:val="nil"/>
                    <w:left w:val="nil"/>
                    <w:bottom w:val="nil"/>
                    <w:right w:val="nil"/>
                  </w:tcBorders>
                  <w:shd w:val="clear" w:color="000000" w:fill="C5D9F1"/>
                  <w:noWrap/>
                  <w:vAlign w:val="center"/>
                  <w:hideMark/>
                </w:tcPr>
                <w:p w14:paraId="60C80F94" w14:textId="77777777" w:rsidR="007444E6" w:rsidRDefault="007444E6" w:rsidP="007444E6">
                  <w:pPr>
                    <w:rPr>
                      <w:rFonts w:ascii="Segoe UI" w:hAnsi="Segoe UI" w:cs="Segoe UI"/>
                      <w:color w:val="000000"/>
                      <w:sz w:val="18"/>
                      <w:szCs w:val="18"/>
                    </w:rPr>
                  </w:pPr>
                  <w:r>
                    <w:rPr>
                      <w:rFonts w:ascii="Segoe UI" w:hAnsi="Segoe UI" w:cs="Segoe UI"/>
                      <w:color w:val="000000"/>
                      <w:sz w:val="18"/>
                      <w:szCs w:val="18"/>
                    </w:rPr>
                    <w:t> </w:t>
                  </w:r>
                </w:p>
              </w:tc>
              <w:tc>
                <w:tcPr>
                  <w:tcW w:w="0" w:type="auto"/>
                  <w:tcBorders>
                    <w:top w:val="nil"/>
                    <w:left w:val="nil"/>
                    <w:bottom w:val="nil"/>
                    <w:right w:val="nil"/>
                  </w:tcBorders>
                  <w:shd w:val="clear" w:color="000000" w:fill="C5D9F1"/>
                  <w:noWrap/>
                  <w:vAlign w:val="center"/>
                  <w:hideMark/>
                </w:tcPr>
                <w:p w14:paraId="760A7C8D" w14:textId="77777777" w:rsidR="007444E6" w:rsidRDefault="007444E6" w:rsidP="007444E6">
                  <w:pPr>
                    <w:rPr>
                      <w:rFonts w:ascii="Segoe UI" w:hAnsi="Segoe UI" w:cs="Segoe UI"/>
                      <w:color w:val="000000"/>
                      <w:sz w:val="18"/>
                      <w:szCs w:val="18"/>
                    </w:rPr>
                  </w:pPr>
                  <w:r>
                    <w:rPr>
                      <w:rFonts w:ascii="Segoe UI" w:hAnsi="Segoe UI" w:cs="Segoe UI"/>
                      <w:color w:val="000000"/>
                      <w:sz w:val="18"/>
                      <w:szCs w:val="18"/>
                    </w:rPr>
                    <w:t> </w:t>
                  </w:r>
                </w:p>
              </w:tc>
              <w:tc>
                <w:tcPr>
                  <w:tcW w:w="0" w:type="auto"/>
                  <w:tcBorders>
                    <w:top w:val="nil"/>
                    <w:left w:val="nil"/>
                    <w:bottom w:val="nil"/>
                    <w:right w:val="nil"/>
                  </w:tcBorders>
                  <w:shd w:val="clear" w:color="000000" w:fill="C5D9F1"/>
                  <w:noWrap/>
                  <w:vAlign w:val="center"/>
                  <w:hideMark/>
                </w:tcPr>
                <w:p w14:paraId="0B591A9F" w14:textId="77777777" w:rsidR="007444E6" w:rsidRDefault="007444E6" w:rsidP="007444E6">
                  <w:pPr>
                    <w:rPr>
                      <w:rFonts w:ascii="Segoe UI" w:hAnsi="Segoe UI" w:cs="Segoe UI"/>
                      <w:color w:val="000000"/>
                      <w:sz w:val="18"/>
                      <w:szCs w:val="18"/>
                    </w:rPr>
                  </w:pPr>
                  <w:r>
                    <w:rPr>
                      <w:rFonts w:ascii="Segoe UI" w:hAnsi="Segoe UI" w:cs="Segoe UI"/>
                      <w:color w:val="000000"/>
                      <w:sz w:val="18"/>
                      <w:szCs w:val="18"/>
                    </w:rPr>
                    <w:t> </w:t>
                  </w:r>
                </w:p>
              </w:tc>
            </w:tr>
            <w:tr w:rsidR="007444E6" w14:paraId="35EA3F2B" w14:textId="77777777" w:rsidTr="007444E6">
              <w:trPr>
                <w:trHeight w:val="97"/>
              </w:trPr>
              <w:tc>
                <w:tcPr>
                  <w:tcW w:w="0" w:type="auto"/>
                  <w:tcBorders>
                    <w:top w:val="nil"/>
                    <w:left w:val="nil"/>
                    <w:bottom w:val="nil"/>
                    <w:right w:val="nil"/>
                  </w:tcBorders>
                  <w:shd w:val="clear" w:color="000000" w:fill="C5D9F1"/>
                  <w:noWrap/>
                  <w:vAlign w:val="center"/>
                  <w:hideMark/>
                </w:tcPr>
                <w:p w14:paraId="0B6CA3FD" w14:textId="77777777" w:rsidR="007444E6" w:rsidRDefault="007444E6" w:rsidP="007444E6">
                  <w:pPr>
                    <w:rPr>
                      <w:rFonts w:ascii="Segoe UI" w:hAnsi="Segoe UI" w:cs="Segoe UI"/>
                      <w:color w:val="000000"/>
                      <w:sz w:val="18"/>
                      <w:szCs w:val="18"/>
                    </w:rPr>
                  </w:pPr>
                  <w:r>
                    <w:rPr>
                      <w:rFonts w:ascii="Segoe UI" w:hAnsi="Segoe UI" w:cs="Segoe UI"/>
                      <w:color w:val="000000"/>
                      <w:sz w:val="18"/>
                      <w:szCs w:val="18"/>
                    </w:rPr>
                    <w:t> </w:t>
                  </w:r>
                </w:p>
              </w:tc>
              <w:tc>
                <w:tcPr>
                  <w:tcW w:w="0" w:type="auto"/>
                  <w:tcBorders>
                    <w:top w:val="nil"/>
                    <w:left w:val="nil"/>
                    <w:bottom w:val="nil"/>
                    <w:right w:val="nil"/>
                  </w:tcBorders>
                  <w:shd w:val="clear" w:color="000000" w:fill="C5D9F1"/>
                  <w:noWrap/>
                  <w:vAlign w:val="center"/>
                  <w:hideMark/>
                </w:tcPr>
                <w:p w14:paraId="61DBD5E2" w14:textId="77777777" w:rsidR="007444E6" w:rsidRDefault="007444E6" w:rsidP="007444E6">
                  <w:pPr>
                    <w:rPr>
                      <w:rFonts w:ascii="Segoe UI" w:hAnsi="Segoe UI" w:cs="Segoe UI"/>
                      <w:color w:val="000000"/>
                      <w:sz w:val="18"/>
                      <w:szCs w:val="18"/>
                    </w:rPr>
                  </w:pPr>
                  <w:r>
                    <w:rPr>
                      <w:rFonts w:ascii="Segoe UI" w:hAnsi="Segoe UI" w:cs="Segoe UI"/>
                      <w:color w:val="000000"/>
                      <w:sz w:val="18"/>
                      <w:szCs w:val="18"/>
                    </w:rPr>
                    <w:t> </w:t>
                  </w:r>
                </w:p>
              </w:tc>
              <w:tc>
                <w:tcPr>
                  <w:tcW w:w="0" w:type="auto"/>
                  <w:tcBorders>
                    <w:top w:val="nil"/>
                    <w:left w:val="nil"/>
                    <w:bottom w:val="nil"/>
                    <w:right w:val="nil"/>
                  </w:tcBorders>
                  <w:shd w:val="clear" w:color="000000" w:fill="C5D9F1"/>
                  <w:noWrap/>
                  <w:vAlign w:val="center"/>
                  <w:hideMark/>
                </w:tcPr>
                <w:p w14:paraId="49A9290D" w14:textId="77777777" w:rsidR="007444E6" w:rsidRDefault="007444E6" w:rsidP="007444E6">
                  <w:pPr>
                    <w:jc w:val="right"/>
                    <w:rPr>
                      <w:rFonts w:ascii="Segoe UI" w:hAnsi="Segoe UI" w:cs="Segoe UI"/>
                      <w:color w:val="000000"/>
                      <w:sz w:val="18"/>
                      <w:szCs w:val="18"/>
                    </w:rPr>
                  </w:pPr>
                  <w:r>
                    <w:rPr>
                      <w:rFonts w:ascii="Segoe UI" w:hAnsi="Segoe UI" w:cs="Segoe UI"/>
                      <w:color w:val="000000"/>
                      <w:sz w:val="18"/>
                      <w:szCs w:val="18"/>
                    </w:rPr>
                    <w:t>Dermal LD</w:t>
                  </w:r>
                  <w:r>
                    <w:rPr>
                      <w:rFonts w:ascii="Segoe UI" w:hAnsi="Segoe UI" w:cs="Segoe UI"/>
                      <w:color w:val="000000"/>
                      <w:sz w:val="18"/>
                      <w:szCs w:val="18"/>
                      <w:vertAlign w:val="subscript"/>
                    </w:rPr>
                    <w:t>50</w:t>
                  </w:r>
                  <w:r>
                    <w:rPr>
                      <w:rFonts w:ascii="Segoe UI" w:hAnsi="Segoe UI" w:cs="Segoe UI"/>
                      <w:color w:val="000000"/>
                      <w:sz w:val="18"/>
                      <w:szCs w:val="18"/>
                    </w:rPr>
                    <w:t>/Inhalation LD</w:t>
                  </w:r>
                  <w:r>
                    <w:rPr>
                      <w:rFonts w:ascii="Segoe UI" w:hAnsi="Segoe UI" w:cs="Segoe UI"/>
                      <w:color w:val="000000"/>
                      <w:sz w:val="18"/>
                      <w:szCs w:val="18"/>
                      <w:vertAlign w:val="subscript"/>
                    </w:rPr>
                    <w:t>50</w:t>
                  </w:r>
                  <w:r>
                    <w:rPr>
                      <w:rFonts w:ascii="Segoe UI" w:hAnsi="Segoe UI" w:cs="Segoe UI"/>
                      <w:color w:val="000000"/>
                      <w:sz w:val="18"/>
                      <w:szCs w:val="18"/>
                    </w:rPr>
                    <w:t xml:space="preserve"> &lt;10:</w:t>
                  </w:r>
                </w:p>
              </w:tc>
              <w:tc>
                <w:tcPr>
                  <w:tcW w:w="0" w:type="auto"/>
                  <w:tcBorders>
                    <w:top w:val="nil"/>
                    <w:left w:val="nil"/>
                    <w:bottom w:val="nil"/>
                    <w:right w:val="nil"/>
                  </w:tcBorders>
                  <w:shd w:val="clear" w:color="000000" w:fill="C5D9F1"/>
                  <w:noWrap/>
                  <w:vAlign w:val="center"/>
                  <w:hideMark/>
                </w:tcPr>
                <w:p w14:paraId="7998AB6A" w14:textId="77777777" w:rsidR="007444E6" w:rsidRDefault="007444E6" w:rsidP="007444E6">
                  <w:pPr>
                    <w:jc w:val="center"/>
                    <w:rPr>
                      <w:rFonts w:ascii="Segoe UI" w:hAnsi="Segoe UI" w:cs="Segoe UI"/>
                      <w:color w:val="000000"/>
                      <w:sz w:val="18"/>
                      <w:szCs w:val="18"/>
                    </w:rPr>
                  </w:pPr>
                  <w:r>
                    <w:rPr>
                      <w:rFonts w:ascii="Segoe UI" w:hAnsi="Segoe UI" w:cs="Segoe UI"/>
                      <w:color w:val="000000"/>
                      <w:sz w:val="18"/>
                      <w:szCs w:val="18"/>
                    </w:rPr>
                    <w:t> </w:t>
                  </w:r>
                </w:p>
              </w:tc>
              <w:tc>
                <w:tcPr>
                  <w:tcW w:w="0" w:type="auto"/>
                  <w:tcBorders>
                    <w:top w:val="nil"/>
                    <w:left w:val="nil"/>
                    <w:bottom w:val="nil"/>
                    <w:right w:val="nil"/>
                  </w:tcBorders>
                  <w:shd w:val="clear" w:color="000000" w:fill="C5D9F1"/>
                  <w:noWrap/>
                  <w:vAlign w:val="center"/>
                  <w:hideMark/>
                </w:tcPr>
                <w:p w14:paraId="70F4FD96" w14:textId="77777777" w:rsidR="007444E6" w:rsidRDefault="007444E6" w:rsidP="007444E6">
                  <w:pPr>
                    <w:rPr>
                      <w:rFonts w:ascii="Segoe UI" w:hAnsi="Segoe UI" w:cs="Segoe UI"/>
                      <w:color w:val="C5D9F1"/>
                      <w:sz w:val="18"/>
                      <w:szCs w:val="18"/>
                    </w:rPr>
                  </w:pPr>
                  <w:r>
                    <w:rPr>
                      <w:rFonts w:ascii="Segoe UI" w:hAnsi="Segoe UI" w:cs="Segoe UI"/>
                      <w:color w:val="C5D9F1"/>
                      <w:sz w:val="18"/>
                      <w:szCs w:val="18"/>
                    </w:rPr>
                    <w:t> </w:t>
                  </w:r>
                </w:p>
              </w:tc>
              <w:tc>
                <w:tcPr>
                  <w:tcW w:w="0" w:type="auto"/>
                  <w:tcBorders>
                    <w:top w:val="nil"/>
                    <w:left w:val="nil"/>
                    <w:bottom w:val="nil"/>
                    <w:right w:val="nil"/>
                  </w:tcBorders>
                  <w:shd w:val="clear" w:color="000000" w:fill="C5D9F1"/>
                  <w:noWrap/>
                  <w:vAlign w:val="center"/>
                  <w:hideMark/>
                </w:tcPr>
                <w:p w14:paraId="01B15BE8" w14:textId="77777777" w:rsidR="007444E6" w:rsidRDefault="007444E6" w:rsidP="007444E6">
                  <w:pPr>
                    <w:rPr>
                      <w:rFonts w:ascii="Segoe UI" w:hAnsi="Segoe UI" w:cs="Segoe UI"/>
                      <w:color w:val="000000"/>
                      <w:sz w:val="18"/>
                      <w:szCs w:val="18"/>
                    </w:rPr>
                  </w:pPr>
                  <w:r>
                    <w:rPr>
                      <w:rFonts w:ascii="Segoe UI" w:hAnsi="Segoe UI" w:cs="Segoe UI"/>
                      <w:color w:val="000000"/>
                      <w:sz w:val="18"/>
                      <w:szCs w:val="18"/>
                    </w:rPr>
                    <w:t> </w:t>
                  </w:r>
                </w:p>
              </w:tc>
              <w:tc>
                <w:tcPr>
                  <w:tcW w:w="0" w:type="auto"/>
                  <w:tcBorders>
                    <w:top w:val="nil"/>
                    <w:left w:val="nil"/>
                    <w:bottom w:val="nil"/>
                    <w:right w:val="nil"/>
                  </w:tcBorders>
                  <w:shd w:val="clear" w:color="000000" w:fill="C5D9F1"/>
                  <w:noWrap/>
                  <w:vAlign w:val="center"/>
                  <w:hideMark/>
                </w:tcPr>
                <w:p w14:paraId="0C1F82DD" w14:textId="77777777" w:rsidR="007444E6" w:rsidRDefault="007444E6" w:rsidP="007444E6">
                  <w:pPr>
                    <w:rPr>
                      <w:rFonts w:ascii="Segoe UI" w:hAnsi="Segoe UI" w:cs="Segoe UI"/>
                      <w:color w:val="000000"/>
                      <w:sz w:val="18"/>
                      <w:szCs w:val="18"/>
                    </w:rPr>
                  </w:pPr>
                  <w:r>
                    <w:rPr>
                      <w:rFonts w:ascii="Segoe UI" w:hAnsi="Segoe UI" w:cs="Segoe UI"/>
                      <w:color w:val="000000"/>
                      <w:sz w:val="18"/>
                      <w:szCs w:val="18"/>
                    </w:rPr>
                    <w:t> </w:t>
                  </w:r>
                </w:p>
              </w:tc>
              <w:tc>
                <w:tcPr>
                  <w:tcW w:w="0" w:type="auto"/>
                  <w:tcBorders>
                    <w:top w:val="nil"/>
                    <w:left w:val="nil"/>
                    <w:bottom w:val="nil"/>
                    <w:right w:val="nil"/>
                  </w:tcBorders>
                  <w:shd w:val="clear" w:color="000000" w:fill="C5D9F1"/>
                  <w:noWrap/>
                  <w:vAlign w:val="center"/>
                  <w:hideMark/>
                </w:tcPr>
                <w:p w14:paraId="2FEC18E1" w14:textId="77777777" w:rsidR="007444E6" w:rsidRDefault="007444E6" w:rsidP="007444E6">
                  <w:pPr>
                    <w:rPr>
                      <w:rFonts w:ascii="Segoe UI" w:hAnsi="Segoe UI" w:cs="Segoe UI"/>
                      <w:color w:val="000000"/>
                      <w:sz w:val="18"/>
                      <w:szCs w:val="18"/>
                    </w:rPr>
                  </w:pPr>
                  <w:r>
                    <w:rPr>
                      <w:rFonts w:ascii="Segoe UI" w:hAnsi="Segoe UI" w:cs="Segoe UI"/>
                      <w:color w:val="000000"/>
                      <w:sz w:val="18"/>
                      <w:szCs w:val="18"/>
                    </w:rPr>
                    <w:t> </w:t>
                  </w:r>
                </w:p>
              </w:tc>
            </w:tr>
            <w:tr w:rsidR="007444E6" w14:paraId="20C989F3" w14:textId="77777777" w:rsidTr="007444E6">
              <w:trPr>
                <w:trHeight w:val="97"/>
              </w:trPr>
              <w:tc>
                <w:tcPr>
                  <w:tcW w:w="0" w:type="auto"/>
                  <w:tcBorders>
                    <w:top w:val="nil"/>
                    <w:left w:val="nil"/>
                    <w:bottom w:val="nil"/>
                    <w:right w:val="nil"/>
                  </w:tcBorders>
                  <w:shd w:val="clear" w:color="000000" w:fill="C5D9F1"/>
                  <w:noWrap/>
                  <w:vAlign w:val="center"/>
                  <w:hideMark/>
                </w:tcPr>
                <w:p w14:paraId="76862D12" w14:textId="77777777" w:rsidR="007444E6" w:rsidRDefault="007444E6" w:rsidP="007444E6">
                  <w:pPr>
                    <w:rPr>
                      <w:rFonts w:ascii="Segoe UI" w:hAnsi="Segoe UI" w:cs="Segoe UI"/>
                      <w:color w:val="000000"/>
                      <w:sz w:val="18"/>
                      <w:szCs w:val="18"/>
                    </w:rPr>
                  </w:pPr>
                  <w:r>
                    <w:rPr>
                      <w:rFonts w:ascii="Segoe UI" w:hAnsi="Segoe UI" w:cs="Segoe UI"/>
                      <w:color w:val="000000"/>
                      <w:sz w:val="18"/>
                      <w:szCs w:val="18"/>
                    </w:rPr>
                    <w:t> </w:t>
                  </w:r>
                </w:p>
              </w:tc>
              <w:tc>
                <w:tcPr>
                  <w:tcW w:w="0" w:type="auto"/>
                  <w:tcBorders>
                    <w:top w:val="nil"/>
                    <w:left w:val="nil"/>
                    <w:bottom w:val="nil"/>
                    <w:right w:val="nil"/>
                  </w:tcBorders>
                  <w:shd w:val="clear" w:color="000000" w:fill="C5D9F1"/>
                  <w:noWrap/>
                  <w:vAlign w:val="center"/>
                  <w:hideMark/>
                </w:tcPr>
                <w:p w14:paraId="147C08F9" w14:textId="77777777" w:rsidR="007444E6" w:rsidRDefault="007444E6" w:rsidP="007444E6">
                  <w:pPr>
                    <w:rPr>
                      <w:rFonts w:ascii="Segoe UI" w:hAnsi="Segoe UI" w:cs="Segoe UI"/>
                      <w:color w:val="000000"/>
                      <w:sz w:val="18"/>
                      <w:szCs w:val="18"/>
                    </w:rPr>
                  </w:pPr>
                  <w:r>
                    <w:rPr>
                      <w:rFonts w:ascii="Segoe UI" w:hAnsi="Segoe UI" w:cs="Segoe UI"/>
                      <w:color w:val="000000"/>
                      <w:sz w:val="18"/>
                      <w:szCs w:val="18"/>
                    </w:rPr>
                    <w:t> </w:t>
                  </w:r>
                </w:p>
              </w:tc>
              <w:tc>
                <w:tcPr>
                  <w:tcW w:w="0" w:type="auto"/>
                  <w:tcBorders>
                    <w:top w:val="nil"/>
                    <w:left w:val="nil"/>
                    <w:bottom w:val="nil"/>
                    <w:right w:val="nil"/>
                  </w:tcBorders>
                  <w:shd w:val="clear" w:color="000000" w:fill="C5D9F1"/>
                  <w:noWrap/>
                  <w:vAlign w:val="center"/>
                  <w:hideMark/>
                </w:tcPr>
                <w:p w14:paraId="7570EEA1" w14:textId="77777777" w:rsidR="007444E6" w:rsidRDefault="007444E6" w:rsidP="007444E6">
                  <w:pPr>
                    <w:jc w:val="right"/>
                    <w:rPr>
                      <w:rFonts w:ascii="Segoe UI" w:hAnsi="Segoe UI" w:cs="Segoe UI"/>
                      <w:i/>
                      <w:iCs/>
                      <w:color w:val="000000"/>
                      <w:sz w:val="18"/>
                      <w:szCs w:val="18"/>
                    </w:rPr>
                  </w:pPr>
                  <w:r>
                    <w:rPr>
                      <w:rFonts w:ascii="Segoe UI" w:hAnsi="Segoe UI" w:cs="Segoe UI"/>
                      <w:i/>
                      <w:iCs/>
                      <w:color w:val="000000"/>
                      <w:sz w:val="18"/>
                      <w:szCs w:val="18"/>
                    </w:rPr>
                    <w:t>In vivo</w:t>
                  </w:r>
                  <w:r>
                    <w:rPr>
                      <w:rFonts w:ascii="Segoe UI" w:hAnsi="Segoe UI" w:cs="Segoe UI"/>
                      <w:color w:val="000000"/>
                      <w:sz w:val="18"/>
                      <w:szCs w:val="18"/>
                    </w:rPr>
                    <w:t xml:space="preserve"> dermal absorption rate &gt;10%:</w:t>
                  </w:r>
                </w:p>
              </w:tc>
              <w:tc>
                <w:tcPr>
                  <w:tcW w:w="0" w:type="auto"/>
                  <w:tcBorders>
                    <w:top w:val="nil"/>
                    <w:left w:val="nil"/>
                    <w:bottom w:val="nil"/>
                    <w:right w:val="nil"/>
                  </w:tcBorders>
                  <w:shd w:val="clear" w:color="000000" w:fill="C5D9F1"/>
                  <w:noWrap/>
                  <w:vAlign w:val="center"/>
                  <w:hideMark/>
                </w:tcPr>
                <w:p w14:paraId="087F7CD8" w14:textId="77777777" w:rsidR="007444E6" w:rsidRDefault="007444E6" w:rsidP="007444E6">
                  <w:pPr>
                    <w:jc w:val="center"/>
                    <w:rPr>
                      <w:rFonts w:ascii="Segoe UI" w:hAnsi="Segoe UI" w:cs="Segoe UI"/>
                      <w:color w:val="000000"/>
                      <w:sz w:val="18"/>
                      <w:szCs w:val="18"/>
                    </w:rPr>
                  </w:pPr>
                  <w:r>
                    <w:rPr>
                      <w:rFonts w:ascii="Segoe UI" w:hAnsi="Segoe UI" w:cs="Segoe UI"/>
                      <w:color w:val="000000"/>
                      <w:sz w:val="18"/>
                      <w:szCs w:val="18"/>
                    </w:rPr>
                    <w:t> </w:t>
                  </w:r>
                </w:p>
              </w:tc>
              <w:tc>
                <w:tcPr>
                  <w:tcW w:w="0" w:type="auto"/>
                  <w:tcBorders>
                    <w:top w:val="nil"/>
                    <w:left w:val="nil"/>
                    <w:bottom w:val="nil"/>
                    <w:right w:val="nil"/>
                  </w:tcBorders>
                  <w:shd w:val="clear" w:color="000000" w:fill="C5D9F1"/>
                  <w:noWrap/>
                  <w:vAlign w:val="center"/>
                  <w:hideMark/>
                </w:tcPr>
                <w:p w14:paraId="1DE522BE" w14:textId="77777777" w:rsidR="007444E6" w:rsidRDefault="007444E6" w:rsidP="007444E6">
                  <w:pPr>
                    <w:rPr>
                      <w:rFonts w:ascii="Segoe UI" w:hAnsi="Segoe UI" w:cs="Segoe UI"/>
                      <w:color w:val="C5D9F1"/>
                      <w:sz w:val="18"/>
                      <w:szCs w:val="18"/>
                    </w:rPr>
                  </w:pPr>
                  <w:r>
                    <w:rPr>
                      <w:rFonts w:ascii="Segoe UI" w:hAnsi="Segoe UI" w:cs="Segoe UI"/>
                      <w:color w:val="C5D9F1"/>
                      <w:sz w:val="18"/>
                      <w:szCs w:val="18"/>
                    </w:rPr>
                    <w:t> </w:t>
                  </w:r>
                </w:p>
              </w:tc>
              <w:tc>
                <w:tcPr>
                  <w:tcW w:w="0" w:type="auto"/>
                  <w:tcBorders>
                    <w:top w:val="nil"/>
                    <w:left w:val="nil"/>
                    <w:bottom w:val="nil"/>
                    <w:right w:val="nil"/>
                  </w:tcBorders>
                  <w:shd w:val="clear" w:color="000000" w:fill="C5D9F1"/>
                  <w:noWrap/>
                  <w:vAlign w:val="center"/>
                  <w:hideMark/>
                </w:tcPr>
                <w:p w14:paraId="7A72964E" w14:textId="77777777" w:rsidR="007444E6" w:rsidRDefault="007444E6" w:rsidP="007444E6">
                  <w:pPr>
                    <w:rPr>
                      <w:rFonts w:ascii="Segoe UI" w:hAnsi="Segoe UI" w:cs="Segoe UI"/>
                      <w:color w:val="000000"/>
                      <w:sz w:val="18"/>
                      <w:szCs w:val="18"/>
                    </w:rPr>
                  </w:pPr>
                  <w:r>
                    <w:rPr>
                      <w:rFonts w:ascii="Segoe UI" w:hAnsi="Segoe UI" w:cs="Segoe UI"/>
                      <w:color w:val="000000"/>
                      <w:sz w:val="18"/>
                      <w:szCs w:val="18"/>
                    </w:rPr>
                    <w:t> </w:t>
                  </w:r>
                </w:p>
              </w:tc>
              <w:tc>
                <w:tcPr>
                  <w:tcW w:w="0" w:type="auto"/>
                  <w:tcBorders>
                    <w:top w:val="nil"/>
                    <w:left w:val="nil"/>
                    <w:bottom w:val="nil"/>
                    <w:right w:val="nil"/>
                  </w:tcBorders>
                  <w:shd w:val="clear" w:color="000000" w:fill="C5D9F1"/>
                  <w:noWrap/>
                  <w:vAlign w:val="center"/>
                  <w:hideMark/>
                </w:tcPr>
                <w:p w14:paraId="18FD32E3" w14:textId="77777777" w:rsidR="007444E6" w:rsidRDefault="007444E6" w:rsidP="007444E6">
                  <w:pPr>
                    <w:rPr>
                      <w:rFonts w:ascii="Segoe UI" w:hAnsi="Segoe UI" w:cs="Segoe UI"/>
                      <w:color w:val="000000"/>
                      <w:sz w:val="18"/>
                      <w:szCs w:val="18"/>
                    </w:rPr>
                  </w:pPr>
                  <w:r>
                    <w:rPr>
                      <w:rFonts w:ascii="Segoe UI" w:hAnsi="Segoe UI" w:cs="Segoe UI"/>
                      <w:color w:val="000000"/>
                      <w:sz w:val="18"/>
                      <w:szCs w:val="18"/>
                    </w:rPr>
                    <w:t> </w:t>
                  </w:r>
                </w:p>
              </w:tc>
              <w:tc>
                <w:tcPr>
                  <w:tcW w:w="0" w:type="auto"/>
                  <w:tcBorders>
                    <w:top w:val="nil"/>
                    <w:left w:val="nil"/>
                    <w:bottom w:val="nil"/>
                    <w:right w:val="nil"/>
                  </w:tcBorders>
                  <w:shd w:val="clear" w:color="000000" w:fill="C5D9F1"/>
                  <w:noWrap/>
                  <w:vAlign w:val="center"/>
                  <w:hideMark/>
                </w:tcPr>
                <w:p w14:paraId="4495EE61" w14:textId="77777777" w:rsidR="007444E6" w:rsidRDefault="007444E6" w:rsidP="007444E6">
                  <w:pPr>
                    <w:rPr>
                      <w:rFonts w:ascii="Segoe UI" w:hAnsi="Segoe UI" w:cs="Segoe UI"/>
                      <w:color w:val="000000"/>
                      <w:sz w:val="18"/>
                      <w:szCs w:val="18"/>
                    </w:rPr>
                  </w:pPr>
                  <w:r>
                    <w:rPr>
                      <w:rFonts w:ascii="Segoe UI" w:hAnsi="Segoe UI" w:cs="Segoe UI"/>
                      <w:color w:val="000000"/>
                      <w:sz w:val="18"/>
                      <w:szCs w:val="18"/>
                    </w:rPr>
                    <w:t> </w:t>
                  </w:r>
                </w:p>
              </w:tc>
            </w:tr>
            <w:tr w:rsidR="00572B5D" w14:paraId="67868354" w14:textId="77777777" w:rsidTr="00AE2EE6">
              <w:trPr>
                <w:trHeight w:val="97"/>
              </w:trPr>
              <w:tc>
                <w:tcPr>
                  <w:tcW w:w="0" w:type="auto"/>
                  <w:gridSpan w:val="3"/>
                  <w:tcBorders>
                    <w:top w:val="nil"/>
                    <w:left w:val="nil"/>
                    <w:bottom w:val="nil"/>
                    <w:right w:val="nil"/>
                  </w:tcBorders>
                  <w:shd w:val="clear" w:color="000000" w:fill="C5D9F1"/>
                  <w:noWrap/>
                  <w:vAlign w:val="center"/>
                  <w:hideMark/>
                </w:tcPr>
                <w:p w14:paraId="23287FAA" w14:textId="5886E1F6" w:rsidR="00572B5D" w:rsidRDefault="00572B5D" w:rsidP="001B5D6A">
                  <w:pPr>
                    <w:jc w:val="right"/>
                    <w:rPr>
                      <w:rFonts w:ascii="Segoe UI" w:hAnsi="Segoe UI" w:cs="Segoe UI"/>
                      <w:color w:val="000000"/>
                      <w:sz w:val="18"/>
                      <w:szCs w:val="18"/>
                    </w:rPr>
                  </w:pPr>
                  <w:r>
                    <w:rPr>
                      <w:rFonts w:ascii="Segoe UI" w:hAnsi="Segoe UI" w:cs="Segoe UI"/>
                      <w:color w:val="000000"/>
                      <w:sz w:val="18"/>
                      <w:szCs w:val="18"/>
                    </w:rPr>
                    <w:t> Estimated dermal exposure at WES &gt;10%:</w:t>
                  </w:r>
                </w:p>
              </w:tc>
              <w:tc>
                <w:tcPr>
                  <w:tcW w:w="0" w:type="auto"/>
                  <w:tcBorders>
                    <w:top w:val="nil"/>
                    <w:left w:val="nil"/>
                    <w:bottom w:val="nil"/>
                    <w:right w:val="nil"/>
                  </w:tcBorders>
                  <w:shd w:val="clear" w:color="000000" w:fill="C5D9F1"/>
                  <w:noWrap/>
                  <w:vAlign w:val="center"/>
                  <w:hideMark/>
                </w:tcPr>
                <w:p w14:paraId="63B6624A" w14:textId="77777777" w:rsidR="00572B5D" w:rsidRDefault="00572B5D" w:rsidP="007444E6">
                  <w:pPr>
                    <w:jc w:val="center"/>
                    <w:rPr>
                      <w:rFonts w:ascii="Segoe UI" w:hAnsi="Segoe UI" w:cs="Segoe UI"/>
                      <w:color w:val="000000"/>
                      <w:sz w:val="18"/>
                      <w:szCs w:val="18"/>
                    </w:rPr>
                  </w:pPr>
                  <w:r>
                    <w:rPr>
                      <w:rFonts w:ascii="Segoe UI" w:hAnsi="Segoe UI" w:cs="Segoe UI"/>
                      <w:color w:val="000000"/>
                      <w:sz w:val="18"/>
                      <w:szCs w:val="18"/>
                    </w:rPr>
                    <w:t> </w:t>
                  </w:r>
                </w:p>
              </w:tc>
              <w:tc>
                <w:tcPr>
                  <w:tcW w:w="0" w:type="auto"/>
                  <w:tcBorders>
                    <w:top w:val="nil"/>
                    <w:left w:val="nil"/>
                    <w:bottom w:val="nil"/>
                    <w:right w:val="nil"/>
                  </w:tcBorders>
                  <w:shd w:val="clear" w:color="000000" w:fill="C5D9F1"/>
                  <w:noWrap/>
                  <w:vAlign w:val="center"/>
                  <w:hideMark/>
                </w:tcPr>
                <w:p w14:paraId="66E5A04D" w14:textId="77777777" w:rsidR="00572B5D" w:rsidRDefault="00572B5D" w:rsidP="007444E6">
                  <w:pPr>
                    <w:rPr>
                      <w:rFonts w:ascii="Segoe UI" w:hAnsi="Segoe UI" w:cs="Segoe UI"/>
                      <w:color w:val="C5D9F1"/>
                      <w:sz w:val="18"/>
                      <w:szCs w:val="18"/>
                    </w:rPr>
                  </w:pPr>
                  <w:r>
                    <w:rPr>
                      <w:rFonts w:ascii="Segoe UI" w:hAnsi="Segoe UI" w:cs="Segoe UI"/>
                      <w:color w:val="C5D9F1"/>
                      <w:sz w:val="18"/>
                      <w:szCs w:val="18"/>
                    </w:rPr>
                    <w:t> </w:t>
                  </w:r>
                </w:p>
              </w:tc>
              <w:tc>
                <w:tcPr>
                  <w:tcW w:w="0" w:type="auto"/>
                  <w:tcBorders>
                    <w:top w:val="nil"/>
                    <w:left w:val="nil"/>
                    <w:bottom w:val="nil"/>
                    <w:right w:val="nil"/>
                  </w:tcBorders>
                  <w:shd w:val="clear" w:color="000000" w:fill="C5D9F1"/>
                  <w:noWrap/>
                  <w:vAlign w:val="center"/>
                  <w:hideMark/>
                </w:tcPr>
                <w:p w14:paraId="124387A3" w14:textId="77777777" w:rsidR="00572B5D" w:rsidRDefault="00572B5D" w:rsidP="007444E6">
                  <w:pPr>
                    <w:rPr>
                      <w:rFonts w:ascii="Segoe UI" w:hAnsi="Segoe UI" w:cs="Segoe UI"/>
                      <w:color w:val="000000"/>
                      <w:sz w:val="18"/>
                      <w:szCs w:val="18"/>
                    </w:rPr>
                  </w:pPr>
                  <w:r>
                    <w:rPr>
                      <w:rFonts w:ascii="Segoe UI" w:hAnsi="Segoe UI" w:cs="Segoe UI"/>
                      <w:color w:val="000000"/>
                      <w:sz w:val="18"/>
                      <w:szCs w:val="18"/>
                    </w:rPr>
                    <w:t> </w:t>
                  </w:r>
                </w:p>
              </w:tc>
              <w:tc>
                <w:tcPr>
                  <w:tcW w:w="0" w:type="auto"/>
                  <w:tcBorders>
                    <w:top w:val="nil"/>
                    <w:left w:val="nil"/>
                    <w:bottom w:val="nil"/>
                    <w:right w:val="nil"/>
                  </w:tcBorders>
                  <w:shd w:val="clear" w:color="000000" w:fill="C5D9F1"/>
                  <w:noWrap/>
                  <w:vAlign w:val="center"/>
                  <w:hideMark/>
                </w:tcPr>
                <w:p w14:paraId="43B72DA4" w14:textId="77777777" w:rsidR="00572B5D" w:rsidRDefault="00572B5D" w:rsidP="007444E6">
                  <w:pPr>
                    <w:rPr>
                      <w:rFonts w:ascii="Segoe UI" w:hAnsi="Segoe UI" w:cs="Segoe UI"/>
                      <w:color w:val="000000"/>
                      <w:sz w:val="18"/>
                      <w:szCs w:val="18"/>
                    </w:rPr>
                  </w:pPr>
                  <w:r>
                    <w:rPr>
                      <w:rFonts w:ascii="Segoe UI" w:hAnsi="Segoe UI" w:cs="Segoe UI"/>
                      <w:color w:val="000000"/>
                      <w:sz w:val="18"/>
                      <w:szCs w:val="18"/>
                    </w:rPr>
                    <w:t> </w:t>
                  </w:r>
                </w:p>
              </w:tc>
              <w:tc>
                <w:tcPr>
                  <w:tcW w:w="0" w:type="auto"/>
                  <w:tcBorders>
                    <w:top w:val="nil"/>
                    <w:left w:val="nil"/>
                    <w:bottom w:val="nil"/>
                    <w:right w:val="nil"/>
                  </w:tcBorders>
                  <w:shd w:val="clear" w:color="000000" w:fill="C5D9F1"/>
                  <w:noWrap/>
                  <w:vAlign w:val="center"/>
                  <w:hideMark/>
                </w:tcPr>
                <w:p w14:paraId="655EB39C" w14:textId="77777777" w:rsidR="00572B5D" w:rsidRDefault="00572B5D" w:rsidP="007444E6">
                  <w:pPr>
                    <w:rPr>
                      <w:rFonts w:ascii="Segoe UI" w:hAnsi="Segoe UI" w:cs="Segoe UI"/>
                      <w:color w:val="000000"/>
                      <w:sz w:val="18"/>
                      <w:szCs w:val="18"/>
                    </w:rPr>
                  </w:pPr>
                  <w:r>
                    <w:rPr>
                      <w:rFonts w:ascii="Segoe UI" w:hAnsi="Segoe UI" w:cs="Segoe UI"/>
                      <w:color w:val="000000"/>
                      <w:sz w:val="18"/>
                      <w:szCs w:val="18"/>
                    </w:rPr>
                    <w:t> </w:t>
                  </w:r>
                </w:p>
              </w:tc>
            </w:tr>
            <w:tr w:rsidR="007444E6" w14:paraId="5A295307" w14:textId="77777777" w:rsidTr="007444E6">
              <w:trPr>
                <w:trHeight w:val="97"/>
              </w:trPr>
              <w:tc>
                <w:tcPr>
                  <w:tcW w:w="0" w:type="auto"/>
                  <w:tcBorders>
                    <w:top w:val="nil"/>
                    <w:left w:val="nil"/>
                    <w:bottom w:val="nil"/>
                    <w:right w:val="nil"/>
                  </w:tcBorders>
                  <w:shd w:val="clear" w:color="000000" w:fill="C5D9F1"/>
                  <w:noWrap/>
                  <w:vAlign w:val="center"/>
                  <w:hideMark/>
                </w:tcPr>
                <w:p w14:paraId="2E6910F2" w14:textId="77777777" w:rsidR="007444E6" w:rsidRDefault="007444E6" w:rsidP="007444E6">
                  <w:pPr>
                    <w:rPr>
                      <w:rFonts w:ascii="Segoe UI" w:hAnsi="Segoe UI" w:cs="Segoe UI"/>
                      <w:color w:val="000000"/>
                      <w:sz w:val="18"/>
                      <w:szCs w:val="18"/>
                    </w:rPr>
                  </w:pPr>
                  <w:r>
                    <w:rPr>
                      <w:rFonts w:ascii="Segoe UI" w:hAnsi="Segoe UI" w:cs="Segoe UI"/>
                      <w:color w:val="000000"/>
                      <w:sz w:val="18"/>
                      <w:szCs w:val="18"/>
                    </w:rPr>
                    <w:t> </w:t>
                  </w:r>
                </w:p>
              </w:tc>
              <w:tc>
                <w:tcPr>
                  <w:tcW w:w="0" w:type="auto"/>
                  <w:tcBorders>
                    <w:top w:val="nil"/>
                    <w:left w:val="nil"/>
                    <w:bottom w:val="nil"/>
                    <w:right w:val="nil"/>
                  </w:tcBorders>
                  <w:shd w:val="clear" w:color="000000" w:fill="C5D9F1"/>
                  <w:noWrap/>
                  <w:vAlign w:val="center"/>
                  <w:hideMark/>
                </w:tcPr>
                <w:p w14:paraId="0FBBEF2E" w14:textId="77777777" w:rsidR="007444E6" w:rsidRDefault="007444E6" w:rsidP="007444E6">
                  <w:pPr>
                    <w:rPr>
                      <w:rFonts w:ascii="Segoe UI" w:hAnsi="Segoe UI" w:cs="Segoe UI"/>
                      <w:color w:val="000000"/>
                      <w:sz w:val="18"/>
                      <w:szCs w:val="18"/>
                    </w:rPr>
                  </w:pPr>
                  <w:r>
                    <w:rPr>
                      <w:rFonts w:ascii="Segoe UI" w:hAnsi="Segoe UI" w:cs="Segoe UI"/>
                      <w:color w:val="000000"/>
                      <w:sz w:val="18"/>
                      <w:szCs w:val="18"/>
                    </w:rPr>
                    <w:t> </w:t>
                  </w:r>
                </w:p>
              </w:tc>
              <w:tc>
                <w:tcPr>
                  <w:tcW w:w="0" w:type="auto"/>
                  <w:tcBorders>
                    <w:top w:val="nil"/>
                    <w:left w:val="nil"/>
                    <w:bottom w:val="nil"/>
                    <w:right w:val="nil"/>
                  </w:tcBorders>
                  <w:shd w:val="clear" w:color="000000" w:fill="C5D9F1"/>
                  <w:noWrap/>
                  <w:vAlign w:val="center"/>
                  <w:hideMark/>
                </w:tcPr>
                <w:p w14:paraId="37D37454" w14:textId="77777777" w:rsidR="007444E6" w:rsidRDefault="007444E6" w:rsidP="007444E6">
                  <w:pPr>
                    <w:jc w:val="right"/>
                    <w:rPr>
                      <w:rFonts w:ascii="Segoe UI" w:hAnsi="Segoe UI" w:cs="Segoe UI"/>
                      <w:color w:val="000000"/>
                      <w:sz w:val="18"/>
                      <w:szCs w:val="18"/>
                    </w:rPr>
                  </w:pPr>
                  <w:r>
                    <w:rPr>
                      <w:rFonts w:ascii="Segoe UI" w:hAnsi="Segoe UI" w:cs="Segoe UI"/>
                      <w:color w:val="000000"/>
                      <w:sz w:val="18"/>
                      <w:szCs w:val="18"/>
                    </w:rPr>
                    <w:t> </w:t>
                  </w:r>
                </w:p>
              </w:tc>
              <w:tc>
                <w:tcPr>
                  <w:tcW w:w="0" w:type="auto"/>
                  <w:tcBorders>
                    <w:top w:val="nil"/>
                    <w:left w:val="nil"/>
                    <w:bottom w:val="nil"/>
                    <w:right w:val="nil"/>
                  </w:tcBorders>
                  <w:shd w:val="clear" w:color="000000" w:fill="C5D9F1"/>
                  <w:noWrap/>
                  <w:vAlign w:val="center"/>
                  <w:hideMark/>
                </w:tcPr>
                <w:p w14:paraId="46229255" w14:textId="77777777" w:rsidR="007444E6" w:rsidRDefault="007444E6" w:rsidP="007444E6">
                  <w:pPr>
                    <w:jc w:val="center"/>
                    <w:rPr>
                      <w:rFonts w:ascii="Segoe UI" w:hAnsi="Segoe UI" w:cs="Segoe UI"/>
                      <w:color w:val="000000"/>
                      <w:sz w:val="18"/>
                      <w:szCs w:val="18"/>
                    </w:rPr>
                  </w:pPr>
                  <w:r>
                    <w:rPr>
                      <w:rFonts w:ascii="Segoe UI" w:hAnsi="Segoe UI" w:cs="Segoe UI"/>
                      <w:color w:val="000000"/>
                      <w:sz w:val="18"/>
                      <w:szCs w:val="18"/>
                    </w:rPr>
                    <w:t> </w:t>
                  </w:r>
                </w:p>
              </w:tc>
              <w:tc>
                <w:tcPr>
                  <w:tcW w:w="0" w:type="auto"/>
                  <w:tcBorders>
                    <w:top w:val="nil"/>
                    <w:left w:val="nil"/>
                    <w:bottom w:val="nil"/>
                    <w:right w:val="nil"/>
                  </w:tcBorders>
                  <w:shd w:val="clear" w:color="000000" w:fill="C5D9F1"/>
                  <w:noWrap/>
                  <w:vAlign w:val="center"/>
                  <w:hideMark/>
                </w:tcPr>
                <w:p w14:paraId="37549C39" w14:textId="77777777" w:rsidR="007444E6" w:rsidRDefault="007444E6" w:rsidP="007444E6">
                  <w:pPr>
                    <w:rPr>
                      <w:rFonts w:ascii="Segoe UI" w:hAnsi="Segoe UI" w:cs="Segoe UI"/>
                      <w:color w:val="C5D9F1"/>
                      <w:sz w:val="18"/>
                      <w:szCs w:val="18"/>
                    </w:rPr>
                  </w:pPr>
                  <w:r>
                    <w:rPr>
                      <w:rFonts w:ascii="Segoe UI" w:hAnsi="Segoe UI" w:cs="Segoe UI"/>
                      <w:color w:val="C5D9F1"/>
                      <w:sz w:val="18"/>
                      <w:szCs w:val="18"/>
                    </w:rPr>
                    <w:t> </w:t>
                  </w:r>
                </w:p>
              </w:tc>
              <w:tc>
                <w:tcPr>
                  <w:tcW w:w="0" w:type="auto"/>
                  <w:gridSpan w:val="3"/>
                  <w:tcBorders>
                    <w:top w:val="nil"/>
                    <w:left w:val="nil"/>
                    <w:bottom w:val="nil"/>
                    <w:right w:val="nil"/>
                  </w:tcBorders>
                  <w:shd w:val="clear" w:color="000000" w:fill="C5D9F1"/>
                  <w:noWrap/>
                  <w:vAlign w:val="center"/>
                  <w:hideMark/>
                </w:tcPr>
                <w:p w14:paraId="43FA0C46" w14:textId="77777777" w:rsidR="007444E6" w:rsidRDefault="007444E6" w:rsidP="007444E6">
                  <w:pPr>
                    <w:rPr>
                      <w:rFonts w:ascii="Segoe UI" w:hAnsi="Segoe UI" w:cs="Segoe UI"/>
                      <w:b/>
                      <w:bCs/>
                      <w:color w:val="000000"/>
                      <w:sz w:val="18"/>
                      <w:szCs w:val="18"/>
                    </w:rPr>
                  </w:pPr>
                  <w:r>
                    <w:rPr>
                      <w:rFonts w:ascii="Segoe UI" w:hAnsi="Segoe UI" w:cs="Segoe UI"/>
                      <w:b/>
                      <w:bCs/>
                      <w:color w:val="000000"/>
                      <w:sz w:val="18"/>
                      <w:szCs w:val="18"/>
                    </w:rPr>
                    <w:t>a skin notation is not warranted</w:t>
                  </w:r>
                </w:p>
              </w:tc>
            </w:tr>
          </w:tbl>
          <w:p w14:paraId="5CBF729C" w14:textId="49978657" w:rsidR="00932DCE" w:rsidRPr="004C23F4" w:rsidRDefault="00932DCE" w:rsidP="00F9496B">
            <w:pPr>
              <w:pStyle w:val="Tablefont"/>
            </w:pPr>
          </w:p>
        </w:tc>
      </w:tr>
    </w:tbl>
    <w:bookmarkEnd w:id="3"/>
    <w:p w14:paraId="138D5728"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9"/>
        <w:gridCol w:w="4757"/>
      </w:tblGrid>
      <w:tr w:rsidR="00EB3D1B" w14:paraId="490047EA" w14:textId="77777777" w:rsidTr="00610F2E">
        <w:trPr>
          <w:trHeight w:val="454"/>
          <w:tblHeader/>
        </w:trPr>
        <w:tc>
          <w:tcPr>
            <w:tcW w:w="4361" w:type="dxa"/>
            <w:vAlign w:val="center"/>
          </w:tcPr>
          <w:p w14:paraId="30554E0F"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53A05596" w14:textId="4C35A6B1" w:rsidR="00EB3D1B" w:rsidRDefault="008479CC" w:rsidP="00EB3D1B">
                <w:pPr>
                  <w:pStyle w:val="Tablefont"/>
                </w:pPr>
                <w:r>
                  <w:t>No</w:t>
                </w:r>
              </w:p>
            </w:tc>
          </w:sdtContent>
        </w:sdt>
      </w:tr>
    </w:tbl>
    <w:p w14:paraId="2AD3AF7B" w14:textId="77777777" w:rsidR="00687890" w:rsidRPr="004C23F4" w:rsidRDefault="00B479A9"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5"/>
        <w:gridCol w:w="5031"/>
      </w:tblGrid>
      <w:tr w:rsidR="001B79E5" w:rsidRPr="004C23F4" w14:paraId="07E5AF9B" w14:textId="77777777" w:rsidTr="00EA6243">
        <w:trPr>
          <w:cantSplit/>
          <w:tblHeader/>
        </w:trPr>
        <w:tc>
          <w:tcPr>
            <w:tcW w:w="4077" w:type="dxa"/>
            <w:vAlign w:val="center"/>
          </w:tcPr>
          <w:p w14:paraId="15FFC280"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165" w:type="dxa"/>
                <w:vAlign w:val="center"/>
              </w:tcPr>
              <w:p w14:paraId="0FD5608D" w14:textId="77777777" w:rsidR="001B79E5" w:rsidRDefault="00094479" w:rsidP="001B79E5">
                <w:pPr>
                  <w:pStyle w:val="Tablefont"/>
                </w:pPr>
                <w:r>
                  <w:t>126.59</w:t>
                </w:r>
              </w:p>
            </w:tc>
          </w:sdtContent>
        </w:sdt>
      </w:tr>
      <w:tr w:rsidR="00A31D99" w:rsidRPr="004C23F4" w14:paraId="66194D4E" w14:textId="77777777" w:rsidTr="00EA6243">
        <w:trPr>
          <w:cantSplit/>
          <w:tblHeader/>
        </w:trPr>
        <w:tc>
          <w:tcPr>
            <w:tcW w:w="4077" w:type="dxa"/>
            <w:vAlign w:val="center"/>
          </w:tcPr>
          <w:p w14:paraId="118E917F"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257073DB" w14:textId="77777777" w:rsidR="00A31D99" w:rsidRDefault="00A0643F" w:rsidP="00A174CC">
            <w:pPr>
              <w:pStyle w:val="Tablefont"/>
            </w:pPr>
            <w:r>
              <w:t xml:space="preserve">1 ppm = </w:t>
            </w:r>
            <w:sdt>
              <w:sdtPr>
                <w:id w:val="-371151491"/>
                <w:placeholder>
                  <w:docPart w:val="A7231FB73EFF4B2B92EB3BD21C0CEA01"/>
                </w:placeholder>
                <w:showingPlcHdr/>
              </w:sdtPr>
              <w:sdtEndPr/>
              <w:sdtContent>
                <w:r w:rsidR="00A174CC">
                  <w:rPr>
                    <w:rStyle w:val="PlaceholderText"/>
                  </w:rPr>
                  <w:t>Number</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EndPr/>
              <w:sdtContent>
                <w:r w:rsidR="00A174CC" w:rsidRPr="00A174CC">
                  <w:rPr>
                    <w:color w:val="808080"/>
                  </w:rPr>
                  <w:t>Number</w:t>
                </w:r>
              </w:sdtContent>
            </w:sdt>
            <w:r>
              <w:t xml:space="preserve"> ppm</w:t>
            </w:r>
          </w:p>
        </w:tc>
      </w:tr>
      <w:tr w:rsidR="00687890" w:rsidRPr="004C23F4" w14:paraId="678F135F" w14:textId="77777777" w:rsidTr="00EA6243">
        <w:trPr>
          <w:cantSplit/>
          <w:tblHeader/>
        </w:trPr>
        <w:tc>
          <w:tcPr>
            <w:tcW w:w="4077" w:type="dxa"/>
            <w:vAlign w:val="center"/>
          </w:tcPr>
          <w:p w14:paraId="73B7A4BD" w14:textId="77777777" w:rsidR="00687890" w:rsidRPr="00263255" w:rsidRDefault="00687890" w:rsidP="00263255">
            <w:pPr>
              <w:pStyle w:val="Tablefont"/>
            </w:pPr>
            <w:r w:rsidRPr="00263255">
              <w:t>This chemical is used as a pesticide:</w:t>
            </w:r>
          </w:p>
        </w:tc>
        <w:sdt>
          <w:sdtPr>
            <w:id w:val="1704441067"/>
            <w14:checkbox>
              <w14:checked w14:val="0"/>
              <w14:checkedState w14:val="00FC" w14:font="Wingdings"/>
              <w14:uncheckedState w14:val="2610" w14:font="MS Gothic"/>
            </w14:checkbox>
          </w:sdtPr>
          <w:sdtEndPr/>
          <w:sdtContent>
            <w:tc>
              <w:tcPr>
                <w:tcW w:w="5165" w:type="dxa"/>
                <w:vAlign w:val="center"/>
              </w:tcPr>
              <w:p w14:paraId="6737ED14" w14:textId="77777777" w:rsidR="00687890" w:rsidRPr="004C23F4" w:rsidRDefault="00E46BCB" w:rsidP="00717D45">
                <w:pPr>
                  <w:pStyle w:val="Tablefont"/>
                </w:pPr>
                <w:r w:rsidRPr="004C23F4">
                  <w:rPr>
                    <w:rFonts w:ascii="MS Gothic" w:eastAsia="MS Gothic" w:hAnsi="MS Gothic" w:cs="MS Gothic" w:hint="eastAsia"/>
                  </w:rPr>
                  <w:t>☐</w:t>
                </w:r>
              </w:p>
            </w:tc>
          </w:sdtContent>
        </w:sdt>
      </w:tr>
      <w:tr w:rsidR="00687890" w:rsidRPr="004C23F4" w14:paraId="11B9283C" w14:textId="77777777" w:rsidTr="00EA6243">
        <w:trPr>
          <w:cantSplit/>
        </w:trPr>
        <w:tc>
          <w:tcPr>
            <w:tcW w:w="4077" w:type="dxa"/>
            <w:vAlign w:val="center"/>
          </w:tcPr>
          <w:p w14:paraId="76E70E0F"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19133A88"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34CF31AA" w14:textId="77777777" w:rsidTr="00EA6243">
        <w:trPr>
          <w:cantSplit/>
        </w:trPr>
        <w:tc>
          <w:tcPr>
            <w:tcW w:w="4077" w:type="dxa"/>
            <w:vAlign w:val="center"/>
          </w:tcPr>
          <w:p w14:paraId="07493B73" w14:textId="77777777" w:rsidR="00687890" w:rsidRPr="00263255" w:rsidRDefault="00687890" w:rsidP="00263255">
            <w:pPr>
              <w:pStyle w:val="Tablefont"/>
            </w:pPr>
            <w:r w:rsidRPr="00263255">
              <w:t>This chemical is a by-product of a process:</w:t>
            </w:r>
          </w:p>
        </w:tc>
        <w:sdt>
          <w:sdtPr>
            <w:id w:val="-863134491"/>
            <w14:checkbox>
              <w14:checked w14:val="0"/>
              <w14:checkedState w14:val="00FC" w14:font="Wingdings"/>
              <w14:uncheckedState w14:val="2610" w14:font="MS Gothic"/>
            </w14:checkbox>
          </w:sdtPr>
          <w:sdtEndPr/>
          <w:sdtContent>
            <w:tc>
              <w:tcPr>
                <w:tcW w:w="5165" w:type="dxa"/>
                <w:vAlign w:val="center"/>
              </w:tcPr>
              <w:p w14:paraId="1F7A605A" w14:textId="77777777" w:rsidR="00687890" w:rsidRPr="004C23F4" w:rsidRDefault="00687890" w:rsidP="00717D45">
                <w:pPr>
                  <w:pStyle w:val="Tablefont"/>
                </w:pPr>
                <w:r w:rsidRPr="004C23F4">
                  <w:rPr>
                    <w:rFonts w:ascii="MS Gothic" w:eastAsia="MS Gothic" w:hAnsi="MS Gothic" w:cs="MS Gothic" w:hint="eastAsia"/>
                  </w:rPr>
                  <w:t>☐</w:t>
                </w:r>
              </w:p>
            </w:tc>
          </w:sdtContent>
        </w:sdt>
      </w:tr>
      <w:tr w:rsidR="00E06F40" w:rsidRPr="004C23F4" w14:paraId="495EF719" w14:textId="77777777" w:rsidTr="00EA6243">
        <w:trPr>
          <w:cantSplit/>
        </w:trPr>
        <w:tc>
          <w:tcPr>
            <w:tcW w:w="4077" w:type="dxa"/>
            <w:vAlign w:val="center"/>
          </w:tcPr>
          <w:p w14:paraId="0BB11FDA"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251FA08D" w14:textId="77777777" w:rsidR="00E06F40" w:rsidRPr="00A006A0" w:rsidRDefault="00FA00E7"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ACGIH</w:t>
            </w:r>
            <w:r w:rsidR="00E06F40">
              <w:tab/>
            </w:r>
            <w:sdt>
              <w:sdtPr>
                <w:id w:val="129367724"/>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5B3A448F"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474905A4" w14:textId="77777777" w:rsidTr="00F053FA">
        <w:trPr>
          <w:tblHeader/>
        </w:trPr>
        <w:tc>
          <w:tcPr>
            <w:tcW w:w="4077" w:type="dxa"/>
            <w:shd w:val="clear" w:color="auto" w:fill="BFBFBF" w:themeFill="background1" w:themeFillShade="BF"/>
            <w:vAlign w:val="center"/>
          </w:tcPr>
          <w:p w14:paraId="656510EB" w14:textId="77777777" w:rsidR="00224EE2" w:rsidRPr="004C23F4" w:rsidRDefault="00224EE2" w:rsidP="00EB3D1B">
            <w:pPr>
              <w:pStyle w:val="Tableheader"/>
              <w:keepNext/>
              <w:keepLines/>
            </w:pPr>
            <w:bookmarkStart w:id="4" w:name="History" w:colFirst="0" w:colLast="1"/>
            <w:r>
              <w:t>Year</w:t>
            </w:r>
          </w:p>
        </w:tc>
        <w:tc>
          <w:tcPr>
            <w:tcW w:w="5165" w:type="dxa"/>
            <w:shd w:val="clear" w:color="auto" w:fill="BFBFBF" w:themeFill="background1" w:themeFillShade="BF"/>
            <w:vAlign w:val="center"/>
          </w:tcPr>
          <w:p w14:paraId="7146E195" w14:textId="77777777" w:rsidR="00224EE2" w:rsidRPr="004C23F4" w:rsidRDefault="00224EE2" w:rsidP="00EB3D1B">
            <w:pPr>
              <w:pStyle w:val="Tableheader"/>
              <w:keepNext/>
              <w:keepLines/>
            </w:pPr>
            <w:r>
              <w:t>Standard</w:t>
            </w:r>
          </w:p>
        </w:tc>
      </w:tr>
      <w:tr w:rsidR="007F1005" w:rsidRPr="004C23F4" w14:paraId="00F98486" w14:textId="77777777" w:rsidTr="00F053FA">
        <w:trPr>
          <w:tblHeader/>
        </w:trPr>
        <w:sdt>
          <w:sdtPr>
            <w:id w:val="-25557549"/>
            <w:placeholder>
              <w:docPart w:val="2BF891C0AB704CDAB9BC6E80D556473F"/>
            </w:placeholder>
            <w:showingPlcHdr/>
            <w:text/>
          </w:sdtPr>
          <w:sdtEndPr/>
          <w:sdtContent>
            <w:tc>
              <w:tcPr>
                <w:tcW w:w="4077" w:type="dxa"/>
                <w:vAlign w:val="center"/>
              </w:tcPr>
              <w:p w14:paraId="576A4FCD"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2484428B" w14:textId="77777777" w:rsidR="007F1005" w:rsidRPr="004C23F4" w:rsidRDefault="007F1005" w:rsidP="00EB3D1B">
            <w:pPr>
              <w:pStyle w:val="Tablefont"/>
              <w:keepLines/>
            </w:pPr>
          </w:p>
        </w:tc>
      </w:tr>
    </w:tbl>
    <w:bookmarkEnd w:id="4"/>
    <w:p w14:paraId="7F5DBABA" w14:textId="77777777" w:rsidR="00F87D92" w:rsidRDefault="00F87D92" w:rsidP="00EF7F78">
      <w:pPr>
        <w:pStyle w:val="Heading2"/>
        <w:tabs>
          <w:tab w:val="right" w:pos="8505"/>
        </w:tabs>
      </w:pPr>
      <w:r>
        <w:t>References</w:t>
      </w:r>
      <w:r w:rsidR="00EF7F78">
        <w:tab/>
      </w:r>
    </w:p>
    <w:p w14:paraId="49D17EA9" w14:textId="34A976C9" w:rsidR="007F1005"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3"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643ED1B0" w14:textId="09B91045" w:rsidR="00F0143A" w:rsidRPr="00351FE0" w:rsidRDefault="00F0143A" w:rsidP="00084859">
      <w:r w:rsidRPr="002022B6">
        <w:t>Health Council of the Netherlands</w:t>
      </w:r>
      <w:r>
        <w:t xml:space="preserve"> (HCOTN) (</w:t>
      </w:r>
      <w:r w:rsidR="007C2551">
        <w:t>2004</w:t>
      </w:r>
      <w:r>
        <w:t xml:space="preserve">) </w:t>
      </w:r>
      <w:r w:rsidR="007C2551">
        <w:t>2-Chlorotoluene</w:t>
      </w:r>
      <w:r w:rsidRPr="005F7416">
        <w:t xml:space="preserve">. </w:t>
      </w:r>
      <w:r>
        <w:t>Health-based reassessment of administrative o</w:t>
      </w:r>
      <w:r w:rsidRPr="00F0143A">
        <w:t xml:space="preserve">ccupational </w:t>
      </w:r>
      <w:r>
        <w:t>e</w:t>
      </w:r>
      <w:r w:rsidRPr="00F0143A">
        <w:t xml:space="preserve">xposure </w:t>
      </w:r>
      <w:r>
        <w:t>l</w:t>
      </w:r>
      <w:r w:rsidRPr="00F0143A">
        <w:t>imits</w:t>
      </w:r>
      <w:r w:rsidRPr="005F7416">
        <w:t xml:space="preserve">. The Hague: Health Council of the Netherlands; publication no. </w:t>
      </w:r>
      <w:r w:rsidR="007C2551">
        <w:t>2000/15OSH/099</w:t>
      </w:r>
      <w:r>
        <w:t>.</w:t>
      </w:r>
    </w:p>
    <w:sectPr w:rsidR="00F0143A" w:rsidRPr="00351FE0" w:rsidSect="00B87D4C">
      <w:headerReference w:type="default" r:id="rId14"/>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D26B79" w14:textId="77777777" w:rsidR="00564A75" w:rsidRDefault="00564A75" w:rsidP="00F43AD5">
      <w:pPr>
        <w:spacing w:after="0" w:line="240" w:lineRule="auto"/>
      </w:pPr>
      <w:r>
        <w:separator/>
      </w:r>
    </w:p>
  </w:endnote>
  <w:endnote w:type="continuationSeparator" w:id="0">
    <w:p w14:paraId="1F263557" w14:textId="77777777" w:rsidR="00564A75" w:rsidRDefault="00564A75"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5D89F86F" w14:textId="0E647A48" w:rsidR="008A36CF" w:rsidRDefault="00D52FDA" w:rsidP="0034744C">
        <w:pPr>
          <w:pStyle w:val="Footer"/>
          <w:rPr>
            <w:sz w:val="18"/>
            <w:szCs w:val="18"/>
          </w:rPr>
        </w:pPr>
        <w:r>
          <w:rPr>
            <w:b/>
            <w:sz w:val="18"/>
            <w:szCs w:val="18"/>
          </w:rPr>
          <w:t>o-Chlorotolu</w:t>
        </w:r>
        <w:r w:rsidR="00EE2C07">
          <w:rPr>
            <w:b/>
            <w:sz w:val="18"/>
            <w:szCs w:val="18"/>
          </w:rPr>
          <w:t>ene</w:t>
        </w:r>
        <w:r w:rsidR="008A36CF">
          <w:rPr>
            <w:b/>
            <w:sz w:val="18"/>
            <w:szCs w:val="18"/>
          </w:rPr>
          <w:t xml:space="preserve"> (</w:t>
        </w:r>
        <w:r w:rsidR="00EE2C07">
          <w:rPr>
            <w:b/>
            <w:sz w:val="18"/>
            <w:szCs w:val="18"/>
          </w:rPr>
          <w:t>95-49-8</w:t>
        </w:r>
        <w:r w:rsidR="008A36CF">
          <w:rPr>
            <w:b/>
            <w:sz w:val="18"/>
            <w:szCs w:val="18"/>
          </w:rPr>
          <w:t>)</w:t>
        </w:r>
        <w:r w:rsidR="008A36CF" w:rsidRPr="00F43AD5">
          <w:rPr>
            <w:sz w:val="18"/>
            <w:szCs w:val="18"/>
          </w:rPr>
          <w:br/>
          <w:t xml:space="preserve">Safe Work Australia </w:t>
        </w:r>
        <w:r w:rsidR="008A36CF" w:rsidRPr="00F43AD5">
          <w:rPr>
            <w:rFonts w:ascii="Courier New" w:hAnsi="Courier New" w:cs="Courier New"/>
            <w:sz w:val="18"/>
            <w:szCs w:val="18"/>
          </w:rPr>
          <w:t>—</w:t>
        </w:r>
        <w:r w:rsidR="008A36CF" w:rsidRPr="00F43AD5">
          <w:rPr>
            <w:sz w:val="18"/>
            <w:szCs w:val="18"/>
          </w:rPr>
          <w:t xml:space="preserve"> 201</w:t>
        </w:r>
        <w:r w:rsidR="00351FE0">
          <w:rPr>
            <w:sz w:val="18"/>
            <w:szCs w:val="18"/>
          </w:rPr>
          <w:t>9</w:t>
        </w:r>
      </w:p>
      <w:p w14:paraId="110C9750" w14:textId="57EE49B9" w:rsidR="008A36CF" w:rsidRPr="00F43AD5" w:rsidRDefault="008A36CF"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741B5F">
          <w:rPr>
            <w:noProof/>
            <w:sz w:val="18"/>
            <w:szCs w:val="18"/>
          </w:rPr>
          <w:t>2</w:t>
        </w:r>
        <w:r w:rsidRPr="00F43AD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8EB895" w14:textId="77777777" w:rsidR="00564A75" w:rsidRDefault="00564A75" w:rsidP="00F43AD5">
      <w:pPr>
        <w:spacing w:after="0" w:line="240" w:lineRule="auto"/>
      </w:pPr>
      <w:r>
        <w:separator/>
      </w:r>
    </w:p>
  </w:footnote>
  <w:footnote w:type="continuationSeparator" w:id="0">
    <w:p w14:paraId="2B211436" w14:textId="77777777" w:rsidR="00564A75" w:rsidRDefault="00564A75"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CD294" w14:textId="5A199B9F" w:rsidR="00741B5F" w:rsidRDefault="00741B5F">
    <w:pPr>
      <w:pStyle w:val="Header"/>
    </w:pPr>
  </w:p>
  <w:p w14:paraId="0D3164B2" w14:textId="6011CA6F" w:rsidR="00741B5F" w:rsidRDefault="00741B5F" w:rsidP="00741B5F">
    <w:pPr>
      <w:pStyle w:val="Header"/>
      <w:jc w:val="right"/>
    </w:pPr>
    <w:r>
      <w:rPr>
        <w:noProof/>
        <w:lang w:eastAsia="en-AU"/>
      </w:rPr>
      <w:drawing>
        <wp:inline distT="0" distB="0" distL="0" distR="0" wp14:anchorId="3AF0AC20" wp14:editId="3E080897">
          <wp:extent cx="2938272" cy="594360"/>
          <wp:effectExtent l="0" t="0" r="0" b="0"/>
          <wp:docPr id="2" name="Picture 2" descr="Safe Work Australia logo" titl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_logo_inline Hi-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272" cy="594360"/>
                  </a:xfrm>
                  <a:prstGeom prst="rect">
                    <a:avLst/>
                  </a:prstGeom>
                </pic:spPr>
              </pic:pic>
            </a:graphicData>
          </a:graphic>
        </wp:inline>
      </w:drawing>
    </w:r>
  </w:p>
  <w:p w14:paraId="3E098693" w14:textId="32C1F766" w:rsidR="008A36CF" w:rsidRDefault="008A36CF" w:rsidP="00F43AD5">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E0C9F" w14:textId="3EF20309" w:rsidR="00741B5F" w:rsidRDefault="00741B5F" w:rsidP="00741B5F">
    <w:pPr>
      <w:pStyle w:val="Header"/>
      <w:jc w:val="right"/>
    </w:pPr>
    <w:r>
      <w:rPr>
        <w:noProof/>
        <w:lang w:eastAsia="en-AU"/>
      </w:rPr>
      <w:drawing>
        <wp:inline distT="0" distB="0" distL="0" distR="0" wp14:anchorId="1E36F513" wp14:editId="3D648E0E">
          <wp:extent cx="2938272" cy="594360"/>
          <wp:effectExtent l="0" t="0" r="0" b="0"/>
          <wp:docPr id="1" name="Picture 1" descr="Safe Work Australia logo" titl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_logo_inline Hi-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272" cy="594360"/>
                  </a:xfrm>
                  <a:prstGeom prst="rect">
                    <a:avLst/>
                  </a:prstGeom>
                </pic:spPr>
              </pic:pic>
            </a:graphicData>
          </a:graphic>
        </wp:inline>
      </w:drawing>
    </w:r>
  </w:p>
  <w:p w14:paraId="76FB4341" w14:textId="77777777" w:rsidR="008A36CF" w:rsidRDefault="008A36CF" w:rsidP="00F43A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E00CD7E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4E80435A"/>
    <w:multiLevelType w:val="hybridMultilevel"/>
    <w:tmpl w:val="1DB4E266"/>
    <w:lvl w:ilvl="0" w:tplc="04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16cid:durableId="410278558">
    <w:abstractNumId w:val="0"/>
  </w:num>
  <w:num w:numId="2" w16cid:durableId="1992442710">
    <w:abstractNumId w:val="1"/>
  </w:num>
  <w:num w:numId="3" w16cid:durableId="1595820377">
    <w:abstractNumId w:val="0"/>
  </w:num>
  <w:num w:numId="4" w16cid:durableId="1076977421">
    <w:abstractNumId w:val="0"/>
  </w:num>
  <w:num w:numId="5" w16cid:durableId="527914206">
    <w:abstractNumId w:val="0"/>
  </w:num>
  <w:num w:numId="6" w16cid:durableId="4032607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7B80"/>
    <w:rsid w:val="00013A22"/>
    <w:rsid w:val="00014C3F"/>
    <w:rsid w:val="00017C82"/>
    <w:rsid w:val="000247C6"/>
    <w:rsid w:val="00032B88"/>
    <w:rsid w:val="00046DF5"/>
    <w:rsid w:val="00052060"/>
    <w:rsid w:val="0005574A"/>
    <w:rsid w:val="00055FE1"/>
    <w:rsid w:val="00056EC2"/>
    <w:rsid w:val="00060B48"/>
    <w:rsid w:val="00067F32"/>
    <w:rsid w:val="00071807"/>
    <w:rsid w:val="000803E1"/>
    <w:rsid w:val="00084513"/>
    <w:rsid w:val="00084859"/>
    <w:rsid w:val="00092D94"/>
    <w:rsid w:val="00094479"/>
    <w:rsid w:val="000B0868"/>
    <w:rsid w:val="000B3E12"/>
    <w:rsid w:val="000B3E78"/>
    <w:rsid w:val="000B7B48"/>
    <w:rsid w:val="000C096D"/>
    <w:rsid w:val="000C139A"/>
    <w:rsid w:val="000C2053"/>
    <w:rsid w:val="000C248C"/>
    <w:rsid w:val="000C53BE"/>
    <w:rsid w:val="000D291C"/>
    <w:rsid w:val="000E5A54"/>
    <w:rsid w:val="000E63D3"/>
    <w:rsid w:val="000E67CF"/>
    <w:rsid w:val="0010461E"/>
    <w:rsid w:val="00106FAA"/>
    <w:rsid w:val="00113443"/>
    <w:rsid w:val="00114EE9"/>
    <w:rsid w:val="001269A7"/>
    <w:rsid w:val="00131092"/>
    <w:rsid w:val="00140E6A"/>
    <w:rsid w:val="00146545"/>
    <w:rsid w:val="00146B75"/>
    <w:rsid w:val="0015266D"/>
    <w:rsid w:val="0015288A"/>
    <w:rsid w:val="00160F47"/>
    <w:rsid w:val="00177CA1"/>
    <w:rsid w:val="00183823"/>
    <w:rsid w:val="00183942"/>
    <w:rsid w:val="001A009E"/>
    <w:rsid w:val="001A1287"/>
    <w:rsid w:val="001A3859"/>
    <w:rsid w:val="001A3C9D"/>
    <w:rsid w:val="001A43F8"/>
    <w:rsid w:val="001B5D6A"/>
    <w:rsid w:val="001B79E5"/>
    <w:rsid w:val="001D56F0"/>
    <w:rsid w:val="001D663B"/>
    <w:rsid w:val="001D7B41"/>
    <w:rsid w:val="001E46DA"/>
    <w:rsid w:val="001E7D80"/>
    <w:rsid w:val="001F4B6C"/>
    <w:rsid w:val="001F62CB"/>
    <w:rsid w:val="001F6E2E"/>
    <w:rsid w:val="001F6ED0"/>
    <w:rsid w:val="001F72E6"/>
    <w:rsid w:val="001F73C5"/>
    <w:rsid w:val="002046A6"/>
    <w:rsid w:val="00204956"/>
    <w:rsid w:val="00213640"/>
    <w:rsid w:val="00221547"/>
    <w:rsid w:val="002216FC"/>
    <w:rsid w:val="00222533"/>
    <w:rsid w:val="00222F30"/>
    <w:rsid w:val="00224EE2"/>
    <w:rsid w:val="00226D32"/>
    <w:rsid w:val="00227EC7"/>
    <w:rsid w:val="002328C4"/>
    <w:rsid w:val="00244AD1"/>
    <w:rsid w:val="002463BC"/>
    <w:rsid w:val="002465CE"/>
    <w:rsid w:val="0025734A"/>
    <w:rsid w:val="00263255"/>
    <w:rsid w:val="00273216"/>
    <w:rsid w:val="00276494"/>
    <w:rsid w:val="00277B0C"/>
    <w:rsid w:val="00295279"/>
    <w:rsid w:val="002B1A2C"/>
    <w:rsid w:val="002C34F2"/>
    <w:rsid w:val="002C58FF"/>
    <w:rsid w:val="002C7AFE"/>
    <w:rsid w:val="002D05D2"/>
    <w:rsid w:val="002E0D61"/>
    <w:rsid w:val="002E273F"/>
    <w:rsid w:val="002E4C7B"/>
    <w:rsid w:val="002E6B3B"/>
    <w:rsid w:val="0030740C"/>
    <w:rsid w:val="00313DF4"/>
    <w:rsid w:val="00315833"/>
    <w:rsid w:val="003215EE"/>
    <w:rsid w:val="003224BF"/>
    <w:rsid w:val="003241A8"/>
    <w:rsid w:val="003253F0"/>
    <w:rsid w:val="003337DA"/>
    <w:rsid w:val="00334EFB"/>
    <w:rsid w:val="00335CDE"/>
    <w:rsid w:val="003365A5"/>
    <w:rsid w:val="00347192"/>
    <w:rsid w:val="0034744C"/>
    <w:rsid w:val="00351FE0"/>
    <w:rsid w:val="00352615"/>
    <w:rsid w:val="0035412B"/>
    <w:rsid w:val="003567A8"/>
    <w:rsid w:val="00360EF0"/>
    <w:rsid w:val="00362895"/>
    <w:rsid w:val="00370DBF"/>
    <w:rsid w:val="00377463"/>
    <w:rsid w:val="00386093"/>
    <w:rsid w:val="003904A4"/>
    <w:rsid w:val="00391841"/>
    <w:rsid w:val="00391B6D"/>
    <w:rsid w:val="00394922"/>
    <w:rsid w:val="003A0E32"/>
    <w:rsid w:val="003A2B94"/>
    <w:rsid w:val="003B387D"/>
    <w:rsid w:val="003C0D58"/>
    <w:rsid w:val="003D4CF9"/>
    <w:rsid w:val="003D4FA3"/>
    <w:rsid w:val="003E0807"/>
    <w:rsid w:val="003E51FB"/>
    <w:rsid w:val="003E6B39"/>
    <w:rsid w:val="003F07E1"/>
    <w:rsid w:val="003F1111"/>
    <w:rsid w:val="004030BC"/>
    <w:rsid w:val="00403F7D"/>
    <w:rsid w:val="00406785"/>
    <w:rsid w:val="004079B4"/>
    <w:rsid w:val="00417A56"/>
    <w:rsid w:val="00420957"/>
    <w:rsid w:val="00422A10"/>
    <w:rsid w:val="00430179"/>
    <w:rsid w:val="004414B5"/>
    <w:rsid w:val="00444482"/>
    <w:rsid w:val="00444B42"/>
    <w:rsid w:val="00445E44"/>
    <w:rsid w:val="004509E2"/>
    <w:rsid w:val="004515EE"/>
    <w:rsid w:val="004529F0"/>
    <w:rsid w:val="00460A03"/>
    <w:rsid w:val="00472A11"/>
    <w:rsid w:val="00472AAD"/>
    <w:rsid w:val="00474E33"/>
    <w:rsid w:val="00476803"/>
    <w:rsid w:val="00485BFD"/>
    <w:rsid w:val="004867A2"/>
    <w:rsid w:val="004873F2"/>
    <w:rsid w:val="00490D4C"/>
    <w:rsid w:val="00493A35"/>
    <w:rsid w:val="0049527A"/>
    <w:rsid w:val="004966BF"/>
    <w:rsid w:val="00497984"/>
    <w:rsid w:val="004A5088"/>
    <w:rsid w:val="004C1E3F"/>
    <w:rsid w:val="004C23F4"/>
    <w:rsid w:val="004C3475"/>
    <w:rsid w:val="004C58B6"/>
    <w:rsid w:val="004D16A3"/>
    <w:rsid w:val="004D4AA1"/>
    <w:rsid w:val="004D6D68"/>
    <w:rsid w:val="004E5EDD"/>
    <w:rsid w:val="004F448A"/>
    <w:rsid w:val="004F493D"/>
    <w:rsid w:val="004F65E8"/>
    <w:rsid w:val="0050005E"/>
    <w:rsid w:val="00502B88"/>
    <w:rsid w:val="00513BBE"/>
    <w:rsid w:val="005142C4"/>
    <w:rsid w:val="0051509C"/>
    <w:rsid w:val="00523458"/>
    <w:rsid w:val="005272E2"/>
    <w:rsid w:val="0053108F"/>
    <w:rsid w:val="00532B56"/>
    <w:rsid w:val="00534B10"/>
    <w:rsid w:val="005446A2"/>
    <w:rsid w:val="00544D2F"/>
    <w:rsid w:val="00551BD8"/>
    <w:rsid w:val="00564A75"/>
    <w:rsid w:val="00572B5D"/>
    <w:rsid w:val="00581055"/>
    <w:rsid w:val="00591E38"/>
    <w:rsid w:val="005A19C5"/>
    <w:rsid w:val="005A3034"/>
    <w:rsid w:val="005A462D"/>
    <w:rsid w:val="005B253B"/>
    <w:rsid w:val="005B26FA"/>
    <w:rsid w:val="005B771D"/>
    <w:rsid w:val="005C5D16"/>
    <w:rsid w:val="005D3193"/>
    <w:rsid w:val="005D4A6E"/>
    <w:rsid w:val="005D4C22"/>
    <w:rsid w:val="005E6979"/>
    <w:rsid w:val="005E7210"/>
    <w:rsid w:val="005E75CB"/>
    <w:rsid w:val="005F7282"/>
    <w:rsid w:val="006013C1"/>
    <w:rsid w:val="0060669E"/>
    <w:rsid w:val="00610F2E"/>
    <w:rsid w:val="00611399"/>
    <w:rsid w:val="00624C4E"/>
    <w:rsid w:val="00625200"/>
    <w:rsid w:val="006363A8"/>
    <w:rsid w:val="00636DB7"/>
    <w:rsid w:val="00650905"/>
    <w:rsid w:val="006532ED"/>
    <w:rsid w:val="006549F2"/>
    <w:rsid w:val="006567B7"/>
    <w:rsid w:val="00657BFB"/>
    <w:rsid w:val="0066333C"/>
    <w:rsid w:val="006639B4"/>
    <w:rsid w:val="00664A9E"/>
    <w:rsid w:val="006650FE"/>
    <w:rsid w:val="0067305D"/>
    <w:rsid w:val="00677D9B"/>
    <w:rsid w:val="006867F3"/>
    <w:rsid w:val="00687890"/>
    <w:rsid w:val="006901A2"/>
    <w:rsid w:val="00690368"/>
    <w:rsid w:val="0069079C"/>
    <w:rsid w:val="00690B53"/>
    <w:rsid w:val="00695B72"/>
    <w:rsid w:val="006B160A"/>
    <w:rsid w:val="006B4E6C"/>
    <w:rsid w:val="006B50B6"/>
    <w:rsid w:val="006C1614"/>
    <w:rsid w:val="006D79EA"/>
    <w:rsid w:val="006E5D05"/>
    <w:rsid w:val="00701053"/>
    <w:rsid w:val="00701507"/>
    <w:rsid w:val="00714021"/>
    <w:rsid w:val="00716A0F"/>
    <w:rsid w:val="00717D45"/>
    <w:rsid w:val="007208F7"/>
    <w:rsid w:val="007218AF"/>
    <w:rsid w:val="007365D1"/>
    <w:rsid w:val="00740E0E"/>
    <w:rsid w:val="00741B5F"/>
    <w:rsid w:val="007444E6"/>
    <w:rsid w:val="0074572D"/>
    <w:rsid w:val="00750212"/>
    <w:rsid w:val="00754779"/>
    <w:rsid w:val="0075716D"/>
    <w:rsid w:val="00765F14"/>
    <w:rsid w:val="00770E31"/>
    <w:rsid w:val="00772DE1"/>
    <w:rsid w:val="007770F1"/>
    <w:rsid w:val="00783FB1"/>
    <w:rsid w:val="00785CDD"/>
    <w:rsid w:val="00791847"/>
    <w:rsid w:val="007925F0"/>
    <w:rsid w:val="007939B3"/>
    <w:rsid w:val="0079509C"/>
    <w:rsid w:val="00796708"/>
    <w:rsid w:val="007A095C"/>
    <w:rsid w:val="007A5F52"/>
    <w:rsid w:val="007B1B42"/>
    <w:rsid w:val="007C2551"/>
    <w:rsid w:val="007C30EB"/>
    <w:rsid w:val="007E063C"/>
    <w:rsid w:val="007E2A4B"/>
    <w:rsid w:val="007E307D"/>
    <w:rsid w:val="007E6A4E"/>
    <w:rsid w:val="007E6C94"/>
    <w:rsid w:val="007F1005"/>
    <w:rsid w:val="007F25E0"/>
    <w:rsid w:val="007F5328"/>
    <w:rsid w:val="00804F5A"/>
    <w:rsid w:val="00810C6D"/>
    <w:rsid w:val="00812887"/>
    <w:rsid w:val="00825BDC"/>
    <w:rsid w:val="00826F21"/>
    <w:rsid w:val="00834CC8"/>
    <w:rsid w:val="00835E00"/>
    <w:rsid w:val="00837113"/>
    <w:rsid w:val="008414E4"/>
    <w:rsid w:val="00843E21"/>
    <w:rsid w:val="0084508E"/>
    <w:rsid w:val="008479CC"/>
    <w:rsid w:val="00857A8A"/>
    <w:rsid w:val="008630EE"/>
    <w:rsid w:val="00864D13"/>
    <w:rsid w:val="00871CD5"/>
    <w:rsid w:val="008745A2"/>
    <w:rsid w:val="008768A8"/>
    <w:rsid w:val="008808AF"/>
    <w:rsid w:val="0088798F"/>
    <w:rsid w:val="00887E4B"/>
    <w:rsid w:val="008915C8"/>
    <w:rsid w:val="008A36CF"/>
    <w:rsid w:val="008A3BC4"/>
    <w:rsid w:val="008A63C6"/>
    <w:rsid w:val="008B403C"/>
    <w:rsid w:val="008B7983"/>
    <w:rsid w:val="008C1BE1"/>
    <w:rsid w:val="008C2511"/>
    <w:rsid w:val="008D026D"/>
    <w:rsid w:val="008D23AB"/>
    <w:rsid w:val="008D4B8B"/>
    <w:rsid w:val="008D5A78"/>
    <w:rsid w:val="008D5EAC"/>
    <w:rsid w:val="008E7B64"/>
    <w:rsid w:val="008F5DCD"/>
    <w:rsid w:val="008F7118"/>
    <w:rsid w:val="00900951"/>
    <w:rsid w:val="009118A6"/>
    <w:rsid w:val="00916909"/>
    <w:rsid w:val="00916EC0"/>
    <w:rsid w:val="00920467"/>
    <w:rsid w:val="00920787"/>
    <w:rsid w:val="00921DE7"/>
    <w:rsid w:val="0093041A"/>
    <w:rsid w:val="00930714"/>
    <w:rsid w:val="00931B03"/>
    <w:rsid w:val="009323B9"/>
    <w:rsid w:val="00932DCE"/>
    <w:rsid w:val="0093327E"/>
    <w:rsid w:val="00934028"/>
    <w:rsid w:val="0093760E"/>
    <w:rsid w:val="00946044"/>
    <w:rsid w:val="0094660B"/>
    <w:rsid w:val="00946A33"/>
    <w:rsid w:val="0095260E"/>
    <w:rsid w:val="009578DD"/>
    <w:rsid w:val="00961124"/>
    <w:rsid w:val="009621B6"/>
    <w:rsid w:val="00974F2D"/>
    <w:rsid w:val="00977524"/>
    <w:rsid w:val="00977E88"/>
    <w:rsid w:val="00984920"/>
    <w:rsid w:val="0099303A"/>
    <w:rsid w:val="00993555"/>
    <w:rsid w:val="009971C2"/>
    <w:rsid w:val="009A1254"/>
    <w:rsid w:val="009B2FF2"/>
    <w:rsid w:val="009B380C"/>
    <w:rsid w:val="009B4843"/>
    <w:rsid w:val="009B6543"/>
    <w:rsid w:val="009C199D"/>
    <w:rsid w:val="009C278F"/>
    <w:rsid w:val="009C2B94"/>
    <w:rsid w:val="009C5874"/>
    <w:rsid w:val="009D3B5A"/>
    <w:rsid w:val="009E0C05"/>
    <w:rsid w:val="009E0D1C"/>
    <w:rsid w:val="009E2214"/>
    <w:rsid w:val="009E355A"/>
    <w:rsid w:val="009E63E2"/>
    <w:rsid w:val="009F04D2"/>
    <w:rsid w:val="009F05CF"/>
    <w:rsid w:val="009F0F3A"/>
    <w:rsid w:val="00A01D0C"/>
    <w:rsid w:val="00A0643F"/>
    <w:rsid w:val="00A067EE"/>
    <w:rsid w:val="00A10FCE"/>
    <w:rsid w:val="00A16D91"/>
    <w:rsid w:val="00A174CC"/>
    <w:rsid w:val="00A2073D"/>
    <w:rsid w:val="00A20751"/>
    <w:rsid w:val="00A27E2D"/>
    <w:rsid w:val="00A31D99"/>
    <w:rsid w:val="00A357BA"/>
    <w:rsid w:val="00A35ADC"/>
    <w:rsid w:val="00A402A3"/>
    <w:rsid w:val="00A41328"/>
    <w:rsid w:val="00A53681"/>
    <w:rsid w:val="00A633D4"/>
    <w:rsid w:val="00A6461A"/>
    <w:rsid w:val="00A84504"/>
    <w:rsid w:val="00A8672F"/>
    <w:rsid w:val="00A93057"/>
    <w:rsid w:val="00A968B0"/>
    <w:rsid w:val="00AA1B28"/>
    <w:rsid w:val="00AB2672"/>
    <w:rsid w:val="00AB2817"/>
    <w:rsid w:val="00AB43C4"/>
    <w:rsid w:val="00AB580E"/>
    <w:rsid w:val="00AC32E7"/>
    <w:rsid w:val="00AC3A49"/>
    <w:rsid w:val="00AC3A9F"/>
    <w:rsid w:val="00AC6D2F"/>
    <w:rsid w:val="00AE2745"/>
    <w:rsid w:val="00AE2F64"/>
    <w:rsid w:val="00AF1B5E"/>
    <w:rsid w:val="00AF42CB"/>
    <w:rsid w:val="00AF483F"/>
    <w:rsid w:val="00AF5E07"/>
    <w:rsid w:val="00AF5F06"/>
    <w:rsid w:val="00B00A25"/>
    <w:rsid w:val="00B1422A"/>
    <w:rsid w:val="00B1765C"/>
    <w:rsid w:val="00B213C4"/>
    <w:rsid w:val="00B40C60"/>
    <w:rsid w:val="00B479A9"/>
    <w:rsid w:val="00B52EDF"/>
    <w:rsid w:val="00B71188"/>
    <w:rsid w:val="00B76A41"/>
    <w:rsid w:val="00B87D4C"/>
    <w:rsid w:val="00B93646"/>
    <w:rsid w:val="00BA0B38"/>
    <w:rsid w:val="00BA1DBB"/>
    <w:rsid w:val="00BA4510"/>
    <w:rsid w:val="00BA529A"/>
    <w:rsid w:val="00BB5451"/>
    <w:rsid w:val="00BB612A"/>
    <w:rsid w:val="00BC62C5"/>
    <w:rsid w:val="00BD499F"/>
    <w:rsid w:val="00BD56DE"/>
    <w:rsid w:val="00BF2406"/>
    <w:rsid w:val="00C06E43"/>
    <w:rsid w:val="00C07B40"/>
    <w:rsid w:val="00C16315"/>
    <w:rsid w:val="00C3091E"/>
    <w:rsid w:val="00C40FF1"/>
    <w:rsid w:val="00C419E2"/>
    <w:rsid w:val="00C5020E"/>
    <w:rsid w:val="00C57452"/>
    <w:rsid w:val="00C61EDF"/>
    <w:rsid w:val="00C6239D"/>
    <w:rsid w:val="00C6594B"/>
    <w:rsid w:val="00C67FFB"/>
    <w:rsid w:val="00C7155E"/>
    <w:rsid w:val="00C71D1E"/>
    <w:rsid w:val="00C71D7D"/>
    <w:rsid w:val="00C74833"/>
    <w:rsid w:val="00C850A0"/>
    <w:rsid w:val="00C8520E"/>
    <w:rsid w:val="00C85A86"/>
    <w:rsid w:val="00C978F0"/>
    <w:rsid w:val="00CA58FE"/>
    <w:rsid w:val="00CB1CB1"/>
    <w:rsid w:val="00CB6BC1"/>
    <w:rsid w:val="00CB6CB8"/>
    <w:rsid w:val="00CC1A68"/>
    <w:rsid w:val="00CC2123"/>
    <w:rsid w:val="00CD2BFD"/>
    <w:rsid w:val="00CE5AD6"/>
    <w:rsid w:val="00CE617F"/>
    <w:rsid w:val="00CE78EF"/>
    <w:rsid w:val="00D048F7"/>
    <w:rsid w:val="00D0517E"/>
    <w:rsid w:val="00D059D0"/>
    <w:rsid w:val="00D140FC"/>
    <w:rsid w:val="00D21D8C"/>
    <w:rsid w:val="00D31357"/>
    <w:rsid w:val="00D33220"/>
    <w:rsid w:val="00D334D1"/>
    <w:rsid w:val="00D44C89"/>
    <w:rsid w:val="00D516CD"/>
    <w:rsid w:val="00D52FDA"/>
    <w:rsid w:val="00D668E6"/>
    <w:rsid w:val="00D70670"/>
    <w:rsid w:val="00D70F19"/>
    <w:rsid w:val="00D74D80"/>
    <w:rsid w:val="00D76624"/>
    <w:rsid w:val="00D87570"/>
    <w:rsid w:val="00D91CB9"/>
    <w:rsid w:val="00D97989"/>
    <w:rsid w:val="00D97D8D"/>
    <w:rsid w:val="00DA1772"/>
    <w:rsid w:val="00DA28EB"/>
    <w:rsid w:val="00DA352E"/>
    <w:rsid w:val="00DC7694"/>
    <w:rsid w:val="00DD1BF6"/>
    <w:rsid w:val="00DD2F9B"/>
    <w:rsid w:val="00DE2513"/>
    <w:rsid w:val="00DE26E8"/>
    <w:rsid w:val="00DF6F36"/>
    <w:rsid w:val="00E0084C"/>
    <w:rsid w:val="00E00D17"/>
    <w:rsid w:val="00E025AB"/>
    <w:rsid w:val="00E02B23"/>
    <w:rsid w:val="00E0599D"/>
    <w:rsid w:val="00E06F40"/>
    <w:rsid w:val="00E07CE8"/>
    <w:rsid w:val="00E26A07"/>
    <w:rsid w:val="00E32595"/>
    <w:rsid w:val="00E37CFD"/>
    <w:rsid w:val="00E41A26"/>
    <w:rsid w:val="00E46BCB"/>
    <w:rsid w:val="00E51CAF"/>
    <w:rsid w:val="00E60F04"/>
    <w:rsid w:val="00E62AAC"/>
    <w:rsid w:val="00E67C2F"/>
    <w:rsid w:val="00E67EF5"/>
    <w:rsid w:val="00E804EA"/>
    <w:rsid w:val="00E80A71"/>
    <w:rsid w:val="00E82337"/>
    <w:rsid w:val="00E92499"/>
    <w:rsid w:val="00E94921"/>
    <w:rsid w:val="00E949AF"/>
    <w:rsid w:val="00E96077"/>
    <w:rsid w:val="00EA0A06"/>
    <w:rsid w:val="00EA6243"/>
    <w:rsid w:val="00EA74AB"/>
    <w:rsid w:val="00EB3D1B"/>
    <w:rsid w:val="00EC44AD"/>
    <w:rsid w:val="00ED1D89"/>
    <w:rsid w:val="00ED66BC"/>
    <w:rsid w:val="00EE2C07"/>
    <w:rsid w:val="00EF233A"/>
    <w:rsid w:val="00EF303E"/>
    <w:rsid w:val="00EF3A40"/>
    <w:rsid w:val="00EF7F78"/>
    <w:rsid w:val="00F0143A"/>
    <w:rsid w:val="00F01B08"/>
    <w:rsid w:val="00F01C4D"/>
    <w:rsid w:val="00F038BE"/>
    <w:rsid w:val="00F053FA"/>
    <w:rsid w:val="00F07806"/>
    <w:rsid w:val="00F10C97"/>
    <w:rsid w:val="00F11C71"/>
    <w:rsid w:val="00F16019"/>
    <w:rsid w:val="00F20E68"/>
    <w:rsid w:val="00F22093"/>
    <w:rsid w:val="00F236DF"/>
    <w:rsid w:val="00F24837"/>
    <w:rsid w:val="00F332DC"/>
    <w:rsid w:val="00F43AD5"/>
    <w:rsid w:val="00F4402E"/>
    <w:rsid w:val="00F54C16"/>
    <w:rsid w:val="00F56DD0"/>
    <w:rsid w:val="00F6491C"/>
    <w:rsid w:val="00F67BBB"/>
    <w:rsid w:val="00F764F9"/>
    <w:rsid w:val="00F8220F"/>
    <w:rsid w:val="00F87D92"/>
    <w:rsid w:val="00F90AA7"/>
    <w:rsid w:val="00F92498"/>
    <w:rsid w:val="00F9496B"/>
    <w:rsid w:val="00F970C9"/>
    <w:rsid w:val="00FA00E7"/>
    <w:rsid w:val="00FA06A8"/>
    <w:rsid w:val="00FA3DF5"/>
    <w:rsid w:val="00FA741F"/>
    <w:rsid w:val="00FB4E07"/>
    <w:rsid w:val="00FB755A"/>
    <w:rsid w:val="00FC1530"/>
    <w:rsid w:val="00FC60A2"/>
    <w:rsid w:val="00FD1871"/>
    <w:rsid w:val="00FD3110"/>
    <w:rsid w:val="00FD7E4E"/>
    <w:rsid w:val="00FE22F6"/>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F608A2"/>
  <w15:docId w15:val="{17D0BA17-3D0C-497E-8DB9-33D804C8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character" w:styleId="CommentReference">
    <w:name w:val="annotation reference"/>
    <w:basedOn w:val="DefaultParagraphFont"/>
    <w:uiPriority w:val="99"/>
    <w:semiHidden/>
    <w:unhideWhenUsed/>
    <w:rsid w:val="00664A9E"/>
    <w:rPr>
      <w:sz w:val="16"/>
      <w:szCs w:val="16"/>
    </w:rPr>
  </w:style>
  <w:style w:type="paragraph" w:styleId="CommentText">
    <w:name w:val="annotation text"/>
    <w:basedOn w:val="Normal"/>
    <w:link w:val="CommentTextChar"/>
    <w:uiPriority w:val="99"/>
    <w:semiHidden/>
    <w:unhideWhenUsed/>
    <w:rsid w:val="00664A9E"/>
    <w:pPr>
      <w:spacing w:line="240" w:lineRule="auto"/>
    </w:pPr>
    <w:rPr>
      <w:szCs w:val="20"/>
    </w:rPr>
  </w:style>
  <w:style w:type="character" w:customStyle="1" w:styleId="CommentTextChar">
    <w:name w:val="Comment Text Char"/>
    <w:basedOn w:val="DefaultParagraphFont"/>
    <w:link w:val="CommentText"/>
    <w:uiPriority w:val="99"/>
    <w:semiHidden/>
    <w:rsid w:val="00664A9E"/>
    <w:rPr>
      <w:szCs w:val="20"/>
    </w:rPr>
  </w:style>
  <w:style w:type="paragraph" w:styleId="CommentSubject">
    <w:name w:val="annotation subject"/>
    <w:basedOn w:val="CommentText"/>
    <w:next w:val="CommentText"/>
    <w:link w:val="CommentSubjectChar"/>
    <w:uiPriority w:val="99"/>
    <w:semiHidden/>
    <w:unhideWhenUsed/>
    <w:rsid w:val="00664A9E"/>
    <w:rPr>
      <w:b/>
      <w:bCs/>
    </w:rPr>
  </w:style>
  <w:style w:type="character" w:customStyle="1" w:styleId="CommentSubjectChar">
    <w:name w:val="Comment Subject Char"/>
    <w:basedOn w:val="CommentTextChar"/>
    <w:link w:val="CommentSubject"/>
    <w:uiPriority w:val="99"/>
    <w:semiHidden/>
    <w:rsid w:val="00664A9E"/>
    <w:rPr>
      <w:b/>
      <w:bCs/>
      <w:szCs w:val="20"/>
    </w:rPr>
  </w:style>
  <w:style w:type="paragraph" w:styleId="ListBullet">
    <w:name w:val="List Bullet"/>
    <w:basedOn w:val="Normal"/>
    <w:uiPriority w:val="99"/>
    <w:unhideWhenUsed/>
    <w:rsid w:val="00F54C16"/>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0062229">
      <w:bodyDiv w:val="1"/>
      <w:marLeft w:val="0"/>
      <w:marRight w:val="0"/>
      <w:marTop w:val="0"/>
      <w:marBottom w:val="0"/>
      <w:divBdr>
        <w:top w:val="none" w:sz="0" w:space="0" w:color="auto"/>
        <w:left w:val="none" w:sz="0" w:space="0" w:color="auto"/>
        <w:bottom w:val="none" w:sz="0" w:space="0" w:color="auto"/>
        <w:right w:val="none" w:sz="0" w:space="0" w:color="auto"/>
      </w:divBdr>
    </w:div>
    <w:div w:id="1140079422">
      <w:bodyDiv w:val="1"/>
      <w:marLeft w:val="0"/>
      <w:marRight w:val="0"/>
      <w:marTop w:val="0"/>
      <w:marBottom w:val="0"/>
      <w:divBdr>
        <w:top w:val="none" w:sz="0" w:space="0" w:color="auto"/>
        <w:left w:val="none" w:sz="0" w:space="0" w:color="auto"/>
        <w:bottom w:val="none" w:sz="0" w:space="0" w:color="auto"/>
        <w:right w:val="none" w:sz="0" w:space="0" w:color="auto"/>
      </w:divBdr>
    </w:div>
    <w:div w:id="1671980684">
      <w:bodyDiv w:val="1"/>
      <w:marLeft w:val="0"/>
      <w:marRight w:val="0"/>
      <w:marTop w:val="0"/>
      <w:marBottom w:val="0"/>
      <w:divBdr>
        <w:top w:val="none" w:sz="0" w:space="0" w:color="auto"/>
        <w:left w:val="none" w:sz="0" w:space="0" w:color="auto"/>
        <w:bottom w:val="none" w:sz="0" w:space="0" w:color="auto"/>
        <w:right w:val="none" w:sz="0" w:space="0" w:color="auto"/>
      </w:divBdr>
    </w:div>
    <w:div w:id="2087339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cgih.org/tlv-bei-guidelines/policies-procedures-presentation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4D94CAF921A04C2FB809B56F0BE4982B"/>
        <w:category>
          <w:name w:val="General"/>
          <w:gallery w:val="placeholder"/>
        </w:category>
        <w:types>
          <w:type w:val="bbPlcHdr"/>
        </w:types>
        <w:behaviors>
          <w:behavior w:val="content"/>
        </w:behaviors>
        <w:guid w:val="{6F725625-F686-4811-B7FE-4A98A8D05509}"/>
      </w:docPartPr>
      <w:docPartBody>
        <w:p w:rsidR="00BC7F21" w:rsidRDefault="00F64B34" w:rsidP="00F64B34">
          <w:pPr>
            <w:pStyle w:val="4D94CAF921A04C2FB809B56F0BE4982B"/>
          </w:pPr>
          <w:r w:rsidRPr="001D56F0">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414637"/>
    <w:rsid w:val="009A641E"/>
    <w:rsid w:val="00A14FEE"/>
    <w:rsid w:val="00AA1B28"/>
    <w:rsid w:val="00BC7F21"/>
    <w:rsid w:val="00C92212"/>
    <w:rsid w:val="00D04B92"/>
    <w:rsid w:val="00D21A9F"/>
    <w:rsid w:val="00EC44AD"/>
    <w:rsid w:val="00F64B34"/>
    <w:rsid w:val="00FB360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64B34"/>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0168237C60E6479CAFA3D9A1A8409B78">
    <w:name w:val="0168237C60E6479CAFA3D9A1A8409B78"/>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4D94CAF921A04C2FB809B56F0BE4982B">
    <w:name w:val="4D94CAF921A04C2FB809B56F0BE4982B"/>
    <w:rsid w:val="00F64B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A1AD86A-95DB-4A94-A7CF-0B746E76603F}">
  <ds:schemaRefs>
    <ds:schemaRef ds:uri="http://schemas.openxmlformats.org/officeDocument/2006/bibliography"/>
  </ds:schemaRefs>
</ds:datastoreItem>
</file>

<file path=customXml/itemProps2.xml><?xml version="1.0" encoding="utf-8"?>
<ds:datastoreItem xmlns:ds="http://schemas.openxmlformats.org/officeDocument/2006/customXml" ds:itemID="{3A38A75C-B0CC-4317-9B32-B1166646FF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09f21-ed56-4150-9955-96be669e5f2d"/>
    <ds:schemaRef ds:uri="1c567317-0c4d-4a62-8516-c22afd1b5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7CD600-6411-4068-834B-23583BEF8830}">
  <ds:schemaRefs>
    <ds:schemaRef ds:uri="http://schemas.microsoft.com/sharepoint/v3/contenttype/forms"/>
  </ds:schemaRefs>
</ds:datastoreItem>
</file>

<file path=customXml/itemProps4.xml><?xml version="1.0" encoding="utf-8"?>
<ds:datastoreItem xmlns:ds="http://schemas.openxmlformats.org/officeDocument/2006/customXml" ds:itemID="{B26FD3B4-E5FF-44D0-A85D-1656AEB7AF7B}">
  <ds:schemaRefs>
    <ds:schemaRef ds:uri="a0509f21-ed56-4150-9955-96be669e5f2d"/>
    <ds:schemaRef ds:uri="http://www.w3.org/XML/1998/namespace"/>
    <ds:schemaRef ds:uri="http://schemas.microsoft.com/office/2006/documentManagement/types"/>
    <ds:schemaRef ds:uri="http://schemas.microsoft.com/office/infopath/2007/PartnerControls"/>
    <ds:schemaRef ds:uri="http://purl.org/dc/elements/1.1/"/>
    <ds:schemaRef ds:uri="http://purl.org/dc/terms/"/>
    <ds:schemaRef ds:uri="1c567317-0c4d-4a62-8516-c22afd1b5354"/>
    <ds:schemaRef ds:uri="http://schemas.microsoft.com/office/2006/metadata/propertie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4</Pages>
  <Words>892</Words>
  <Characters>5086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5967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HEARD,Jonathan</dc:creator>
  <cp:lastModifiedBy>RICHARDSON,Anna</cp:lastModifiedBy>
  <cp:revision>11</cp:revision>
  <cp:lastPrinted>2018-10-22T22:41:00Z</cp:lastPrinted>
  <dcterms:created xsi:type="dcterms:W3CDTF">2019-08-28T01:59:00Z</dcterms:created>
  <dcterms:modified xsi:type="dcterms:W3CDTF">2026-01-09T00:57:00Z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2025-12-18T06:10:24Z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59372f85-b7ee-4b43-bbee-bcf69e01e6ab</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y fmtid="{D5CDD505-2E9C-101B-9397-08002B2CF9AE}" pid="11" name="MediaServiceImageTags">
    <vt:lpwstr/>
  </property>
</Properties>
</file>