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0DAA5DB" w14:textId="77777777" w:rsidR="00BD499F" w:rsidRPr="004C23F4" w:rsidRDefault="00453775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Carbonyl fluoride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563F32EA" w14:textId="77777777" w:rsidTr="00B76A41">
        <w:trPr>
          <w:cantSplit/>
          <w:tblHeader/>
        </w:trPr>
        <w:tc>
          <w:tcPr>
            <w:tcW w:w="4077" w:type="dxa"/>
          </w:tcPr>
          <w:p w14:paraId="0F19C57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AB8FFEE" w14:textId="77777777" w:rsidR="00F43AD5" w:rsidRPr="00717D45" w:rsidRDefault="00AD50E9" w:rsidP="00B76A41">
            <w:pPr>
              <w:pStyle w:val="Tablefont"/>
            </w:pPr>
            <w:r>
              <w:t>353-50-4</w:t>
            </w:r>
          </w:p>
        </w:tc>
      </w:tr>
      <w:tr w:rsidR="00F43AD5" w:rsidRPr="004C23F4" w14:paraId="5BC8B788" w14:textId="77777777" w:rsidTr="00B76A41">
        <w:trPr>
          <w:cantSplit/>
        </w:trPr>
        <w:tc>
          <w:tcPr>
            <w:tcW w:w="4077" w:type="dxa"/>
          </w:tcPr>
          <w:p w14:paraId="5191129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5835E62" w14:textId="77777777" w:rsidR="00F43AD5" w:rsidRPr="00717D45" w:rsidRDefault="00781D3C" w:rsidP="00B76A41">
            <w:pPr>
              <w:pStyle w:val="Tablefont"/>
            </w:pPr>
            <w:r>
              <w:t xml:space="preserve">Carbonyl difluoride, carbon oxyfluoride, </w:t>
            </w:r>
            <w:proofErr w:type="spellStart"/>
            <w:r>
              <w:t>fluorophosgene</w:t>
            </w:r>
            <w:proofErr w:type="spellEnd"/>
          </w:p>
        </w:tc>
      </w:tr>
      <w:tr w:rsidR="00F43AD5" w:rsidRPr="004C23F4" w14:paraId="347DC6B5" w14:textId="77777777" w:rsidTr="00B76A41">
        <w:trPr>
          <w:cantSplit/>
        </w:trPr>
        <w:tc>
          <w:tcPr>
            <w:tcW w:w="4077" w:type="dxa"/>
          </w:tcPr>
          <w:p w14:paraId="3E35C5C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FF065CA" w14:textId="77777777" w:rsidR="00F43AD5" w:rsidRPr="00717D45" w:rsidRDefault="001C69F0" w:rsidP="00B76A41">
            <w:pPr>
              <w:pStyle w:val="Tablefont"/>
            </w:pPr>
            <w:r>
              <w:t>COF</w:t>
            </w:r>
            <w:r w:rsidRPr="001C69F0">
              <w:rPr>
                <w:vertAlign w:val="subscript"/>
              </w:rPr>
              <w:t>2</w:t>
            </w:r>
          </w:p>
        </w:tc>
      </w:tr>
      <w:tr w:rsidR="00F43AD5" w:rsidRPr="004C23F4" w14:paraId="4F6E0AF6" w14:textId="77777777" w:rsidTr="00B76A41">
        <w:trPr>
          <w:cantSplit/>
        </w:trPr>
        <w:tc>
          <w:tcPr>
            <w:tcW w:w="4077" w:type="dxa"/>
          </w:tcPr>
          <w:p w14:paraId="583CDCC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1EF9684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4BA7645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12B3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C3D0FFE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6FC264A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F9C5A33" w14:textId="77777777" w:rsidR="002C7AFE" w:rsidRPr="00EB3D1B" w:rsidRDefault="00512B36" w:rsidP="00017C82">
            <w:pPr>
              <w:pStyle w:val="Tablefont"/>
              <w:rPr>
                <w:b/>
              </w:rPr>
            </w:pPr>
            <w:r w:rsidRPr="00512B36">
              <w:rPr>
                <w:b/>
              </w:rPr>
              <w:t>2 ppm (5.4 mg/m</w:t>
            </w:r>
            <w:r w:rsidRPr="00512B36">
              <w:rPr>
                <w:b/>
                <w:vertAlign w:val="superscript"/>
              </w:rPr>
              <w:t>3</w:t>
            </w:r>
            <w:r w:rsidRPr="00512B36">
              <w:rPr>
                <w:b/>
              </w:rPr>
              <w:t>)</w:t>
            </w:r>
          </w:p>
        </w:tc>
      </w:tr>
      <w:tr w:rsidR="002C7AFE" w:rsidRPr="004C23F4" w14:paraId="45E10595" w14:textId="77777777" w:rsidTr="00921DE7">
        <w:trPr>
          <w:cantSplit/>
        </w:trPr>
        <w:tc>
          <w:tcPr>
            <w:tcW w:w="4077" w:type="dxa"/>
            <w:vAlign w:val="center"/>
          </w:tcPr>
          <w:p w14:paraId="4D9B8FB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3E43C0F" w14:textId="77777777" w:rsidR="002C7AFE" w:rsidRPr="00EB3D1B" w:rsidRDefault="00512B36" w:rsidP="00017C82">
            <w:pPr>
              <w:pStyle w:val="Tablefont"/>
              <w:rPr>
                <w:b/>
              </w:rPr>
            </w:pPr>
            <w:r w:rsidRPr="00512B36">
              <w:rPr>
                <w:b/>
              </w:rPr>
              <w:t>5 ppm (13 mg/m</w:t>
            </w:r>
            <w:r w:rsidRPr="00512B36">
              <w:rPr>
                <w:b/>
                <w:vertAlign w:val="superscript"/>
              </w:rPr>
              <w:t>3</w:t>
            </w:r>
            <w:r w:rsidRPr="00512B36">
              <w:rPr>
                <w:b/>
              </w:rPr>
              <w:t>)</w:t>
            </w:r>
          </w:p>
        </w:tc>
      </w:tr>
      <w:tr w:rsidR="002C7AFE" w:rsidRPr="004C23F4" w14:paraId="682C8D70" w14:textId="77777777" w:rsidTr="00921DE7">
        <w:trPr>
          <w:cantSplit/>
        </w:trPr>
        <w:tc>
          <w:tcPr>
            <w:tcW w:w="4077" w:type="dxa"/>
            <w:vAlign w:val="center"/>
          </w:tcPr>
          <w:p w14:paraId="64A001D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9727CD9" w14:textId="77777777" w:rsidR="002C7AFE" w:rsidRPr="00EB3D1B" w:rsidRDefault="00CF5EE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8770F0C" w14:textId="77777777" w:rsidTr="00A2073D">
        <w:trPr>
          <w:cantSplit/>
        </w:trPr>
        <w:tc>
          <w:tcPr>
            <w:tcW w:w="4077" w:type="dxa"/>
          </w:tcPr>
          <w:p w14:paraId="103ADE2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3D693730" w14:textId="77777777" w:rsidR="002C7AFE" w:rsidRPr="00EB3D1B" w:rsidRDefault="00CF5EE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FCD7AB5" w14:textId="77777777" w:rsidTr="00921DE7">
        <w:trPr>
          <w:cantSplit/>
        </w:trPr>
        <w:tc>
          <w:tcPr>
            <w:tcW w:w="4077" w:type="dxa"/>
            <w:vAlign w:val="center"/>
          </w:tcPr>
          <w:p w14:paraId="5A88F45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3124AD4" w14:textId="77777777" w:rsidR="002C7AFE" w:rsidRPr="00EB3D1B" w:rsidRDefault="00D5428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4BEB2740" w14:textId="77777777" w:rsidTr="0031516E">
        <w:trPr>
          <w:cantSplit/>
        </w:trPr>
        <w:tc>
          <w:tcPr>
            <w:tcW w:w="4077" w:type="dxa"/>
          </w:tcPr>
          <w:p w14:paraId="08E96DD7" w14:textId="77777777" w:rsidR="009F04D2" w:rsidRDefault="009F04D2" w:rsidP="0031516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7E277CC9" w14:textId="77777777" w:rsidR="009F04D2" w:rsidRPr="0031516E" w:rsidRDefault="0031516E" w:rsidP="00017C82">
            <w:pPr>
              <w:pStyle w:val="Tablefont"/>
            </w:pPr>
            <w:r w:rsidRPr="0031516E">
              <w:t xml:space="preserve">The recommended value is quantifiable through available sampling and analysis techniques. </w:t>
            </w:r>
          </w:p>
        </w:tc>
      </w:tr>
    </w:tbl>
    <w:p w14:paraId="174DA26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85B652B" w14:textId="77777777" w:rsidR="00E06038" w:rsidRPr="0031516E" w:rsidRDefault="009B3592" w:rsidP="0031516E">
      <w:pPr>
        <w:rPr>
          <w:b/>
          <w:bCs/>
          <w:iCs/>
        </w:rPr>
      </w:pPr>
      <w:r>
        <w:t>The</w:t>
      </w:r>
      <w:r w:rsidRPr="00512B36">
        <w:t xml:space="preserve"> </w:t>
      </w:r>
      <w:r w:rsidR="00512B36" w:rsidRPr="00512B36">
        <w:t xml:space="preserve">TWA of </w:t>
      </w:r>
      <w:r w:rsidR="00E06038">
        <w:t>2</w:t>
      </w:r>
      <w:r w:rsidR="00512B36" w:rsidRPr="00512B36">
        <w:t xml:space="preserve"> ppm (</w:t>
      </w:r>
      <w:r w:rsidR="00E06038">
        <w:t>5.4</w:t>
      </w:r>
      <w:r w:rsidR="00512B36" w:rsidRPr="00512B36">
        <w:t xml:space="preserve"> mg/m</w:t>
      </w:r>
      <w:r w:rsidR="00512B36" w:rsidRPr="0031516E">
        <w:rPr>
          <w:vertAlign w:val="superscript"/>
        </w:rPr>
        <w:t>3</w:t>
      </w:r>
      <w:r w:rsidR="00512B36" w:rsidRPr="00512B36">
        <w:t>)</w:t>
      </w:r>
      <w:r w:rsidR="00E06038">
        <w:t xml:space="preserve"> and </w:t>
      </w:r>
      <w:r>
        <w:t xml:space="preserve">a </w:t>
      </w:r>
      <w:r w:rsidR="00E06038">
        <w:t>STEL of 5 ppm (13</w:t>
      </w:r>
      <w:r w:rsidR="00786F93">
        <w:t xml:space="preserve"> </w:t>
      </w:r>
      <w:r w:rsidR="00E06038">
        <w:t>mg/m</w:t>
      </w:r>
      <w:r w:rsidR="00E06038" w:rsidRPr="0031516E">
        <w:rPr>
          <w:vertAlign w:val="superscript"/>
        </w:rPr>
        <w:t>3</w:t>
      </w:r>
      <w:r w:rsidR="00E06038">
        <w:t xml:space="preserve">) </w:t>
      </w:r>
      <w:r w:rsidR="00585CDC">
        <w:t>are</w:t>
      </w:r>
      <w:r w:rsidR="00512B36" w:rsidRPr="00512B36">
        <w:t xml:space="preserve"> </w:t>
      </w:r>
      <w:r w:rsidR="00E06038">
        <w:t>re</w:t>
      </w:r>
      <w:r w:rsidR="007E59F3" w:rsidRPr="0031516E">
        <w:t>commended</w:t>
      </w:r>
      <w:r w:rsidR="00512B36" w:rsidRPr="00512B36">
        <w:t xml:space="preserve"> to protect for </w:t>
      </w:r>
      <w:r w:rsidR="00E06038">
        <w:t xml:space="preserve">pulmonary </w:t>
      </w:r>
      <w:r w:rsidR="00512B36" w:rsidRPr="00512B36">
        <w:t xml:space="preserve">irritant effects and </w:t>
      </w:r>
      <w:r w:rsidR="00E06038">
        <w:t>systemic deposition of fluorides</w:t>
      </w:r>
      <w:r w:rsidR="00512B36" w:rsidRPr="00512B36">
        <w:t xml:space="preserve"> in exposed workers. </w:t>
      </w:r>
    </w:p>
    <w:p w14:paraId="0544D4C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CA29115" w14:textId="77777777" w:rsidR="007E59F3" w:rsidRDefault="00E06038" w:rsidP="000A43DD">
      <w:r>
        <w:rPr>
          <w:bCs/>
          <w:iCs/>
        </w:rPr>
        <w:t>C</w:t>
      </w:r>
      <w:r w:rsidRPr="00E06038">
        <w:rPr>
          <w:bCs/>
          <w:iCs/>
        </w:rPr>
        <w:t>arbonyl fluoride</w:t>
      </w:r>
      <w:r w:rsidRPr="00E06038">
        <w:t xml:space="preserve"> </w:t>
      </w:r>
      <w:r>
        <w:t>is u</w:t>
      </w:r>
      <w:r w:rsidRPr="00E06038">
        <w:t>sed as a chemical intermediate in organic synthesis</w:t>
      </w:r>
      <w:r>
        <w:t>.</w:t>
      </w:r>
      <w:r w:rsidR="00A16CCB">
        <w:t xml:space="preserve"> </w:t>
      </w:r>
    </w:p>
    <w:p w14:paraId="43A4A979" w14:textId="14921D6B" w:rsidR="000A43DD" w:rsidRDefault="000A43DD" w:rsidP="000A43DD">
      <w:r>
        <w:t xml:space="preserve">Limited data exists in </w:t>
      </w:r>
      <w:r w:rsidR="00A16CCB">
        <w:t xml:space="preserve">humans and animals. </w:t>
      </w:r>
      <w:r w:rsidR="00C8213A">
        <w:t>C</w:t>
      </w:r>
      <w:r w:rsidRPr="000A43DD">
        <w:t xml:space="preserve">arbonyl fluoride is hydrolysed in mucous fluid </w:t>
      </w:r>
      <w:r w:rsidR="00C8213A">
        <w:t xml:space="preserve">of respiratory tract </w:t>
      </w:r>
      <w:r w:rsidRPr="000A43DD">
        <w:t>to produce carbon dioxide and hydrogen fluoride</w:t>
      </w:r>
      <w:r w:rsidR="00A16CCB">
        <w:t xml:space="preserve">. </w:t>
      </w:r>
      <w:r>
        <w:t>In animals, hydrogen fluoride is known to cause increasing fluoride excretion, inhibition of succinic dehydrogenase in the kidney, deaths due to repeated sub</w:t>
      </w:r>
      <w:r w:rsidR="00C65493">
        <w:t>-</w:t>
      </w:r>
      <w:r>
        <w:t>lethal exposures and liver and kidney injury</w:t>
      </w:r>
      <w:r w:rsidR="008D30EA">
        <w:t xml:space="preserve"> (ACGIH, 2018)</w:t>
      </w:r>
      <w:r>
        <w:t>.</w:t>
      </w:r>
    </w:p>
    <w:p w14:paraId="1F064E71" w14:textId="0B2AE23C" w:rsidR="006639B4" w:rsidRPr="004C23F4" w:rsidRDefault="00DD28D2" w:rsidP="006639B4">
      <w:pPr>
        <w:rPr>
          <w:rFonts w:cs="Arial"/>
        </w:rPr>
      </w:pPr>
      <w:r>
        <w:t xml:space="preserve">It is recommended that the </w:t>
      </w:r>
      <w:r w:rsidR="00C8213A">
        <w:t xml:space="preserve">current SWA and </w:t>
      </w:r>
      <w:r w:rsidR="007E59F3">
        <w:t>ACGIH (2018</w:t>
      </w:r>
      <w:r>
        <w:t>)</w:t>
      </w:r>
      <w:r w:rsidR="007E59F3">
        <w:t xml:space="preserve"> TLV-TWA of 2 ppm and STEL of 5 ppm </w:t>
      </w:r>
      <w:r>
        <w:t>(</w:t>
      </w:r>
      <w:r w:rsidR="007E59F3">
        <w:t xml:space="preserve">based </w:t>
      </w:r>
      <w:r>
        <w:t xml:space="preserve">on </w:t>
      </w:r>
      <w:r w:rsidR="007E59F3">
        <w:t>analogy to fluorides and hydrogen fluorides</w:t>
      </w:r>
      <w:r>
        <w:t>) are retained</w:t>
      </w:r>
      <w:r w:rsidR="007E59F3">
        <w:t>. The</w:t>
      </w:r>
      <w:r w:rsidR="000A43DD">
        <w:t xml:space="preserve"> </w:t>
      </w:r>
      <w:r w:rsidR="00156E78">
        <w:t xml:space="preserve">recommended </w:t>
      </w:r>
      <w:r w:rsidR="000A43DD">
        <w:t xml:space="preserve">TWA and STEL </w:t>
      </w:r>
      <w:r w:rsidR="009B3592">
        <w:t xml:space="preserve">are </w:t>
      </w:r>
      <w:r w:rsidR="00156E78">
        <w:t>considered to protect for long-term and short-term effects caused by generation of fluorides upon hydrolysis</w:t>
      </w:r>
      <w:r w:rsidR="000A43DD">
        <w:t>.</w:t>
      </w:r>
    </w:p>
    <w:p w14:paraId="4FFC037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21DD1D6" w14:textId="77777777" w:rsidR="00723E4D" w:rsidRPr="00E06038" w:rsidRDefault="00723E4D" w:rsidP="00723E4D">
      <w:pPr>
        <w:rPr>
          <w:rFonts w:cs="Arial"/>
        </w:rPr>
      </w:pPr>
      <w:r w:rsidRPr="00E06038">
        <w:rPr>
          <w:rFonts w:cs="Arial"/>
        </w:rPr>
        <w:t>Not classified as a carcinogen according to the Globally Harmonized System of Classification and Labelling o</w:t>
      </w:r>
      <w:r w:rsidR="00320B98">
        <w:rPr>
          <w:rFonts w:cs="Arial"/>
        </w:rPr>
        <w:t>f</w:t>
      </w:r>
      <w:r w:rsidRPr="00E06038">
        <w:rPr>
          <w:rFonts w:cs="Arial"/>
        </w:rPr>
        <w:t xml:space="preserve"> Chemicals (GHS). </w:t>
      </w:r>
    </w:p>
    <w:p w14:paraId="1D07BDE9" w14:textId="77777777" w:rsidR="00723E4D" w:rsidRPr="00E06038" w:rsidRDefault="00723E4D" w:rsidP="00723E4D">
      <w:pPr>
        <w:rPr>
          <w:rFonts w:cs="Arial"/>
        </w:rPr>
      </w:pPr>
      <w:r w:rsidRPr="00E06038">
        <w:rPr>
          <w:rFonts w:cs="Arial"/>
        </w:rPr>
        <w:t xml:space="preserve">Not classified as a skin </w:t>
      </w:r>
      <w:r w:rsidR="00585CDC">
        <w:rPr>
          <w:rFonts w:cs="Arial"/>
        </w:rPr>
        <w:t xml:space="preserve">sensitiser </w:t>
      </w:r>
      <w:r w:rsidRPr="00E06038">
        <w:rPr>
          <w:rFonts w:cs="Arial"/>
        </w:rPr>
        <w:t>or respiratory sensitiser according to the GHS.</w:t>
      </w:r>
    </w:p>
    <w:p w14:paraId="4D0D4BD7" w14:textId="77777777" w:rsidR="0025734A" w:rsidRPr="004C23F4" w:rsidRDefault="007E59F3" w:rsidP="00723E4D">
      <w:pPr>
        <w:rPr>
          <w:rFonts w:cs="Arial"/>
        </w:rPr>
      </w:pPr>
      <w:r>
        <w:rPr>
          <w:rFonts w:cs="Arial"/>
        </w:rPr>
        <w:t>There are i</w:t>
      </w:r>
      <w:r w:rsidR="00723E4D" w:rsidRPr="00E06038">
        <w:rPr>
          <w:rFonts w:cs="Arial"/>
        </w:rPr>
        <w:t xml:space="preserve">nsufficient </w:t>
      </w:r>
      <w:r w:rsidR="00585CDC">
        <w:rPr>
          <w:rFonts w:cs="Arial"/>
        </w:rPr>
        <w:t>data</w:t>
      </w:r>
      <w:r w:rsidR="00723E4D" w:rsidRPr="00E06038">
        <w:rPr>
          <w:rFonts w:cs="Arial"/>
        </w:rPr>
        <w:t xml:space="preserve"> to recommend a skin notation.</w:t>
      </w:r>
    </w:p>
    <w:p w14:paraId="122359C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38565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95493F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A20E7AD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CBDD85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7A1726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B64DDE5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9089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F4473">
                  <w:t>TWA: 2 ppm (5.4 mg/m</w:t>
                </w:r>
                <w:r w:rsidR="007F4473" w:rsidRPr="00655CC6">
                  <w:rPr>
                    <w:vertAlign w:val="superscript"/>
                  </w:rPr>
                  <w:t>3</w:t>
                </w:r>
                <w:r w:rsidR="007F4473">
                  <w:t>); STEL: 5 ppm (13 mg/m</w:t>
                </w:r>
                <w:r w:rsidR="007F4473" w:rsidRPr="007F4473">
                  <w:rPr>
                    <w:vertAlign w:val="superscript"/>
                  </w:rPr>
                  <w:t>3</w:t>
                </w:r>
                <w:r w:rsidR="007F4473">
                  <w:t>)</w:t>
                </w:r>
              </w:sdtContent>
            </w:sdt>
          </w:p>
        </w:tc>
      </w:tr>
      <w:tr w:rsidR="00C978F0" w:rsidRPr="00DA352E" w14:paraId="062D759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ADEB6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400BF1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03DB4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0686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06867">
                  <w:t>TLV-TWA: 2 ppm (5.4 mg/m</w:t>
                </w:r>
                <w:r w:rsidR="00A06867" w:rsidRPr="00A06867">
                  <w:rPr>
                    <w:vertAlign w:val="superscript"/>
                  </w:rPr>
                  <w:t>3</w:t>
                </w:r>
                <w:r w:rsidR="00A06867">
                  <w:t>); TLV-STEL: 5 ppm (13 mg/m</w:t>
                </w:r>
                <w:r w:rsidR="00A06867" w:rsidRPr="00A06867">
                  <w:rPr>
                    <w:vertAlign w:val="superscript"/>
                  </w:rPr>
                  <w:t>3</w:t>
                </w:r>
                <w:r w:rsidR="00A06867">
                  <w:t>)</w:t>
                </w:r>
              </w:sdtContent>
            </w:sdt>
          </w:p>
        </w:tc>
      </w:tr>
      <w:tr w:rsidR="00C978F0" w:rsidRPr="00DA352E" w14:paraId="577A60F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B08078" w14:textId="77777777" w:rsidR="00C978F0" w:rsidRDefault="00BE739B" w:rsidP="003365A5">
            <w:pPr>
              <w:pStyle w:val="Tabletextprimarysource"/>
            </w:pPr>
            <w:r>
              <w:t>TWA and STEL</w:t>
            </w:r>
            <w:r w:rsidR="00755118">
              <w:t xml:space="preserve"> </w:t>
            </w:r>
            <w:r>
              <w:t>recommended to minimise the potential for pulmonary irritation and disabling bone changes secondary to excessive systemic deposition of fluorides</w:t>
            </w:r>
            <w:r w:rsidR="00365C00">
              <w:t xml:space="preserve"> (by analogy to TLV for fluorides and hydrogen fluorides)</w:t>
            </w:r>
            <w:r>
              <w:t>.</w:t>
            </w:r>
          </w:p>
          <w:p w14:paraId="6D3D59A0" w14:textId="77777777" w:rsidR="00BE739B" w:rsidRDefault="00BE739B" w:rsidP="003365A5">
            <w:pPr>
              <w:pStyle w:val="Tabletextprimarysource"/>
            </w:pPr>
            <w:r>
              <w:t>Summary of data:</w:t>
            </w:r>
          </w:p>
          <w:p w14:paraId="65A44DD4" w14:textId="77777777" w:rsidR="00851BFF" w:rsidRDefault="00851BFF" w:rsidP="003365A5">
            <w:pPr>
              <w:pStyle w:val="Tabletextprimarysource"/>
            </w:pPr>
            <w:r>
              <w:t>Human data:</w:t>
            </w:r>
          </w:p>
          <w:p w14:paraId="6B4A9DD9" w14:textId="77777777" w:rsidR="00D3544C" w:rsidRDefault="007E59F3" w:rsidP="00851BFF">
            <w:pPr>
              <w:pStyle w:val="ListBullet"/>
              <w:ind w:left="1080"/>
            </w:pPr>
            <w:r>
              <w:t>L</w:t>
            </w:r>
            <w:r w:rsidR="00D3544C">
              <w:t>imited information</w:t>
            </w:r>
            <w:r>
              <w:t xml:space="preserve"> available</w:t>
            </w:r>
          </w:p>
          <w:p w14:paraId="289673E3" w14:textId="77777777" w:rsidR="00851BFF" w:rsidRDefault="00D3544C" w:rsidP="00851BFF">
            <w:pPr>
              <w:pStyle w:val="ListBullet"/>
              <w:ind w:left="1080"/>
            </w:pPr>
            <w:r>
              <w:t>When inhaled into respiratory tract, carbonyl fluoride is hydrolysed in mucous fluid to produce carbon dioxide and hydrogen fluoride</w:t>
            </w:r>
          </w:p>
          <w:p w14:paraId="2EE88E3A" w14:textId="77777777" w:rsidR="00585CDC" w:rsidRDefault="00381684" w:rsidP="0031516E">
            <w:pPr>
              <w:pStyle w:val="ListBullet"/>
              <w:ind w:left="1080"/>
            </w:pPr>
            <w:r>
              <w:t>Fluoride transported predominately in plasma with some in or on red blood cells</w:t>
            </w:r>
            <w:r w:rsidR="00C954BB">
              <w:t>.</w:t>
            </w:r>
          </w:p>
          <w:p w14:paraId="2AA51AD7" w14:textId="77777777" w:rsidR="00381684" w:rsidRDefault="00381684" w:rsidP="00381684">
            <w:pPr>
              <w:pStyle w:val="Tabletextprimarysource"/>
            </w:pPr>
            <w:r>
              <w:t>Animal data:</w:t>
            </w:r>
          </w:p>
          <w:p w14:paraId="1B0386CB" w14:textId="77777777" w:rsidR="00381684" w:rsidRDefault="00381684" w:rsidP="00381684">
            <w:pPr>
              <w:pStyle w:val="ListBullet"/>
              <w:ind w:left="1080"/>
            </w:pPr>
            <w:r>
              <w:t>LC</w:t>
            </w:r>
            <w:r>
              <w:rPr>
                <w:vertAlign w:val="subscript"/>
              </w:rPr>
              <w:t>50</w:t>
            </w:r>
            <w:r w:rsidR="00A16CCB">
              <w:t>: 360 ppm for 8</w:t>
            </w:r>
            <w:r w:rsidR="00A622EB">
              <w:t xml:space="preserve"> </w:t>
            </w:r>
            <w:proofErr w:type="spellStart"/>
            <w:r w:rsidR="00A16CCB">
              <w:t>w</w:t>
            </w:r>
            <w:r w:rsidR="00755118">
              <w:t>k</w:t>
            </w:r>
            <w:proofErr w:type="spellEnd"/>
            <w:r w:rsidR="00755118">
              <w:t xml:space="preserve"> old</w:t>
            </w:r>
            <w:r w:rsidR="00610634">
              <w:t xml:space="preserve"> rats</w:t>
            </w:r>
            <w:r w:rsidR="00A16CCB">
              <w:t>; 460 ppm for 24</w:t>
            </w:r>
            <w:r w:rsidR="00A622EB">
              <w:t xml:space="preserve"> </w:t>
            </w:r>
            <w:proofErr w:type="spellStart"/>
            <w:r w:rsidR="00A16CCB">
              <w:t>w</w:t>
            </w:r>
            <w:r w:rsidR="00755118">
              <w:t>k</w:t>
            </w:r>
            <w:proofErr w:type="spellEnd"/>
            <w:r w:rsidR="00755118">
              <w:t xml:space="preserve"> old</w:t>
            </w:r>
          </w:p>
          <w:p w14:paraId="7156E7AB" w14:textId="77777777" w:rsidR="00512B36" w:rsidRDefault="00512B36" w:rsidP="00512B36">
            <w:pPr>
              <w:pStyle w:val="ListBullet"/>
              <w:ind w:left="1080"/>
            </w:pPr>
            <w:r>
              <w:t>Toxic effects resemble effects of hydrogen fluoride (no further information)</w:t>
            </w:r>
          </w:p>
          <w:p w14:paraId="2E0287BA" w14:textId="77777777" w:rsidR="00755118" w:rsidRDefault="00755118" w:rsidP="00755118">
            <w:pPr>
              <w:pStyle w:val="ListBullet"/>
              <w:ind w:left="1080"/>
            </w:pPr>
            <w:r>
              <w:t>Hydrogen fluoride is known to cause increasing fluoride excretion, inhibition of succinic dehydrogenase in the kidney, deaths due to repeated sublethal exposures, and liver and kidney injury in intoxicated animals</w:t>
            </w:r>
            <w:r w:rsidR="00A622EB">
              <w:t>.</w:t>
            </w:r>
          </w:p>
          <w:p w14:paraId="321DC71C" w14:textId="77777777" w:rsidR="003479E5" w:rsidRDefault="003479E5" w:rsidP="00610634">
            <w:pPr>
              <w:pStyle w:val="Tabletextprimarysource"/>
            </w:pPr>
          </w:p>
          <w:p w14:paraId="3B6C3D29" w14:textId="77777777" w:rsidR="00610634" w:rsidRDefault="00610634" w:rsidP="00610634">
            <w:pPr>
              <w:pStyle w:val="Tabletextprimarysource"/>
            </w:pPr>
            <w:r>
              <w:t>Insufficient data to recommend skin, sensitisation or carcinogenicity notations</w:t>
            </w:r>
            <w:r w:rsidR="00512B36">
              <w:t>.</w:t>
            </w:r>
          </w:p>
          <w:p w14:paraId="42732C61" w14:textId="77777777" w:rsidR="00585CDC" w:rsidRPr="00DA352E" w:rsidRDefault="00585CDC" w:rsidP="00610634">
            <w:pPr>
              <w:pStyle w:val="Tabletextprimarysource"/>
            </w:pPr>
          </w:p>
        </w:tc>
      </w:tr>
      <w:tr w:rsidR="00C978F0" w:rsidRPr="00DA352E" w14:paraId="75E74ED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E630B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7460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F7460F">
                  <w:t>NA</w:t>
                </w:r>
                <w:proofErr w:type="spellEnd"/>
              </w:sdtContent>
            </w:sdt>
          </w:p>
        </w:tc>
      </w:tr>
      <w:tr w:rsidR="00C978F0" w:rsidRPr="00DA352E" w14:paraId="39B202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5C88C0F" w14:textId="77777777" w:rsidR="00C978F0" w:rsidRPr="00DA352E" w:rsidRDefault="00F7460F" w:rsidP="003365A5">
            <w:pPr>
              <w:pStyle w:val="Tabletextprimarysource"/>
            </w:pPr>
            <w:r>
              <w:t>No report</w:t>
            </w:r>
            <w:r w:rsidR="007E59F3">
              <w:t>.</w:t>
            </w:r>
          </w:p>
        </w:tc>
      </w:tr>
      <w:tr w:rsidR="00C978F0" w:rsidRPr="00DA352E" w14:paraId="6CB7BEF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10130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A562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A5621">
                  <w:t>NA</w:t>
                </w:r>
                <w:proofErr w:type="spellEnd"/>
              </w:sdtContent>
            </w:sdt>
          </w:p>
        </w:tc>
      </w:tr>
      <w:tr w:rsidR="00C978F0" w:rsidRPr="00DA352E" w14:paraId="13E398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255966" w14:textId="77777777" w:rsidR="00C978F0" w:rsidRPr="00DA352E" w:rsidRDefault="009A5621" w:rsidP="003365A5">
            <w:pPr>
              <w:pStyle w:val="Tabletextprimarysource"/>
            </w:pPr>
            <w:r>
              <w:t>No report</w:t>
            </w:r>
            <w:r w:rsidR="007E59F3">
              <w:t>.</w:t>
            </w:r>
          </w:p>
        </w:tc>
      </w:tr>
      <w:tr w:rsidR="00DA352E" w:rsidRPr="00DA352E" w14:paraId="669F717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5525F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B5BF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B5BF6">
                  <w:t>NA</w:t>
                </w:r>
                <w:proofErr w:type="spellEnd"/>
              </w:sdtContent>
            </w:sdt>
          </w:p>
        </w:tc>
      </w:tr>
      <w:tr w:rsidR="00DA352E" w:rsidRPr="00DA352E" w14:paraId="78D1C30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DCFD2AC" w14:textId="77777777" w:rsidR="00DA352E" w:rsidRPr="00DA352E" w:rsidRDefault="00BB5BF6" w:rsidP="003365A5">
            <w:pPr>
              <w:pStyle w:val="Tabletextprimarysource"/>
            </w:pPr>
            <w:r>
              <w:t>No report</w:t>
            </w:r>
            <w:r w:rsidR="007E59F3">
              <w:t>.</w:t>
            </w:r>
          </w:p>
        </w:tc>
      </w:tr>
      <w:tr w:rsidR="00DA352E" w:rsidRPr="00DA352E" w14:paraId="6771107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235079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F401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F4016">
                  <w:t>NA</w:t>
                </w:r>
                <w:proofErr w:type="spellEnd"/>
              </w:sdtContent>
            </w:sdt>
          </w:p>
        </w:tc>
      </w:tr>
      <w:tr w:rsidR="00DA352E" w:rsidRPr="00DA352E" w14:paraId="402FFFE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923CB6" w14:textId="77777777" w:rsidR="00DA352E" w:rsidRPr="00DA352E" w:rsidRDefault="00AF4016" w:rsidP="003365A5">
            <w:pPr>
              <w:pStyle w:val="Tabletextprimarysource"/>
            </w:pPr>
            <w:r>
              <w:t>No report</w:t>
            </w:r>
            <w:r w:rsidR="007E59F3">
              <w:t>.</w:t>
            </w:r>
          </w:p>
        </w:tc>
      </w:tr>
    </w:tbl>
    <w:p w14:paraId="0C78855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06A09807" w14:textId="77777777" w:rsidR="007E2A4B" w:rsidRDefault="00A16CCB">
      <w:r>
        <w:t>NIL</w:t>
      </w:r>
      <w:r w:rsidR="007E59F3">
        <w:t>.</w:t>
      </w:r>
    </w:p>
    <w:bookmarkEnd w:id="0"/>
    <w:p w14:paraId="59F4FF36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E770F29" w14:textId="77777777" w:rsidTr="00512B36">
        <w:trPr>
          <w:trHeight w:val="454"/>
          <w:tblHeader/>
        </w:trPr>
        <w:tc>
          <w:tcPr>
            <w:tcW w:w="6597" w:type="dxa"/>
            <w:vAlign w:val="center"/>
          </w:tcPr>
          <w:p w14:paraId="26EF9D1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169AF4D" w14:textId="77777777" w:rsidR="002E0D61" w:rsidRDefault="00512B3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CA45F8F" w14:textId="77777777" w:rsidTr="00512B36">
        <w:trPr>
          <w:trHeight w:val="454"/>
        </w:trPr>
        <w:tc>
          <w:tcPr>
            <w:tcW w:w="6597" w:type="dxa"/>
            <w:vAlign w:val="center"/>
          </w:tcPr>
          <w:p w14:paraId="188D913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A0854A8" w14:textId="77777777" w:rsidR="008A36CF" w:rsidRDefault="00512B3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7E59F3" w14:paraId="29F22429" w14:textId="77777777" w:rsidTr="00795473">
        <w:trPr>
          <w:trHeight w:val="454"/>
        </w:trPr>
        <w:sdt>
          <w:sdtPr>
            <w:rPr>
              <w:b/>
            </w:rPr>
            <w:id w:val="1830936485"/>
            <w:placeholder>
              <w:docPart w:val="A01A4F4CC1904590B06AEAE92E0ACD4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8F2E96F" w14:textId="77777777" w:rsidR="007E59F3" w:rsidRDefault="007E59F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96214C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DBAEEB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2C3247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35B398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C81A085" w14:textId="77777777" w:rsidTr="00812887">
        <w:trPr>
          <w:cantSplit/>
        </w:trPr>
        <w:tc>
          <w:tcPr>
            <w:tcW w:w="3227" w:type="dxa"/>
          </w:tcPr>
          <w:p w14:paraId="0765F52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D7A6BAC" w14:textId="77777777" w:rsidR="00687890" w:rsidRPr="00DD2F9B" w:rsidRDefault="00A06867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7322DD4" w14:textId="77777777" w:rsidTr="00812887">
        <w:trPr>
          <w:cantSplit/>
        </w:trPr>
        <w:tc>
          <w:tcPr>
            <w:tcW w:w="3227" w:type="dxa"/>
          </w:tcPr>
          <w:p w14:paraId="63F7CBA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44DC959" w14:textId="77777777" w:rsidR="007925F0" w:rsidRPr="00DD2F9B" w:rsidRDefault="00A0686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3BFF196" w14:textId="77777777" w:rsidTr="00812887">
        <w:trPr>
          <w:cantSplit/>
        </w:trPr>
        <w:tc>
          <w:tcPr>
            <w:tcW w:w="3227" w:type="dxa"/>
          </w:tcPr>
          <w:p w14:paraId="4B14F75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E613F22" w14:textId="77777777" w:rsidR="00AF483F" w:rsidRPr="00DD2F9B" w:rsidRDefault="007951E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9681E0F" w14:textId="77777777" w:rsidTr="00812887">
        <w:trPr>
          <w:cantSplit/>
        </w:trPr>
        <w:tc>
          <w:tcPr>
            <w:tcW w:w="3227" w:type="dxa"/>
          </w:tcPr>
          <w:p w14:paraId="25A3F99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EABA1BA" w14:textId="77777777" w:rsidR="00687890" w:rsidRPr="00DD2F9B" w:rsidRDefault="00D27F6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46181C0" w14:textId="77777777" w:rsidTr="00812887">
        <w:trPr>
          <w:cantSplit/>
        </w:trPr>
        <w:tc>
          <w:tcPr>
            <w:tcW w:w="3227" w:type="dxa"/>
          </w:tcPr>
          <w:p w14:paraId="6A55F5D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EC55BD9" w14:textId="77777777" w:rsidR="00E41A26" w:rsidRPr="00DD2F9B" w:rsidRDefault="00D27F6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0B40011" w14:textId="77777777" w:rsidTr="00812887">
        <w:trPr>
          <w:cantSplit/>
        </w:trPr>
        <w:tc>
          <w:tcPr>
            <w:tcW w:w="3227" w:type="dxa"/>
          </w:tcPr>
          <w:p w14:paraId="5BBB8E9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5595F90" w14:textId="77777777" w:rsidR="002E0D61" w:rsidRPr="00DD2F9B" w:rsidRDefault="00B77A6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58EC1B6" w14:textId="77777777" w:rsidTr="00812887">
        <w:trPr>
          <w:cantSplit/>
        </w:trPr>
        <w:tc>
          <w:tcPr>
            <w:tcW w:w="3227" w:type="dxa"/>
          </w:tcPr>
          <w:p w14:paraId="64733D1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3FBFFBD" w14:textId="77777777" w:rsidR="002E0D61" w:rsidRPr="00DD2F9B" w:rsidRDefault="00D27F6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BB9A3CB" w14:textId="77777777" w:rsidTr="00812887">
        <w:trPr>
          <w:cantSplit/>
        </w:trPr>
        <w:tc>
          <w:tcPr>
            <w:tcW w:w="3227" w:type="dxa"/>
          </w:tcPr>
          <w:p w14:paraId="30AA4AF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00ADC7F" w14:textId="77777777" w:rsidR="002E0D61" w:rsidRPr="00DD2F9B" w:rsidRDefault="008B115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F32F79" w14:textId="77777777" w:rsidTr="00812887">
        <w:trPr>
          <w:cantSplit/>
        </w:trPr>
        <w:tc>
          <w:tcPr>
            <w:tcW w:w="3227" w:type="dxa"/>
          </w:tcPr>
          <w:p w14:paraId="6BCD6A4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273F7B8" w14:textId="77777777" w:rsidR="002E0D61" w:rsidRPr="00DD2F9B" w:rsidRDefault="008B115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B310ED9" w14:textId="77777777" w:rsidTr="00812887">
        <w:trPr>
          <w:cantSplit/>
        </w:trPr>
        <w:tc>
          <w:tcPr>
            <w:tcW w:w="3227" w:type="dxa"/>
          </w:tcPr>
          <w:p w14:paraId="0D7128C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936ED0E" w14:textId="77777777" w:rsidR="00386093" w:rsidRPr="00DD2F9B" w:rsidRDefault="008B115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06AD723" w14:textId="77777777" w:rsidTr="00812887">
        <w:trPr>
          <w:cantSplit/>
        </w:trPr>
        <w:tc>
          <w:tcPr>
            <w:tcW w:w="3227" w:type="dxa"/>
          </w:tcPr>
          <w:p w14:paraId="04136FB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8B204B0" w14:textId="77777777" w:rsidR="00386093" w:rsidRPr="00DD2F9B" w:rsidRDefault="008B115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DCC35A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E331CA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5D9B2C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9DE727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38FE94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BACE9BE" w14:textId="77777777" w:rsidR="00932DCE" w:rsidRPr="004C23F4" w:rsidRDefault="00512B36" w:rsidP="00F9496B">
            <w:pPr>
              <w:pStyle w:val="Tablefont"/>
            </w:pPr>
            <w:r>
              <w:t>Insufficient information</w:t>
            </w:r>
            <w:r w:rsidR="007E59F3">
              <w:t xml:space="preserve"> available.</w:t>
            </w:r>
          </w:p>
        </w:tc>
      </w:tr>
    </w:tbl>
    <w:bookmarkEnd w:id="3"/>
    <w:p w14:paraId="52F4242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B33883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B1CA9B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5A7A361" w14:textId="77777777" w:rsidR="00EB3D1B" w:rsidRDefault="00D5428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2FEA1B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B6AEB34" w14:textId="77777777" w:rsidTr="000A19FE">
        <w:trPr>
          <w:cantSplit/>
          <w:tblHeader/>
        </w:trPr>
        <w:tc>
          <w:tcPr>
            <w:tcW w:w="4077" w:type="dxa"/>
            <w:vAlign w:val="center"/>
          </w:tcPr>
          <w:p w14:paraId="5D8ED89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C184DBB" w14:textId="77777777" w:rsidR="001B79E5" w:rsidRDefault="00B12D56" w:rsidP="001B79E5">
                <w:pPr>
                  <w:pStyle w:val="Tablefont"/>
                </w:pPr>
                <w:r>
                  <w:t>66.01</w:t>
                </w:r>
              </w:p>
            </w:tc>
          </w:sdtContent>
        </w:sdt>
      </w:tr>
      <w:tr w:rsidR="00A31D99" w:rsidRPr="004C23F4" w14:paraId="37253959" w14:textId="77777777" w:rsidTr="0031516E">
        <w:trPr>
          <w:cantSplit/>
        </w:trPr>
        <w:tc>
          <w:tcPr>
            <w:tcW w:w="4077" w:type="dxa"/>
            <w:vAlign w:val="center"/>
          </w:tcPr>
          <w:p w14:paraId="2FCE15C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026AF7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631B995" w14:textId="77777777" w:rsidTr="0031516E">
        <w:trPr>
          <w:cantSplit/>
        </w:trPr>
        <w:tc>
          <w:tcPr>
            <w:tcW w:w="4077" w:type="dxa"/>
            <w:vAlign w:val="center"/>
          </w:tcPr>
          <w:p w14:paraId="2A15E71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50574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2383A4F" w14:textId="77777777" w:rsidTr="0031516E">
        <w:trPr>
          <w:cantSplit/>
        </w:trPr>
        <w:tc>
          <w:tcPr>
            <w:tcW w:w="4077" w:type="dxa"/>
            <w:vAlign w:val="center"/>
          </w:tcPr>
          <w:p w14:paraId="0CA93AB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3EFB3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8E85BD7" w14:textId="77777777" w:rsidTr="0031516E">
        <w:trPr>
          <w:cantSplit/>
        </w:trPr>
        <w:tc>
          <w:tcPr>
            <w:tcW w:w="4077" w:type="dxa"/>
            <w:vAlign w:val="center"/>
          </w:tcPr>
          <w:p w14:paraId="3221AD8F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0C1E0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56D38F6" w14:textId="77777777" w:rsidTr="0031516E">
        <w:trPr>
          <w:cantSplit/>
        </w:trPr>
        <w:tc>
          <w:tcPr>
            <w:tcW w:w="4077" w:type="dxa"/>
            <w:vAlign w:val="center"/>
          </w:tcPr>
          <w:p w14:paraId="65181F8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97E180A" w14:textId="77777777" w:rsidR="00E06F40" w:rsidRPr="00A006A0" w:rsidRDefault="004D6A0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A2EFC7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9229CF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798964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3C935D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70ECDA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FEBB9B8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1409E8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DF552D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778F380" w14:textId="77777777" w:rsidR="007F1005" w:rsidRPr="00351FE0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sectPr w:rsidR="007F100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225243" w14:textId="77777777" w:rsidR="005C4D2C" w:rsidRDefault="005C4D2C" w:rsidP="00F43AD5">
      <w:pPr>
        <w:spacing w:after="0" w:line="240" w:lineRule="auto"/>
      </w:pPr>
      <w:r>
        <w:separator/>
      </w:r>
    </w:p>
  </w:endnote>
  <w:endnote w:type="continuationSeparator" w:id="0">
    <w:p w14:paraId="01C1E305" w14:textId="77777777" w:rsidR="005C4D2C" w:rsidRDefault="005C4D2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4D4A0E7" w14:textId="77777777" w:rsidR="008A36CF" w:rsidRDefault="005F187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Carbonyl fluoride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353-50-4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C2DAF0F" w14:textId="0810C7C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A19F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44F26" w14:textId="77777777" w:rsidR="005C4D2C" w:rsidRDefault="005C4D2C" w:rsidP="00F43AD5">
      <w:pPr>
        <w:spacing w:after="0" w:line="240" w:lineRule="auto"/>
      </w:pPr>
      <w:r>
        <w:separator/>
      </w:r>
    </w:p>
  </w:footnote>
  <w:footnote w:type="continuationSeparator" w:id="0">
    <w:p w14:paraId="1600828F" w14:textId="77777777" w:rsidR="005C4D2C" w:rsidRDefault="005C4D2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3608B" w14:textId="05408A02" w:rsidR="008765ED" w:rsidRDefault="008765ED" w:rsidP="008765E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504A825" wp14:editId="3D349674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6D6C8A" w14:textId="0038A1A6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0D59" w14:textId="58139AFB" w:rsidR="008765ED" w:rsidRDefault="008765ED" w:rsidP="008765ED">
    <w:pPr>
      <w:pStyle w:val="Header"/>
      <w:jc w:val="right"/>
    </w:pPr>
    <w:r>
      <w:rPr>
        <w:noProof/>
        <w:lang w:eastAsia="en-AU"/>
      </w:rPr>
      <w:drawing>
        <wp:inline distT="0" distB="0" distL="0" distR="0" wp14:anchorId="1A10FB0C" wp14:editId="13902212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F3923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7A2CF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84944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19FE"/>
    <w:rsid w:val="000A43DD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6E78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69F0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74E"/>
    <w:rsid w:val="00224EE2"/>
    <w:rsid w:val="00227EC7"/>
    <w:rsid w:val="00244AD1"/>
    <w:rsid w:val="002463BC"/>
    <w:rsid w:val="002465CE"/>
    <w:rsid w:val="0025734A"/>
    <w:rsid w:val="00263255"/>
    <w:rsid w:val="002675B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16E"/>
    <w:rsid w:val="00315833"/>
    <w:rsid w:val="00320B98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479E5"/>
    <w:rsid w:val="00351FE0"/>
    <w:rsid w:val="00352615"/>
    <w:rsid w:val="0035412B"/>
    <w:rsid w:val="003567A8"/>
    <w:rsid w:val="00362895"/>
    <w:rsid w:val="00365C00"/>
    <w:rsid w:val="00370DBF"/>
    <w:rsid w:val="00381684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7355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3775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4B2B"/>
    <w:rsid w:val="004A5088"/>
    <w:rsid w:val="004C1E3F"/>
    <w:rsid w:val="004C23F4"/>
    <w:rsid w:val="004C3475"/>
    <w:rsid w:val="004C4833"/>
    <w:rsid w:val="004C58B6"/>
    <w:rsid w:val="004D0769"/>
    <w:rsid w:val="004D16A3"/>
    <w:rsid w:val="004D4AA1"/>
    <w:rsid w:val="004D6A05"/>
    <w:rsid w:val="004D6D68"/>
    <w:rsid w:val="004E5EDD"/>
    <w:rsid w:val="004F448A"/>
    <w:rsid w:val="004F493D"/>
    <w:rsid w:val="004F65E8"/>
    <w:rsid w:val="0050005E"/>
    <w:rsid w:val="00502B88"/>
    <w:rsid w:val="00512B36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5CDC"/>
    <w:rsid w:val="00591E38"/>
    <w:rsid w:val="005A19C5"/>
    <w:rsid w:val="005A3034"/>
    <w:rsid w:val="005A462D"/>
    <w:rsid w:val="005B17AC"/>
    <w:rsid w:val="005B253B"/>
    <w:rsid w:val="005B771D"/>
    <w:rsid w:val="005C327D"/>
    <w:rsid w:val="005C4D2C"/>
    <w:rsid w:val="005C5D16"/>
    <w:rsid w:val="005D3193"/>
    <w:rsid w:val="005D4A6E"/>
    <w:rsid w:val="005E12D1"/>
    <w:rsid w:val="005E6979"/>
    <w:rsid w:val="005E75CB"/>
    <w:rsid w:val="005F187A"/>
    <w:rsid w:val="006013C1"/>
    <w:rsid w:val="0060669E"/>
    <w:rsid w:val="00610634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CC6"/>
    <w:rsid w:val="006567B7"/>
    <w:rsid w:val="00657BFB"/>
    <w:rsid w:val="0066333C"/>
    <w:rsid w:val="006639B4"/>
    <w:rsid w:val="006650FE"/>
    <w:rsid w:val="00667C7C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3E4D"/>
    <w:rsid w:val="007365D1"/>
    <w:rsid w:val="00740E0E"/>
    <w:rsid w:val="00750212"/>
    <w:rsid w:val="00754779"/>
    <w:rsid w:val="00755118"/>
    <w:rsid w:val="0075716D"/>
    <w:rsid w:val="00765F14"/>
    <w:rsid w:val="00770E31"/>
    <w:rsid w:val="007770F1"/>
    <w:rsid w:val="00781D3C"/>
    <w:rsid w:val="00783FB1"/>
    <w:rsid w:val="00785CDD"/>
    <w:rsid w:val="00786F93"/>
    <w:rsid w:val="00791847"/>
    <w:rsid w:val="007925F0"/>
    <w:rsid w:val="007939B3"/>
    <w:rsid w:val="0079509C"/>
    <w:rsid w:val="007951E8"/>
    <w:rsid w:val="00796708"/>
    <w:rsid w:val="007B1B42"/>
    <w:rsid w:val="007C30EB"/>
    <w:rsid w:val="007E063C"/>
    <w:rsid w:val="007E2A4B"/>
    <w:rsid w:val="007E307D"/>
    <w:rsid w:val="007E59F3"/>
    <w:rsid w:val="007E6A4E"/>
    <w:rsid w:val="007E6C94"/>
    <w:rsid w:val="007F1005"/>
    <w:rsid w:val="007F25E0"/>
    <w:rsid w:val="007F4473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1BFF"/>
    <w:rsid w:val="00857A8A"/>
    <w:rsid w:val="008630EE"/>
    <w:rsid w:val="00864D13"/>
    <w:rsid w:val="00871CD5"/>
    <w:rsid w:val="008745A2"/>
    <w:rsid w:val="008765ED"/>
    <w:rsid w:val="008768A8"/>
    <w:rsid w:val="0088798F"/>
    <w:rsid w:val="00887E4B"/>
    <w:rsid w:val="008915C8"/>
    <w:rsid w:val="008A36CF"/>
    <w:rsid w:val="008A3BC4"/>
    <w:rsid w:val="008B1150"/>
    <w:rsid w:val="008B403C"/>
    <w:rsid w:val="008B7983"/>
    <w:rsid w:val="008C2511"/>
    <w:rsid w:val="008D026D"/>
    <w:rsid w:val="008D23AB"/>
    <w:rsid w:val="008D30EA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9D1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5621"/>
    <w:rsid w:val="009B2FF2"/>
    <w:rsid w:val="009B359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6867"/>
    <w:rsid w:val="00A10FCE"/>
    <w:rsid w:val="00A16CCB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22EB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5566"/>
    <w:rsid w:val="00AC6D2F"/>
    <w:rsid w:val="00AD50E9"/>
    <w:rsid w:val="00AD7E38"/>
    <w:rsid w:val="00AE2745"/>
    <w:rsid w:val="00AE2F64"/>
    <w:rsid w:val="00AF4016"/>
    <w:rsid w:val="00AF42CB"/>
    <w:rsid w:val="00AF483F"/>
    <w:rsid w:val="00AF5E07"/>
    <w:rsid w:val="00AF5F06"/>
    <w:rsid w:val="00B00A25"/>
    <w:rsid w:val="00B12D56"/>
    <w:rsid w:val="00B1422A"/>
    <w:rsid w:val="00B1765C"/>
    <w:rsid w:val="00B213C4"/>
    <w:rsid w:val="00B40C60"/>
    <w:rsid w:val="00B479A9"/>
    <w:rsid w:val="00B52EDF"/>
    <w:rsid w:val="00B71188"/>
    <w:rsid w:val="00B76A41"/>
    <w:rsid w:val="00B77A6D"/>
    <w:rsid w:val="00B87D4C"/>
    <w:rsid w:val="00B90893"/>
    <w:rsid w:val="00B93646"/>
    <w:rsid w:val="00BA0B38"/>
    <w:rsid w:val="00BA1DBB"/>
    <w:rsid w:val="00BA4510"/>
    <w:rsid w:val="00BA529A"/>
    <w:rsid w:val="00BB5BF6"/>
    <w:rsid w:val="00BB612A"/>
    <w:rsid w:val="00BD499F"/>
    <w:rsid w:val="00BD56DE"/>
    <w:rsid w:val="00BE739B"/>
    <w:rsid w:val="00BF2406"/>
    <w:rsid w:val="00BF7BC9"/>
    <w:rsid w:val="00C06E43"/>
    <w:rsid w:val="00C16315"/>
    <w:rsid w:val="00C22A0F"/>
    <w:rsid w:val="00C3091E"/>
    <w:rsid w:val="00C40FF1"/>
    <w:rsid w:val="00C419E2"/>
    <w:rsid w:val="00C5020E"/>
    <w:rsid w:val="00C537DA"/>
    <w:rsid w:val="00C57452"/>
    <w:rsid w:val="00C61EDF"/>
    <w:rsid w:val="00C6239D"/>
    <w:rsid w:val="00C65493"/>
    <w:rsid w:val="00C6594B"/>
    <w:rsid w:val="00C67FFB"/>
    <w:rsid w:val="00C7155E"/>
    <w:rsid w:val="00C71D1E"/>
    <w:rsid w:val="00C71D7D"/>
    <w:rsid w:val="00C74833"/>
    <w:rsid w:val="00C8213A"/>
    <w:rsid w:val="00C850A0"/>
    <w:rsid w:val="00C85A86"/>
    <w:rsid w:val="00C954BB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5EE6"/>
    <w:rsid w:val="00D048F7"/>
    <w:rsid w:val="00D0517E"/>
    <w:rsid w:val="00D140FC"/>
    <w:rsid w:val="00D21D8C"/>
    <w:rsid w:val="00D27F6F"/>
    <w:rsid w:val="00D31357"/>
    <w:rsid w:val="00D33220"/>
    <w:rsid w:val="00D334D1"/>
    <w:rsid w:val="00D3544C"/>
    <w:rsid w:val="00D44C89"/>
    <w:rsid w:val="00D516CD"/>
    <w:rsid w:val="00D5428F"/>
    <w:rsid w:val="00D668E6"/>
    <w:rsid w:val="00D70670"/>
    <w:rsid w:val="00D74D80"/>
    <w:rsid w:val="00D76624"/>
    <w:rsid w:val="00D82E9A"/>
    <w:rsid w:val="00D87570"/>
    <w:rsid w:val="00D91CB9"/>
    <w:rsid w:val="00D97989"/>
    <w:rsid w:val="00D97D8D"/>
    <w:rsid w:val="00DA352E"/>
    <w:rsid w:val="00DC7694"/>
    <w:rsid w:val="00DD1BF6"/>
    <w:rsid w:val="00DD28D2"/>
    <w:rsid w:val="00DD2F9B"/>
    <w:rsid w:val="00DE2513"/>
    <w:rsid w:val="00DE26E8"/>
    <w:rsid w:val="00DF6F36"/>
    <w:rsid w:val="00E0084C"/>
    <w:rsid w:val="00E025AB"/>
    <w:rsid w:val="00E02B23"/>
    <w:rsid w:val="00E06038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3F02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460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28E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0108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51BFF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1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01A4F4CC1904590B06AEAE92E0AC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830F5-69C3-4440-827C-C671CBD2F84F}"/>
      </w:docPartPr>
      <w:docPartBody>
        <w:p w:rsidR="00677BC4" w:rsidRDefault="001C6A3B" w:rsidP="001C6A3B">
          <w:pPr>
            <w:pStyle w:val="A01A4F4CC1904590B06AEAE92E0ACD4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C428F"/>
    <w:rsid w:val="001C6A3B"/>
    <w:rsid w:val="00677BC4"/>
    <w:rsid w:val="00AC5566"/>
    <w:rsid w:val="00AD7E38"/>
    <w:rsid w:val="00D21A9F"/>
    <w:rsid w:val="00E6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C6A3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01A4F4CC1904590B06AEAE92E0ACD4C">
    <w:name w:val="A01A4F4CC1904590B06AEAE92E0ACD4C"/>
    <w:rsid w:val="001C6A3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29FBB8-4A59-46C9-9255-8768A6F25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a0509f21-ed56-4150-9955-96be669e5f2d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6E673059-5169-480C-B06A-DFAC16D55D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55</cp:revision>
  <cp:lastPrinted>2018-10-22T22:41:00Z</cp:lastPrinted>
  <dcterms:created xsi:type="dcterms:W3CDTF">2019-04-14T23:55:00Z</dcterms:created>
  <dcterms:modified xsi:type="dcterms:W3CDTF">2026-01-09T00:48:00Z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2025-12-18T05:57:21Z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402d97ae-f593-42dc-81d1-81dc3410417d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