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5A3C16FB" w14:textId="128B6C01" w:rsidR="00BD499F" w:rsidRPr="004C23F4" w:rsidRDefault="00A94A0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B</w:t>
          </w:r>
          <w:r w:rsidR="00D0317B">
            <w:rPr>
              <w:rFonts w:ascii="Arial" w:hAnsi="Arial" w:cs="Arial"/>
            </w:rPr>
            <w:t>eta-chloroprene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4DBD3D2A" w14:textId="77777777" w:rsidTr="00B76A41">
        <w:trPr>
          <w:cantSplit/>
          <w:tblHeader/>
        </w:trPr>
        <w:tc>
          <w:tcPr>
            <w:tcW w:w="4077" w:type="dxa"/>
          </w:tcPr>
          <w:p w14:paraId="4E4A75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99D972C" w14:textId="77777777" w:rsidR="00F43AD5" w:rsidRPr="00717D45" w:rsidRDefault="00D0317B" w:rsidP="00B76A41">
            <w:pPr>
              <w:pStyle w:val="Tablefont"/>
            </w:pPr>
            <w:r>
              <w:t>126-99-8</w:t>
            </w:r>
          </w:p>
        </w:tc>
      </w:tr>
      <w:tr w:rsidR="00F43AD5" w:rsidRPr="00706BDC" w14:paraId="43801958" w14:textId="77777777" w:rsidTr="00B76A41">
        <w:trPr>
          <w:cantSplit/>
        </w:trPr>
        <w:tc>
          <w:tcPr>
            <w:tcW w:w="4077" w:type="dxa"/>
          </w:tcPr>
          <w:p w14:paraId="6FE0475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A1E3266" w14:textId="644CE8F4" w:rsidR="00F43AD5" w:rsidRPr="00706BDC" w:rsidRDefault="00435832" w:rsidP="00B76A41">
            <w:pPr>
              <w:pStyle w:val="Tablefont"/>
            </w:pPr>
            <w:r w:rsidRPr="00706BDC">
              <w:t>2-Chloro-1,3-butadiene</w:t>
            </w:r>
            <w:r w:rsidR="008F5110" w:rsidRPr="00706BDC">
              <w:t>,</w:t>
            </w:r>
            <w:r w:rsidRPr="00706BDC">
              <w:t xml:space="preserve"> 2-Chlorobutadiene</w:t>
            </w:r>
            <w:r w:rsidR="008F5110" w:rsidRPr="00706BDC">
              <w:t>,</w:t>
            </w:r>
            <w:r w:rsidRPr="00706BDC">
              <w:t xml:space="preserve"> Chloroprene</w:t>
            </w:r>
            <w:r w:rsidR="00206114" w:rsidRPr="00706BDC">
              <w:t xml:space="preserve">, 2-chlorobuta-1,3-diene, </w:t>
            </w:r>
            <w:proofErr w:type="spellStart"/>
            <w:r w:rsidR="00206114" w:rsidRPr="00706BDC">
              <w:t>chlorobutadiene</w:t>
            </w:r>
            <w:proofErr w:type="spellEnd"/>
          </w:p>
        </w:tc>
      </w:tr>
      <w:tr w:rsidR="00F43AD5" w:rsidRPr="004C23F4" w14:paraId="23691892" w14:textId="77777777" w:rsidTr="00B76A41">
        <w:trPr>
          <w:cantSplit/>
        </w:trPr>
        <w:tc>
          <w:tcPr>
            <w:tcW w:w="4077" w:type="dxa"/>
          </w:tcPr>
          <w:p w14:paraId="245917D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8F468E7" w14:textId="77777777" w:rsidR="00F43AD5" w:rsidRPr="00717D45" w:rsidRDefault="00435832" w:rsidP="00B76A41">
            <w:pPr>
              <w:pStyle w:val="Tablefont"/>
            </w:pPr>
            <w:r w:rsidRPr="00435832">
              <w:t>C</w:t>
            </w:r>
            <w:r w:rsidRPr="00435832">
              <w:rPr>
                <w:vertAlign w:val="subscript"/>
              </w:rPr>
              <w:t>4</w:t>
            </w:r>
            <w:r w:rsidRPr="00435832">
              <w:t>H</w:t>
            </w:r>
            <w:r w:rsidRPr="00435832">
              <w:rPr>
                <w:vertAlign w:val="subscript"/>
              </w:rPr>
              <w:t>5</w:t>
            </w:r>
            <w:r w:rsidRPr="00435832">
              <w:t>Cl</w:t>
            </w:r>
          </w:p>
        </w:tc>
      </w:tr>
      <w:tr w:rsidR="00F43AD5" w:rsidRPr="004C23F4" w14:paraId="29093058" w14:textId="77777777" w:rsidTr="00B76A41">
        <w:trPr>
          <w:cantSplit/>
        </w:trPr>
        <w:tc>
          <w:tcPr>
            <w:tcW w:w="4077" w:type="dxa"/>
          </w:tcPr>
          <w:p w14:paraId="11E06ACA" w14:textId="77777777" w:rsidR="00F43AD5" w:rsidRPr="00921DE7" w:rsidRDefault="00CB1CB1" w:rsidP="00FA54E2">
            <w:pPr>
              <w:pStyle w:val="Tablerowright"/>
              <w:jc w:val="lef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96D8160" w14:textId="77777777" w:rsidR="00F43AD5" w:rsidRPr="00B40C60" w:rsidRDefault="0043583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60906C18" w14:textId="15280FD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2B154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638FF89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F8FC38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694D5168" w14:textId="3C241112" w:rsidR="002C7AFE" w:rsidRPr="002B1540" w:rsidRDefault="002B1540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0.000</w:t>
            </w:r>
            <w:r w:rsidR="009F48EA">
              <w:rPr>
                <w:b/>
              </w:rPr>
              <w:t>0</w:t>
            </w:r>
            <w:r>
              <w:rPr>
                <w:b/>
              </w:rPr>
              <w:t xml:space="preserve">7 ppm (0.27 </w:t>
            </w:r>
            <w:r>
              <w:rPr>
                <w:rFonts w:cs="Arial"/>
                <w:b/>
              </w:rPr>
              <w:t>µ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D9CC132" w14:textId="77777777" w:rsidTr="00921DE7">
        <w:trPr>
          <w:cantSplit/>
        </w:trPr>
        <w:tc>
          <w:tcPr>
            <w:tcW w:w="4077" w:type="dxa"/>
            <w:vAlign w:val="center"/>
          </w:tcPr>
          <w:p w14:paraId="63B0152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7528E9C3" w14:textId="77777777" w:rsidR="002C7AFE" w:rsidRPr="00EB3D1B" w:rsidRDefault="004358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58F5F89" w14:textId="77777777" w:rsidTr="00921DE7">
        <w:trPr>
          <w:cantSplit/>
        </w:trPr>
        <w:tc>
          <w:tcPr>
            <w:tcW w:w="4077" w:type="dxa"/>
            <w:vAlign w:val="center"/>
          </w:tcPr>
          <w:p w14:paraId="41AC6F9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0F42825A" w14:textId="77777777" w:rsidR="002C7AFE" w:rsidRPr="00EB3D1B" w:rsidRDefault="0043583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DC31AB" w14:textId="77777777" w:rsidTr="00A2073D">
        <w:trPr>
          <w:cantSplit/>
        </w:trPr>
        <w:tc>
          <w:tcPr>
            <w:tcW w:w="4077" w:type="dxa"/>
          </w:tcPr>
          <w:p w14:paraId="6850BE0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7C96A8F1" w14:textId="56AFCBAC" w:rsidR="002C7AFE" w:rsidRPr="00EB3D1B" w:rsidRDefault="00A7163C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1B, </w:t>
            </w:r>
            <w:r w:rsidR="000C7DEA">
              <w:rPr>
                <w:b/>
              </w:rPr>
              <w:t>Sk.</w:t>
            </w:r>
          </w:p>
        </w:tc>
      </w:tr>
      <w:tr w:rsidR="002C7AFE" w:rsidRPr="004C23F4" w14:paraId="0CFE6465" w14:textId="77777777" w:rsidTr="00921DE7">
        <w:trPr>
          <w:cantSplit/>
        </w:trPr>
        <w:tc>
          <w:tcPr>
            <w:tcW w:w="4077" w:type="dxa"/>
            <w:vAlign w:val="center"/>
          </w:tcPr>
          <w:p w14:paraId="2C6A3A6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24E32C5" w14:textId="4A74B14A" w:rsidR="002C7AFE" w:rsidRPr="00EB3D1B" w:rsidRDefault="0051477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F04D2" w:rsidRPr="004C23F4" w14:paraId="396682CA" w14:textId="77777777" w:rsidTr="00DA322E">
        <w:trPr>
          <w:cantSplit/>
        </w:trPr>
        <w:tc>
          <w:tcPr>
            <w:tcW w:w="4077" w:type="dxa"/>
          </w:tcPr>
          <w:p w14:paraId="165E2C58" w14:textId="77777777" w:rsidR="009F04D2" w:rsidRDefault="009F04D2" w:rsidP="00DA322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5D7F889" w14:textId="6B2A6BE4" w:rsidR="009F04D2" w:rsidRPr="003C4D1D" w:rsidRDefault="008676FC">
            <w:pPr>
              <w:pStyle w:val="Tablefont"/>
              <w:rPr>
                <w:b/>
              </w:rPr>
            </w:pPr>
            <w:r w:rsidRPr="008676FC">
              <w:rPr>
                <w:rFonts w:cs="Arial"/>
                <w:iCs/>
              </w:rPr>
              <w:t>The recommended value is below the current limit of detection for available sampling and analysis techniques.</w:t>
            </w:r>
          </w:p>
        </w:tc>
      </w:tr>
    </w:tbl>
    <w:p w14:paraId="2CB4477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B88E5BB" w14:textId="675319C4" w:rsidR="002B1540" w:rsidRPr="004C23F4" w:rsidRDefault="002B1540" w:rsidP="002B1540">
      <w:pPr>
        <w:rPr>
          <w:rFonts w:cs="Arial"/>
        </w:rPr>
      </w:pPr>
      <w:r>
        <w:rPr>
          <w:rFonts w:cs="Arial"/>
        </w:rPr>
        <w:t>A TWA of 0.0</w:t>
      </w:r>
      <w:r w:rsidR="009F48EA">
        <w:rPr>
          <w:rFonts w:cs="Arial"/>
        </w:rPr>
        <w:t>0</w:t>
      </w:r>
      <w:r>
        <w:rPr>
          <w:rFonts w:cs="Arial"/>
        </w:rPr>
        <w:t>007</w:t>
      </w:r>
      <w:r w:rsidRPr="00C36A4B">
        <w:rPr>
          <w:rFonts w:cs="Arial"/>
        </w:rPr>
        <w:t xml:space="preserve"> pp</w:t>
      </w:r>
      <w:r>
        <w:rPr>
          <w:rFonts w:cs="Arial"/>
        </w:rPr>
        <w:t>m</w:t>
      </w:r>
      <w:r w:rsidRPr="00C36A4B">
        <w:rPr>
          <w:rFonts w:cs="Arial"/>
        </w:rPr>
        <w:t xml:space="preserve"> (</w:t>
      </w:r>
      <w:r>
        <w:rPr>
          <w:rFonts w:cs="Arial"/>
        </w:rPr>
        <w:t>0.27</w:t>
      </w:r>
      <w:r w:rsidRPr="00C36A4B">
        <w:rPr>
          <w:rFonts w:cs="Arial"/>
        </w:rPr>
        <w:t xml:space="preserve"> µg/m</w:t>
      </w:r>
      <w:r w:rsidRPr="00C36A4B">
        <w:rPr>
          <w:rFonts w:cs="Arial"/>
          <w:vertAlign w:val="superscript"/>
        </w:rPr>
        <w:t>3</w:t>
      </w:r>
      <w:r w:rsidRPr="00C36A4B">
        <w:rPr>
          <w:rFonts w:cs="Arial"/>
        </w:rPr>
        <w:t>)</w:t>
      </w:r>
      <w:r w:rsidR="006C4809">
        <w:rPr>
          <w:rFonts w:cs="Arial"/>
        </w:rPr>
        <w:t xml:space="preserve"> </w:t>
      </w:r>
      <w:r w:rsidR="003F0BCB">
        <w:rPr>
          <w:rFonts w:cs="Arial"/>
        </w:rPr>
        <w:t xml:space="preserve">is recommended </w:t>
      </w:r>
      <w:r>
        <w:rPr>
          <w:rFonts w:cs="Arial"/>
        </w:rPr>
        <w:t>to reduce the risk of cancer in exposed workers.</w:t>
      </w:r>
    </w:p>
    <w:p w14:paraId="2CA4A78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FC31DB6" w14:textId="77777777" w:rsidR="008F5110" w:rsidRDefault="00CC63D9" w:rsidP="002B1540">
      <w:r>
        <w:rPr>
          <w:rFonts w:cs="Arial"/>
        </w:rPr>
        <w:t>Beta-</w:t>
      </w:r>
      <w:r w:rsidR="00A94A09">
        <w:rPr>
          <w:rFonts w:cs="Arial"/>
        </w:rPr>
        <w:t xml:space="preserve">chloroprene </w:t>
      </w:r>
      <w:r w:rsidR="006C4809">
        <w:rPr>
          <w:rFonts w:cs="Arial"/>
        </w:rPr>
        <w:t>is</w:t>
      </w:r>
      <w:r>
        <w:rPr>
          <w:rFonts w:cs="Arial"/>
        </w:rPr>
        <w:t xml:space="preserve"> </w:t>
      </w:r>
      <w:r w:rsidR="002B1540">
        <w:t>p</w:t>
      </w:r>
      <w:r>
        <w:t>redominantly used for the manufacture of neoprene and polychloroprene latex</w:t>
      </w:r>
      <w:r w:rsidR="002B1540">
        <w:t>.</w:t>
      </w:r>
      <w:r w:rsidR="00A94A09">
        <w:t xml:space="preserve"> </w:t>
      </w:r>
    </w:p>
    <w:p w14:paraId="2CE48A32" w14:textId="3D09C1BC" w:rsidR="002B1540" w:rsidRDefault="002B1540" w:rsidP="002B1540">
      <w:r>
        <w:t xml:space="preserve">Based on evidence in animals and humans, </w:t>
      </w:r>
      <w:r>
        <w:rPr>
          <w:rFonts w:cs="Arial"/>
        </w:rPr>
        <w:t>beta-</w:t>
      </w:r>
      <w:r w:rsidR="00A94A09">
        <w:rPr>
          <w:rFonts w:cs="Arial"/>
        </w:rPr>
        <w:t xml:space="preserve">chloroprene </w:t>
      </w:r>
      <w:r>
        <w:t>is c</w:t>
      </w:r>
      <w:r w:rsidR="008F5110">
        <w:t>haracterised</w:t>
      </w:r>
      <w:r>
        <w:t xml:space="preserve"> a non-threshold based genotoxic carcinogen (ACGIH, 2018; DFG, </w:t>
      </w:r>
      <w:r w:rsidR="0093647E">
        <w:t>2001</w:t>
      </w:r>
      <w:r>
        <w:t xml:space="preserve">; US EPA, 2010). Its carcinogenicity is demonstrated to act </w:t>
      </w:r>
      <w:r w:rsidRPr="00DA322E">
        <w:rPr>
          <w:i/>
        </w:rPr>
        <w:t>via</w:t>
      </w:r>
      <w:r>
        <w:t xml:space="preserve"> a mutagenic mode of action, for which an exposure concentration that eliminates the risk of cancer cannot be derived. </w:t>
      </w:r>
    </w:p>
    <w:p w14:paraId="43BC41A8" w14:textId="58A226ED" w:rsidR="006639B4" w:rsidRDefault="002978BF" w:rsidP="002B1540">
      <w:r>
        <w:t>T</w:t>
      </w:r>
      <w:r w:rsidR="002B1540">
        <w:t xml:space="preserve">he recommended TWA </w:t>
      </w:r>
      <w:r w:rsidR="00A473CA">
        <w:t xml:space="preserve">of 0.00007 ppm </w:t>
      </w:r>
      <w:r w:rsidR="006C4809">
        <w:t>is</w:t>
      </w:r>
      <w:r w:rsidR="002B1540">
        <w:t xml:space="preserve"> derived at a minimal cancer risk level applying inhalation </w:t>
      </w:r>
      <w:r w:rsidR="00F73B95">
        <w:t>unit risk value</w:t>
      </w:r>
      <w:r w:rsidR="00A473CA">
        <w:t>. This value is</w:t>
      </w:r>
      <w:r w:rsidR="002B1540">
        <w:t xml:space="preserve"> based on</w:t>
      </w:r>
      <w:r w:rsidR="00A64F04">
        <w:t xml:space="preserve"> data from a study reporting</w:t>
      </w:r>
      <w:r w:rsidR="002B1540">
        <w:t xml:space="preserve"> </w:t>
      </w:r>
      <w:r w:rsidR="00A64F04">
        <w:t>the incidence of tumours in multiple organ systems in rodents</w:t>
      </w:r>
      <w:r w:rsidR="002B1540">
        <w:t xml:space="preserve"> </w:t>
      </w:r>
      <w:r w:rsidR="00A64F04">
        <w:t>and derivation of human equivalent dose</w:t>
      </w:r>
      <w:r w:rsidR="002B1540">
        <w:t xml:space="preserve"> (US</w:t>
      </w:r>
      <w:r w:rsidR="00E50430">
        <w:t xml:space="preserve"> </w:t>
      </w:r>
      <w:r w:rsidR="002B1540">
        <w:t>EPA, 2010).</w:t>
      </w:r>
    </w:p>
    <w:p w14:paraId="282FB2C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8EA79F3" w14:textId="7D24E530" w:rsidR="00435832" w:rsidRPr="002B1540" w:rsidRDefault="006C4809" w:rsidP="00435832">
      <w:pPr>
        <w:rPr>
          <w:rFonts w:cs="Arial"/>
        </w:rPr>
      </w:pPr>
      <w:r>
        <w:rPr>
          <w:rFonts w:cs="Arial"/>
        </w:rPr>
        <w:t>C</w:t>
      </w:r>
      <w:r w:rsidR="00435832" w:rsidRPr="002B1540">
        <w:rPr>
          <w:rFonts w:cs="Arial"/>
        </w:rPr>
        <w:t xml:space="preserve">lassified as a </w:t>
      </w:r>
      <w:r>
        <w:rPr>
          <w:rFonts w:cs="Arial"/>
        </w:rPr>
        <w:t xml:space="preserve">category 1B </w:t>
      </w:r>
      <w:r w:rsidR="00435832" w:rsidRPr="002B1540">
        <w:rPr>
          <w:rFonts w:cs="Arial"/>
        </w:rPr>
        <w:t>carcinogen according to the Globally Harmonized System of Classification and Labelling o</w:t>
      </w:r>
      <w:r w:rsidR="00D43DAE">
        <w:rPr>
          <w:rFonts w:cs="Arial"/>
        </w:rPr>
        <w:t>f</w:t>
      </w:r>
      <w:r w:rsidR="00435832" w:rsidRPr="002B1540">
        <w:rPr>
          <w:rFonts w:cs="Arial"/>
        </w:rPr>
        <w:t xml:space="preserve"> Chemicals (GHS). </w:t>
      </w:r>
    </w:p>
    <w:p w14:paraId="66552A34" w14:textId="3FE210F6" w:rsidR="00435832" w:rsidRPr="002B1540" w:rsidRDefault="00435832" w:rsidP="00435832">
      <w:pPr>
        <w:rPr>
          <w:rFonts w:cs="Arial"/>
        </w:rPr>
      </w:pPr>
      <w:r w:rsidRPr="002B1540">
        <w:rPr>
          <w:rFonts w:cs="Arial"/>
        </w:rPr>
        <w:t>Not classified as a skin</w:t>
      </w:r>
      <w:r w:rsidR="00E50430">
        <w:rPr>
          <w:rFonts w:cs="Arial"/>
        </w:rPr>
        <w:t xml:space="preserve"> sensitiser</w:t>
      </w:r>
      <w:r w:rsidRPr="002B1540">
        <w:rPr>
          <w:rFonts w:cs="Arial"/>
        </w:rPr>
        <w:t xml:space="preserve"> or respiratory sensitiser according to the GHS.</w:t>
      </w:r>
    </w:p>
    <w:p w14:paraId="6C40FF4E" w14:textId="0B7955FB" w:rsidR="0025734A" w:rsidRPr="004C23F4" w:rsidRDefault="008F5110" w:rsidP="00435832">
      <w:pPr>
        <w:rPr>
          <w:rFonts w:cs="Arial"/>
        </w:rPr>
      </w:pPr>
      <w:r>
        <w:rPr>
          <w:rFonts w:cs="Arial"/>
        </w:rPr>
        <w:t>A s</w:t>
      </w:r>
      <w:r w:rsidR="000C7DEA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0C7DEA">
        <w:rPr>
          <w:rFonts w:cs="Arial"/>
        </w:rPr>
        <w:t xml:space="preserve">recommended based on evidence in animals and severity of </w:t>
      </w:r>
      <w:r w:rsidR="001B486E">
        <w:rPr>
          <w:rFonts w:cs="Arial"/>
        </w:rPr>
        <w:t>effects.</w:t>
      </w:r>
    </w:p>
    <w:p w14:paraId="148F3B3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5DE70F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1A1578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9B3DD8" w14:textId="77777777" w:rsidTr="00DA322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5A6AF2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FD8E456" w14:textId="77777777" w:rsidTr="00DA322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CA061E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A02CF5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355C60">
                  <w:t>TWA: 10 ppm (36 mg/m</w:t>
                </w:r>
                <w:r w:rsidR="00355C60" w:rsidRPr="00355C60">
                  <w:rPr>
                    <w:vertAlign w:val="superscript"/>
                  </w:rPr>
                  <w:t>3</w:t>
                </w:r>
                <w:r w:rsidR="00355C60">
                  <w:t>)</w:t>
                </w:r>
              </w:sdtContent>
            </w:sdt>
          </w:p>
        </w:tc>
      </w:tr>
      <w:tr w:rsidR="00C978F0" w:rsidRPr="00DA352E" w14:paraId="33D45BC4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4EBC960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B302665" w14:textId="77777777" w:rsidTr="00DA32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4D144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355C60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355C60">
                  <w:t>TLV-TWA: 1 ppm (3.6 mg/m</w:t>
                </w:r>
                <w:r w:rsidR="00355C60" w:rsidRPr="00355C60">
                  <w:rPr>
                    <w:vertAlign w:val="superscript"/>
                  </w:rPr>
                  <w:t>3</w:t>
                </w:r>
                <w:r w:rsidR="00355C60">
                  <w:t>)</w:t>
                </w:r>
              </w:sdtContent>
            </w:sdt>
          </w:p>
        </w:tc>
      </w:tr>
      <w:tr w:rsidR="00C978F0" w:rsidRPr="00DA352E" w14:paraId="5822B103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070C5584" w14:textId="5B71A1CC" w:rsidR="00C978F0" w:rsidRDefault="00CC63D9" w:rsidP="003365A5">
            <w:pPr>
              <w:pStyle w:val="Tabletextprimarysource"/>
            </w:pPr>
            <w:r>
              <w:t>TLV-TWA recommended to minimise the risk of lung cancer and the potential for skin, eye and respiratory tract irritation.</w:t>
            </w:r>
          </w:p>
          <w:p w14:paraId="5865D5BB" w14:textId="65D47999" w:rsidR="00CC63D9" w:rsidRDefault="00CC63D9" w:rsidP="003365A5">
            <w:pPr>
              <w:pStyle w:val="Tabletextprimarysource"/>
            </w:pPr>
            <w:r>
              <w:t>Summary of data:</w:t>
            </w:r>
          </w:p>
          <w:p w14:paraId="3C42F67A" w14:textId="77777777" w:rsidR="00CC63D9" w:rsidRDefault="00CC63D9" w:rsidP="003365A5">
            <w:pPr>
              <w:pStyle w:val="Tabletextprimarysource"/>
            </w:pPr>
            <w:r>
              <w:t>Human data:</w:t>
            </w:r>
          </w:p>
          <w:p w14:paraId="327E7BF8" w14:textId="6254E44C" w:rsidR="006605F1" w:rsidRDefault="007E6C84" w:rsidP="00DA322E">
            <w:pPr>
              <w:pStyle w:val="ListBullet"/>
              <w:ind w:left="714" w:hanging="357"/>
            </w:pPr>
            <w:r>
              <w:t xml:space="preserve">Adverse effects from acute exposures to high concentrations include headache, irritability, cardiac palpitations, dizziness, insomnia, fatigue, respiratory irritation, chest pains, </w:t>
            </w:r>
            <w:r w:rsidR="006605F1">
              <w:t>GIT</w:t>
            </w:r>
            <w:r>
              <w:t xml:space="preserve"> disorders, dermatitis, temporary hair loss, conjunctivitis and corneal necrosis</w:t>
            </w:r>
          </w:p>
          <w:p w14:paraId="76CC2C5A" w14:textId="6DC71B56" w:rsidR="007E6C84" w:rsidRDefault="007E6C84" w:rsidP="00DA322E">
            <w:pPr>
              <w:pStyle w:val="ListBullet"/>
              <w:numPr>
                <w:ilvl w:val="0"/>
                <w:numId w:val="19"/>
              </w:numPr>
              <w:ind w:left="1156"/>
            </w:pPr>
            <w:r>
              <w:t>2 fatalities reported</w:t>
            </w:r>
          </w:p>
          <w:p w14:paraId="509FC7A0" w14:textId="4F3AB313" w:rsidR="00CC63D9" w:rsidRDefault="00CC63D9" w:rsidP="00DA322E">
            <w:pPr>
              <w:pStyle w:val="ListBullet"/>
              <w:ind w:left="714" w:hanging="357"/>
            </w:pPr>
            <w:r>
              <w:t>Acute hig</w:t>
            </w:r>
            <w:r w:rsidR="006605F1">
              <w:t>h</w:t>
            </w:r>
            <w:r>
              <w:t xml:space="preserve"> exposure reported effects in the liver, circulatory system, hematopoietic system, central and peripheral nervous systems, immune system, reproductive system and the periodontium</w:t>
            </w:r>
          </w:p>
          <w:p w14:paraId="1E0FC96F" w14:textId="05F4C1CD" w:rsidR="007E6C84" w:rsidRDefault="007E6C84" w:rsidP="00DA322E">
            <w:pPr>
              <w:pStyle w:val="ListBullet"/>
              <w:ind w:left="714" w:hanging="357"/>
            </w:pPr>
            <w:r>
              <w:t xml:space="preserve">Multi-stage </w:t>
            </w:r>
            <w:r w:rsidR="006605F1">
              <w:t>BMD</w:t>
            </w:r>
            <w:r>
              <w:t xml:space="preserve"> of an estimated 98 ppm for 8 h/d, 5 d/</w:t>
            </w:r>
            <w:proofErr w:type="spellStart"/>
            <w:r>
              <w:t>wk</w:t>
            </w:r>
            <w:proofErr w:type="spellEnd"/>
            <w:r>
              <w:t xml:space="preserve"> related to additional 10% risk of lung tumours in humans </w:t>
            </w:r>
          </w:p>
          <w:p w14:paraId="0E83503D" w14:textId="19BB8F65" w:rsidR="007E6C84" w:rsidRDefault="007E6C84" w:rsidP="00DA322E">
            <w:pPr>
              <w:pStyle w:val="ListBullet"/>
              <w:ind w:left="714" w:hanging="357"/>
            </w:pPr>
            <w:r>
              <w:t>Methodically weak studies reported occupational-related cancers</w:t>
            </w:r>
          </w:p>
          <w:p w14:paraId="6A2B9A70" w14:textId="4B78D8D4" w:rsidR="007E6C84" w:rsidRDefault="007E6C84" w:rsidP="00DA322E">
            <w:pPr>
              <w:pStyle w:val="ListBullet"/>
              <w:ind w:left="714" w:hanging="357"/>
            </w:pPr>
            <w:r>
              <w:t xml:space="preserve">Cohort of 5,000 workers exposed to a median concentration of 5.2 ppm for 18 </w:t>
            </w:r>
            <w:r w:rsidR="00A94A09">
              <w:t xml:space="preserve">y </w:t>
            </w:r>
            <w:r>
              <w:t>found no significant associations with cancer</w:t>
            </w:r>
          </w:p>
          <w:p w14:paraId="05CE35D4" w14:textId="2B07D4E3" w:rsidR="00482A39" w:rsidRDefault="00750F7F" w:rsidP="00DA322E">
            <w:pPr>
              <w:pStyle w:val="ListBullet"/>
              <w:ind w:left="714" w:hanging="357"/>
            </w:pPr>
            <w:r>
              <w:t>No significant increase in cancer-related mortality in cohorts of chloroprene workers exposed to median concentrations &lt;0.2 ppm</w:t>
            </w:r>
            <w:r w:rsidR="00482A39">
              <w:t>.</w:t>
            </w:r>
          </w:p>
          <w:p w14:paraId="11FC8D2E" w14:textId="641D1BA1" w:rsidR="007E6C84" w:rsidRDefault="00750F7F" w:rsidP="00DA322E">
            <w:pPr>
              <w:pStyle w:val="Tabletextprimarysource"/>
            </w:pPr>
            <w:r>
              <w:t>Animal data:</w:t>
            </w:r>
          </w:p>
          <w:p w14:paraId="4BB9DDB5" w14:textId="39C0B1C9" w:rsidR="00750F7F" w:rsidRDefault="004A62D2" w:rsidP="001B486E">
            <w:pPr>
              <w:pStyle w:val="ListBullet"/>
              <w:ind w:left="720"/>
            </w:pPr>
            <w:r>
              <w:t>8</w:t>
            </w:r>
            <w:r w:rsidR="00A94A09">
              <w:t xml:space="preserve"> h</w:t>
            </w:r>
            <w:r>
              <w:t xml:space="preserve"> inhalation </w:t>
            </w:r>
            <w:r w:rsidR="0005323C">
              <w:t xml:space="preserve">at </w:t>
            </w:r>
            <w:r>
              <w:t xml:space="preserve">167 ppm </w:t>
            </w:r>
            <w:r w:rsidR="00AB4994">
              <w:t xml:space="preserve">was </w:t>
            </w:r>
            <w:r>
              <w:t>fatal in mice</w:t>
            </w:r>
          </w:p>
          <w:p w14:paraId="48B86325" w14:textId="77F21E22" w:rsidR="000C7DEA" w:rsidRDefault="004A62D2" w:rsidP="001B486E">
            <w:pPr>
              <w:pStyle w:val="ListBullet"/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 w:rsidR="006C4809">
              <w:t>:</w:t>
            </w:r>
            <w:r w:rsidR="00482A39">
              <w:t xml:space="preserve"> </w:t>
            </w:r>
            <w:r>
              <w:t>0.62 m</w:t>
            </w:r>
            <w:r w:rsidR="006C4809">
              <w:t>L</w:t>
            </w:r>
            <w:r>
              <w:t>/kg</w:t>
            </w:r>
            <w:r w:rsidR="00482A39">
              <w:t xml:space="preserve"> (</w:t>
            </w:r>
            <w:r w:rsidR="006C4809">
              <w:t>dermal</w:t>
            </w:r>
            <w:r w:rsidR="00482A39">
              <w:t xml:space="preserve">, </w:t>
            </w:r>
            <w:r>
              <w:t>no further detail)</w:t>
            </w:r>
          </w:p>
          <w:p w14:paraId="11CB6F21" w14:textId="460A03F0" w:rsidR="004A62D2" w:rsidRDefault="000C7DEA" w:rsidP="001B486E">
            <w:pPr>
              <w:pStyle w:val="ListBullet"/>
              <w:ind w:left="720"/>
            </w:pPr>
            <w:r>
              <w:t>Reported evidence of absorption through skin to elicit acute toxic effects</w:t>
            </w:r>
          </w:p>
          <w:p w14:paraId="35357BBF" w14:textId="2B1261FD" w:rsidR="004A62D2" w:rsidRDefault="004A62D2" w:rsidP="001B486E">
            <w:pPr>
              <w:pStyle w:val="ListBullet"/>
              <w:ind w:left="720"/>
            </w:pPr>
            <w:r>
              <w:t>40 ppm for 6 h/d, 5 d/</w:t>
            </w:r>
            <w:proofErr w:type="spellStart"/>
            <w:r>
              <w:t>wk</w:t>
            </w:r>
            <w:proofErr w:type="spellEnd"/>
            <w:r>
              <w:t xml:space="preserve"> for 4 </w:t>
            </w:r>
            <w:proofErr w:type="spellStart"/>
            <w:r w:rsidR="00A94A09">
              <w:t>wk</w:t>
            </w:r>
            <w:proofErr w:type="spellEnd"/>
            <w:r w:rsidR="00A94A09">
              <w:t xml:space="preserve"> </w:t>
            </w:r>
            <w:r>
              <w:t>caused irritation of the eyes and skin in rats and mice; rats also had retarded growth</w:t>
            </w:r>
          </w:p>
          <w:p w14:paraId="7F562CE0" w14:textId="6BC72A79" w:rsidR="004A62D2" w:rsidRDefault="00364304" w:rsidP="001B486E">
            <w:pPr>
              <w:pStyle w:val="ListBullet"/>
              <w:ind w:left="720"/>
            </w:pPr>
            <w:r>
              <w:t>2</w:t>
            </w:r>
            <w:r w:rsidR="00A94A09">
              <w:t xml:space="preserve"> y</w:t>
            </w:r>
            <w:r>
              <w:t xml:space="preserve"> inhalation exposure studies in rodents reported </w:t>
            </w:r>
            <w:r w:rsidR="000C7DEA">
              <w:t>lun</w:t>
            </w:r>
            <w:r>
              <w:t>g, mammary, kidney, vascular and skin cancers at concentrations as low as 12.8 ppm</w:t>
            </w:r>
          </w:p>
          <w:p w14:paraId="52ADA3C3" w14:textId="0F6065CC" w:rsidR="00482A39" w:rsidRDefault="00C66F42">
            <w:pPr>
              <w:pStyle w:val="ListBullet"/>
              <w:ind w:left="720"/>
            </w:pPr>
            <w:r>
              <w:t>Chemical stability is relevant to the biological and health effects</w:t>
            </w:r>
            <w:r w:rsidR="00A94A09">
              <w:t>,</w:t>
            </w:r>
            <w:r>
              <w:t xml:space="preserve"> with oxidized chloroprene reported to be </w:t>
            </w:r>
            <w:r w:rsidR="006C4809">
              <w:t xml:space="preserve">4 </w:t>
            </w:r>
            <w:r>
              <w:t>times as acutely toxic as the non-oxidized form</w:t>
            </w:r>
            <w:r w:rsidR="00A94A09">
              <w:t>,</w:t>
            </w:r>
            <w:r>
              <w:t xml:space="preserve"> </w:t>
            </w:r>
            <w:r w:rsidR="00706BDC">
              <w:rPr>
                <w:iCs/>
              </w:rPr>
              <w:t xml:space="preserve">by </w:t>
            </w:r>
            <w:r>
              <w:t>subcutaneous exposure in rats</w:t>
            </w:r>
            <w:r w:rsidR="00482A39">
              <w:t>.</w:t>
            </w:r>
          </w:p>
          <w:p w14:paraId="3694D9B6" w14:textId="18CAA69B" w:rsidR="004A62D2" w:rsidRPr="00482A39" w:rsidRDefault="00D71F4C" w:rsidP="00482A39">
            <w:pPr>
              <w:pStyle w:val="Tabletextprimarysource"/>
            </w:pPr>
            <w:r w:rsidRPr="00482A39">
              <w:t>Genotoxicity</w:t>
            </w:r>
          </w:p>
          <w:p w14:paraId="3166368A" w14:textId="2B051145" w:rsidR="00D71F4C" w:rsidRPr="00AA746A" w:rsidRDefault="00D71F4C" w:rsidP="00FA54E2">
            <w:pPr>
              <w:pStyle w:val="ListBullet"/>
              <w:ind w:left="720"/>
            </w:pPr>
            <w:r>
              <w:t xml:space="preserve">Reported to induce mutations in </w:t>
            </w:r>
            <w:r w:rsidR="00AA746A">
              <w:rPr>
                <w:i/>
              </w:rPr>
              <w:t>S.</w:t>
            </w:r>
            <w:r w:rsidRPr="00D71F4C">
              <w:rPr>
                <w:i/>
              </w:rPr>
              <w:t xml:space="preserve"> typhimurium</w:t>
            </w:r>
            <w:r w:rsidR="00AA746A">
              <w:t xml:space="preserve">; induce dominant lethal mutations and chromosomal aberrations in bone marrow cells of rats; dominant lethal mutations in mice; recessive lethal mutations induced </w:t>
            </w:r>
            <w:r w:rsidR="00AA746A" w:rsidRPr="00FA54E2">
              <w:t>i</w:t>
            </w:r>
            <w:r w:rsidR="00AA746A" w:rsidRPr="000C7DEA">
              <w:t>n</w:t>
            </w:r>
            <w:r w:rsidR="00AA746A" w:rsidRPr="00AA746A">
              <w:rPr>
                <w:i/>
              </w:rPr>
              <w:t xml:space="preserve"> D. melanogaster</w:t>
            </w:r>
          </w:p>
          <w:p w14:paraId="7C7459A2" w14:textId="73677A63" w:rsidR="00AA746A" w:rsidRDefault="00AA746A" w:rsidP="00FA54E2">
            <w:pPr>
              <w:pStyle w:val="ListBullet"/>
              <w:ind w:left="720"/>
            </w:pPr>
            <w:r>
              <w:t xml:space="preserve">Metabolites of chloroprene are mutagenic in </w:t>
            </w:r>
            <w:r w:rsidRPr="00AA746A">
              <w:rPr>
                <w:i/>
              </w:rPr>
              <w:t>S. typhimurium</w:t>
            </w:r>
            <w:r>
              <w:rPr>
                <w:i/>
              </w:rPr>
              <w:t xml:space="preserve"> </w:t>
            </w:r>
            <w:r>
              <w:t xml:space="preserve">and alkylate deoxyguanosine and </w:t>
            </w:r>
            <w:proofErr w:type="spellStart"/>
            <w:r>
              <w:t>deoxycytosine</w:t>
            </w:r>
            <w:proofErr w:type="spellEnd"/>
            <w:r>
              <w:t xml:space="preserve"> in double-stranded calf thymus DNA</w:t>
            </w:r>
          </w:p>
          <w:p w14:paraId="6018B1D9" w14:textId="77777777" w:rsidR="00362133" w:rsidRDefault="00416C62" w:rsidP="00FA54E2">
            <w:pPr>
              <w:pStyle w:val="ListBullet"/>
              <w:ind w:left="720"/>
            </w:pPr>
            <w:r>
              <w:t xml:space="preserve">In contrast, negative results were also reported in </w:t>
            </w:r>
            <w:r w:rsidRPr="00FA54E2">
              <w:rPr>
                <w:i/>
              </w:rPr>
              <w:t>S. typhimurium</w:t>
            </w:r>
            <w:r>
              <w:t xml:space="preserve"> strains, </w:t>
            </w:r>
            <w:r w:rsidRPr="00FA54E2">
              <w:rPr>
                <w:i/>
              </w:rPr>
              <w:t>D. melanogaster</w:t>
            </w:r>
            <w:r>
              <w:t>, murine bone marrow and erythrocyte-based cytogenetic assays</w:t>
            </w:r>
          </w:p>
          <w:p w14:paraId="1400ABAD" w14:textId="4F4F7CE6" w:rsidR="007E6C84" w:rsidRDefault="007E6C84" w:rsidP="00FA54E2">
            <w:pPr>
              <w:pStyle w:val="ListBullet"/>
              <w:ind w:left="720"/>
            </w:pPr>
            <w:r>
              <w:t>Mode of action studies suggest epoxide intermediates, that are produced 20</w:t>
            </w:r>
            <w:r w:rsidR="00482A39">
              <w:t>–</w:t>
            </w:r>
            <w:r>
              <w:t>50</w:t>
            </w:r>
            <w:r w:rsidR="00A74E1F">
              <w:t xml:space="preserve"> </w:t>
            </w:r>
            <w:r w:rsidR="00FA54E2">
              <w:t>times</w:t>
            </w:r>
            <w:r>
              <w:t xml:space="preserve"> greater in mice than in humans, are genotoxic</w:t>
            </w:r>
            <w:r w:rsidR="00106024">
              <w:t>.</w:t>
            </w:r>
          </w:p>
          <w:p w14:paraId="43B62EBB" w14:textId="37776124" w:rsidR="00A74E1F" w:rsidRDefault="00C06E66" w:rsidP="00C06E66">
            <w:pPr>
              <w:pStyle w:val="Tabletextprimarysource"/>
            </w:pPr>
            <w:r>
              <w:t xml:space="preserve">Insufficient evidence to recommend sensitiser notations </w:t>
            </w:r>
            <w:r w:rsidR="006C4809">
              <w:t>or</w:t>
            </w:r>
            <w:r>
              <w:t xml:space="preserve"> STEL.</w:t>
            </w:r>
          </w:p>
          <w:p w14:paraId="213DBA59" w14:textId="127C9643" w:rsidR="00482A39" w:rsidRPr="00DA352E" w:rsidRDefault="00482A39" w:rsidP="00C06E66">
            <w:pPr>
              <w:pStyle w:val="Tabletextprimarysource"/>
            </w:pPr>
          </w:p>
        </w:tc>
      </w:tr>
      <w:tr w:rsidR="00C978F0" w:rsidRPr="00DA352E" w14:paraId="4850C475" w14:textId="77777777" w:rsidTr="00DA32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5EDA14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355C6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355C60">
                  <w:t>Not assigned</w:t>
                </w:r>
              </w:sdtContent>
            </w:sdt>
          </w:p>
        </w:tc>
      </w:tr>
      <w:tr w:rsidR="00C978F0" w:rsidRPr="00DA352E" w14:paraId="1E73E11F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4713233B" w14:textId="4491DDBE" w:rsidR="00C978F0" w:rsidRDefault="00C66F42" w:rsidP="003365A5">
            <w:pPr>
              <w:pStyle w:val="Tabletextprimarysource"/>
            </w:pPr>
            <w:r>
              <w:t>Due to potential carcinogenicity, no MAK assigned.</w:t>
            </w:r>
            <w:r w:rsidR="00A94A09">
              <w:t xml:space="preserve"> </w:t>
            </w:r>
            <w:r w:rsidR="00B85300">
              <w:t>Recommended to r</w:t>
            </w:r>
            <w:r>
              <w:t>educe all exposure.</w:t>
            </w:r>
          </w:p>
          <w:p w14:paraId="42E98E55" w14:textId="77777777" w:rsidR="00C66F42" w:rsidRDefault="00C66F42" w:rsidP="003365A5">
            <w:pPr>
              <w:pStyle w:val="Tabletextprimarysource"/>
            </w:pPr>
            <w:r>
              <w:t>Summary of additional data:</w:t>
            </w:r>
          </w:p>
          <w:p w14:paraId="244D43DC" w14:textId="2AF496EB" w:rsidR="006605F1" w:rsidRDefault="00C66F42" w:rsidP="00DA322E">
            <w:pPr>
              <w:pStyle w:val="ListBullet"/>
              <w:ind w:left="720"/>
            </w:pPr>
            <w:r w:rsidRPr="00DA322E">
              <w:t xml:space="preserve">Unstable in its pure form </w:t>
            </w:r>
          </w:p>
          <w:p w14:paraId="3DD21FFE" w14:textId="004503E9" w:rsidR="00C66F42" w:rsidRPr="00C66F42" w:rsidRDefault="006605F1" w:rsidP="00DA322E">
            <w:pPr>
              <w:pStyle w:val="ListBullet"/>
              <w:ind w:left="720"/>
            </w:pPr>
            <w:r>
              <w:t>O</w:t>
            </w:r>
            <w:r w:rsidR="00C66F42" w:rsidRPr="00DA322E">
              <w:t>ligomers</w:t>
            </w:r>
            <w:r>
              <w:t xml:space="preserve"> </w:t>
            </w:r>
            <w:r w:rsidR="00C66F42" w:rsidRPr="00DA322E">
              <w:t>are likely the cause of the unusual inconsistency relating to toxicity, mutagenicity and carcinogenicity</w:t>
            </w:r>
          </w:p>
          <w:p w14:paraId="5DA3358E" w14:textId="77777777" w:rsidR="00C66F42" w:rsidRDefault="00C66F42" w:rsidP="00DA322E">
            <w:pPr>
              <w:pStyle w:val="ListBullet"/>
              <w:ind w:left="720"/>
            </w:pPr>
            <w:r>
              <w:t>E</w:t>
            </w:r>
            <w:r w:rsidRPr="00C66F42">
              <w:t>pidemiological studies suggest liver carcinogen</w:t>
            </w:r>
            <w:r>
              <w:t>icity</w:t>
            </w:r>
            <w:r w:rsidRPr="00C66F42">
              <w:t xml:space="preserve"> in humans</w:t>
            </w:r>
            <w:r w:rsidR="00106024">
              <w:t>.</w:t>
            </w:r>
          </w:p>
          <w:p w14:paraId="5D8DA806" w14:textId="1532EC62" w:rsidR="00FD558C" w:rsidRPr="00DA352E" w:rsidRDefault="00FD558C" w:rsidP="00DA322E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C47DB2C" w14:textId="77777777" w:rsidTr="00DA32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E902E2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E69D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6E69DA">
                  <w:t>NA</w:t>
                </w:r>
                <w:proofErr w:type="spellEnd"/>
              </w:sdtContent>
            </w:sdt>
          </w:p>
        </w:tc>
      </w:tr>
      <w:tr w:rsidR="00C978F0" w:rsidRPr="00DA352E" w14:paraId="39EE7265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4BAFFFA0" w14:textId="23657723" w:rsidR="00C978F0" w:rsidRPr="00DA352E" w:rsidRDefault="006E69DA" w:rsidP="003365A5">
            <w:pPr>
              <w:pStyle w:val="Tabletextprimarysource"/>
            </w:pPr>
            <w:r>
              <w:t>No report</w:t>
            </w:r>
            <w:r w:rsidR="009C2DB5">
              <w:t>.</w:t>
            </w:r>
          </w:p>
        </w:tc>
      </w:tr>
      <w:tr w:rsidR="00DA352E" w:rsidRPr="00DA352E" w14:paraId="2E66147A" w14:textId="77777777" w:rsidTr="00DA32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A75B4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6E69D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6E69DA">
                  <w:t>NA</w:t>
                </w:r>
                <w:proofErr w:type="spellEnd"/>
              </w:sdtContent>
            </w:sdt>
          </w:p>
        </w:tc>
      </w:tr>
      <w:tr w:rsidR="00DA352E" w:rsidRPr="00DA352E" w14:paraId="4BED7DD7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1D2C6A0F" w14:textId="64035CA0" w:rsidR="00DA352E" w:rsidRPr="00DA352E" w:rsidRDefault="006E69DA" w:rsidP="003365A5">
            <w:pPr>
              <w:pStyle w:val="Tabletextprimarysource"/>
            </w:pPr>
            <w:r>
              <w:t xml:space="preserve">No </w:t>
            </w:r>
            <w:r w:rsidR="00D20F0E">
              <w:t>r</w:t>
            </w:r>
            <w:r>
              <w:t>eport</w:t>
            </w:r>
            <w:r w:rsidR="009C2DB5">
              <w:t>.</w:t>
            </w:r>
          </w:p>
        </w:tc>
      </w:tr>
      <w:tr w:rsidR="00DA352E" w:rsidRPr="00DA352E" w14:paraId="63268CF1" w14:textId="77777777" w:rsidTr="00DA322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1018A6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206114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206114">
                  <w:t>Not assigned</w:t>
                </w:r>
              </w:sdtContent>
            </w:sdt>
          </w:p>
        </w:tc>
      </w:tr>
      <w:tr w:rsidR="00DA352E" w:rsidRPr="00DA352E" w14:paraId="08203C1A" w14:textId="77777777" w:rsidTr="00DA322E">
        <w:trPr>
          <w:gridAfter w:val="1"/>
          <w:wAfter w:w="8" w:type="pct"/>
        </w:trPr>
        <w:tc>
          <w:tcPr>
            <w:tcW w:w="4992" w:type="pct"/>
          </w:tcPr>
          <w:p w14:paraId="58F9F45B" w14:textId="08BAA5FA" w:rsidR="00DA352E" w:rsidRPr="00DA352E" w:rsidRDefault="00587D81" w:rsidP="00171912">
            <w:pPr>
              <w:pStyle w:val="Tabletextprimarysource"/>
            </w:pPr>
            <w:r>
              <w:t xml:space="preserve">No </w:t>
            </w:r>
            <w:r w:rsidR="00171912">
              <w:t xml:space="preserve">additional </w:t>
            </w:r>
            <w:r>
              <w:t>information.</w:t>
            </w:r>
          </w:p>
        </w:tc>
      </w:tr>
    </w:tbl>
    <w:p w14:paraId="57AE5A4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779B96C5" w14:textId="77777777" w:rsidTr="00587D8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56CA55C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B4949B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359D176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5" w:type="dxa"/>
            <w:shd w:val="clear" w:color="auto" w:fill="BFBFBF" w:themeFill="background1" w:themeFillShade="BF"/>
            <w:vAlign w:val="center"/>
          </w:tcPr>
          <w:p w14:paraId="669830F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6EA8A28" w14:textId="77777777" w:rsidTr="00587D81">
        <w:trPr>
          <w:cantSplit/>
        </w:trPr>
        <w:tc>
          <w:tcPr>
            <w:tcW w:w="1498" w:type="dxa"/>
          </w:tcPr>
          <w:p w14:paraId="59EC7CB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07A7B09" w14:textId="1A5FDDC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587D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5CEE554" w14:textId="12638B73" w:rsidR="004966BF" w:rsidRPr="004C23F4" w:rsidRDefault="0090440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5" w:type="dxa"/>
          </w:tcPr>
          <w:p w14:paraId="7D40B847" w14:textId="612F0CDB" w:rsidR="004966BF" w:rsidRPr="004C23F4" w:rsidRDefault="00904401" w:rsidP="00DA322E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DA322E">
              <w:rPr>
                <w:rStyle w:val="checkbox"/>
                <w:rFonts w:ascii="Arial" w:hAnsi="Arial" w:cs="Arial"/>
              </w:rPr>
              <w:t>No Australian use, import, or manufacture were reported under previous NICNAS mandatory calls for information.</w:t>
            </w:r>
          </w:p>
        </w:tc>
      </w:tr>
      <w:tr w:rsidR="004966BF" w:rsidRPr="004C23F4" w14:paraId="52699730" w14:textId="77777777" w:rsidTr="00587D81">
        <w:trPr>
          <w:cantSplit/>
        </w:trPr>
        <w:tc>
          <w:tcPr>
            <w:tcW w:w="1498" w:type="dxa"/>
          </w:tcPr>
          <w:p w14:paraId="15FD3FC7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F847775" w14:textId="02A8DA2B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587D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7E785E5" w14:textId="299A6603" w:rsidR="004966BF" w:rsidRPr="004C23F4" w:rsidRDefault="002B154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55" w:type="dxa"/>
          </w:tcPr>
          <w:p w14:paraId="19B206A6" w14:textId="650D23B8" w:rsidR="004966BF" w:rsidRDefault="00587D81" w:rsidP="00587D8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587D81">
              <w:rPr>
                <w:rStyle w:val="checkbox"/>
                <w:rFonts w:ascii="Arial" w:hAnsi="Arial" w:cs="Arial"/>
              </w:rPr>
              <w:t>tatistically significant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587D81">
              <w:rPr>
                <w:rStyle w:val="checkbox"/>
                <w:rFonts w:ascii="Arial" w:hAnsi="Arial" w:cs="Arial"/>
              </w:rPr>
              <w:t xml:space="preserve">and dose-related information </w:t>
            </w:r>
            <w:r>
              <w:rPr>
                <w:rStyle w:val="checkbox"/>
                <w:rFonts w:ascii="Arial" w:hAnsi="Arial" w:cs="Arial"/>
              </w:rPr>
              <w:t xml:space="preserve">from </w:t>
            </w:r>
            <w:r w:rsidRPr="00587D81">
              <w:rPr>
                <w:rStyle w:val="checkbox"/>
                <w:rFonts w:ascii="Arial" w:hAnsi="Arial" w:cs="Arial"/>
              </w:rPr>
              <w:t>chronic in</w:t>
            </w:r>
            <w:r>
              <w:rPr>
                <w:rStyle w:val="checkbox"/>
                <w:rFonts w:ascii="Arial" w:hAnsi="Arial" w:cs="Arial"/>
              </w:rPr>
              <w:t>halation bioassay demonstrating the d</w:t>
            </w:r>
            <w:r w:rsidRPr="00587D81">
              <w:rPr>
                <w:rStyle w:val="checkbox"/>
                <w:rFonts w:ascii="Arial" w:hAnsi="Arial" w:cs="Arial"/>
              </w:rPr>
              <w:t>evelopment of malignant tumours</w:t>
            </w:r>
            <w:r>
              <w:rPr>
                <w:rStyle w:val="checkbox"/>
                <w:rFonts w:ascii="Arial" w:hAnsi="Arial" w:cs="Arial"/>
              </w:rPr>
              <w:t xml:space="preserve"> and the occurrence of </w:t>
            </w:r>
            <w:r w:rsidRPr="00587D81">
              <w:rPr>
                <w:rStyle w:val="checkbox"/>
                <w:rFonts w:ascii="Arial" w:hAnsi="Arial" w:cs="Arial"/>
              </w:rPr>
              <w:t xml:space="preserve">multiple tumours </w:t>
            </w:r>
            <w:r>
              <w:rPr>
                <w:rStyle w:val="checkbox"/>
                <w:rFonts w:ascii="Arial" w:hAnsi="Arial" w:cs="Arial"/>
              </w:rPr>
              <w:t>indifferent</w:t>
            </w:r>
            <w:r w:rsidRPr="00587D81">
              <w:rPr>
                <w:rStyle w:val="checkbox"/>
                <w:rFonts w:ascii="Arial" w:hAnsi="Arial" w:cs="Arial"/>
              </w:rPr>
              <w:t xml:space="preserve"> animal species</w:t>
            </w:r>
          </w:p>
          <w:p w14:paraId="754D7C0B" w14:textId="77777777" w:rsidR="00587D81" w:rsidRDefault="00587D81" w:rsidP="00587D8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E</w:t>
            </w:r>
            <w:r w:rsidRPr="00587D81">
              <w:rPr>
                <w:rStyle w:val="checkbox"/>
                <w:rFonts w:ascii="Arial" w:hAnsi="Arial" w:cs="Arial"/>
              </w:rPr>
              <w:t>vidence of an association between liver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587D81">
              <w:rPr>
                <w:rStyle w:val="checkbox"/>
                <w:rFonts w:ascii="Arial" w:hAnsi="Arial" w:cs="Arial"/>
              </w:rPr>
              <w:t>cancer risk and occupational exposure to chloroprene</w:t>
            </w:r>
          </w:p>
          <w:p w14:paraId="0900A393" w14:textId="77777777" w:rsidR="00587D81" w:rsidRDefault="00587D81" w:rsidP="00587D8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587D81">
              <w:rPr>
                <w:rStyle w:val="checkbox"/>
                <w:rFonts w:ascii="Arial" w:hAnsi="Arial" w:cs="Arial"/>
              </w:rPr>
              <w:t>uggestive evidence of an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587D81">
              <w:rPr>
                <w:rStyle w:val="checkbox"/>
                <w:rFonts w:ascii="Arial" w:hAnsi="Arial" w:cs="Arial"/>
              </w:rPr>
              <w:t>association between lung cancer risk and occupational exposure</w:t>
            </w:r>
          </w:p>
          <w:p w14:paraId="1D946553" w14:textId="737377BD" w:rsidR="00587D81" w:rsidRDefault="002B1540" w:rsidP="00587D8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Compelling evidence for a </w:t>
            </w:r>
            <w:r w:rsidR="00587D81" w:rsidRPr="00587D81">
              <w:rPr>
                <w:rStyle w:val="checkbox"/>
                <w:rFonts w:ascii="Arial" w:hAnsi="Arial" w:cs="Arial"/>
              </w:rPr>
              <w:t>mutagenic</w:t>
            </w:r>
            <w:r w:rsidR="00587D81">
              <w:rPr>
                <w:rStyle w:val="checkbox"/>
                <w:rFonts w:ascii="Arial" w:hAnsi="Arial" w:cs="Arial"/>
              </w:rPr>
              <w:t xml:space="preserve"> </w:t>
            </w:r>
            <w:r w:rsidR="00587D81" w:rsidRPr="00587D81">
              <w:rPr>
                <w:rStyle w:val="checkbox"/>
                <w:rFonts w:ascii="Arial" w:hAnsi="Arial" w:cs="Arial"/>
              </w:rPr>
              <w:t>mode of action</w:t>
            </w:r>
            <w:r>
              <w:rPr>
                <w:rStyle w:val="checkbox"/>
                <w:rFonts w:ascii="Arial" w:hAnsi="Arial" w:cs="Arial"/>
              </w:rPr>
              <w:t>:</w:t>
            </w:r>
          </w:p>
          <w:p w14:paraId="7F1AE027" w14:textId="229804A2" w:rsidR="00A74AEB" w:rsidRDefault="00171912">
            <w:pPr>
              <w:pStyle w:val="ListBullet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2B1540" w:rsidRPr="002B1540">
              <w:rPr>
                <w:rStyle w:val="checkbox"/>
                <w:rFonts w:ascii="Arial" w:hAnsi="Arial" w:cs="Arial"/>
              </w:rPr>
              <w:t>etabolized to epoxide intermediates</w:t>
            </w:r>
            <w:r w:rsidR="002B1540">
              <w:rPr>
                <w:rStyle w:val="checkbox"/>
                <w:rFonts w:ascii="Arial" w:hAnsi="Arial" w:cs="Arial"/>
              </w:rPr>
              <w:t xml:space="preserve"> like butadiene </w:t>
            </w:r>
          </w:p>
          <w:p w14:paraId="71D43533" w14:textId="3CF67D3D" w:rsidR="00A74AEB" w:rsidRPr="00F73B95" w:rsidRDefault="002B1540">
            <w:pPr>
              <w:pStyle w:val="ListBullet"/>
              <w:numPr>
                <w:ilvl w:val="0"/>
                <w:numId w:val="3"/>
              </w:numPr>
              <w:rPr>
                <w:rFonts w:cs="Arial"/>
              </w:rPr>
            </w:pPr>
            <w:r>
              <w:t xml:space="preserve">forms DNA adducts via its epoxide metabolite </w:t>
            </w:r>
          </w:p>
          <w:p w14:paraId="3E969F3F" w14:textId="7CBD5B97" w:rsidR="00A74AEB" w:rsidRPr="00F73B95" w:rsidRDefault="002B1540">
            <w:pPr>
              <w:pStyle w:val="ListBullet"/>
              <w:numPr>
                <w:ilvl w:val="0"/>
                <w:numId w:val="3"/>
              </w:numPr>
              <w:rPr>
                <w:rFonts w:cs="Arial"/>
              </w:rPr>
            </w:pPr>
            <w:r>
              <w:t xml:space="preserve">point mutagen </w:t>
            </w:r>
            <w:r w:rsidRPr="00DA322E">
              <w:rPr>
                <w:i/>
              </w:rPr>
              <w:t>in</w:t>
            </w:r>
            <w:r w:rsidR="00A74AEB" w:rsidRPr="00DA322E">
              <w:rPr>
                <w:i/>
              </w:rPr>
              <w:t> </w:t>
            </w:r>
            <w:r w:rsidRPr="00DA322E">
              <w:rPr>
                <w:i/>
              </w:rPr>
              <w:t>vitro</w:t>
            </w:r>
            <w:r>
              <w:t xml:space="preserve"> (in some but not all bacterial assays) and </w:t>
            </w:r>
            <w:r w:rsidRPr="00DA322E">
              <w:rPr>
                <w:i/>
              </w:rPr>
              <w:t>in vivo</w:t>
            </w:r>
          </w:p>
          <w:p w14:paraId="2FC5785C" w14:textId="57C869FB" w:rsidR="002B1540" w:rsidRPr="00A74AEB" w:rsidRDefault="002B1540">
            <w:pPr>
              <w:pStyle w:val="ListBullet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</w:rPr>
            </w:pPr>
            <w:r>
              <w:t>similarities in tumour sites and sensitive species between chloroprene and butadiene in chronic rodent bioassay</w:t>
            </w:r>
          </w:p>
          <w:p w14:paraId="5808531E" w14:textId="75C6F0CF" w:rsidR="00587D81" w:rsidRPr="00587D81" w:rsidRDefault="00587D81" w:rsidP="00587D81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Structural similarities between chloroprene and known human carcinogen</w:t>
            </w:r>
            <w:r w:rsidR="002B1540">
              <w:t>s, butadiene and vinyl chloride.</w:t>
            </w:r>
          </w:p>
        </w:tc>
      </w:tr>
    </w:tbl>
    <w:bookmarkEnd w:id="0"/>
    <w:p w14:paraId="6A345164" w14:textId="77777777" w:rsidR="007E2A4B" w:rsidRDefault="007E2A4B" w:rsidP="00FA54E2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0"/>
        <w:gridCol w:w="2416"/>
      </w:tblGrid>
      <w:tr w:rsidR="002E0D61" w14:paraId="54417F3E" w14:textId="77777777" w:rsidTr="007E7F51">
        <w:trPr>
          <w:trHeight w:val="454"/>
          <w:tblHeader/>
        </w:trPr>
        <w:tc>
          <w:tcPr>
            <w:tcW w:w="6771" w:type="dxa"/>
            <w:vAlign w:val="center"/>
          </w:tcPr>
          <w:p w14:paraId="74235CCA" w14:textId="77777777" w:rsidR="002E0D61" w:rsidRDefault="00B1422A" w:rsidP="00FA54E2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71" w:type="dxa"/>
                <w:vAlign w:val="center"/>
              </w:tcPr>
              <w:p w14:paraId="0BABAE11" w14:textId="2EC038A9" w:rsidR="002E0D61" w:rsidRDefault="002B1540" w:rsidP="00FA54E2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22C19E5" w14:textId="77777777" w:rsidTr="00DA322E">
        <w:trPr>
          <w:trHeight w:val="454"/>
        </w:trPr>
        <w:tc>
          <w:tcPr>
            <w:tcW w:w="6771" w:type="dxa"/>
            <w:vAlign w:val="center"/>
          </w:tcPr>
          <w:p w14:paraId="6FBB48C9" w14:textId="77777777" w:rsidR="008A36CF" w:rsidRDefault="008A36CF" w:rsidP="00FA54E2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7EE429FF" w14:textId="0ACD7473" w:rsidR="008A36CF" w:rsidRDefault="002B1540" w:rsidP="00FA54E2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585036B" w14:textId="77777777" w:rsidTr="00DA322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771" w:type="dxa"/>
                <w:vAlign w:val="center"/>
              </w:tcPr>
              <w:p w14:paraId="40EA1C37" w14:textId="7E19BB64" w:rsidR="008A36CF" w:rsidRPr="006901A2" w:rsidRDefault="002B1540" w:rsidP="00FA54E2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70494265" w14:textId="77777777" w:rsidR="008A36CF" w:rsidRDefault="008A36CF" w:rsidP="00FA54E2">
            <w:pPr>
              <w:pStyle w:val="Tablefont"/>
              <w:spacing w:before="40" w:after="40"/>
            </w:pPr>
          </w:p>
        </w:tc>
      </w:tr>
      <w:tr w:rsidR="008A36CF" w14:paraId="4A049906" w14:textId="77777777" w:rsidTr="00DA322E">
        <w:trPr>
          <w:trHeight w:val="454"/>
        </w:trPr>
        <w:tc>
          <w:tcPr>
            <w:tcW w:w="6771" w:type="dxa"/>
            <w:vAlign w:val="center"/>
          </w:tcPr>
          <w:p w14:paraId="1AE0FAE9" w14:textId="77777777" w:rsidR="008A36CF" w:rsidRDefault="008A36CF" w:rsidP="00FA54E2">
            <w:pPr>
              <w:pStyle w:val="Tablefont"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71" w:type="dxa"/>
                <w:vAlign w:val="center"/>
              </w:tcPr>
              <w:p w14:paraId="44068AB8" w14:textId="203D801E" w:rsidR="008A36CF" w:rsidRDefault="002B1540" w:rsidP="00FA54E2">
                <w:pPr>
                  <w:pStyle w:val="Tablefont"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D1CF8FF" w14:textId="77777777" w:rsidTr="00DA322E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Content>
            <w:tc>
              <w:tcPr>
                <w:tcW w:w="6771" w:type="dxa"/>
                <w:vAlign w:val="center"/>
              </w:tcPr>
              <w:p w14:paraId="2D6F4F67" w14:textId="1D98418C" w:rsidR="008A36CF" w:rsidRDefault="002B1540" w:rsidP="00FA54E2">
                <w:pPr>
                  <w:pStyle w:val="Tablefont"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Content>
            <w:tc>
              <w:tcPr>
                <w:tcW w:w="2471" w:type="dxa"/>
                <w:vAlign w:val="center"/>
              </w:tcPr>
              <w:p w14:paraId="2245DC31" w14:textId="4852665A" w:rsidR="008A36CF" w:rsidRDefault="002B1540" w:rsidP="00FA54E2">
                <w:pPr>
                  <w:pStyle w:val="Tablefont"/>
                  <w:spacing w:before="40" w:after="40"/>
                </w:pPr>
                <w:r>
                  <w:t>3.0 x 10</w:t>
                </w:r>
                <w:r>
                  <w:rPr>
                    <w:vertAlign w:val="superscript"/>
                  </w:rPr>
                  <w:t>-4</w:t>
                </w:r>
              </w:p>
            </w:tc>
          </w:sdtContent>
        </w:sdt>
      </w:tr>
      <w:tr w:rsidR="008A36CF" w14:paraId="08509C86" w14:textId="77777777" w:rsidTr="00DA322E">
        <w:trPr>
          <w:trHeight w:val="454"/>
        </w:trPr>
        <w:tc>
          <w:tcPr>
            <w:tcW w:w="6771" w:type="dxa"/>
            <w:vAlign w:val="center"/>
          </w:tcPr>
          <w:p w14:paraId="0B894D7E" w14:textId="77777777" w:rsidR="008A36CF" w:rsidRDefault="008A36CF" w:rsidP="00FA54E2">
            <w:pPr>
              <w:pStyle w:val="Tablefont"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2D6EA22E" w14:textId="0739D44F" w:rsidR="008A36CF" w:rsidRDefault="002B1540" w:rsidP="00FA54E2">
            <w:pPr>
              <w:pStyle w:val="Tablefont"/>
              <w:spacing w:before="40" w:after="40"/>
            </w:pPr>
            <w:r>
              <w:t>0.27</w:t>
            </w:r>
          </w:p>
        </w:tc>
      </w:tr>
    </w:tbl>
    <w:bookmarkEnd w:id="1"/>
    <w:p w14:paraId="1791840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6EE2B5E" w14:textId="77777777" w:rsidTr="00284969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448358C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7DF1F91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5F00E5" w14:textId="77777777" w:rsidTr="00284969">
        <w:trPr>
          <w:cantSplit/>
        </w:trPr>
        <w:tc>
          <w:tcPr>
            <w:tcW w:w="3153" w:type="dxa"/>
          </w:tcPr>
          <w:p w14:paraId="3A02959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10314634" w14:textId="77777777" w:rsidR="00687890" w:rsidRPr="00DD2F9B" w:rsidRDefault="0059326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2D920FF" w14:textId="77777777" w:rsidTr="00284969">
        <w:trPr>
          <w:cantSplit/>
        </w:trPr>
        <w:tc>
          <w:tcPr>
            <w:tcW w:w="3153" w:type="dxa"/>
          </w:tcPr>
          <w:p w14:paraId="50B2406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5873" w:type="dxa"/>
          </w:tcPr>
          <w:p w14:paraId="615CDEB8" w14:textId="77777777" w:rsidR="007925F0" w:rsidRPr="00DD2F9B" w:rsidRDefault="0059326E" w:rsidP="00DD2F9B">
            <w:pPr>
              <w:pStyle w:val="Tablefont"/>
            </w:pPr>
            <w:r w:rsidRPr="0059326E">
              <w:t>Carcinogenicity – category 1B</w:t>
            </w:r>
          </w:p>
        </w:tc>
      </w:tr>
      <w:tr w:rsidR="00AF483F" w:rsidRPr="004C23F4" w14:paraId="4B3027BF" w14:textId="77777777" w:rsidTr="00284969">
        <w:trPr>
          <w:cantSplit/>
        </w:trPr>
        <w:tc>
          <w:tcPr>
            <w:tcW w:w="3153" w:type="dxa"/>
          </w:tcPr>
          <w:p w14:paraId="1ED39C8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5873" w:type="dxa"/>
          </w:tcPr>
          <w:p w14:paraId="37296C65" w14:textId="77777777" w:rsidR="00AF483F" w:rsidRPr="00DD2F9B" w:rsidRDefault="0059326E" w:rsidP="00DD2F9B">
            <w:pPr>
              <w:pStyle w:val="Tablefont"/>
            </w:pPr>
            <w:r>
              <w:t>NA</w:t>
            </w:r>
          </w:p>
        </w:tc>
      </w:tr>
      <w:tr w:rsidR="00284969" w:rsidRPr="004C23F4" w14:paraId="0F9A68D7" w14:textId="77777777" w:rsidTr="00284969">
        <w:trPr>
          <w:cantSplit/>
        </w:trPr>
        <w:tc>
          <w:tcPr>
            <w:tcW w:w="3153" w:type="dxa"/>
          </w:tcPr>
          <w:p w14:paraId="1171A80D" w14:textId="77777777" w:rsidR="00284969" w:rsidRPr="004C23F4" w:rsidRDefault="00284969" w:rsidP="00284969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5048B025" w14:textId="67156CEA" w:rsidR="00284969" w:rsidRPr="00DD2F9B" w:rsidRDefault="00284969" w:rsidP="00284969">
            <w:pPr>
              <w:pStyle w:val="Tablefont"/>
            </w:pPr>
            <w:r w:rsidRPr="004141AA">
              <w:t>Carcinogenicity – category 1B</w:t>
            </w:r>
          </w:p>
        </w:tc>
      </w:tr>
      <w:tr w:rsidR="00284969" w:rsidRPr="004C23F4" w14:paraId="3DF6EAEE" w14:textId="77777777" w:rsidTr="00284969">
        <w:trPr>
          <w:cantSplit/>
        </w:trPr>
        <w:tc>
          <w:tcPr>
            <w:tcW w:w="3153" w:type="dxa"/>
          </w:tcPr>
          <w:p w14:paraId="31B4BB13" w14:textId="77777777" w:rsidR="00284969" w:rsidRDefault="00284969" w:rsidP="00284969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7D799FDD" w14:textId="6D71BDE8" w:rsidR="00284969" w:rsidRPr="00DD2F9B" w:rsidRDefault="00284969" w:rsidP="00284969">
            <w:pPr>
              <w:pStyle w:val="Tablefont"/>
            </w:pPr>
            <w:r w:rsidRPr="004141AA">
              <w:t>Carcinogenicity – category 1B</w:t>
            </w:r>
          </w:p>
        </w:tc>
      </w:tr>
      <w:tr w:rsidR="002E0D61" w:rsidRPr="004C23F4" w14:paraId="30062E7B" w14:textId="77777777" w:rsidTr="00284969">
        <w:trPr>
          <w:cantSplit/>
        </w:trPr>
        <w:tc>
          <w:tcPr>
            <w:tcW w:w="3153" w:type="dxa"/>
          </w:tcPr>
          <w:p w14:paraId="449F79D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5873" w:type="dxa"/>
          </w:tcPr>
          <w:p w14:paraId="3512DF1D" w14:textId="5B34ABD3" w:rsidR="002E0D61" w:rsidRPr="00DD2F9B" w:rsidRDefault="00284969" w:rsidP="00284969">
            <w:r>
              <w:t>Carcinogenicity – A2,</w:t>
            </w:r>
            <w:r w:rsidR="00355C60">
              <w:t xml:space="preserve"> </w:t>
            </w:r>
            <w:r w:rsidR="00355C60" w:rsidRPr="001B486E">
              <w:t>Skin</w:t>
            </w:r>
          </w:p>
        </w:tc>
      </w:tr>
      <w:tr w:rsidR="002E0D61" w:rsidRPr="004C23F4" w14:paraId="6EB273E5" w14:textId="77777777" w:rsidTr="00284969">
        <w:trPr>
          <w:cantSplit/>
        </w:trPr>
        <w:tc>
          <w:tcPr>
            <w:tcW w:w="3153" w:type="dxa"/>
          </w:tcPr>
          <w:p w14:paraId="7832017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5873" w:type="dxa"/>
          </w:tcPr>
          <w:p w14:paraId="316E474F" w14:textId="23E2C452" w:rsidR="002E0D61" w:rsidRPr="00DD2F9B" w:rsidRDefault="003E2F66" w:rsidP="00DD2F9B">
            <w:pPr>
              <w:pStyle w:val="Tablefont"/>
            </w:pPr>
            <w:r>
              <w:t>Carcinogenicity – 2</w:t>
            </w:r>
            <w:r w:rsidR="00355C60">
              <w:t xml:space="preserve">, </w:t>
            </w:r>
            <w:r w:rsidR="00355C60" w:rsidRPr="001B486E">
              <w:t>H</w:t>
            </w:r>
            <w:r w:rsidRPr="001B486E">
              <w:t xml:space="preserve"> (skin)</w:t>
            </w:r>
          </w:p>
        </w:tc>
      </w:tr>
      <w:tr w:rsidR="002E0D61" w:rsidRPr="004C23F4" w14:paraId="6A83809C" w14:textId="77777777" w:rsidTr="00284969">
        <w:trPr>
          <w:cantSplit/>
        </w:trPr>
        <w:tc>
          <w:tcPr>
            <w:tcW w:w="3153" w:type="dxa"/>
          </w:tcPr>
          <w:p w14:paraId="4F14FBF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5873" w:type="dxa"/>
          </w:tcPr>
          <w:p w14:paraId="73143D60" w14:textId="77777777" w:rsidR="002E0D61" w:rsidRPr="00DD2F9B" w:rsidRDefault="0059326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89B7CBF" w14:textId="77777777" w:rsidTr="00284969">
        <w:trPr>
          <w:cantSplit/>
        </w:trPr>
        <w:tc>
          <w:tcPr>
            <w:tcW w:w="3153" w:type="dxa"/>
          </w:tcPr>
          <w:p w14:paraId="51E9E0E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5873" w:type="dxa"/>
          </w:tcPr>
          <w:p w14:paraId="1464C30D" w14:textId="77777777" w:rsidR="002E0D61" w:rsidRPr="00DD2F9B" w:rsidRDefault="0059326E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C45A462" w14:textId="77777777" w:rsidTr="00284969">
        <w:trPr>
          <w:cantSplit/>
        </w:trPr>
        <w:tc>
          <w:tcPr>
            <w:tcW w:w="3153" w:type="dxa"/>
          </w:tcPr>
          <w:p w14:paraId="000D9FF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25BF0593" w14:textId="6BA58436" w:rsidR="00386093" w:rsidRPr="00DD2F9B" w:rsidRDefault="00C26CBD" w:rsidP="00DD2F9B">
            <w:pPr>
              <w:pStyle w:val="Tablefont"/>
            </w:pPr>
            <w:r w:rsidRPr="00C26CBD">
              <w:t>Carcinogenicity – Group 2B</w:t>
            </w:r>
          </w:p>
        </w:tc>
      </w:tr>
      <w:tr w:rsidR="00386093" w:rsidRPr="004C23F4" w14:paraId="7BCD7966" w14:textId="77777777" w:rsidTr="00284969">
        <w:trPr>
          <w:cantSplit/>
        </w:trPr>
        <w:tc>
          <w:tcPr>
            <w:tcW w:w="3153" w:type="dxa"/>
          </w:tcPr>
          <w:p w14:paraId="06C00BC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873" w:type="dxa"/>
          </w:tcPr>
          <w:p w14:paraId="108FE83F" w14:textId="2BC321DD" w:rsidR="00386093" w:rsidRPr="00DD2F9B" w:rsidRDefault="003E2F66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14B726F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5E43D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D1593D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85E84B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B59C834" w14:textId="77777777" w:rsidTr="00FA54E2">
        <w:trPr>
          <w:cantSplit/>
          <w:trHeight w:val="2531"/>
          <w:tblHeader/>
        </w:trPr>
        <w:tc>
          <w:tcPr>
            <w:tcW w:w="5000" w:type="pct"/>
            <w:vAlign w:val="center"/>
          </w:tcPr>
          <w:tbl>
            <w:tblPr>
              <w:tblW w:w="8842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1555"/>
              <w:gridCol w:w="1556"/>
            </w:tblGrid>
            <w:tr w:rsidR="00FA54E2" w:rsidRPr="009F1A83" w14:paraId="164BA5D4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D9BD2A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A9C0D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815424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85A0DB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8B1D9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180E0FF1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25813E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CDC0F74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498637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EEB36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823A94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4613A475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8651A9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F7BAAE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C16979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F80CA4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9C692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2EAAAD83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98F909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96DAFC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BD42F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E7D25C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DF19B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20CFE856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CF4B23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8261AA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E9C2CC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E2F8AE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6B0C9E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24F8B394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10E409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092156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0A194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539398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51E631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A54E2" w:rsidRPr="009F1A83" w14:paraId="2189BC0C" w14:textId="77777777" w:rsidTr="00936469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0DFD12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2803E" w14:textId="77777777" w:rsidR="00FA54E2" w:rsidRPr="009F1A83" w:rsidRDefault="00FA54E2" w:rsidP="00FA54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EA928" w14:textId="77777777" w:rsidR="00FA54E2" w:rsidRPr="009F1A83" w:rsidRDefault="00FA54E2" w:rsidP="00FA54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DC4D2E" w14:textId="77777777" w:rsidR="00FA54E2" w:rsidRPr="009F1A83" w:rsidRDefault="00FA54E2" w:rsidP="00FA54E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FD50CD3" w14:textId="13B45059" w:rsidR="000C7DEA" w:rsidRPr="004C23F4" w:rsidRDefault="000C7DEA" w:rsidP="000C7DEA">
            <w:pPr>
              <w:pStyle w:val="Tablefont"/>
            </w:pPr>
          </w:p>
        </w:tc>
      </w:tr>
    </w:tbl>
    <w:bookmarkEnd w:id="3"/>
    <w:p w14:paraId="7E624CA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18E262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C2393B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BE770E3" w14:textId="6B5BEF6C" w:rsidR="00EB3D1B" w:rsidRDefault="0051477C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3FF9C2E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B84C3C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B65F6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E778DB9" w14:textId="77777777" w:rsidR="001B79E5" w:rsidRDefault="00355C60" w:rsidP="001B79E5">
                <w:pPr>
                  <w:pStyle w:val="Tablefont"/>
                </w:pPr>
                <w:r>
                  <w:t>88.54</w:t>
                </w:r>
              </w:p>
            </w:tc>
          </w:sdtContent>
        </w:sdt>
      </w:tr>
      <w:tr w:rsidR="00A31D99" w:rsidRPr="004C23F4" w14:paraId="324821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58884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2701E5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0E6246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3B2DE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D5CEC6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2F3A3D" w14:textId="77777777" w:rsidTr="00EA6243">
        <w:trPr>
          <w:cantSplit/>
        </w:trPr>
        <w:tc>
          <w:tcPr>
            <w:tcW w:w="4077" w:type="dxa"/>
            <w:vAlign w:val="center"/>
          </w:tcPr>
          <w:p w14:paraId="081050D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4FA7A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B916BF2" w14:textId="77777777" w:rsidTr="00EA6243">
        <w:trPr>
          <w:cantSplit/>
        </w:trPr>
        <w:tc>
          <w:tcPr>
            <w:tcW w:w="4077" w:type="dxa"/>
            <w:vAlign w:val="center"/>
          </w:tcPr>
          <w:p w14:paraId="56DA211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93404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4105BAC" w14:textId="77777777" w:rsidTr="00EA6243">
        <w:trPr>
          <w:cantSplit/>
        </w:trPr>
        <w:tc>
          <w:tcPr>
            <w:tcW w:w="4077" w:type="dxa"/>
            <w:vAlign w:val="center"/>
          </w:tcPr>
          <w:p w14:paraId="04E6F9D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C0B2ED5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206114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299BB7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DA411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B97F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D6B7E5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889306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62FF203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0848FA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1199D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8475ABE" w14:textId="5FE17700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79F1D3B" w14:textId="4521AEE7" w:rsidR="00640FD0" w:rsidRDefault="00640FD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(2001) </w:t>
      </w:r>
      <w:proofErr w:type="spellStart"/>
      <w:r>
        <w:t>Chloropren</w:t>
      </w:r>
      <w:proofErr w:type="spellEnd"/>
      <w:r>
        <w:t xml:space="preserve"> – MAK value documentation.</w:t>
      </w:r>
    </w:p>
    <w:p w14:paraId="79656670" w14:textId="603FBA34" w:rsidR="00750673" w:rsidRDefault="00750673" w:rsidP="00084859">
      <w:r w:rsidRPr="00750673">
        <w:t>European Chemicals Agency Regulation (ECHA) No 1907/2006 of the European Parliament and of the Council of 18 December 2006 concerning the Registration, Evaluation, Authorisation and Restriction of Chemicals (REACH)</w:t>
      </w:r>
    </w:p>
    <w:p w14:paraId="166A4F74" w14:textId="77228619" w:rsidR="00640FD0" w:rsidRDefault="00640FD0" w:rsidP="00084859">
      <w:r w:rsidRPr="002022B6">
        <w:t>Health Council of the Netherlands</w:t>
      </w:r>
      <w:r>
        <w:t xml:space="preserve"> (HCOTN) (2003) </w:t>
      </w:r>
      <w:r w:rsidR="00A325CF" w:rsidRPr="00A325CF">
        <w:rPr>
          <w:rFonts w:ascii="GreekC" w:hAnsi="GreekC" w:cs="GreekC"/>
        </w:rPr>
        <w:t>b</w:t>
      </w:r>
      <w:r>
        <w:t>-Chloroprene</w:t>
      </w:r>
      <w:r w:rsidRPr="005F7416">
        <w:t xml:space="preserve">. </w:t>
      </w:r>
      <w:r w:rsidRPr="00640FD0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C34F95">
        <w:t>2003/06OSH</w:t>
      </w:r>
      <w:r>
        <w:t>.</w:t>
      </w:r>
    </w:p>
    <w:p w14:paraId="065FECFB" w14:textId="44786A52" w:rsidR="00750673" w:rsidRDefault="00750673" w:rsidP="00084859">
      <w:r w:rsidRPr="00750673">
        <w:t>International Agency for Research on Cancer (IARC) (1999) Volume 71 re-evaluation of some organic chemicals, hydrazine and hydrogen peroxide. IARC Monographs on the evaluation of the carcinogenic risk to humans.</w:t>
      </w:r>
    </w:p>
    <w:p w14:paraId="66FB6F00" w14:textId="66AFD06D" w:rsidR="00587D81" w:rsidRDefault="00587D81" w:rsidP="00587D81">
      <w:r w:rsidRPr="002022B6">
        <w:t>National Industrial Chemicals Notification and Assessment Scheme (NICNAS)</w:t>
      </w:r>
      <w:r>
        <w:t xml:space="preserve"> </w:t>
      </w:r>
      <w:r w:rsidR="006B7942">
        <w:t>(</w:t>
      </w:r>
      <w:r w:rsidR="00904401">
        <w:t>2018</w:t>
      </w:r>
      <w:r w:rsidR="006B7942">
        <w:t xml:space="preserve">) </w:t>
      </w:r>
      <w:r>
        <w:rPr>
          <w:rFonts w:cs="Arial"/>
          <w:color w:val="262626"/>
          <w:shd w:val="clear" w:color="auto" w:fill="FFFFFF"/>
        </w:rPr>
        <w:t>1,3-Butadiene, 2-chloro-</w:t>
      </w:r>
      <w:r w:rsidRPr="0071660C">
        <w:t xml:space="preserve">: Human health </w:t>
      </w:r>
      <w:r>
        <w:t xml:space="preserve">tier I </w:t>
      </w:r>
      <w:r w:rsidRPr="0071660C">
        <w:t>assessment</w:t>
      </w:r>
      <w:r>
        <w:t xml:space="preserve"> – IMAP report.</w:t>
      </w:r>
    </w:p>
    <w:p w14:paraId="2619948D" w14:textId="2A922FB0" w:rsidR="00106024" w:rsidRDefault="00106024" w:rsidP="00106024">
      <w:r w:rsidRPr="00750673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53C4330" w14:textId="05D2B404" w:rsidR="006B7942" w:rsidRDefault="006B7942" w:rsidP="00106024">
      <w:r>
        <w:t xml:space="preserve">US Environmental Protection Authority (US EPA) (2018)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Chloroprene.</w:t>
      </w:r>
    </w:p>
    <w:p w14:paraId="552ECFDA" w14:textId="5189B1D8" w:rsidR="00A325CF" w:rsidRDefault="00A325CF" w:rsidP="00084859">
      <w:r w:rsidRPr="00D86E03">
        <w:t>US National Institute for Occupational Safety and Health (NIOSH)</w:t>
      </w:r>
      <w:r>
        <w:t xml:space="preserve"> (</w:t>
      </w:r>
      <w:r w:rsidR="00587D81">
        <w:t>1994</w:t>
      </w:r>
      <w:r>
        <w:t xml:space="preserve">) Immediately dangerous to life or health concentrations – </w:t>
      </w:r>
      <w:r w:rsidRPr="00FA54E2">
        <w:t>b</w:t>
      </w:r>
      <w:r>
        <w:t>-Chloroprene.</w:t>
      </w:r>
    </w:p>
    <w:p w14:paraId="552715F5" w14:textId="77777777" w:rsidR="00247C5D" w:rsidRPr="00351FE0" w:rsidRDefault="00247C5D" w:rsidP="00084859"/>
    <w:sectPr w:rsidR="00247C5D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E6B33" w14:textId="77777777" w:rsidR="001651EF" w:rsidRDefault="001651EF" w:rsidP="00F43AD5">
      <w:pPr>
        <w:spacing w:after="0" w:line="240" w:lineRule="auto"/>
      </w:pPr>
      <w:r>
        <w:separator/>
      </w:r>
    </w:p>
  </w:endnote>
  <w:endnote w:type="continuationSeparator" w:id="0">
    <w:p w14:paraId="2F984E5D" w14:textId="77777777" w:rsidR="001651EF" w:rsidRDefault="001651E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BD4249" w14:textId="77777777" w:rsidR="007E7F51" w:rsidRDefault="007E7F5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36AC704" w14:textId="77777777" w:rsidR="008A36CF" w:rsidRDefault="00661D48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b</w:t>
        </w:r>
        <w:r w:rsidR="00674B1B">
          <w:rPr>
            <w:b/>
            <w:sz w:val="18"/>
            <w:szCs w:val="18"/>
          </w:rPr>
          <w:t>eta-Chloroprene</w:t>
        </w:r>
        <w:r w:rsidR="008A36CF">
          <w:rPr>
            <w:b/>
            <w:sz w:val="18"/>
            <w:szCs w:val="18"/>
          </w:rPr>
          <w:t xml:space="preserve"> (</w:t>
        </w:r>
        <w:r w:rsidR="00674B1B">
          <w:rPr>
            <w:b/>
            <w:sz w:val="18"/>
            <w:szCs w:val="18"/>
          </w:rPr>
          <w:t>126-99-8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261A1D2" w14:textId="1D27474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E7F51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BBA3F" w14:textId="77777777" w:rsidR="007E7F51" w:rsidRDefault="007E7F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155EA" w14:textId="77777777" w:rsidR="001651EF" w:rsidRDefault="001651EF" w:rsidP="00F43AD5">
      <w:pPr>
        <w:spacing w:after="0" w:line="240" w:lineRule="auto"/>
      </w:pPr>
      <w:r>
        <w:separator/>
      </w:r>
    </w:p>
  </w:footnote>
  <w:footnote w:type="continuationSeparator" w:id="0">
    <w:p w14:paraId="1036BF99" w14:textId="77777777" w:rsidR="001651EF" w:rsidRDefault="001651E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4E397" w14:textId="77777777" w:rsidR="007E7F51" w:rsidRDefault="007E7F5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4813B" w14:textId="60DFCE2B" w:rsidR="007E7F51" w:rsidRDefault="007E7F51" w:rsidP="007E7F5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0561085" wp14:editId="68A0B4E3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C35619" w14:textId="08634FE0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FF245" w14:textId="77777777" w:rsidR="007E7F51" w:rsidRDefault="007E7F5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8E186" w14:textId="19C97451" w:rsidR="007E7F51" w:rsidRDefault="007E7F51" w:rsidP="007E7F5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A8BC137" wp14:editId="3F6BCB8A">
          <wp:extent cx="2943225" cy="590550"/>
          <wp:effectExtent l="0" t="0" r="0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80264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A80CF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E3392C"/>
    <w:multiLevelType w:val="hybridMultilevel"/>
    <w:tmpl w:val="FE800B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10AFC"/>
    <w:multiLevelType w:val="hybridMultilevel"/>
    <w:tmpl w:val="3CD6321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9259E5"/>
    <w:multiLevelType w:val="hybridMultilevel"/>
    <w:tmpl w:val="F0BE51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522047">
    <w:abstractNumId w:val="0"/>
  </w:num>
  <w:num w:numId="2" w16cid:durableId="465052660">
    <w:abstractNumId w:val="0"/>
  </w:num>
  <w:num w:numId="3" w16cid:durableId="215241770">
    <w:abstractNumId w:val="3"/>
  </w:num>
  <w:num w:numId="4" w16cid:durableId="1721398112">
    <w:abstractNumId w:val="0"/>
  </w:num>
  <w:num w:numId="5" w16cid:durableId="322393670">
    <w:abstractNumId w:val="0"/>
  </w:num>
  <w:num w:numId="6" w16cid:durableId="411780473">
    <w:abstractNumId w:val="0"/>
  </w:num>
  <w:num w:numId="7" w16cid:durableId="481429391">
    <w:abstractNumId w:val="0"/>
  </w:num>
  <w:num w:numId="8" w16cid:durableId="378752150">
    <w:abstractNumId w:val="0"/>
  </w:num>
  <w:num w:numId="9" w16cid:durableId="176818167">
    <w:abstractNumId w:val="0"/>
  </w:num>
  <w:num w:numId="10" w16cid:durableId="2040541982">
    <w:abstractNumId w:val="0"/>
  </w:num>
  <w:num w:numId="11" w16cid:durableId="2008708930">
    <w:abstractNumId w:val="0"/>
  </w:num>
  <w:num w:numId="12" w16cid:durableId="65037479">
    <w:abstractNumId w:val="0"/>
  </w:num>
  <w:num w:numId="13" w16cid:durableId="1592469548">
    <w:abstractNumId w:val="0"/>
  </w:num>
  <w:num w:numId="14" w16cid:durableId="1754936997">
    <w:abstractNumId w:val="0"/>
  </w:num>
  <w:num w:numId="15" w16cid:durableId="1859392631">
    <w:abstractNumId w:val="0"/>
  </w:num>
  <w:num w:numId="16" w16cid:durableId="23942251">
    <w:abstractNumId w:val="0"/>
  </w:num>
  <w:num w:numId="17" w16cid:durableId="148526012">
    <w:abstractNumId w:val="1"/>
  </w:num>
  <w:num w:numId="18" w16cid:durableId="1698462868">
    <w:abstractNumId w:val="0"/>
  </w:num>
  <w:num w:numId="19" w16cid:durableId="1908570228">
    <w:abstractNumId w:val="2"/>
  </w:num>
  <w:num w:numId="20" w16cid:durableId="1767537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F1E"/>
    <w:rsid w:val="00007B80"/>
    <w:rsid w:val="00013A22"/>
    <w:rsid w:val="00014C3F"/>
    <w:rsid w:val="00017C82"/>
    <w:rsid w:val="00027345"/>
    <w:rsid w:val="00032B88"/>
    <w:rsid w:val="00046DF5"/>
    <w:rsid w:val="00052060"/>
    <w:rsid w:val="0005323C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DEA"/>
    <w:rsid w:val="000D291C"/>
    <w:rsid w:val="000E3BA4"/>
    <w:rsid w:val="000E5A54"/>
    <w:rsid w:val="000E63D3"/>
    <w:rsid w:val="000E67CF"/>
    <w:rsid w:val="0010461E"/>
    <w:rsid w:val="00106024"/>
    <w:rsid w:val="00106FAA"/>
    <w:rsid w:val="00113443"/>
    <w:rsid w:val="00116CFD"/>
    <w:rsid w:val="001269A7"/>
    <w:rsid w:val="00131092"/>
    <w:rsid w:val="00140E6A"/>
    <w:rsid w:val="00146545"/>
    <w:rsid w:val="00146B75"/>
    <w:rsid w:val="0015266D"/>
    <w:rsid w:val="0015288A"/>
    <w:rsid w:val="00160F47"/>
    <w:rsid w:val="001651EF"/>
    <w:rsid w:val="00171336"/>
    <w:rsid w:val="00171912"/>
    <w:rsid w:val="00177CA1"/>
    <w:rsid w:val="00183823"/>
    <w:rsid w:val="00183942"/>
    <w:rsid w:val="001A009E"/>
    <w:rsid w:val="001A1287"/>
    <w:rsid w:val="001A3859"/>
    <w:rsid w:val="001A3C9D"/>
    <w:rsid w:val="001A43F8"/>
    <w:rsid w:val="001B486E"/>
    <w:rsid w:val="001B560E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6114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7C5D"/>
    <w:rsid w:val="0025734A"/>
    <w:rsid w:val="00263255"/>
    <w:rsid w:val="00276494"/>
    <w:rsid w:val="00277B0C"/>
    <w:rsid w:val="00284969"/>
    <w:rsid w:val="002851BE"/>
    <w:rsid w:val="002978BF"/>
    <w:rsid w:val="002B1540"/>
    <w:rsid w:val="002B1A2C"/>
    <w:rsid w:val="002C34F2"/>
    <w:rsid w:val="002C4EA1"/>
    <w:rsid w:val="002C58FF"/>
    <w:rsid w:val="002C7AFE"/>
    <w:rsid w:val="002C7F84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7B05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C60"/>
    <w:rsid w:val="003567A8"/>
    <w:rsid w:val="00362133"/>
    <w:rsid w:val="00362895"/>
    <w:rsid w:val="00364304"/>
    <w:rsid w:val="00370DBF"/>
    <w:rsid w:val="00385AB9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4D1D"/>
    <w:rsid w:val="003D4FA3"/>
    <w:rsid w:val="003E0807"/>
    <w:rsid w:val="003E2F66"/>
    <w:rsid w:val="003E51FB"/>
    <w:rsid w:val="003E6B39"/>
    <w:rsid w:val="003F07E1"/>
    <w:rsid w:val="003F0BCB"/>
    <w:rsid w:val="004030BC"/>
    <w:rsid w:val="00403F7D"/>
    <w:rsid w:val="00406785"/>
    <w:rsid w:val="004079B4"/>
    <w:rsid w:val="00416C62"/>
    <w:rsid w:val="00417A56"/>
    <w:rsid w:val="00420957"/>
    <w:rsid w:val="00422A10"/>
    <w:rsid w:val="00430179"/>
    <w:rsid w:val="00435832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2A39"/>
    <w:rsid w:val="00485BFD"/>
    <w:rsid w:val="004867A2"/>
    <w:rsid w:val="004873F2"/>
    <w:rsid w:val="00490D4C"/>
    <w:rsid w:val="00493A35"/>
    <w:rsid w:val="0049527A"/>
    <w:rsid w:val="004966BF"/>
    <w:rsid w:val="00496FED"/>
    <w:rsid w:val="00497984"/>
    <w:rsid w:val="004A5088"/>
    <w:rsid w:val="004A62D2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477C"/>
    <w:rsid w:val="0051509C"/>
    <w:rsid w:val="005272E2"/>
    <w:rsid w:val="0053108F"/>
    <w:rsid w:val="00532B56"/>
    <w:rsid w:val="00534B10"/>
    <w:rsid w:val="005446A2"/>
    <w:rsid w:val="00544D2F"/>
    <w:rsid w:val="00551BD8"/>
    <w:rsid w:val="00556CC3"/>
    <w:rsid w:val="00581055"/>
    <w:rsid w:val="0058335C"/>
    <w:rsid w:val="00587D81"/>
    <w:rsid w:val="00591E38"/>
    <w:rsid w:val="0059326E"/>
    <w:rsid w:val="005A19C5"/>
    <w:rsid w:val="005A3034"/>
    <w:rsid w:val="005A462D"/>
    <w:rsid w:val="005B253B"/>
    <w:rsid w:val="005B3045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FD0"/>
    <w:rsid w:val="00650905"/>
    <w:rsid w:val="006532ED"/>
    <w:rsid w:val="006549F2"/>
    <w:rsid w:val="006567B7"/>
    <w:rsid w:val="00657BFB"/>
    <w:rsid w:val="006605F1"/>
    <w:rsid w:val="00661D48"/>
    <w:rsid w:val="0066333C"/>
    <w:rsid w:val="006639B4"/>
    <w:rsid w:val="006650FE"/>
    <w:rsid w:val="0067305D"/>
    <w:rsid w:val="00674B1B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942"/>
    <w:rsid w:val="006C4809"/>
    <w:rsid w:val="006D79EA"/>
    <w:rsid w:val="006E5D05"/>
    <w:rsid w:val="006E69DA"/>
    <w:rsid w:val="00701053"/>
    <w:rsid w:val="00701507"/>
    <w:rsid w:val="00706BDC"/>
    <w:rsid w:val="00714021"/>
    <w:rsid w:val="00716A0F"/>
    <w:rsid w:val="00717D45"/>
    <w:rsid w:val="007208F7"/>
    <w:rsid w:val="007218AF"/>
    <w:rsid w:val="007365D1"/>
    <w:rsid w:val="00740E0E"/>
    <w:rsid w:val="007477F3"/>
    <w:rsid w:val="00750212"/>
    <w:rsid w:val="00750673"/>
    <w:rsid w:val="00750F7F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84"/>
    <w:rsid w:val="007E6C94"/>
    <w:rsid w:val="007E7F51"/>
    <w:rsid w:val="007F1005"/>
    <w:rsid w:val="007F25E0"/>
    <w:rsid w:val="007F5328"/>
    <w:rsid w:val="00804F5A"/>
    <w:rsid w:val="00810C6D"/>
    <w:rsid w:val="00812887"/>
    <w:rsid w:val="008142F6"/>
    <w:rsid w:val="00826F21"/>
    <w:rsid w:val="00834CC8"/>
    <w:rsid w:val="00835E00"/>
    <w:rsid w:val="00837113"/>
    <w:rsid w:val="008414E4"/>
    <w:rsid w:val="00843E21"/>
    <w:rsid w:val="0084508E"/>
    <w:rsid w:val="00852481"/>
    <w:rsid w:val="00857A8A"/>
    <w:rsid w:val="008630EE"/>
    <w:rsid w:val="00864D13"/>
    <w:rsid w:val="00865D24"/>
    <w:rsid w:val="008676FC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F42"/>
    <w:rsid w:val="008D026D"/>
    <w:rsid w:val="008D23AB"/>
    <w:rsid w:val="008D4B8B"/>
    <w:rsid w:val="008D5A78"/>
    <w:rsid w:val="008E7B64"/>
    <w:rsid w:val="008F5110"/>
    <w:rsid w:val="008F5DCD"/>
    <w:rsid w:val="00900951"/>
    <w:rsid w:val="0090440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47E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725"/>
    <w:rsid w:val="009C199D"/>
    <w:rsid w:val="009C278F"/>
    <w:rsid w:val="009C2B94"/>
    <w:rsid w:val="009C2DB5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8EA"/>
    <w:rsid w:val="009F532A"/>
    <w:rsid w:val="00A01D0C"/>
    <w:rsid w:val="00A02CF5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5CF"/>
    <w:rsid w:val="00A357BA"/>
    <w:rsid w:val="00A35ADC"/>
    <w:rsid w:val="00A402A3"/>
    <w:rsid w:val="00A473CA"/>
    <w:rsid w:val="00A53681"/>
    <w:rsid w:val="00A633D4"/>
    <w:rsid w:val="00A6461A"/>
    <w:rsid w:val="00A64F04"/>
    <w:rsid w:val="00A7163C"/>
    <w:rsid w:val="00A74AEB"/>
    <w:rsid w:val="00A74E1F"/>
    <w:rsid w:val="00A84504"/>
    <w:rsid w:val="00A8672F"/>
    <w:rsid w:val="00A93057"/>
    <w:rsid w:val="00A94A09"/>
    <w:rsid w:val="00A968B0"/>
    <w:rsid w:val="00AA746A"/>
    <w:rsid w:val="00AB2672"/>
    <w:rsid w:val="00AB2817"/>
    <w:rsid w:val="00AB43C4"/>
    <w:rsid w:val="00AB499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5300"/>
    <w:rsid w:val="00B87D4C"/>
    <w:rsid w:val="00B93646"/>
    <w:rsid w:val="00BA0B38"/>
    <w:rsid w:val="00BA1DBB"/>
    <w:rsid w:val="00BA4510"/>
    <w:rsid w:val="00BA529A"/>
    <w:rsid w:val="00BB612A"/>
    <w:rsid w:val="00BD2884"/>
    <w:rsid w:val="00BD499F"/>
    <w:rsid w:val="00BD56DE"/>
    <w:rsid w:val="00BF2406"/>
    <w:rsid w:val="00C06E43"/>
    <w:rsid w:val="00C06E66"/>
    <w:rsid w:val="00C13F41"/>
    <w:rsid w:val="00C16315"/>
    <w:rsid w:val="00C26CBD"/>
    <w:rsid w:val="00C3091E"/>
    <w:rsid w:val="00C34F95"/>
    <w:rsid w:val="00C40FF1"/>
    <w:rsid w:val="00C419E2"/>
    <w:rsid w:val="00C5020E"/>
    <w:rsid w:val="00C57452"/>
    <w:rsid w:val="00C61EDF"/>
    <w:rsid w:val="00C6239D"/>
    <w:rsid w:val="00C6594B"/>
    <w:rsid w:val="00C66F42"/>
    <w:rsid w:val="00C67FFB"/>
    <w:rsid w:val="00C7155E"/>
    <w:rsid w:val="00C71D1E"/>
    <w:rsid w:val="00C71D7D"/>
    <w:rsid w:val="00C74833"/>
    <w:rsid w:val="00C80111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63D9"/>
    <w:rsid w:val="00CD2BFD"/>
    <w:rsid w:val="00CE5AD6"/>
    <w:rsid w:val="00CE617F"/>
    <w:rsid w:val="00CE78EF"/>
    <w:rsid w:val="00D0317B"/>
    <w:rsid w:val="00D048F7"/>
    <w:rsid w:val="00D0517E"/>
    <w:rsid w:val="00D140FC"/>
    <w:rsid w:val="00D20F0E"/>
    <w:rsid w:val="00D21D8C"/>
    <w:rsid w:val="00D31357"/>
    <w:rsid w:val="00D33220"/>
    <w:rsid w:val="00D334D1"/>
    <w:rsid w:val="00D41089"/>
    <w:rsid w:val="00D43DAE"/>
    <w:rsid w:val="00D44C89"/>
    <w:rsid w:val="00D516CD"/>
    <w:rsid w:val="00D668E6"/>
    <w:rsid w:val="00D70670"/>
    <w:rsid w:val="00D71F4C"/>
    <w:rsid w:val="00D74D80"/>
    <w:rsid w:val="00D76624"/>
    <w:rsid w:val="00D87570"/>
    <w:rsid w:val="00D91CB9"/>
    <w:rsid w:val="00D97989"/>
    <w:rsid w:val="00D97D8D"/>
    <w:rsid w:val="00DA056C"/>
    <w:rsid w:val="00DA322E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5E7C"/>
    <w:rsid w:val="00E46BCB"/>
    <w:rsid w:val="00E50430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D761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3627"/>
    <w:rsid w:val="00F56DD0"/>
    <w:rsid w:val="00F6491C"/>
    <w:rsid w:val="00F67BBB"/>
    <w:rsid w:val="00F73B95"/>
    <w:rsid w:val="00F87D92"/>
    <w:rsid w:val="00F90AA7"/>
    <w:rsid w:val="00F92498"/>
    <w:rsid w:val="00F9496B"/>
    <w:rsid w:val="00F970C9"/>
    <w:rsid w:val="00FA06A8"/>
    <w:rsid w:val="00FA3DF5"/>
    <w:rsid w:val="00FA54E2"/>
    <w:rsid w:val="00FA741F"/>
    <w:rsid w:val="00FB4DE7"/>
    <w:rsid w:val="00FB4E07"/>
    <w:rsid w:val="00FB755A"/>
    <w:rsid w:val="00FC60A2"/>
    <w:rsid w:val="00FD1871"/>
    <w:rsid w:val="00FD3110"/>
    <w:rsid w:val="00FD558C"/>
    <w:rsid w:val="00FD5AD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AB8144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2061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611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611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1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114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CC63D9"/>
    <w:pPr>
      <w:numPr>
        <w:numId w:val="1"/>
      </w:num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587D81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reekC">
    <w:altName w:val="Courier New"/>
    <w:charset w:val="00"/>
    <w:family w:val="auto"/>
    <w:pitch w:val="variable"/>
    <w:sig w:usb0="00000000" w:usb1="00000000" w:usb2="00000000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358F2"/>
    <w:rsid w:val="001B560E"/>
    <w:rsid w:val="006B1080"/>
    <w:rsid w:val="00C5485D"/>
    <w:rsid w:val="00D21A9F"/>
    <w:rsid w:val="00DB5451"/>
    <w:rsid w:val="00ED746C"/>
    <w:rsid w:val="00F5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D746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A1483-5615-41A7-ACB4-8F73EF60AE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445D7DA3-A1DC-423A-9155-29050D2F6B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5</Pages>
  <Words>1304</Words>
  <Characters>7798</Characters>
  <Application>Microsoft Office Word</Application>
  <DocSecurity>0</DocSecurity>
  <Lines>259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68</cp:revision>
  <cp:lastPrinted>2018-10-22T22:41:00Z</cp:lastPrinted>
  <dcterms:created xsi:type="dcterms:W3CDTF">2019-04-14T23:55:00Z</dcterms:created>
  <dcterms:modified xsi:type="dcterms:W3CDTF">2026-01-09T00:23:00Z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2025-12-18T05:44:21Z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e5f27e7c-e6b6-4a9a-b197-49af0307e9a9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