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0140C63" w14:textId="77777777" w:rsidR="00BD499F" w:rsidRPr="004C23F4" w:rsidRDefault="009272A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2-Chloropropionic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03BA663A" w14:textId="77777777" w:rsidTr="00B76A41">
        <w:trPr>
          <w:cantSplit/>
          <w:tblHeader/>
        </w:trPr>
        <w:tc>
          <w:tcPr>
            <w:tcW w:w="4077" w:type="dxa"/>
          </w:tcPr>
          <w:p w14:paraId="1C2BEE5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C640255" w14:textId="77777777" w:rsidR="00F43AD5" w:rsidRPr="009272A4" w:rsidRDefault="009272A4" w:rsidP="00B76A41">
            <w:pPr>
              <w:pStyle w:val="Tablefont"/>
              <w:rPr>
                <w:szCs w:val="20"/>
              </w:rPr>
            </w:pPr>
            <w:r w:rsidRPr="009272A4">
              <w:rPr>
                <w:rFonts w:cs="Arial"/>
                <w:szCs w:val="20"/>
                <w:lang w:val="en-US"/>
              </w:rPr>
              <w:t>598-78-7</w:t>
            </w:r>
          </w:p>
        </w:tc>
      </w:tr>
      <w:tr w:rsidR="00F43AD5" w:rsidRPr="004C23F4" w14:paraId="52167963" w14:textId="77777777" w:rsidTr="00B76A41">
        <w:trPr>
          <w:cantSplit/>
        </w:trPr>
        <w:tc>
          <w:tcPr>
            <w:tcW w:w="4077" w:type="dxa"/>
          </w:tcPr>
          <w:p w14:paraId="20F06F6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2EE7BF7" w14:textId="77777777" w:rsidR="00F43AD5" w:rsidRPr="00717D45" w:rsidRDefault="009272A4" w:rsidP="00B76A41">
            <w:pPr>
              <w:pStyle w:val="Tablefont"/>
            </w:pPr>
            <w:r w:rsidRPr="009272A4">
              <w:t>a</w:t>
            </w:r>
            <w:r>
              <w:t>lpha</w:t>
            </w:r>
            <w:r w:rsidRPr="009272A4">
              <w:t>-</w:t>
            </w:r>
            <w:proofErr w:type="spellStart"/>
            <w:r w:rsidR="00506FD0">
              <w:t>c</w:t>
            </w:r>
            <w:r w:rsidR="00506FD0" w:rsidRPr="009272A4">
              <w:t>hloropropionic</w:t>
            </w:r>
            <w:proofErr w:type="spellEnd"/>
            <w:r w:rsidR="00506FD0" w:rsidRPr="009272A4">
              <w:t xml:space="preserve"> </w:t>
            </w:r>
            <w:r w:rsidRPr="009272A4">
              <w:t>acid</w:t>
            </w:r>
            <w:r w:rsidR="0085142F">
              <w:t xml:space="preserve">, </w:t>
            </w:r>
            <w:r w:rsidR="00BE6D09">
              <w:br/>
            </w:r>
            <w:proofErr w:type="gramStart"/>
            <w:r w:rsidR="0070660E">
              <w:t>alpha.-</w:t>
            </w:r>
            <w:proofErr w:type="spellStart"/>
            <w:proofErr w:type="gramEnd"/>
            <w:r w:rsidR="0070660E">
              <w:t>monochloropropionic</w:t>
            </w:r>
            <w:proofErr w:type="spellEnd"/>
            <w:r w:rsidR="0070660E">
              <w:t xml:space="preserve"> acid, p</w:t>
            </w:r>
            <w:r w:rsidR="0085142F" w:rsidRPr="0085142F">
              <w:t>rop</w:t>
            </w:r>
            <w:r w:rsidR="0070660E">
              <w:t xml:space="preserve">anoic acid, </w:t>
            </w:r>
            <w:r w:rsidR="00BE6D09">
              <w:br/>
            </w:r>
            <w:r w:rsidR="0070660E">
              <w:t xml:space="preserve">2-chloro-, </w:t>
            </w:r>
            <w:proofErr w:type="gramStart"/>
            <w:r w:rsidR="0070660E">
              <w:t>(.+</w:t>
            </w:r>
            <w:proofErr w:type="gramEnd"/>
            <w:r w:rsidR="0070660E">
              <w:t>-.)-,</w:t>
            </w:r>
            <w:r w:rsidR="00506FD0">
              <w:t xml:space="preserve"> </w:t>
            </w:r>
            <w:r w:rsidR="0070660E">
              <w:t>p</w:t>
            </w:r>
            <w:r w:rsidR="0085142F" w:rsidRPr="0085142F">
              <w:t>ropionic acid, 2-chloro-</w:t>
            </w:r>
          </w:p>
        </w:tc>
      </w:tr>
      <w:tr w:rsidR="00F43AD5" w:rsidRPr="004C23F4" w14:paraId="7675D68A" w14:textId="77777777" w:rsidTr="00B76A41">
        <w:trPr>
          <w:cantSplit/>
        </w:trPr>
        <w:tc>
          <w:tcPr>
            <w:tcW w:w="4077" w:type="dxa"/>
          </w:tcPr>
          <w:p w14:paraId="433BAFD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3D4D17F" w14:textId="77777777" w:rsidR="00F43AD5" w:rsidRPr="009272A4" w:rsidRDefault="009272A4" w:rsidP="00B76A41">
            <w:pPr>
              <w:pStyle w:val="Tablefont"/>
              <w:rPr>
                <w:szCs w:val="20"/>
              </w:rPr>
            </w:pPr>
            <w:r w:rsidRPr="009272A4">
              <w:rPr>
                <w:rFonts w:cs="Arial"/>
                <w:szCs w:val="20"/>
                <w:lang w:val="en-US"/>
              </w:rPr>
              <w:t>C</w:t>
            </w:r>
            <w:r w:rsidRPr="009272A4">
              <w:rPr>
                <w:rFonts w:cs="Arial"/>
                <w:szCs w:val="20"/>
                <w:vertAlign w:val="subscript"/>
                <w:lang w:val="en-US"/>
              </w:rPr>
              <w:t>3</w:t>
            </w:r>
            <w:r w:rsidRPr="009272A4">
              <w:rPr>
                <w:rFonts w:cs="Arial"/>
                <w:szCs w:val="20"/>
                <w:lang w:val="en-US"/>
              </w:rPr>
              <w:t>H</w:t>
            </w:r>
            <w:r w:rsidRPr="009272A4">
              <w:rPr>
                <w:rFonts w:cs="Arial"/>
                <w:szCs w:val="20"/>
                <w:vertAlign w:val="subscript"/>
                <w:lang w:val="en-US"/>
              </w:rPr>
              <w:t>5</w:t>
            </w:r>
            <w:r w:rsidRPr="009272A4">
              <w:rPr>
                <w:rFonts w:cs="Arial"/>
                <w:szCs w:val="20"/>
                <w:lang w:val="en-US"/>
              </w:rPr>
              <w:t>ClO</w:t>
            </w:r>
            <w:r w:rsidRPr="009272A4">
              <w:rPr>
                <w:rFonts w:cs="Arial"/>
                <w:szCs w:val="20"/>
                <w:vertAlign w:val="subscript"/>
                <w:lang w:val="en-US"/>
              </w:rPr>
              <w:t>2</w:t>
            </w:r>
          </w:p>
        </w:tc>
      </w:tr>
      <w:tr w:rsidR="00F43AD5" w:rsidRPr="004C23F4" w14:paraId="4D5A1AD5" w14:textId="77777777" w:rsidTr="00B76A41">
        <w:trPr>
          <w:cantSplit/>
        </w:trPr>
        <w:tc>
          <w:tcPr>
            <w:tcW w:w="4077" w:type="dxa"/>
          </w:tcPr>
          <w:p w14:paraId="21B4716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2706832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14C440F6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D349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90ECA0D" w14:textId="77777777" w:rsidTr="00F44BE9">
        <w:trPr>
          <w:cantSplit/>
          <w:tblHeader/>
        </w:trPr>
        <w:tc>
          <w:tcPr>
            <w:tcW w:w="4010" w:type="dxa"/>
            <w:vAlign w:val="center"/>
          </w:tcPr>
          <w:p w14:paraId="47FCE03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B3205A1" w14:textId="77777777" w:rsidR="002C7AFE" w:rsidRPr="008D3499" w:rsidRDefault="008D349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 ppm (0.44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F44BE9" w:rsidRPr="004C23F4" w14:paraId="707B80CB" w14:textId="77777777" w:rsidTr="00F44BE9">
        <w:trPr>
          <w:cantSplit/>
        </w:trPr>
        <w:tc>
          <w:tcPr>
            <w:tcW w:w="4010" w:type="dxa"/>
            <w:vAlign w:val="center"/>
          </w:tcPr>
          <w:p w14:paraId="276A4963" w14:textId="77777777" w:rsidR="00F44BE9" w:rsidRPr="002C58FF" w:rsidRDefault="00F44BE9" w:rsidP="00F44BE9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38E2DB0" w14:textId="77777777" w:rsidR="00F44BE9" w:rsidRDefault="00F44BE9" w:rsidP="00F44BE9">
            <w:r w:rsidRPr="00A74F12">
              <w:rPr>
                <w:b/>
              </w:rPr>
              <w:t>—</w:t>
            </w:r>
          </w:p>
        </w:tc>
      </w:tr>
      <w:tr w:rsidR="00F44BE9" w:rsidRPr="004C23F4" w14:paraId="49C22090" w14:textId="77777777" w:rsidTr="00F44BE9">
        <w:trPr>
          <w:cantSplit/>
        </w:trPr>
        <w:tc>
          <w:tcPr>
            <w:tcW w:w="4010" w:type="dxa"/>
            <w:vAlign w:val="center"/>
          </w:tcPr>
          <w:p w14:paraId="4D08CD01" w14:textId="77777777" w:rsidR="00F44BE9" w:rsidRPr="002C58FF" w:rsidRDefault="00F44BE9" w:rsidP="00F44BE9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5AD7082" w14:textId="77777777" w:rsidR="00F44BE9" w:rsidRDefault="00F44BE9" w:rsidP="00F44BE9">
            <w:r w:rsidRPr="00A74F12">
              <w:rPr>
                <w:b/>
              </w:rPr>
              <w:t>—</w:t>
            </w:r>
          </w:p>
        </w:tc>
      </w:tr>
      <w:tr w:rsidR="00F44BE9" w:rsidRPr="004C23F4" w14:paraId="0E56975A" w14:textId="77777777" w:rsidTr="00F44BE9">
        <w:trPr>
          <w:cantSplit/>
        </w:trPr>
        <w:tc>
          <w:tcPr>
            <w:tcW w:w="4010" w:type="dxa"/>
          </w:tcPr>
          <w:p w14:paraId="37681F63" w14:textId="77777777" w:rsidR="00F44BE9" w:rsidRPr="002C58FF" w:rsidRDefault="00F44BE9" w:rsidP="00F44BE9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3088E219" w14:textId="77777777" w:rsidR="00F44BE9" w:rsidRDefault="00363988" w:rsidP="00E1570C">
            <w:pPr>
              <w:pStyle w:val="Tablefont"/>
            </w:pPr>
            <w:r>
              <w:rPr>
                <w:b/>
              </w:rPr>
              <w:t>Sk.</w:t>
            </w:r>
          </w:p>
        </w:tc>
      </w:tr>
      <w:tr w:rsidR="002C7AFE" w:rsidRPr="004C23F4" w14:paraId="2477CF98" w14:textId="77777777" w:rsidTr="00F44BE9">
        <w:trPr>
          <w:cantSplit/>
        </w:trPr>
        <w:tc>
          <w:tcPr>
            <w:tcW w:w="4010" w:type="dxa"/>
            <w:vAlign w:val="center"/>
          </w:tcPr>
          <w:p w14:paraId="2AF9090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EDB0C68" w14:textId="77777777" w:rsidR="002C7AFE" w:rsidRPr="00EB3D1B" w:rsidRDefault="00C338E6" w:rsidP="00017C82">
            <w:pPr>
              <w:pStyle w:val="Tablefont"/>
              <w:rPr>
                <w:b/>
              </w:rPr>
            </w:pPr>
            <w:r w:rsidRPr="00A74F12">
              <w:rPr>
                <w:b/>
              </w:rPr>
              <w:t>—</w:t>
            </w:r>
          </w:p>
        </w:tc>
      </w:tr>
      <w:tr w:rsidR="009F04D2" w:rsidRPr="004C23F4" w14:paraId="1A720874" w14:textId="77777777" w:rsidTr="0034798F">
        <w:trPr>
          <w:cantSplit/>
        </w:trPr>
        <w:tc>
          <w:tcPr>
            <w:tcW w:w="4010" w:type="dxa"/>
          </w:tcPr>
          <w:p w14:paraId="2363BD95" w14:textId="77777777" w:rsidR="009F04D2" w:rsidRDefault="009F04D2" w:rsidP="0034798F">
            <w:pPr>
              <w:pStyle w:val="Tablerowright"/>
            </w:pPr>
            <w:r>
              <w:t>Sampling and analysis:</w:t>
            </w:r>
          </w:p>
        </w:tc>
        <w:tc>
          <w:tcPr>
            <w:tcW w:w="5016" w:type="dxa"/>
          </w:tcPr>
          <w:p w14:paraId="446CBBEB" w14:textId="77777777" w:rsidR="009F04D2" w:rsidRPr="0034798F" w:rsidRDefault="00DC4095" w:rsidP="00017C82">
            <w:pPr>
              <w:pStyle w:val="Tablefont"/>
            </w:pPr>
            <w:r w:rsidRPr="00DC4095">
              <w:t>The recommended value is quantifiable through available sampling and analysis techniques.</w:t>
            </w:r>
          </w:p>
        </w:tc>
      </w:tr>
    </w:tbl>
    <w:p w14:paraId="23BB1B1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C0A153E" w14:textId="77777777" w:rsidR="006639B4" w:rsidRPr="009F1A83" w:rsidRDefault="00E1570C" w:rsidP="009F1A83">
      <w:pPr>
        <w:tabs>
          <w:tab w:val="left" w:pos="830"/>
        </w:tabs>
        <w:rPr>
          <w:rFonts w:cs="Arial"/>
        </w:rPr>
      </w:pPr>
      <w:r>
        <w:rPr>
          <w:rFonts w:cs="Arial"/>
        </w:rPr>
        <w:t>A</w:t>
      </w:r>
      <w:r w:rsidR="009F1A83">
        <w:rPr>
          <w:rFonts w:cs="Arial"/>
        </w:rPr>
        <w:t xml:space="preserve"> TWA of</w:t>
      </w:r>
      <w:r w:rsidR="009F1A83">
        <w:t xml:space="preserve"> 0.1 ppm (0.44 mg/m</w:t>
      </w:r>
      <w:r w:rsidR="009F1A83" w:rsidRPr="00F6724D">
        <w:rPr>
          <w:vertAlign w:val="superscript"/>
        </w:rPr>
        <w:t>3</w:t>
      </w:r>
      <w:r w:rsidR="009F1A83">
        <w:t xml:space="preserve">) is </w:t>
      </w:r>
      <w:r w:rsidR="00E7147A">
        <w:t xml:space="preserve">recommended </w:t>
      </w:r>
      <w:r w:rsidR="009F1A83">
        <w:t>to protect for potential reproductive effects in male</w:t>
      </w:r>
      <w:r w:rsidR="00BE6D09">
        <w:t xml:space="preserve"> workers</w:t>
      </w:r>
      <w:r w:rsidR="00BF554B">
        <w:t xml:space="preserve"> </w:t>
      </w:r>
      <w:r w:rsidR="009F1A83">
        <w:t>and possible irritation in exposed workers.</w:t>
      </w:r>
    </w:p>
    <w:p w14:paraId="09DDE2F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058BF60" w14:textId="77777777" w:rsidR="0065043F" w:rsidRDefault="0061308F" w:rsidP="006639B4">
      <w:r>
        <w:t>2-Chloropropionic acid is used as an intermediate in the agricultural, chemical and pharmaceutical industries</w:t>
      </w:r>
      <w:r w:rsidR="00673E9C">
        <w:t>.</w:t>
      </w:r>
      <w:r w:rsidR="00506FD0">
        <w:t xml:space="preserve"> </w:t>
      </w:r>
    </w:p>
    <w:p w14:paraId="07B28EB6" w14:textId="77777777" w:rsidR="006639B4" w:rsidRPr="004C23F4" w:rsidRDefault="00673E9C" w:rsidP="006639B4">
      <w:pPr>
        <w:rPr>
          <w:rFonts w:cs="Arial"/>
        </w:rPr>
      </w:pPr>
      <w:r>
        <w:t xml:space="preserve">No human exposure </w:t>
      </w:r>
      <w:r w:rsidR="00C12638">
        <w:t xml:space="preserve">information is </w:t>
      </w:r>
      <w:r>
        <w:t xml:space="preserve">available. No data </w:t>
      </w:r>
      <w:r w:rsidR="00BE6D09">
        <w:t>are available for</w:t>
      </w:r>
      <w:r>
        <w:t xml:space="preserve"> mutagenicity, carcinogenicity, teratogenicity or female reproductive effects. A </w:t>
      </w:r>
      <w:r w:rsidR="002504F5">
        <w:t>38 </w:t>
      </w:r>
      <w:r>
        <w:t>day repeat dose</w:t>
      </w:r>
      <w:r w:rsidRPr="0061308F">
        <w:t xml:space="preserve"> oral study</w:t>
      </w:r>
      <w:r>
        <w:t xml:space="preserve"> in rats reported a LOAEL of 78 mg/kg/day for atrophy of the testicular germinal epithelium.</w:t>
      </w:r>
      <w:r w:rsidR="00506FD0">
        <w:t xml:space="preserve"> </w:t>
      </w:r>
      <w:r w:rsidR="008D3499">
        <w:t xml:space="preserve">This dose is </w:t>
      </w:r>
      <w:r w:rsidR="00EC1EA3">
        <w:t>converte</w:t>
      </w:r>
      <w:r w:rsidR="006F703A">
        <w:t>d to inhalational exposure</w:t>
      </w:r>
      <w:r w:rsidR="00EC1EA3">
        <w:t xml:space="preserve"> </w:t>
      </w:r>
      <w:r w:rsidR="006F703A">
        <w:t xml:space="preserve">of 123 ppm </w:t>
      </w:r>
      <w:r w:rsidR="00BE6D09">
        <w:t>when</w:t>
      </w:r>
      <w:r w:rsidR="00EC1EA3">
        <w:t xml:space="preserve"> applying generic human exposure factors</w:t>
      </w:r>
      <w:r w:rsidR="008D3499">
        <w:t>.</w:t>
      </w:r>
      <w:r w:rsidR="00506FD0">
        <w:t xml:space="preserve"> </w:t>
      </w:r>
      <w:r w:rsidR="006F703A">
        <w:t>A TWA of 0.1 ppm</w:t>
      </w:r>
      <w:r w:rsidR="006F703A" w:rsidDel="006F703A">
        <w:t xml:space="preserve"> </w:t>
      </w:r>
      <w:r w:rsidR="006F703A">
        <w:t xml:space="preserve">is </w:t>
      </w:r>
      <w:r w:rsidR="00BE6D09">
        <w:t xml:space="preserve">then </w:t>
      </w:r>
      <w:r w:rsidR="006F703A">
        <w:t xml:space="preserve">derived </w:t>
      </w:r>
      <w:r w:rsidR="00BE6D09">
        <w:t>after</w:t>
      </w:r>
      <w:r w:rsidR="006F703A">
        <w:t xml:space="preserve"> applying a</w:t>
      </w:r>
      <w:r w:rsidR="00EC1EA3" w:rsidRPr="00EC1EA3">
        <w:t xml:space="preserve">n uncertainty factor </w:t>
      </w:r>
      <w:r w:rsidR="006F703A">
        <w:t xml:space="preserve">of </w:t>
      </w:r>
      <w:r w:rsidR="00EC1EA3" w:rsidRPr="00EC1EA3">
        <w:t xml:space="preserve">1,000 </w:t>
      </w:r>
      <w:r w:rsidR="006F703A">
        <w:t>in absence of a NO</w:t>
      </w:r>
      <w:r w:rsidR="00BE6D09">
        <w:t>A</w:t>
      </w:r>
      <w:r w:rsidR="00EC1EA3" w:rsidRPr="00EC1EA3">
        <w:t xml:space="preserve">EL, </w:t>
      </w:r>
      <w:r w:rsidR="00BE6D09">
        <w:t xml:space="preserve">the </w:t>
      </w:r>
      <w:r w:rsidR="00EC1EA3" w:rsidRPr="00EC1EA3">
        <w:t xml:space="preserve">seriousness of </w:t>
      </w:r>
      <w:r w:rsidR="00BE6D09">
        <w:t xml:space="preserve">the </w:t>
      </w:r>
      <w:r w:rsidR="00EC1EA3" w:rsidRPr="00EC1EA3">
        <w:t>observed effect and lack of inhalation</w:t>
      </w:r>
      <w:r w:rsidR="00BE6D09">
        <w:t>al</w:t>
      </w:r>
      <w:r w:rsidR="00EC1EA3" w:rsidRPr="00EC1EA3">
        <w:t xml:space="preserve"> data</w:t>
      </w:r>
      <w:r w:rsidR="00EC1EA3">
        <w:t>.</w:t>
      </w:r>
    </w:p>
    <w:p w14:paraId="68197E8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5172961" w14:textId="77777777" w:rsidR="004A6F5A" w:rsidRPr="009F1A83" w:rsidRDefault="004A6F5A" w:rsidP="004A6F5A">
      <w:pPr>
        <w:rPr>
          <w:rFonts w:cs="Arial"/>
        </w:rPr>
      </w:pPr>
      <w:r w:rsidRPr="009F1A83">
        <w:rPr>
          <w:rFonts w:cs="Arial"/>
        </w:rPr>
        <w:t>Not classified as a carcinogen according to the Globally Harmonized System of Classification and Labelling o</w:t>
      </w:r>
      <w:r w:rsidR="003E2469">
        <w:rPr>
          <w:rFonts w:cs="Arial"/>
        </w:rPr>
        <w:t>f</w:t>
      </w:r>
      <w:r w:rsidRPr="009F1A83">
        <w:rPr>
          <w:rFonts w:cs="Arial"/>
        </w:rPr>
        <w:t xml:space="preserve"> Chemicals (GHS). </w:t>
      </w:r>
    </w:p>
    <w:p w14:paraId="549B3425" w14:textId="77777777" w:rsidR="004A6F5A" w:rsidRPr="009F1A83" w:rsidRDefault="004A6F5A" w:rsidP="004A6F5A">
      <w:pPr>
        <w:rPr>
          <w:rFonts w:cs="Arial"/>
        </w:rPr>
      </w:pPr>
      <w:r w:rsidRPr="009F1A83">
        <w:rPr>
          <w:rFonts w:cs="Arial"/>
        </w:rPr>
        <w:t xml:space="preserve">Not classified as a skin </w:t>
      </w:r>
      <w:r w:rsidR="004845C5">
        <w:rPr>
          <w:rFonts w:cs="Arial"/>
        </w:rPr>
        <w:t xml:space="preserve">sensitiser </w:t>
      </w:r>
      <w:r w:rsidRPr="009F1A83">
        <w:rPr>
          <w:rFonts w:cs="Arial"/>
        </w:rPr>
        <w:t>or respiratory sensitiser according to the GHS.</w:t>
      </w:r>
    </w:p>
    <w:p w14:paraId="612C5B56" w14:textId="77777777" w:rsidR="004529F0" w:rsidRPr="004C23F4" w:rsidRDefault="009F1A83" w:rsidP="004A6F5A">
      <w:pPr>
        <w:rPr>
          <w:rFonts w:cs="Arial"/>
        </w:rPr>
      </w:pPr>
      <w:r w:rsidRPr="009F1A83">
        <w:rPr>
          <w:rFonts w:cs="Arial"/>
        </w:rPr>
        <w:t xml:space="preserve">A skin notation is recommended based on </w:t>
      </w:r>
      <w:r w:rsidR="006F703A" w:rsidRPr="009F1A83">
        <w:rPr>
          <w:rFonts w:cs="Arial"/>
        </w:rPr>
        <w:t xml:space="preserve">evidence </w:t>
      </w:r>
      <w:r w:rsidR="006F703A">
        <w:rPr>
          <w:rFonts w:cs="Arial"/>
        </w:rPr>
        <w:t xml:space="preserve">of </w:t>
      </w:r>
      <w:r w:rsidRPr="009F1A83">
        <w:rPr>
          <w:rFonts w:cs="Arial"/>
        </w:rPr>
        <w:t>dermal absorption in guinea pigs</w:t>
      </w:r>
      <w:r w:rsidR="00BE6D09">
        <w:rPr>
          <w:rFonts w:cs="Arial"/>
        </w:rPr>
        <w:t xml:space="preserve"> combined with the seriousness of the critical effect</w:t>
      </w:r>
      <w:r w:rsidR="004A6F5A" w:rsidRPr="009F1A83">
        <w:rPr>
          <w:rFonts w:cs="Arial"/>
        </w:rPr>
        <w:t>.</w:t>
      </w:r>
    </w:p>
    <w:p w14:paraId="7DB8E1A8" w14:textId="77777777" w:rsidR="0025734A" w:rsidRPr="004C23F4" w:rsidRDefault="0025734A">
      <w:pPr>
        <w:rPr>
          <w:rFonts w:cs="Arial"/>
        </w:rPr>
      </w:pPr>
    </w:p>
    <w:p w14:paraId="38B5EE0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67A6B0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1689A2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C3A35E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4EE7CE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B0275D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032E18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6724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6724D">
                  <w:t>TWA: 0.1 ppm (0.44 mg/m</w:t>
                </w:r>
                <w:r w:rsidR="00F6724D" w:rsidRPr="00F6724D">
                  <w:rPr>
                    <w:vertAlign w:val="superscript"/>
                  </w:rPr>
                  <w:t>3</w:t>
                </w:r>
                <w:r w:rsidR="00F6724D">
                  <w:t>)</w:t>
                </w:r>
              </w:sdtContent>
            </w:sdt>
          </w:p>
        </w:tc>
      </w:tr>
      <w:tr w:rsidR="00C978F0" w:rsidRPr="00DA352E" w14:paraId="27D93F9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70BB9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1CA7D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692C0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C304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C304B">
                  <w:t>TLV-TWA: 0.1 ppm (0.44 mg/m</w:t>
                </w:r>
                <w:r w:rsidR="002C304B" w:rsidRPr="002C304B">
                  <w:rPr>
                    <w:vertAlign w:val="superscript"/>
                  </w:rPr>
                  <w:t>3</w:t>
                </w:r>
                <w:r w:rsidR="002C304B">
                  <w:t>)</w:t>
                </w:r>
              </w:sdtContent>
            </w:sdt>
          </w:p>
        </w:tc>
      </w:tr>
      <w:tr w:rsidR="00C978F0" w:rsidRPr="00DA352E" w14:paraId="33CB67C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2D4A20" w14:textId="77777777" w:rsidR="00C978F0" w:rsidRDefault="0061308F" w:rsidP="003365A5">
            <w:pPr>
              <w:pStyle w:val="Tabletextprimarysource"/>
            </w:pPr>
            <w:r>
              <w:t>TLV-TWA recommended to minimise the potential reproductive effects and protect for irritation of the eyes, skin and respiratory tract.</w:t>
            </w:r>
          </w:p>
          <w:p w14:paraId="548169A4" w14:textId="77777777" w:rsidR="0061308F" w:rsidRDefault="0061308F" w:rsidP="003365A5">
            <w:pPr>
              <w:pStyle w:val="Tabletextprimarysource"/>
            </w:pPr>
            <w:r>
              <w:t>Summary of data:</w:t>
            </w:r>
          </w:p>
          <w:p w14:paraId="03BEA561" w14:textId="77777777" w:rsidR="0013044A" w:rsidRDefault="0061308F" w:rsidP="003365A5">
            <w:pPr>
              <w:pStyle w:val="Tabletextprimarysource"/>
            </w:pPr>
            <w:r>
              <w:t>No human data presented</w:t>
            </w:r>
            <w:r w:rsidR="00506FD0">
              <w:t>.</w:t>
            </w:r>
          </w:p>
          <w:p w14:paraId="43DB23D3" w14:textId="77777777" w:rsidR="0061308F" w:rsidRDefault="0061308F" w:rsidP="003365A5">
            <w:pPr>
              <w:pStyle w:val="Tabletextprimarysource"/>
            </w:pPr>
            <w:r>
              <w:t>Animal data:</w:t>
            </w:r>
          </w:p>
          <w:p w14:paraId="48FA2839" w14:textId="77777777" w:rsidR="00952A97" w:rsidRDefault="00952A97" w:rsidP="0034798F">
            <w:pPr>
              <w:pStyle w:val="ListBullet"/>
              <w:numPr>
                <w:ilvl w:val="0"/>
                <w:numId w:val="1"/>
              </w:numPr>
              <w:tabs>
                <w:tab w:val="clear" w:pos="360"/>
              </w:tabs>
              <w:ind w:left="731"/>
            </w:pPr>
            <w:r>
              <w:t>LD</w:t>
            </w:r>
            <w:r w:rsidRPr="00BF554B">
              <w:rPr>
                <w:vertAlign w:val="subscript"/>
              </w:rPr>
              <w:t>50</w:t>
            </w:r>
            <w:r w:rsidR="00E1570C">
              <w:t>:</w:t>
            </w:r>
            <w:r w:rsidR="0013044A">
              <w:t xml:space="preserve"> </w:t>
            </w:r>
            <w:r>
              <w:t>126</w:t>
            </w:r>
            <w:r w:rsidR="0013044A">
              <w:t>–</w:t>
            </w:r>
            <w:r>
              <w:t xml:space="preserve">1,258 mg/kg </w:t>
            </w:r>
            <w:r w:rsidR="00E1570C">
              <w:t>(</w:t>
            </w:r>
            <w:r>
              <w:t>guinea pigs</w:t>
            </w:r>
            <w:r w:rsidR="00E1570C">
              <w:t>, dermal)</w:t>
            </w:r>
          </w:p>
          <w:p w14:paraId="3FE5F2FD" w14:textId="77777777" w:rsidR="00952A97" w:rsidRDefault="0061308F" w:rsidP="0034798F">
            <w:pPr>
              <w:pStyle w:val="ListBullet"/>
              <w:numPr>
                <w:ilvl w:val="0"/>
                <w:numId w:val="1"/>
              </w:numPr>
              <w:tabs>
                <w:tab w:val="clear" w:pos="360"/>
              </w:tabs>
              <w:ind w:left="731"/>
            </w:pPr>
            <w:r>
              <w:t>R</w:t>
            </w:r>
            <w:r w:rsidRPr="0061308F">
              <w:t>epeated oral administration study</w:t>
            </w:r>
            <w:r>
              <w:t xml:space="preserve"> </w:t>
            </w:r>
            <w:r w:rsidR="00BE6D09">
              <w:t>report</w:t>
            </w:r>
            <w:r>
              <w:t xml:space="preserve">ed atrophy of the testicular germinal epithelium in rats at the lowest dose tested, 78 mg/kg/d for 38 d </w:t>
            </w:r>
          </w:p>
          <w:p w14:paraId="73A7BD68" w14:textId="77777777" w:rsidR="00BE6D09" w:rsidRDefault="00EC1EA3" w:rsidP="0034798F">
            <w:pPr>
              <w:pStyle w:val="ListBullet"/>
              <w:numPr>
                <w:ilvl w:val="0"/>
                <w:numId w:val="1"/>
              </w:numPr>
              <w:tabs>
                <w:tab w:val="clear" w:pos="360"/>
              </w:tabs>
              <w:ind w:left="731"/>
            </w:pPr>
            <w:r>
              <w:t xml:space="preserve">TLV-TWA of 0.1 ppm (rounded) is derived using the oral LOAEL of </w:t>
            </w:r>
            <w:r w:rsidRPr="0065043F">
              <w:t>78 mg/kg/d</w:t>
            </w:r>
            <w:r>
              <w:t xml:space="preserve"> and converting it to an inhalational exposure of 546 mg/m</w:t>
            </w:r>
            <w:r w:rsidRPr="00BF554B">
              <w:rPr>
                <w:vertAlign w:val="superscript"/>
              </w:rPr>
              <w:t>3</w:t>
            </w:r>
            <w:r w:rsidRPr="0065043F">
              <w:t xml:space="preserve"> (123 ppm)</w:t>
            </w:r>
            <w:r>
              <w:t xml:space="preserve"> for 8 h working shift (</w:t>
            </w:r>
            <w:r w:rsidRPr="0065043F">
              <w:t xml:space="preserve">assuming 70 kg </w:t>
            </w:r>
            <w:proofErr w:type="spellStart"/>
            <w:r w:rsidRPr="0065043F">
              <w:t>bw</w:t>
            </w:r>
            <w:proofErr w:type="spellEnd"/>
            <w:r w:rsidRPr="0065043F">
              <w:t xml:space="preserve"> </w:t>
            </w:r>
            <w:r>
              <w:t xml:space="preserve">human </w:t>
            </w:r>
            <w:r w:rsidRPr="0065043F">
              <w:t xml:space="preserve">breathing 10 </w:t>
            </w:r>
            <w:r>
              <w:t>m</w:t>
            </w:r>
            <w:r w:rsidRPr="00BF554B">
              <w:rPr>
                <w:vertAlign w:val="superscript"/>
              </w:rPr>
              <w:t>3</w:t>
            </w:r>
            <w:r w:rsidRPr="0065043F">
              <w:t xml:space="preserve"> with 100% absorption</w:t>
            </w:r>
            <w:r>
              <w:t>)</w:t>
            </w:r>
          </w:p>
          <w:p w14:paraId="051A3566" w14:textId="77777777" w:rsidR="0061308F" w:rsidRDefault="00BE6D09" w:rsidP="0034798F">
            <w:pPr>
              <w:pStyle w:val="ListBullet"/>
              <w:numPr>
                <w:ilvl w:val="0"/>
                <w:numId w:val="2"/>
              </w:numPr>
              <w:ind w:left="1014"/>
            </w:pPr>
            <w:r>
              <w:t>UF</w:t>
            </w:r>
            <w:r w:rsidR="006F703A">
              <w:t xml:space="preserve"> of</w:t>
            </w:r>
            <w:r w:rsidR="00EC1EA3">
              <w:t xml:space="preserve"> 1,000 applied in absence of a</w:t>
            </w:r>
            <w:r w:rsidR="006F703A">
              <w:t xml:space="preserve"> NO</w:t>
            </w:r>
            <w:r w:rsidR="00EC1EA3">
              <w:t>EL, seriousness of observed effect and lack of inhalation data</w:t>
            </w:r>
          </w:p>
          <w:p w14:paraId="597F2BD9" w14:textId="77777777" w:rsidR="00952A97" w:rsidRDefault="00952A97" w:rsidP="0034798F">
            <w:pPr>
              <w:pStyle w:val="ListBullet"/>
              <w:numPr>
                <w:ilvl w:val="0"/>
                <w:numId w:val="1"/>
              </w:numPr>
              <w:tabs>
                <w:tab w:val="clear" w:pos="360"/>
              </w:tabs>
              <w:ind w:left="731"/>
            </w:pPr>
            <w:r>
              <w:t>Negative response in a skin sensitisation test on guinea pigs</w:t>
            </w:r>
            <w:r w:rsidR="00506FD0">
              <w:t>.</w:t>
            </w:r>
          </w:p>
          <w:p w14:paraId="7EC1FA98" w14:textId="77777777" w:rsidR="0013044A" w:rsidRDefault="0013044A" w:rsidP="0065043F">
            <w:pPr>
              <w:pStyle w:val="ListBullet"/>
            </w:pPr>
          </w:p>
          <w:p w14:paraId="72B7A675" w14:textId="77777777" w:rsidR="0061308F" w:rsidRDefault="00262D1C" w:rsidP="003365A5">
            <w:pPr>
              <w:pStyle w:val="Tabletextprimarysource"/>
            </w:pPr>
            <w:r>
              <w:t>I</w:t>
            </w:r>
            <w:r w:rsidR="00E1570C">
              <w:t xml:space="preserve">nsufficient data to recommend </w:t>
            </w:r>
            <w:r>
              <w:t>sensitisatio</w:t>
            </w:r>
            <w:r w:rsidR="00E1570C">
              <w:t>n or</w:t>
            </w:r>
            <w:r>
              <w:t xml:space="preserve"> carcinogen notation</w:t>
            </w:r>
            <w:r w:rsidR="00E1570C">
              <w:t>s</w:t>
            </w:r>
            <w:r>
              <w:t xml:space="preserve"> or STEL</w:t>
            </w:r>
            <w:r w:rsidR="00506FD0">
              <w:t>.</w:t>
            </w:r>
          </w:p>
          <w:p w14:paraId="0A79BF7B" w14:textId="77777777" w:rsidR="009F1A83" w:rsidRDefault="009F1A83" w:rsidP="009F1A83">
            <w:pPr>
              <w:pStyle w:val="Tabletextprimarysource"/>
            </w:pPr>
            <w:r>
              <w:t>No data identified regarding mutagenicity, carcinogenicity, teratogenicity or female reproductive effects.</w:t>
            </w:r>
          </w:p>
          <w:p w14:paraId="7BB39797" w14:textId="77777777" w:rsidR="0013044A" w:rsidRPr="00DA352E" w:rsidRDefault="0013044A" w:rsidP="009F1A83">
            <w:pPr>
              <w:pStyle w:val="Tabletextprimarysource"/>
            </w:pPr>
          </w:p>
        </w:tc>
      </w:tr>
      <w:tr w:rsidR="00C978F0" w:rsidRPr="00DA352E" w14:paraId="58D6EF4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58202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975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D975FE">
                  <w:t>NA</w:t>
                </w:r>
                <w:proofErr w:type="spellEnd"/>
              </w:sdtContent>
            </w:sdt>
          </w:p>
        </w:tc>
      </w:tr>
      <w:tr w:rsidR="00C978F0" w:rsidRPr="00DA352E" w14:paraId="357AA2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A678F1" w14:textId="77777777" w:rsidR="00C978F0" w:rsidRPr="00DA352E" w:rsidRDefault="00D975FE" w:rsidP="003365A5">
            <w:pPr>
              <w:pStyle w:val="Tabletextprimarysource"/>
            </w:pPr>
            <w:r>
              <w:t>No report</w:t>
            </w:r>
            <w:r w:rsidR="006F703A">
              <w:t>.</w:t>
            </w:r>
          </w:p>
        </w:tc>
      </w:tr>
      <w:tr w:rsidR="00C978F0" w:rsidRPr="00DA352E" w14:paraId="2C51EBD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CC9FF3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975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975FE">
                  <w:t>NA</w:t>
                </w:r>
                <w:proofErr w:type="spellEnd"/>
              </w:sdtContent>
            </w:sdt>
          </w:p>
        </w:tc>
      </w:tr>
      <w:tr w:rsidR="00C978F0" w:rsidRPr="00DA352E" w14:paraId="59902E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D1ED79" w14:textId="77777777" w:rsidR="00C978F0" w:rsidRPr="00DA352E" w:rsidRDefault="00D975FE" w:rsidP="003365A5">
            <w:pPr>
              <w:pStyle w:val="Tabletextprimarysource"/>
            </w:pPr>
            <w:r>
              <w:t>No report</w:t>
            </w:r>
            <w:r w:rsidR="006F703A">
              <w:t>.</w:t>
            </w:r>
          </w:p>
        </w:tc>
      </w:tr>
      <w:tr w:rsidR="00DA352E" w:rsidRPr="00DA352E" w14:paraId="246831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5A5B2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05D4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F05D45">
                  <w:t>NA</w:t>
                </w:r>
                <w:proofErr w:type="spellEnd"/>
              </w:sdtContent>
            </w:sdt>
          </w:p>
        </w:tc>
      </w:tr>
      <w:tr w:rsidR="00DA352E" w:rsidRPr="00DA352E" w14:paraId="45959B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39198A" w14:textId="77777777" w:rsidR="00DA352E" w:rsidRPr="00DA352E" w:rsidRDefault="00F05D45" w:rsidP="003365A5">
            <w:pPr>
              <w:pStyle w:val="Tabletextprimarysource"/>
            </w:pPr>
            <w:r>
              <w:t>No report</w:t>
            </w:r>
            <w:r w:rsidR="006F703A">
              <w:t>.</w:t>
            </w:r>
          </w:p>
        </w:tc>
      </w:tr>
      <w:tr w:rsidR="00DA352E" w:rsidRPr="00DA352E" w14:paraId="38BDC5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7D309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3565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35659">
                  <w:t>NA</w:t>
                </w:r>
                <w:proofErr w:type="spellEnd"/>
              </w:sdtContent>
            </w:sdt>
          </w:p>
        </w:tc>
      </w:tr>
      <w:tr w:rsidR="00DA352E" w:rsidRPr="00DA352E" w14:paraId="1751A8F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4CE09C" w14:textId="77777777" w:rsidR="00DA352E" w:rsidRPr="00DA352E" w:rsidRDefault="00935659" w:rsidP="003365A5">
            <w:pPr>
              <w:pStyle w:val="Tabletextprimarysource"/>
            </w:pPr>
            <w:r>
              <w:t>No report</w:t>
            </w:r>
            <w:r w:rsidR="006F703A">
              <w:t>.</w:t>
            </w:r>
          </w:p>
        </w:tc>
      </w:tr>
    </w:tbl>
    <w:p w14:paraId="32CC2C4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DCC69A0" w14:textId="77777777" w:rsidR="007E2A4B" w:rsidRDefault="00262D1C">
      <w:r>
        <w:t>N</w:t>
      </w:r>
      <w:r w:rsidR="00BE6D09">
        <w:t>IL.</w:t>
      </w:r>
    </w:p>
    <w:bookmarkEnd w:id="0"/>
    <w:p w14:paraId="05FD0F4C" w14:textId="77777777" w:rsidR="007E2A4B" w:rsidRDefault="007E2A4B" w:rsidP="00E1570C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5096CDA" w14:textId="77777777" w:rsidTr="009F1A83">
        <w:trPr>
          <w:trHeight w:val="454"/>
          <w:tblHeader/>
        </w:trPr>
        <w:tc>
          <w:tcPr>
            <w:tcW w:w="6597" w:type="dxa"/>
            <w:vAlign w:val="center"/>
          </w:tcPr>
          <w:p w14:paraId="584086DD" w14:textId="77777777" w:rsidR="002E0D61" w:rsidRDefault="00B1422A" w:rsidP="00E1570C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E82A53A" w14:textId="77777777" w:rsidR="002E0D61" w:rsidRDefault="009F1A83" w:rsidP="00E1570C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E4AB665" w14:textId="77777777" w:rsidTr="009F1A83">
        <w:trPr>
          <w:trHeight w:val="454"/>
        </w:trPr>
        <w:tc>
          <w:tcPr>
            <w:tcW w:w="6597" w:type="dxa"/>
            <w:vAlign w:val="center"/>
          </w:tcPr>
          <w:p w14:paraId="45A1A550" w14:textId="77777777" w:rsidR="008A36CF" w:rsidRDefault="008A36CF" w:rsidP="00E1570C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54FB7CA" w14:textId="77777777" w:rsidR="008A36CF" w:rsidRDefault="009F1A83" w:rsidP="00E1570C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E6D09" w14:paraId="77363F84" w14:textId="77777777" w:rsidTr="00083D09">
        <w:trPr>
          <w:trHeight w:val="454"/>
        </w:trPr>
        <w:sdt>
          <w:sdtPr>
            <w:rPr>
              <w:b/>
            </w:rPr>
            <w:id w:val="1830936485"/>
            <w:placeholder>
              <w:docPart w:val="F85B6DD7A4B64AC4859788B4E98FFF6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3441DC0" w14:textId="77777777" w:rsidR="00BE6D09" w:rsidRDefault="00BE6D09" w:rsidP="00E1570C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72F92F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08481D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72578F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39EDCAB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3585EBB" w14:textId="77777777" w:rsidTr="00812887">
        <w:trPr>
          <w:cantSplit/>
        </w:trPr>
        <w:tc>
          <w:tcPr>
            <w:tcW w:w="3227" w:type="dxa"/>
          </w:tcPr>
          <w:p w14:paraId="6675B00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BEDF838" w14:textId="77777777" w:rsidR="00687890" w:rsidRPr="00DD2F9B" w:rsidRDefault="00ED5E6F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EF459B6" w14:textId="77777777" w:rsidTr="00812887">
        <w:trPr>
          <w:cantSplit/>
        </w:trPr>
        <w:tc>
          <w:tcPr>
            <w:tcW w:w="3227" w:type="dxa"/>
          </w:tcPr>
          <w:p w14:paraId="7036CC0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13D1251" w14:textId="77777777" w:rsidR="007925F0" w:rsidRPr="00DD2F9B" w:rsidRDefault="00ED5E6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427C0CB" w14:textId="77777777" w:rsidTr="00812887">
        <w:trPr>
          <w:cantSplit/>
        </w:trPr>
        <w:tc>
          <w:tcPr>
            <w:tcW w:w="3227" w:type="dxa"/>
          </w:tcPr>
          <w:p w14:paraId="1F225C0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430833F" w14:textId="77777777" w:rsidR="00AF483F" w:rsidRPr="00DD2F9B" w:rsidRDefault="00AB7B0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E19B30D" w14:textId="77777777" w:rsidTr="00812887">
        <w:trPr>
          <w:cantSplit/>
        </w:trPr>
        <w:tc>
          <w:tcPr>
            <w:tcW w:w="3227" w:type="dxa"/>
          </w:tcPr>
          <w:p w14:paraId="141C171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4AE4F02" w14:textId="77777777" w:rsidR="00687890" w:rsidRPr="00DD2F9B" w:rsidRDefault="008C1C5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DF1BB35" w14:textId="77777777" w:rsidTr="00812887">
        <w:trPr>
          <w:cantSplit/>
        </w:trPr>
        <w:tc>
          <w:tcPr>
            <w:tcW w:w="3227" w:type="dxa"/>
          </w:tcPr>
          <w:p w14:paraId="3AF6E3D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C8ED0EC" w14:textId="77777777" w:rsidR="00E41A26" w:rsidRPr="00DD2F9B" w:rsidRDefault="008C1C5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CD27E2" w14:textId="77777777" w:rsidTr="00812887">
        <w:trPr>
          <w:cantSplit/>
        </w:trPr>
        <w:tc>
          <w:tcPr>
            <w:tcW w:w="3227" w:type="dxa"/>
          </w:tcPr>
          <w:p w14:paraId="3DA7D96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B4C8668" w14:textId="77777777" w:rsidR="002E0D61" w:rsidRPr="00DD2F9B" w:rsidRDefault="002C304B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7039D35A" w14:textId="77777777" w:rsidTr="00812887">
        <w:trPr>
          <w:cantSplit/>
        </w:trPr>
        <w:tc>
          <w:tcPr>
            <w:tcW w:w="3227" w:type="dxa"/>
          </w:tcPr>
          <w:p w14:paraId="667FFCB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70EDCCF" w14:textId="77777777" w:rsidR="002E0D61" w:rsidRPr="00DD2F9B" w:rsidRDefault="008514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45A93F" w14:textId="77777777" w:rsidTr="00812887">
        <w:trPr>
          <w:cantSplit/>
        </w:trPr>
        <w:tc>
          <w:tcPr>
            <w:tcW w:w="3227" w:type="dxa"/>
          </w:tcPr>
          <w:p w14:paraId="756E21F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D1943AB" w14:textId="77777777" w:rsidR="002E0D61" w:rsidRPr="00DD2F9B" w:rsidRDefault="0085142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28E74F0" w14:textId="77777777" w:rsidTr="00812887">
        <w:trPr>
          <w:cantSplit/>
        </w:trPr>
        <w:tc>
          <w:tcPr>
            <w:tcW w:w="3227" w:type="dxa"/>
          </w:tcPr>
          <w:p w14:paraId="247AC39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4AE01F9" w14:textId="77777777" w:rsidR="002E0D61" w:rsidRPr="00DD2F9B" w:rsidRDefault="0085142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8475E47" w14:textId="77777777" w:rsidTr="00812887">
        <w:trPr>
          <w:cantSplit/>
        </w:trPr>
        <w:tc>
          <w:tcPr>
            <w:tcW w:w="3227" w:type="dxa"/>
          </w:tcPr>
          <w:p w14:paraId="5E28FFF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5F08C68" w14:textId="77777777" w:rsidR="00386093" w:rsidRPr="00DD2F9B" w:rsidRDefault="00B11CD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FECF032" w14:textId="77777777" w:rsidTr="00812887">
        <w:trPr>
          <w:cantSplit/>
        </w:trPr>
        <w:tc>
          <w:tcPr>
            <w:tcW w:w="3227" w:type="dxa"/>
          </w:tcPr>
          <w:p w14:paraId="44F8A43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1C14E7E" w14:textId="77777777" w:rsidR="00386093" w:rsidRPr="00DD2F9B" w:rsidRDefault="00B11CD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FC77F6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6ECEE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0E1842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D04814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FE2F34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42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1555"/>
              <w:gridCol w:w="1556"/>
            </w:tblGrid>
            <w:tr w:rsidR="009F1A83" w:rsidRPr="009F1A83" w14:paraId="5D36AD3A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98691F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059BA2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3079BB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BAD9A5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3C5933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A83" w:rsidRPr="009F1A83" w14:paraId="517DFDCE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A070A6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70E5D55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1F553B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579A0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7A3A7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A83" w:rsidRPr="009F1A83" w14:paraId="701D1649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7EB442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D626E9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9F97CD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8F8789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4F7A8B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A83" w:rsidRPr="009F1A83" w14:paraId="48FCB545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ECEF06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A806F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3E1890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117EB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3F5069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A83" w:rsidRPr="009F1A83" w14:paraId="33D11D5E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2EBD7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DE4D6E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4D42E2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0BD4B6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EC0036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A83" w:rsidRPr="009F1A83" w14:paraId="43ED63DE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607264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115EF7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74EE4A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E66E72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27AB8F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1A83" w:rsidRPr="009F1A83" w14:paraId="726F8FE7" w14:textId="77777777" w:rsidTr="009F1A83">
              <w:trPr>
                <w:trHeight w:val="333"/>
              </w:trPr>
              <w:tc>
                <w:tcPr>
                  <w:tcW w:w="35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1D159B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D27DED" w14:textId="77777777" w:rsidR="009F1A83" w:rsidRPr="009F1A83" w:rsidRDefault="009F1A83" w:rsidP="009F1A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35C3C9" w14:textId="77777777" w:rsidR="009F1A83" w:rsidRPr="009F1A83" w:rsidRDefault="009F1A83" w:rsidP="009F1A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A4FC4B" w14:textId="77777777" w:rsidR="009F1A83" w:rsidRPr="009F1A83" w:rsidRDefault="009F1A83" w:rsidP="009F1A8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F1A8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CF075C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09C26D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4BB103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18BC32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9C9908B" w14:textId="77777777" w:rsidR="00EB3D1B" w:rsidRDefault="00C338E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76AFC0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F3B9E1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52984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1A843BD" w14:textId="77777777" w:rsidR="001B79E5" w:rsidRDefault="000926C9" w:rsidP="001B79E5">
                <w:pPr>
                  <w:pStyle w:val="Tablefont"/>
                </w:pPr>
                <w:r>
                  <w:t>108.53</w:t>
                </w:r>
              </w:p>
            </w:tc>
          </w:sdtContent>
        </w:sdt>
      </w:tr>
      <w:tr w:rsidR="00A31D99" w:rsidRPr="004C23F4" w14:paraId="1666051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D2D094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3C9238F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2C1569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DDD23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D57A4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8E2DF2" w14:textId="77777777" w:rsidTr="00EA6243">
        <w:trPr>
          <w:cantSplit/>
        </w:trPr>
        <w:tc>
          <w:tcPr>
            <w:tcW w:w="4077" w:type="dxa"/>
            <w:vAlign w:val="center"/>
          </w:tcPr>
          <w:p w14:paraId="4E23429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9BF222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07D35C" w14:textId="77777777" w:rsidTr="00EA6243">
        <w:trPr>
          <w:cantSplit/>
        </w:trPr>
        <w:tc>
          <w:tcPr>
            <w:tcW w:w="4077" w:type="dxa"/>
            <w:vAlign w:val="center"/>
          </w:tcPr>
          <w:p w14:paraId="0D859FD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50D4F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ED6B1C8" w14:textId="77777777" w:rsidTr="00EA6243">
        <w:trPr>
          <w:cantSplit/>
        </w:trPr>
        <w:tc>
          <w:tcPr>
            <w:tcW w:w="4077" w:type="dxa"/>
            <w:vAlign w:val="center"/>
          </w:tcPr>
          <w:p w14:paraId="49446E6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4B3FAD" w14:textId="77777777" w:rsidR="00E06F40" w:rsidRPr="00A006A0" w:rsidRDefault="00EA08D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D6F08A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5B5833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7AB644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31E1F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2865C8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F7886D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DD9AB1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798EE4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0F9F2F6" w14:textId="77777777" w:rsidR="007F1005" w:rsidRPr="00351FE0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sectPr w:rsidR="007F100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499C9" w14:textId="77777777" w:rsidR="001E40CE" w:rsidRDefault="001E40CE" w:rsidP="00F43AD5">
      <w:pPr>
        <w:spacing w:after="0" w:line="240" w:lineRule="auto"/>
      </w:pPr>
      <w:r>
        <w:separator/>
      </w:r>
    </w:p>
  </w:endnote>
  <w:endnote w:type="continuationSeparator" w:id="0">
    <w:p w14:paraId="7F943363" w14:textId="77777777" w:rsidR="001E40CE" w:rsidRDefault="001E40C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25DDC3F" w14:textId="77777777" w:rsidR="008A36CF" w:rsidRDefault="006C32EF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2-Chloropropionic acid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598-78-7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5D7154F" w14:textId="649DEC9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275A1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5038F" w14:textId="77777777" w:rsidR="001E40CE" w:rsidRDefault="001E40CE" w:rsidP="00F43AD5">
      <w:pPr>
        <w:spacing w:after="0" w:line="240" w:lineRule="auto"/>
      </w:pPr>
      <w:r>
        <w:separator/>
      </w:r>
    </w:p>
  </w:footnote>
  <w:footnote w:type="continuationSeparator" w:id="0">
    <w:p w14:paraId="55CE3E4B" w14:textId="77777777" w:rsidR="001E40CE" w:rsidRDefault="001E40C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E4A80" w14:textId="5E59471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C0DA6EE" wp14:editId="02C9BB87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86912" w14:textId="5629E029" w:rsidR="00E275A1" w:rsidRDefault="00E275A1" w:rsidP="00E275A1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93A0F7" wp14:editId="5393243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4F5BA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1CE34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E15731"/>
    <w:multiLevelType w:val="hybridMultilevel"/>
    <w:tmpl w:val="6BF64F8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53670231">
    <w:abstractNumId w:val="0"/>
  </w:num>
  <w:num w:numId="2" w16cid:durableId="1507356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6C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044A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0CE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6DD7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4F5"/>
    <w:rsid w:val="0025350A"/>
    <w:rsid w:val="0025734A"/>
    <w:rsid w:val="00262D1C"/>
    <w:rsid w:val="00263255"/>
    <w:rsid w:val="00276494"/>
    <w:rsid w:val="00277B0C"/>
    <w:rsid w:val="002B1A2C"/>
    <w:rsid w:val="002B6F2C"/>
    <w:rsid w:val="002C304B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98F"/>
    <w:rsid w:val="00351FE0"/>
    <w:rsid w:val="00352615"/>
    <w:rsid w:val="0035412B"/>
    <w:rsid w:val="003567A8"/>
    <w:rsid w:val="00362895"/>
    <w:rsid w:val="00363988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2469"/>
    <w:rsid w:val="003E51FB"/>
    <w:rsid w:val="003E6B39"/>
    <w:rsid w:val="003F07E1"/>
    <w:rsid w:val="004030BC"/>
    <w:rsid w:val="00403F7D"/>
    <w:rsid w:val="00403FE7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45C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F5A"/>
    <w:rsid w:val="004B2AFB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FD0"/>
    <w:rsid w:val="005142C4"/>
    <w:rsid w:val="0051509C"/>
    <w:rsid w:val="005272E2"/>
    <w:rsid w:val="00530B0D"/>
    <w:rsid w:val="0053108F"/>
    <w:rsid w:val="00532B56"/>
    <w:rsid w:val="00534B10"/>
    <w:rsid w:val="005446A2"/>
    <w:rsid w:val="00544D2F"/>
    <w:rsid w:val="00551BD8"/>
    <w:rsid w:val="005719F5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AC9"/>
    <w:rsid w:val="005E6979"/>
    <w:rsid w:val="005E75CB"/>
    <w:rsid w:val="006013C1"/>
    <w:rsid w:val="0060669E"/>
    <w:rsid w:val="00610F2E"/>
    <w:rsid w:val="00611399"/>
    <w:rsid w:val="0061308F"/>
    <w:rsid w:val="006133B8"/>
    <w:rsid w:val="00624C4E"/>
    <w:rsid w:val="00625200"/>
    <w:rsid w:val="006363A8"/>
    <w:rsid w:val="00636DB7"/>
    <w:rsid w:val="0065043F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E9C"/>
    <w:rsid w:val="00677D9B"/>
    <w:rsid w:val="006867F3"/>
    <w:rsid w:val="00687890"/>
    <w:rsid w:val="006901A2"/>
    <w:rsid w:val="00690368"/>
    <w:rsid w:val="0069079C"/>
    <w:rsid w:val="00690B53"/>
    <w:rsid w:val="00695B72"/>
    <w:rsid w:val="006A098F"/>
    <w:rsid w:val="006B160A"/>
    <w:rsid w:val="006B2280"/>
    <w:rsid w:val="006B4E6C"/>
    <w:rsid w:val="006B50B6"/>
    <w:rsid w:val="006B78DE"/>
    <w:rsid w:val="006C32EF"/>
    <w:rsid w:val="006D79EA"/>
    <w:rsid w:val="006E5D05"/>
    <w:rsid w:val="006F703A"/>
    <w:rsid w:val="00701053"/>
    <w:rsid w:val="00701507"/>
    <w:rsid w:val="0070660E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2F9F"/>
    <w:rsid w:val="00834CC8"/>
    <w:rsid w:val="00835E00"/>
    <w:rsid w:val="00837113"/>
    <w:rsid w:val="008414E4"/>
    <w:rsid w:val="00843E21"/>
    <w:rsid w:val="0084508E"/>
    <w:rsid w:val="0085142F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1C54"/>
    <w:rsid w:val="008C2511"/>
    <w:rsid w:val="008D026D"/>
    <w:rsid w:val="008D23AB"/>
    <w:rsid w:val="008D3499"/>
    <w:rsid w:val="008D4B8B"/>
    <w:rsid w:val="008D5A78"/>
    <w:rsid w:val="008E18BA"/>
    <w:rsid w:val="008E40D1"/>
    <w:rsid w:val="008E7B64"/>
    <w:rsid w:val="008F009C"/>
    <w:rsid w:val="008F5DCD"/>
    <w:rsid w:val="00900951"/>
    <w:rsid w:val="009118A6"/>
    <w:rsid w:val="00916909"/>
    <w:rsid w:val="00916EC0"/>
    <w:rsid w:val="00920467"/>
    <w:rsid w:val="00921DE7"/>
    <w:rsid w:val="009272A4"/>
    <w:rsid w:val="0093041A"/>
    <w:rsid w:val="00930714"/>
    <w:rsid w:val="00931B03"/>
    <w:rsid w:val="009323B9"/>
    <w:rsid w:val="00932DCE"/>
    <w:rsid w:val="0093327E"/>
    <w:rsid w:val="00934028"/>
    <w:rsid w:val="00935659"/>
    <w:rsid w:val="0093760E"/>
    <w:rsid w:val="00946044"/>
    <w:rsid w:val="0094660B"/>
    <w:rsid w:val="00946A33"/>
    <w:rsid w:val="0095260E"/>
    <w:rsid w:val="00952A97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A83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7B0F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1CD8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6D09"/>
    <w:rsid w:val="00BF2406"/>
    <w:rsid w:val="00BF554B"/>
    <w:rsid w:val="00C06E43"/>
    <w:rsid w:val="00C12638"/>
    <w:rsid w:val="00C16315"/>
    <w:rsid w:val="00C3091E"/>
    <w:rsid w:val="00C338E6"/>
    <w:rsid w:val="00C40FF1"/>
    <w:rsid w:val="00C419E2"/>
    <w:rsid w:val="00C5020E"/>
    <w:rsid w:val="00C57452"/>
    <w:rsid w:val="00C61EDF"/>
    <w:rsid w:val="00C6239D"/>
    <w:rsid w:val="00C62BBD"/>
    <w:rsid w:val="00C6594B"/>
    <w:rsid w:val="00C662AF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4DC0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1A1C"/>
    <w:rsid w:val="00D668E6"/>
    <w:rsid w:val="00D70670"/>
    <w:rsid w:val="00D74D80"/>
    <w:rsid w:val="00D76624"/>
    <w:rsid w:val="00D87570"/>
    <w:rsid w:val="00D91CB9"/>
    <w:rsid w:val="00D975FE"/>
    <w:rsid w:val="00D97989"/>
    <w:rsid w:val="00D97D8D"/>
    <w:rsid w:val="00DA352E"/>
    <w:rsid w:val="00DC4095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570C"/>
    <w:rsid w:val="00E26A07"/>
    <w:rsid w:val="00E275A1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147A"/>
    <w:rsid w:val="00E804EA"/>
    <w:rsid w:val="00E80A71"/>
    <w:rsid w:val="00E82337"/>
    <w:rsid w:val="00E92499"/>
    <w:rsid w:val="00E949AF"/>
    <w:rsid w:val="00E96077"/>
    <w:rsid w:val="00EA08D4"/>
    <w:rsid w:val="00EA0A06"/>
    <w:rsid w:val="00EA6243"/>
    <w:rsid w:val="00EA74AB"/>
    <w:rsid w:val="00EB3D1B"/>
    <w:rsid w:val="00EC1EA3"/>
    <w:rsid w:val="00ED1D89"/>
    <w:rsid w:val="00ED5E6F"/>
    <w:rsid w:val="00ED66BC"/>
    <w:rsid w:val="00EF233A"/>
    <w:rsid w:val="00EF303E"/>
    <w:rsid w:val="00EF3A40"/>
    <w:rsid w:val="00EF7F78"/>
    <w:rsid w:val="00F01B08"/>
    <w:rsid w:val="00F01C4D"/>
    <w:rsid w:val="00F053FA"/>
    <w:rsid w:val="00F05D45"/>
    <w:rsid w:val="00F10C97"/>
    <w:rsid w:val="00F11C71"/>
    <w:rsid w:val="00F16019"/>
    <w:rsid w:val="00F20E68"/>
    <w:rsid w:val="00F22093"/>
    <w:rsid w:val="00F236DF"/>
    <w:rsid w:val="00F4121E"/>
    <w:rsid w:val="00F43AD5"/>
    <w:rsid w:val="00F4402E"/>
    <w:rsid w:val="00F44BE9"/>
    <w:rsid w:val="00F56DD0"/>
    <w:rsid w:val="00F6491C"/>
    <w:rsid w:val="00F6724D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62C591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1308F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85B6DD7A4B64AC4859788B4E98FFF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C0F3A-AD4D-439F-A566-3FCC1E6050F0}"/>
      </w:docPartPr>
      <w:docPartBody>
        <w:p w:rsidR="00681A66" w:rsidRDefault="00C033FD" w:rsidP="00C033FD">
          <w:pPr>
            <w:pStyle w:val="F85B6DD7A4B64AC4859788B4E98FFF6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7093"/>
    <w:rsid w:val="002B6F2C"/>
    <w:rsid w:val="00681A66"/>
    <w:rsid w:val="008E40D1"/>
    <w:rsid w:val="00C033FD"/>
    <w:rsid w:val="00D21A9F"/>
    <w:rsid w:val="00E37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33F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85B6DD7A4B64AC4859788B4E98FFF6E">
    <w:name w:val="F85B6DD7A4B64AC4859788B4E98FFF6E"/>
    <w:rsid w:val="00C033F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4732A0-E651-44A5-A2C4-1716E597A8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1c567317-0c4d-4a62-8516-c22afd1b5354"/>
    <ds:schemaRef ds:uri="http://purl.org/dc/terms/"/>
    <ds:schemaRef ds:uri="http://purl.org/dc/elements/1.1/"/>
    <ds:schemaRef ds:uri="http://schemas.openxmlformats.org/package/2006/metadata/core-properties"/>
    <ds:schemaRef ds:uri="a0509f21-ed56-4150-9955-96be669e5f2d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2DAE7E6-A476-46A4-B738-85AFA3783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4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48</cp:revision>
  <cp:lastPrinted>2018-10-22T22:41:00Z</cp:lastPrinted>
  <dcterms:created xsi:type="dcterms:W3CDTF">2019-04-14T23:55:00Z</dcterms:created>
  <dcterms:modified xsi:type="dcterms:W3CDTF">2026-01-09T00:21:00Z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2025-12-18T05:43:03Z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a29c0320-8835-45d9-afc3-7517d8744425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