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03624BD7" w14:textId="77777777" w:rsidR="00BD499F" w:rsidRPr="004C23F4" w:rsidRDefault="00731583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1-Chloro-1-nitropropane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6"/>
        <w:gridCol w:w="5050"/>
      </w:tblGrid>
      <w:tr w:rsidR="00F43AD5" w:rsidRPr="004C23F4" w14:paraId="668A691D" w14:textId="77777777" w:rsidTr="00B76A41">
        <w:trPr>
          <w:cantSplit/>
          <w:tblHeader/>
        </w:trPr>
        <w:tc>
          <w:tcPr>
            <w:tcW w:w="4077" w:type="dxa"/>
          </w:tcPr>
          <w:p w14:paraId="6D0436CB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55B6F2B8" w14:textId="77777777" w:rsidR="00F43AD5" w:rsidRPr="00717D45" w:rsidRDefault="00B752F8" w:rsidP="00B76A41">
            <w:pPr>
              <w:pStyle w:val="Tablefont"/>
            </w:pPr>
            <w:r>
              <w:t>600-25-9</w:t>
            </w:r>
          </w:p>
        </w:tc>
      </w:tr>
      <w:tr w:rsidR="00F43AD5" w:rsidRPr="004C23F4" w14:paraId="3C2BB6E6" w14:textId="77777777" w:rsidTr="00B76A41">
        <w:trPr>
          <w:cantSplit/>
        </w:trPr>
        <w:tc>
          <w:tcPr>
            <w:tcW w:w="4077" w:type="dxa"/>
          </w:tcPr>
          <w:p w14:paraId="66EF696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9AC9062" w14:textId="21F98010" w:rsidR="00F43AD5" w:rsidRPr="00717D45" w:rsidRDefault="00563D91" w:rsidP="00B76A41">
            <w:pPr>
              <w:pStyle w:val="Tablefont"/>
            </w:pPr>
            <w:r>
              <w:t>Chloronitropropane</w:t>
            </w:r>
            <w:r w:rsidR="006D7CD6">
              <w:t xml:space="preserve">, </w:t>
            </w:r>
            <w:r w:rsidR="00CF0158">
              <w:t>korax</w:t>
            </w:r>
          </w:p>
        </w:tc>
      </w:tr>
      <w:tr w:rsidR="00F43AD5" w:rsidRPr="004C23F4" w14:paraId="589F5555" w14:textId="77777777" w:rsidTr="00B76A41">
        <w:trPr>
          <w:cantSplit/>
        </w:trPr>
        <w:tc>
          <w:tcPr>
            <w:tcW w:w="4077" w:type="dxa"/>
          </w:tcPr>
          <w:p w14:paraId="74147157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F4D0400" w14:textId="77777777" w:rsidR="00F43AD5" w:rsidRPr="00563D91" w:rsidRDefault="00563D91" w:rsidP="00B76A41">
            <w:pPr>
              <w:pStyle w:val="Tablefont"/>
            </w:pPr>
            <w:r>
              <w:t>C</w:t>
            </w:r>
            <w:r>
              <w:rPr>
                <w:vertAlign w:val="subscript"/>
              </w:rPr>
              <w:t>3</w:t>
            </w:r>
            <w:r>
              <w:t>H</w:t>
            </w:r>
            <w:r>
              <w:rPr>
                <w:vertAlign w:val="subscript"/>
              </w:rPr>
              <w:t>6</w:t>
            </w:r>
            <w:r>
              <w:t>ClNO</w:t>
            </w:r>
            <w:r>
              <w:rPr>
                <w:vertAlign w:val="subscript"/>
              </w:rPr>
              <w:t>2</w:t>
            </w:r>
          </w:p>
        </w:tc>
      </w:tr>
      <w:tr w:rsidR="00F43AD5" w:rsidRPr="004C23F4" w14:paraId="0C1E0D28" w14:textId="77777777" w:rsidTr="00B76A41">
        <w:trPr>
          <w:cantSplit/>
        </w:trPr>
        <w:tc>
          <w:tcPr>
            <w:tcW w:w="4077" w:type="dxa"/>
          </w:tcPr>
          <w:p w14:paraId="739975D8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614AC2BF" w14:textId="77777777" w:rsidR="00F43AD5" w:rsidRPr="00B40C60" w:rsidRDefault="00F43AD5" w:rsidP="00B76A41">
            <w:pPr>
              <w:pStyle w:val="Tablerowheading"/>
              <w:rPr>
                <w:b w:val="0"/>
              </w:rPr>
            </w:pPr>
          </w:p>
        </w:tc>
      </w:tr>
    </w:tbl>
    <w:p w14:paraId="77EB5CFE" w14:textId="2A3B6A56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F7220A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7B4A2C97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1B5B7596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1EBAB1F8" w14:textId="77777777" w:rsidR="002C7AFE" w:rsidRPr="00B752F8" w:rsidRDefault="00B752F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 ppm (10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774775CB" w14:textId="77777777" w:rsidTr="00921DE7">
        <w:trPr>
          <w:cantSplit/>
        </w:trPr>
        <w:tc>
          <w:tcPr>
            <w:tcW w:w="4077" w:type="dxa"/>
            <w:vAlign w:val="center"/>
          </w:tcPr>
          <w:p w14:paraId="679D9138" w14:textId="129295BB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22D8EEA2" w14:textId="77777777" w:rsidR="002C7AFE" w:rsidRPr="00EB3D1B" w:rsidRDefault="00B752F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055CBE9" w14:textId="77777777" w:rsidTr="00921DE7">
        <w:trPr>
          <w:cantSplit/>
        </w:trPr>
        <w:tc>
          <w:tcPr>
            <w:tcW w:w="4077" w:type="dxa"/>
            <w:vAlign w:val="center"/>
          </w:tcPr>
          <w:p w14:paraId="0B7EEEC0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1F99F4EC" w14:textId="77777777" w:rsidR="002C7AFE" w:rsidRPr="00EB3D1B" w:rsidRDefault="00B752F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843C2F7" w14:textId="77777777" w:rsidTr="00A2073D">
        <w:trPr>
          <w:cantSplit/>
        </w:trPr>
        <w:tc>
          <w:tcPr>
            <w:tcW w:w="4077" w:type="dxa"/>
          </w:tcPr>
          <w:p w14:paraId="267CA31B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168A0739" w14:textId="77777777" w:rsidR="002C7AFE" w:rsidRPr="00EB3D1B" w:rsidRDefault="00B752F8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4D7A371" w14:textId="77777777" w:rsidTr="00921DE7">
        <w:trPr>
          <w:cantSplit/>
        </w:trPr>
        <w:tc>
          <w:tcPr>
            <w:tcW w:w="4077" w:type="dxa"/>
            <w:vAlign w:val="center"/>
          </w:tcPr>
          <w:p w14:paraId="62D1E0D9" w14:textId="40F72C0A" w:rsidR="00F10C97" w:rsidRPr="002C58FF" w:rsidRDefault="00921DE7" w:rsidP="008406F5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28ABE0B1" w14:textId="77777777" w:rsidR="002C7AFE" w:rsidRPr="00EB3D1B" w:rsidRDefault="00B752F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100 ppm</w:t>
            </w:r>
          </w:p>
        </w:tc>
      </w:tr>
      <w:tr w:rsidR="008406F5" w:rsidRPr="004C23F4" w14:paraId="3E37BDC3" w14:textId="77777777" w:rsidTr="008406F5">
        <w:trPr>
          <w:cantSplit/>
        </w:trPr>
        <w:tc>
          <w:tcPr>
            <w:tcW w:w="4077" w:type="dxa"/>
          </w:tcPr>
          <w:p w14:paraId="7FAB1829" w14:textId="57D3A417" w:rsidR="008406F5" w:rsidRDefault="008406F5" w:rsidP="008406F5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61CADAC6" w14:textId="01995D3B" w:rsidR="008406F5" w:rsidRPr="008406F5" w:rsidRDefault="00812CD5" w:rsidP="00017C82">
            <w:pPr>
              <w:pStyle w:val="Tablefont"/>
            </w:pPr>
            <w:r w:rsidRPr="00812CD5">
              <w:t>The recommended value is quantifiable through available sampling and analysis techniques</w:t>
            </w:r>
            <w:r w:rsidR="008406F5" w:rsidRPr="008406F5">
              <w:t>.</w:t>
            </w:r>
          </w:p>
        </w:tc>
      </w:tr>
    </w:tbl>
    <w:p w14:paraId="3FA60848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D7BC4BE" w14:textId="2977B993" w:rsidR="003370A4" w:rsidRDefault="00EE40B1" w:rsidP="000C139A">
      <w:r>
        <w:rPr>
          <w:rFonts w:cs="Arial"/>
        </w:rPr>
        <w:t xml:space="preserve">A TWA of </w:t>
      </w:r>
      <w:r w:rsidR="004733FA">
        <w:rPr>
          <w:rFonts w:cs="Arial"/>
        </w:rPr>
        <w:t>2</w:t>
      </w:r>
      <w:r>
        <w:rPr>
          <w:rFonts w:cs="Arial"/>
        </w:rPr>
        <w:t xml:space="preserve"> ppm (</w:t>
      </w:r>
      <w:r w:rsidR="004733FA">
        <w:rPr>
          <w:rFonts w:cs="Arial"/>
        </w:rPr>
        <w:t>10</w:t>
      </w:r>
      <w:r>
        <w:rPr>
          <w:rFonts w:cs="Arial"/>
        </w:rPr>
        <w:t xml:space="preserve"> mg/m</w:t>
      </w:r>
      <w:r w:rsidR="004733FA">
        <w:rPr>
          <w:rFonts w:cs="Arial"/>
          <w:vertAlign w:val="superscript"/>
        </w:rPr>
        <w:t>3</w:t>
      </w:r>
      <w:r w:rsidRPr="00EE40B1">
        <w:rPr>
          <w:rFonts w:cs="Arial"/>
        </w:rPr>
        <w:t xml:space="preserve">) is recommended to protect for </w:t>
      </w:r>
      <w:r w:rsidR="004733FA">
        <w:rPr>
          <w:rFonts w:cs="Arial"/>
        </w:rPr>
        <w:t xml:space="preserve">acute </w:t>
      </w:r>
      <w:r w:rsidR="004733FA">
        <w:t>pulmonary oedema and irritation of the eyes and mucous membranes</w:t>
      </w:r>
      <w:r w:rsidRPr="00EE40B1">
        <w:rPr>
          <w:rFonts w:cs="Arial"/>
        </w:rPr>
        <w:t xml:space="preserve"> in </w:t>
      </w:r>
      <w:r w:rsidR="00A65EDF">
        <w:rPr>
          <w:rFonts w:cs="Arial"/>
        </w:rPr>
        <w:t xml:space="preserve">exposed </w:t>
      </w:r>
      <w:r w:rsidRPr="00EE40B1">
        <w:rPr>
          <w:rFonts w:cs="Arial"/>
        </w:rPr>
        <w:t>workers</w:t>
      </w:r>
      <w:r w:rsidR="004733FA">
        <w:rPr>
          <w:rFonts w:cs="Arial"/>
        </w:rPr>
        <w:t>.</w:t>
      </w:r>
      <w:r w:rsidR="004733FA" w:rsidRPr="004733FA">
        <w:t xml:space="preserve"> </w:t>
      </w:r>
    </w:p>
    <w:p w14:paraId="5F989104" w14:textId="2AE1969C" w:rsidR="006639B4" w:rsidRPr="004C23F4" w:rsidRDefault="003370A4" w:rsidP="000C139A">
      <w:pPr>
        <w:rPr>
          <w:rFonts w:cs="Arial"/>
        </w:rPr>
      </w:pPr>
      <w:r w:rsidRPr="003E3650">
        <w:rPr>
          <w:rFonts w:cs="Arial"/>
        </w:rPr>
        <w:t xml:space="preserve">Given the limited </w:t>
      </w:r>
      <w:r>
        <w:rPr>
          <w:rFonts w:cs="Arial"/>
        </w:rPr>
        <w:t xml:space="preserve">chemical-specific </w:t>
      </w:r>
      <w:r w:rsidRPr="003E3650">
        <w:rPr>
          <w:rFonts w:cs="Arial"/>
        </w:rPr>
        <w:t>data available from the primary sources for repeat-dose toxicity and carcinogenicity, it is recommended that a review of additional sources be conducted at the next scheduled review.</w:t>
      </w:r>
    </w:p>
    <w:p w14:paraId="7B001EA4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F9494C6" w14:textId="44DD1643" w:rsidR="00CD7AD5" w:rsidRDefault="00691BE5" w:rsidP="006639B4">
      <w:pPr>
        <w:rPr>
          <w:rFonts w:cs="Arial"/>
        </w:rPr>
      </w:pPr>
      <w:r>
        <w:rPr>
          <w:rFonts w:cs="Arial"/>
        </w:rPr>
        <w:t xml:space="preserve">1-Chloro-1-nitropropane </w:t>
      </w:r>
      <w:r w:rsidR="004733FA">
        <w:rPr>
          <w:rFonts w:cs="Arial"/>
        </w:rPr>
        <w:t xml:space="preserve">is typically </w:t>
      </w:r>
      <w:r w:rsidR="00055F73">
        <w:rPr>
          <w:rFonts w:cs="Arial"/>
        </w:rPr>
        <w:t xml:space="preserve">used </w:t>
      </w:r>
      <w:r w:rsidR="004733FA">
        <w:rPr>
          <w:rFonts w:cs="Arial"/>
        </w:rPr>
        <w:t>as an additive in r</w:t>
      </w:r>
      <w:r w:rsidR="00F84AC2">
        <w:rPr>
          <w:rFonts w:cs="Arial"/>
        </w:rPr>
        <w:t xml:space="preserve">ubber cement </w:t>
      </w:r>
      <w:r w:rsidR="004733FA">
        <w:rPr>
          <w:rFonts w:cs="Arial"/>
        </w:rPr>
        <w:t>production</w:t>
      </w:r>
      <w:r w:rsidR="00F84AC2">
        <w:rPr>
          <w:rFonts w:cs="Arial"/>
        </w:rPr>
        <w:t xml:space="preserve"> </w:t>
      </w:r>
      <w:r w:rsidR="00093263">
        <w:rPr>
          <w:rFonts w:cs="Arial"/>
        </w:rPr>
        <w:t xml:space="preserve">and </w:t>
      </w:r>
      <w:r w:rsidR="00C60A10">
        <w:rPr>
          <w:rFonts w:cs="Arial"/>
        </w:rPr>
        <w:t>historic</w:t>
      </w:r>
      <w:r w:rsidR="00093263">
        <w:rPr>
          <w:rFonts w:cs="Arial"/>
        </w:rPr>
        <w:t>ally</w:t>
      </w:r>
      <w:r w:rsidR="004733FA">
        <w:rPr>
          <w:rFonts w:cs="Arial"/>
        </w:rPr>
        <w:t xml:space="preserve"> use</w:t>
      </w:r>
      <w:r w:rsidR="00093263">
        <w:rPr>
          <w:rFonts w:cs="Arial"/>
        </w:rPr>
        <w:t>d</w:t>
      </w:r>
      <w:r w:rsidR="004733FA">
        <w:rPr>
          <w:rFonts w:cs="Arial"/>
        </w:rPr>
        <w:t xml:space="preserve"> as a </w:t>
      </w:r>
      <w:r w:rsidR="00F84AC2">
        <w:rPr>
          <w:rFonts w:cs="Arial"/>
        </w:rPr>
        <w:t>fungicide</w:t>
      </w:r>
      <w:r w:rsidR="004733FA">
        <w:rPr>
          <w:rFonts w:cs="Arial"/>
        </w:rPr>
        <w:t xml:space="preserve">. </w:t>
      </w:r>
    </w:p>
    <w:p w14:paraId="7E6608FF" w14:textId="3EFA7B72" w:rsidR="003370A4" w:rsidRDefault="004733FA" w:rsidP="006639B4">
      <w:pPr>
        <w:rPr>
          <w:rFonts w:cs="Arial"/>
        </w:rPr>
      </w:pPr>
      <w:r>
        <w:rPr>
          <w:rFonts w:cs="Arial"/>
        </w:rPr>
        <w:t>Toxicological data are limited</w:t>
      </w:r>
      <w:r w:rsidR="00851D39">
        <w:rPr>
          <w:rFonts w:cs="Arial"/>
        </w:rPr>
        <w:t>,</w:t>
      </w:r>
      <w:r>
        <w:rPr>
          <w:rFonts w:cs="Arial"/>
        </w:rPr>
        <w:t xml:space="preserve"> and no </w:t>
      </w:r>
      <w:r w:rsidR="00F84AC2">
        <w:rPr>
          <w:rFonts w:cs="Arial"/>
        </w:rPr>
        <w:t xml:space="preserve">human exposure data </w:t>
      </w:r>
      <w:r>
        <w:rPr>
          <w:rFonts w:cs="Arial"/>
        </w:rPr>
        <w:t xml:space="preserve">are </w:t>
      </w:r>
      <w:r w:rsidR="00F84AC2">
        <w:rPr>
          <w:rFonts w:cs="Arial"/>
        </w:rPr>
        <w:t>currently available</w:t>
      </w:r>
      <w:r w:rsidR="00C60A10">
        <w:rPr>
          <w:rFonts w:cs="Arial"/>
        </w:rPr>
        <w:t xml:space="preserve"> (ACGIH,</w:t>
      </w:r>
      <w:r w:rsidR="00865E82">
        <w:rPr>
          <w:rFonts w:cs="Arial"/>
        </w:rPr>
        <w:t> </w:t>
      </w:r>
      <w:r w:rsidR="00C60A10">
        <w:rPr>
          <w:rFonts w:cs="Arial"/>
        </w:rPr>
        <w:t>201</w:t>
      </w:r>
      <w:r w:rsidR="00055F73">
        <w:rPr>
          <w:rFonts w:cs="Arial"/>
        </w:rPr>
        <w:t>8</w:t>
      </w:r>
      <w:r w:rsidR="00C60A10">
        <w:rPr>
          <w:rFonts w:cs="Arial"/>
        </w:rPr>
        <w:t>; DFG, 1995; HCOTN, 2004)</w:t>
      </w:r>
      <w:r>
        <w:rPr>
          <w:rFonts w:cs="Arial"/>
        </w:rPr>
        <w:t>.</w:t>
      </w:r>
      <w:r w:rsidR="00C60A10">
        <w:rPr>
          <w:rFonts w:cs="Arial"/>
        </w:rPr>
        <w:t xml:space="preserve"> </w:t>
      </w:r>
      <w:r w:rsidR="003370A4">
        <w:rPr>
          <w:rFonts w:cs="Arial"/>
        </w:rPr>
        <w:t>Reported c</w:t>
      </w:r>
      <w:r w:rsidR="00C60A10">
        <w:rPr>
          <w:rFonts w:cs="Arial"/>
        </w:rPr>
        <w:t xml:space="preserve">ritical effects </w:t>
      </w:r>
      <w:r w:rsidR="00424EFE">
        <w:rPr>
          <w:rFonts w:cs="Arial"/>
        </w:rPr>
        <w:t xml:space="preserve">in animals are </w:t>
      </w:r>
      <w:r w:rsidR="00C60A10">
        <w:rPr>
          <w:rFonts w:cs="Arial"/>
        </w:rPr>
        <w:t>irritation of the eyes and respiratory tract</w:t>
      </w:r>
      <w:r w:rsidR="00691BE5">
        <w:rPr>
          <w:rFonts w:cs="Arial"/>
        </w:rPr>
        <w:t xml:space="preserve"> </w:t>
      </w:r>
      <w:r w:rsidR="00C60A10">
        <w:rPr>
          <w:rFonts w:cs="Arial"/>
        </w:rPr>
        <w:t xml:space="preserve">and pulmonary oedema. </w:t>
      </w:r>
      <w:r w:rsidR="003370A4">
        <w:rPr>
          <w:rFonts w:cs="Arial"/>
        </w:rPr>
        <w:t xml:space="preserve">Positive </w:t>
      </w:r>
      <w:r w:rsidR="003370A4">
        <w:rPr>
          <w:rFonts w:cs="Arial"/>
          <w:i/>
        </w:rPr>
        <w:t>in</w:t>
      </w:r>
      <w:r w:rsidR="003370A4" w:rsidRPr="00870C57">
        <w:rPr>
          <w:rFonts w:cs="Arial"/>
          <w:i/>
        </w:rPr>
        <w:t xml:space="preserve"> </w:t>
      </w:r>
      <w:r w:rsidR="003370A4" w:rsidRPr="00F44CFB">
        <w:rPr>
          <w:rFonts w:cs="Arial"/>
          <w:i/>
        </w:rPr>
        <w:t>vitro</w:t>
      </w:r>
      <w:r w:rsidR="003370A4">
        <w:rPr>
          <w:rFonts w:cs="Arial"/>
        </w:rPr>
        <w:t xml:space="preserve"> mutagenicity results have not been supported with further mechanistic or </w:t>
      </w:r>
      <w:r w:rsidR="003370A4">
        <w:rPr>
          <w:rFonts w:cs="Arial"/>
          <w:i/>
        </w:rPr>
        <w:t xml:space="preserve">in vivo </w:t>
      </w:r>
      <w:r w:rsidR="003370A4">
        <w:rPr>
          <w:rFonts w:cs="Arial"/>
        </w:rPr>
        <w:t>studies. Therefore, no conclusions could be made on the carcinogenic potential of the compound (ACGIH, 2018; DFG, 1995).</w:t>
      </w:r>
    </w:p>
    <w:p w14:paraId="4099CCCF" w14:textId="41A5CC33" w:rsidR="00904F36" w:rsidRDefault="00966989" w:rsidP="006639B4">
      <w:pPr>
        <w:rPr>
          <w:rFonts w:cs="Arial"/>
        </w:rPr>
      </w:pPr>
      <w:r>
        <w:rPr>
          <w:rFonts w:cs="Arial"/>
        </w:rPr>
        <w:t xml:space="preserve">In the absence of </w:t>
      </w:r>
      <w:r w:rsidR="0027116F">
        <w:rPr>
          <w:rFonts w:cs="Arial"/>
        </w:rPr>
        <w:t xml:space="preserve">substance specific </w:t>
      </w:r>
      <w:r>
        <w:rPr>
          <w:rFonts w:cs="Arial"/>
        </w:rPr>
        <w:t>human exposure data, the TWA</w:t>
      </w:r>
      <w:r w:rsidR="00765FA7">
        <w:rPr>
          <w:rFonts w:cs="Arial"/>
        </w:rPr>
        <w:t xml:space="preserve"> </w:t>
      </w:r>
      <w:r w:rsidR="0027116F">
        <w:rPr>
          <w:rFonts w:cs="Arial"/>
        </w:rPr>
        <w:t xml:space="preserve">is based on acute exposure data in animals and by </w:t>
      </w:r>
      <w:r w:rsidR="00904F36">
        <w:rPr>
          <w:rFonts w:cs="Arial"/>
        </w:rPr>
        <w:t>comparison to the five-fold less toxic analogue, 1-nitropropane (TLV-TWA of 25 ppm, ACGIH, 2018). A TWA of 2 ppm for 1-c</w:t>
      </w:r>
      <w:r w:rsidR="00904F36" w:rsidRPr="003B2020">
        <w:rPr>
          <w:rFonts w:cs="Arial"/>
        </w:rPr>
        <w:t xml:space="preserve">hloro-1-nitropropane </w:t>
      </w:r>
      <w:r w:rsidR="00904F36">
        <w:rPr>
          <w:rFonts w:cs="Arial"/>
        </w:rPr>
        <w:t xml:space="preserve">is derived by applying an uncertainty factor of 10 to the TWA-TLV for </w:t>
      </w:r>
      <w:r w:rsidR="00904F36" w:rsidRPr="003B2020">
        <w:rPr>
          <w:rFonts w:cs="Arial"/>
        </w:rPr>
        <w:t>1-nitropropane</w:t>
      </w:r>
      <w:r w:rsidR="00904F36">
        <w:rPr>
          <w:rFonts w:cs="Arial"/>
        </w:rPr>
        <w:t xml:space="preserve"> and rounding down. </w:t>
      </w:r>
    </w:p>
    <w:p w14:paraId="4EA471C3" w14:textId="2B70AA35" w:rsidR="00F84AC2" w:rsidRDefault="00265DD5" w:rsidP="006639B4">
      <w:pPr>
        <w:rPr>
          <w:rFonts w:cs="Arial"/>
        </w:rPr>
      </w:pPr>
      <w:r>
        <w:rPr>
          <w:rFonts w:cs="Arial"/>
        </w:rPr>
        <w:t xml:space="preserve">The current database for the substance is limited and a detailed examination of the </w:t>
      </w:r>
      <w:r w:rsidR="00593839">
        <w:rPr>
          <w:rFonts w:cs="Arial"/>
        </w:rPr>
        <w:t>additional</w:t>
      </w:r>
      <w:r>
        <w:rPr>
          <w:rFonts w:cs="Arial"/>
        </w:rPr>
        <w:t xml:space="preserve"> data </w:t>
      </w:r>
      <w:r w:rsidR="00593839">
        <w:rPr>
          <w:rFonts w:cs="Arial"/>
        </w:rPr>
        <w:t xml:space="preserve">sources </w:t>
      </w:r>
      <w:r>
        <w:rPr>
          <w:rFonts w:cs="Arial"/>
        </w:rPr>
        <w:t>should be prioritised in subsequent reviews.</w:t>
      </w:r>
      <w:r w:rsidR="00842BCD">
        <w:rPr>
          <w:rFonts w:cs="Arial"/>
        </w:rPr>
        <w:t xml:space="preserve"> </w:t>
      </w:r>
    </w:p>
    <w:p w14:paraId="2FAA909B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3D7A56D0" w14:textId="77777777" w:rsidR="007C497C" w:rsidRDefault="00936EDE">
      <w:pPr>
        <w:rPr>
          <w:rFonts w:cs="Arial"/>
        </w:rPr>
      </w:pPr>
      <w:r w:rsidRPr="00936EDE">
        <w:rPr>
          <w:rFonts w:cs="Arial"/>
        </w:rPr>
        <w:t>Not classified as a carcinogen according to the Globally Harmonized System of Classification and Labelling of Chemicals (GHS).</w:t>
      </w:r>
    </w:p>
    <w:p w14:paraId="19612E80" w14:textId="5EAF2657" w:rsidR="007C497C" w:rsidRDefault="00936EDE">
      <w:pPr>
        <w:rPr>
          <w:rFonts w:cs="Arial"/>
        </w:rPr>
      </w:pPr>
      <w:r w:rsidRPr="00936EDE">
        <w:rPr>
          <w:rFonts w:cs="Arial"/>
        </w:rPr>
        <w:t>Not classified as a skin</w:t>
      </w:r>
      <w:r w:rsidR="00691BE5">
        <w:rPr>
          <w:rFonts w:cs="Arial"/>
        </w:rPr>
        <w:t xml:space="preserve"> sensitiser</w:t>
      </w:r>
      <w:r w:rsidRPr="00936EDE">
        <w:rPr>
          <w:rFonts w:cs="Arial"/>
        </w:rPr>
        <w:t xml:space="preserve"> or respiratory sensitiser according to the GHS.</w:t>
      </w:r>
    </w:p>
    <w:p w14:paraId="40419C2C" w14:textId="1A1681D5" w:rsidR="007C497C" w:rsidRPr="004C23F4" w:rsidRDefault="0054426A">
      <w:pPr>
        <w:rPr>
          <w:rFonts w:cs="Arial"/>
        </w:rPr>
        <w:sectPr w:rsidR="007C497C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t>There are insufficient data to recommend a skin notation.</w:t>
      </w:r>
    </w:p>
    <w:p w14:paraId="30111C40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B759C0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9761476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9F00ED7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722084F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1FBE236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showingPlcHdr/>
                <w:text/>
              </w:sdtPr>
              <w:sdtContent>
                <w:r>
                  <w:rPr>
                    <w:rStyle w:val="PlaceholderText"/>
                    <w:i w:val="0"/>
                  </w:rPr>
                  <w:t>Y</w:t>
                </w:r>
                <w:r w:rsidRPr="003365A5">
                  <w:rPr>
                    <w:rStyle w:val="PlaceholderText"/>
                    <w:i w:val="0"/>
                  </w:rPr>
                  <w:t>ear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sdt>
                  <w:sdtPr>
                    <w:alias w:val="ACGIH WES equivalent"/>
                    <w:tag w:val="ACGIH WES equivalent"/>
                    <w:id w:val="744999033"/>
                    <w:placeholder>
                      <w:docPart w:val="63E4C59416964BDBBB7EF8C824BBF596"/>
                    </w:placeholder>
                  </w:sdtPr>
                  <w:sdtContent>
                    <w:r w:rsidR="00EE40B1">
                      <w:t>TWA: 2 ppm (10 mg/m</w:t>
                    </w:r>
                    <w:r w:rsidR="00EE40B1">
                      <w:rPr>
                        <w:vertAlign w:val="superscript"/>
                      </w:rPr>
                      <w:t>3</w:t>
                    </w:r>
                    <w:r w:rsidR="00EE40B1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1FC28D5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FA59E9B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07866B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5B4B45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F84AC2">
                  <w:t>2017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F84AC2">
                  <w:t>TLV-TWA: 2 ppm (10 mg/m</w:t>
                </w:r>
                <w:r w:rsidR="00F84AC2">
                  <w:rPr>
                    <w:vertAlign w:val="superscript"/>
                  </w:rPr>
                  <w:t>3</w:t>
                </w:r>
                <w:r w:rsidR="00F84AC2">
                  <w:t>)</w:t>
                </w:r>
              </w:sdtContent>
            </w:sdt>
          </w:p>
        </w:tc>
      </w:tr>
      <w:tr w:rsidR="00C978F0" w:rsidRPr="00DA352E" w14:paraId="1000AAB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6098241" w14:textId="12385A39" w:rsidR="000903ED" w:rsidRDefault="000903ED" w:rsidP="003365A5">
            <w:pPr>
              <w:pStyle w:val="Tabletextprimarysource"/>
            </w:pPr>
            <w:r>
              <w:t xml:space="preserve">TLV-TWA </w:t>
            </w:r>
            <w:r w:rsidR="00691BE5">
              <w:t xml:space="preserve">is recommended to </w:t>
            </w:r>
            <w:r w:rsidR="00F84AC2">
              <w:t xml:space="preserve">protect for pulmonary oedema and irritation of the eyes and mucous membranes. </w:t>
            </w:r>
          </w:p>
          <w:p w14:paraId="55D6B02F" w14:textId="77777777" w:rsidR="00EE40B1" w:rsidRDefault="00F84AC2" w:rsidP="003365A5">
            <w:pPr>
              <w:pStyle w:val="Tabletextprimarysource"/>
            </w:pPr>
            <w:r>
              <w:t>Summary of data:</w:t>
            </w:r>
            <w:r w:rsidR="00EE40B1">
              <w:t xml:space="preserve"> </w:t>
            </w:r>
          </w:p>
          <w:p w14:paraId="0849FC1B" w14:textId="240BA5D5" w:rsidR="003370A4" w:rsidRDefault="00842BCD" w:rsidP="003365A5">
            <w:pPr>
              <w:pStyle w:val="Tabletextprimarysource"/>
            </w:pPr>
            <w:r>
              <w:t xml:space="preserve">TLV-TWA </w:t>
            </w:r>
            <w:r w:rsidR="003370A4">
              <w:t>(</w:t>
            </w:r>
            <w:r>
              <w:t>1981</w:t>
            </w:r>
            <w:r w:rsidR="003370A4">
              <w:t>)</w:t>
            </w:r>
            <w:r>
              <w:t xml:space="preserve"> replace</w:t>
            </w:r>
            <w:r w:rsidR="003370A4">
              <w:t>d</w:t>
            </w:r>
            <w:r>
              <w:t xml:space="preserve"> previous value of 20 ppm. </w:t>
            </w:r>
          </w:p>
          <w:p w14:paraId="60EFF9A4" w14:textId="2A5E8993" w:rsidR="003370A4" w:rsidRDefault="00411CEA" w:rsidP="003365A5">
            <w:pPr>
              <w:pStyle w:val="Tabletextprimarysource"/>
            </w:pPr>
            <w:r>
              <w:t xml:space="preserve">Derivation of a reliable TLV-TWA hampered due to insufficient </w:t>
            </w:r>
            <w:r w:rsidR="00EE40B1">
              <w:t>chronic/sub</w:t>
            </w:r>
            <w:r w:rsidR="00851D39">
              <w:t>-</w:t>
            </w:r>
            <w:r w:rsidR="00EE40B1">
              <w:t>chronic exposure data</w:t>
            </w:r>
            <w:r>
              <w:t>.</w:t>
            </w:r>
            <w:r w:rsidR="00EE40B1">
              <w:t xml:space="preserve"> </w:t>
            </w:r>
          </w:p>
          <w:p w14:paraId="4704F46D" w14:textId="03C9E56F" w:rsidR="003370A4" w:rsidRDefault="00EE40B1" w:rsidP="003365A5">
            <w:pPr>
              <w:pStyle w:val="Tabletextprimarysource"/>
            </w:pPr>
            <w:r>
              <w:t xml:space="preserve">TLV-TWA </w:t>
            </w:r>
            <w:r w:rsidR="004733FA">
              <w:t xml:space="preserve">is derived from </w:t>
            </w:r>
            <w:r w:rsidR="00966989">
              <w:t xml:space="preserve">analogy to 1-nitropropane (TLV-TWA: 25 ppm), which is </w:t>
            </w:r>
            <w:r w:rsidR="003370A4">
              <w:rPr>
                <w:rFonts w:cs="Arial"/>
              </w:rPr>
              <w:t>≈</w:t>
            </w:r>
            <w:r w:rsidR="00ED4B0E">
              <w:t>5 times less toxic</w:t>
            </w:r>
            <w:r w:rsidR="00D71B1E">
              <w:t xml:space="preserve">. The </w:t>
            </w:r>
            <w:r w:rsidR="008528A1">
              <w:t xml:space="preserve">recommended </w:t>
            </w:r>
            <w:r w:rsidR="00D71B1E">
              <w:t>TWA</w:t>
            </w:r>
            <w:r w:rsidR="00966989">
              <w:t xml:space="preserve"> </w:t>
            </w:r>
            <w:r w:rsidR="003E3650">
              <w:t xml:space="preserve">is </w:t>
            </w:r>
            <w:r w:rsidR="00D71B1E">
              <w:t>supported</w:t>
            </w:r>
            <w:r w:rsidR="003E3650">
              <w:t xml:space="preserve"> </w:t>
            </w:r>
            <w:r w:rsidR="00D71B1E">
              <w:t xml:space="preserve">by </w:t>
            </w:r>
            <w:r w:rsidR="004733FA">
              <w:t>acute inhalation data from an animal study</w:t>
            </w:r>
            <w:r w:rsidR="00D71B1E">
              <w:t xml:space="preserve"> </w:t>
            </w:r>
            <w:r w:rsidR="00D71B1E">
              <w:rPr>
                <w:rFonts w:cs="Arial"/>
              </w:rPr>
              <w:t>for 1</w:t>
            </w:r>
            <w:r w:rsidR="00851D39">
              <w:rPr>
                <w:rFonts w:cs="Arial"/>
              </w:rPr>
              <w:noBreakHyphen/>
            </w:r>
            <w:r w:rsidR="00D71B1E">
              <w:rPr>
                <w:rFonts w:cs="Arial"/>
              </w:rPr>
              <w:t>c</w:t>
            </w:r>
            <w:r w:rsidR="00D71B1E" w:rsidRPr="003B2020">
              <w:rPr>
                <w:rFonts w:cs="Arial"/>
              </w:rPr>
              <w:t>hloro-1-nitropropane</w:t>
            </w:r>
            <w:r w:rsidR="00966989">
              <w:t>. Exposure at the TLV-TWA is expected to equate to a daily inhalation intake of 100</w:t>
            </w:r>
            <w:r w:rsidR="00CF0158">
              <w:t xml:space="preserve"> </w:t>
            </w:r>
            <w:r w:rsidR="00966989">
              <w:t>mg</w:t>
            </w:r>
            <w:r w:rsidR="003370A4">
              <w:t>;</w:t>
            </w:r>
            <w:r w:rsidR="00966989">
              <w:t xml:space="preserve"> lower than the lowest projected human LD</w:t>
            </w:r>
            <w:r w:rsidR="00966989">
              <w:rPr>
                <w:vertAlign w:val="subscript"/>
              </w:rPr>
              <w:t>50</w:t>
            </w:r>
            <w:r w:rsidR="00966989">
              <w:t xml:space="preserve"> of 3</w:t>
            </w:r>
            <w:r w:rsidR="00ED4B0E">
              <w:t>,</w:t>
            </w:r>
            <w:r w:rsidR="00966989">
              <w:t xml:space="preserve">500 mg. </w:t>
            </w:r>
          </w:p>
          <w:p w14:paraId="2831E5BD" w14:textId="37EE2B6E" w:rsidR="00F84AC2" w:rsidRDefault="00EE40B1" w:rsidP="003365A5">
            <w:pPr>
              <w:pStyle w:val="Tabletextprimarysource"/>
            </w:pPr>
            <w:r>
              <w:t>Insufficient data to recommend notations for skin absorption, resp</w:t>
            </w:r>
            <w:r w:rsidR="00ED4B0E">
              <w:t>iratory or dermal sensitisation</w:t>
            </w:r>
            <w:r>
              <w:t xml:space="preserve"> and carcinogenicity.</w:t>
            </w:r>
          </w:p>
          <w:p w14:paraId="1D47399C" w14:textId="77777777" w:rsidR="00F84AC2" w:rsidRDefault="00F84AC2" w:rsidP="003365A5">
            <w:pPr>
              <w:pStyle w:val="Tabletextprimarysource"/>
            </w:pPr>
            <w:r>
              <w:t>Human data:</w:t>
            </w:r>
          </w:p>
          <w:p w14:paraId="6398B5F3" w14:textId="0C08B3BA" w:rsidR="00D62AF0" w:rsidRDefault="00851D39" w:rsidP="0054426A">
            <w:pPr>
              <w:pStyle w:val="Tabletextprimarysource"/>
              <w:numPr>
                <w:ilvl w:val="0"/>
                <w:numId w:val="1"/>
              </w:numPr>
              <w:ind w:left="738" w:hanging="291"/>
            </w:pPr>
            <w:r>
              <w:t>E</w:t>
            </w:r>
            <w:r w:rsidR="004504D8">
              <w:t xml:space="preserve">ye irritation </w:t>
            </w:r>
            <w:r w:rsidR="001A2C10">
              <w:t>r</w:t>
            </w:r>
            <w:r>
              <w:t>eported in volunteers acutely exposed to &gt;</w:t>
            </w:r>
            <w:r w:rsidR="004504D8">
              <w:t xml:space="preserve">100 ppm </w:t>
            </w:r>
            <w:r>
              <w:t>1</w:t>
            </w:r>
            <w:r>
              <w:noBreakHyphen/>
              <w:t>nitropropane</w:t>
            </w:r>
            <w:r w:rsidR="004504D8">
              <w:t>.</w:t>
            </w:r>
          </w:p>
          <w:p w14:paraId="6FA454BE" w14:textId="2E000869" w:rsidR="00F84AC2" w:rsidRDefault="00F84AC2" w:rsidP="003365A5">
            <w:pPr>
              <w:pStyle w:val="Tabletextprimarysource"/>
            </w:pPr>
            <w:r>
              <w:t>Animal Data:</w:t>
            </w:r>
          </w:p>
          <w:p w14:paraId="0E53FDFA" w14:textId="5337DDA2" w:rsidR="008A694D" w:rsidRDefault="00F84AC2" w:rsidP="00055F73">
            <w:pPr>
              <w:pStyle w:val="Tabletextprimarysource"/>
              <w:numPr>
                <w:ilvl w:val="0"/>
                <w:numId w:val="1"/>
              </w:numPr>
              <w:spacing w:before="0" w:after="80"/>
              <w:ind w:left="731" w:hanging="283"/>
              <w:contextualSpacing/>
            </w:pPr>
            <w:r>
              <w:t xml:space="preserve">1-chloro-1-nitropropane is most toxic of </w:t>
            </w:r>
            <w:r w:rsidR="00CF0158">
              <w:t xml:space="preserve">4 </w:t>
            </w:r>
            <w:r>
              <w:t>possible isomers</w:t>
            </w:r>
            <w:r w:rsidR="00E556ED">
              <w:t xml:space="preserve"> (no further information provided)</w:t>
            </w:r>
          </w:p>
          <w:p w14:paraId="47432A86" w14:textId="1FB94725" w:rsidR="00E556ED" w:rsidRDefault="00E556ED" w:rsidP="00055F73">
            <w:pPr>
              <w:pStyle w:val="Tabletextprimarysource"/>
              <w:numPr>
                <w:ilvl w:val="0"/>
                <w:numId w:val="1"/>
              </w:numPr>
              <w:ind w:firstLine="87"/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12,540 ppm (mice, 3 h)</w:t>
            </w:r>
          </w:p>
          <w:p w14:paraId="76C33430" w14:textId="074C509B" w:rsidR="00E11F43" w:rsidRDefault="00E11F43" w:rsidP="00055F73">
            <w:pPr>
              <w:pStyle w:val="Tabletextprimarysource"/>
              <w:numPr>
                <w:ilvl w:val="0"/>
                <w:numId w:val="1"/>
              </w:numPr>
              <w:ind w:firstLine="87"/>
            </w:pPr>
            <w:r>
              <w:t>One inhalational study reported:</w:t>
            </w:r>
          </w:p>
          <w:p w14:paraId="39B609A7" w14:textId="0C3E6E67" w:rsidR="00F84AC2" w:rsidRDefault="00492A84" w:rsidP="00055F73">
            <w:pPr>
              <w:pStyle w:val="Tabletextprimarysource"/>
              <w:numPr>
                <w:ilvl w:val="1"/>
                <w:numId w:val="1"/>
              </w:numPr>
              <w:ind w:left="1156" w:hanging="283"/>
            </w:pPr>
            <w:r>
              <w:t>r</w:t>
            </w:r>
            <w:r w:rsidR="00E11F43">
              <w:t>abbits (n=2) died at 393 ppm for 6 h</w:t>
            </w:r>
            <w:r w:rsidR="00E556ED">
              <w:t xml:space="preserve">; guinea pigs </w:t>
            </w:r>
            <w:r w:rsidR="00E11F43">
              <w:t xml:space="preserve">(n=2) </w:t>
            </w:r>
            <w:r w:rsidR="00E556ED">
              <w:t>survive</w:t>
            </w:r>
            <w:r w:rsidR="003370A4">
              <w:t>d</w:t>
            </w:r>
            <w:r w:rsidR="00E556ED">
              <w:t xml:space="preserve"> this </w:t>
            </w:r>
            <w:r w:rsidR="00E11F43">
              <w:t>treatment</w:t>
            </w:r>
          </w:p>
          <w:p w14:paraId="179D1B05" w14:textId="5F913C48" w:rsidR="00F84AC2" w:rsidRDefault="00492A84" w:rsidP="00055F73">
            <w:pPr>
              <w:pStyle w:val="Tabletextprimarysource"/>
              <w:numPr>
                <w:ilvl w:val="1"/>
                <w:numId w:val="1"/>
              </w:numPr>
              <w:ind w:left="1156" w:hanging="283"/>
            </w:pPr>
            <w:r>
              <w:t>r</w:t>
            </w:r>
            <w:r w:rsidR="00E556ED">
              <w:t>abbits died</w:t>
            </w:r>
            <w:r w:rsidR="00F84AC2">
              <w:t xml:space="preserve"> at </w:t>
            </w:r>
            <w:r w:rsidR="003370A4">
              <w:t>mean exposure of</w:t>
            </w:r>
            <w:r w:rsidR="00F84AC2">
              <w:t xml:space="preserve"> 2</w:t>
            </w:r>
            <w:r w:rsidR="00284FE9">
              <w:t>,</w:t>
            </w:r>
            <w:r w:rsidR="00F84AC2">
              <w:t>574 ppm</w:t>
            </w:r>
            <w:r w:rsidR="00E556ED">
              <w:t xml:space="preserve"> (unknown duration); guinea pigs survived this treatment</w:t>
            </w:r>
          </w:p>
          <w:p w14:paraId="01225002" w14:textId="452F9461" w:rsidR="00E556ED" w:rsidRDefault="00492A84" w:rsidP="00055F73">
            <w:pPr>
              <w:pStyle w:val="Tabletextprimarysource"/>
              <w:numPr>
                <w:ilvl w:val="1"/>
                <w:numId w:val="1"/>
              </w:numPr>
              <w:ind w:left="1156" w:hanging="283"/>
            </w:pPr>
            <w:r>
              <w:t>n</w:t>
            </w:r>
            <w:r w:rsidR="00E556ED">
              <w:t xml:space="preserve">o deaths in rabbits </w:t>
            </w:r>
            <w:r w:rsidR="003370A4">
              <w:t>and</w:t>
            </w:r>
            <w:r w:rsidR="00E556ED">
              <w:t xml:space="preserve"> guinea pigs at 1</w:t>
            </w:r>
            <w:r w:rsidR="00ED4B0E">
              <w:t>,</w:t>
            </w:r>
            <w:r w:rsidR="00E556ED">
              <w:t>069 ppm (1 h) or 693 ppm (2 h)</w:t>
            </w:r>
          </w:p>
          <w:p w14:paraId="1C641141" w14:textId="3AB6AC3B" w:rsidR="00E556ED" w:rsidRDefault="003370A4" w:rsidP="00055F73">
            <w:pPr>
              <w:pStyle w:val="Tabletextprimarysource"/>
              <w:numPr>
                <w:ilvl w:val="1"/>
                <w:numId w:val="1"/>
              </w:numPr>
              <w:ind w:left="1156" w:hanging="283"/>
            </w:pPr>
            <w:r>
              <w:t xml:space="preserve">reported </w:t>
            </w:r>
            <w:r w:rsidR="00492A84">
              <w:t>e</w:t>
            </w:r>
            <w:r w:rsidR="00E556ED">
              <w:t>ffects included eye and mucous membrane irritation, pulmonary oedema, necrosis of the heart, liver</w:t>
            </w:r>
            <w:r w:rsidR="00691BE5">
              <w:t xml:space="preserve"> </w:t>
            </w:r>
            <w:r w:rsidR="00E556ED">
              <w:t>and kidneys</w:t>
            </w:r>
          </w:p>
          <w:p w14:paraId="45F6AAC1" w14:textId="64D74231" w:rsidR="00E556ED" w:rsidRDefault="00E556ED" w:rsidP="00B5679C">
            <w:pPr>
              <w:pStyle w:val="Tabletextprimarysource"/>
              <w:numPr>
                <w:ilvl w:val="0"/>
                <w:numId w:val="1"/>
              </w:numPr>
              <w:ind w:firstLine="87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50</w:t>
            </w:r>
            <w:r w:rsidR="00865E82">
              <w:t>–</w:t>
            </w:r>
            <w:r>
              <w:t>100 mg/kg (rabbits</w:t>
            </w:r>
            <w:r w:rsidR="00D9506B">
              <w:t>, oral</w:t>
            </w:r>
            <w:r>
              <w:t>)</w:t>
            </w:r>
            <w:r w:rsidR="003370A4">
              <w:t>;</w:t>
            </w:r>
            <w:r>
              <w:t xml:space="preserve"> </w:t>
            </w:r>
            <w:r w:rsidR="00865E82">
              <w:t>5</w:t>
            </w:r>
            <w:r>
              <w:t>-fold higher toxicity than 1-nitropropane</w:t>
            </w:r>
          </w:p>
          <w:p w14:paraId="23017FAD" w14:textId="645AF403" w:rsidR="008A694D" w:rsidRDefault="008A694D" w:rsidP="00055F73">
            <w:pPr>
              <w:pStyle w:val="Tabletextprimarysource"/>
              <w:numPr>
                <w:ilvl w:val="0"/>
                <w:numId w:val="1"/>
              </w:numPr>
              <w:ind w:firstLine="87"/>
            </w:pPr>
            <w:r>
              <w:t>Slight skin irritation in repeat dermal dose study (rabbits, 5 m</w:t>
            </w:r>
            <w:r w:rsidR="003E7465">
              <w:t>L</w:t>
            </w:r>
            <w:r>
              <w:t xml:space="preserve"> neat, 2/d, 10 d)</w:t>
            </w:r>
          </w:p>
          <w:p w14:paraId="0B8BCBA5" w14:textId="29621D31" w:rsidR="008A694D" w:rsidRDefault="00360583" w:rsidP="00360583">
            <w:pPr>
              <w:pStyle w:val="Tabletextprimarysource"/>
              <w:numPr>
                <w:ilvl w:val="1"/>
                <w:numId w:val="1"/>
              </w:numPr>
              <w:ind w:left="1156" w:hanging="283"/>
            </w:pPr>
            <w:r>
              <w:t>n</w:t>
            </w:r>
            <w:r w:rsidR="008A694D">
              <w:t xml:space="preserve">o effects in mice given similar treatment (neat, 5 drops, </w:t>
            </w:r>
            <w:r w:rsidR="00AC0951">
              <w:t>daily</w:t>
            </w:r>
            <w:r w:rsidR="008A694D">
              <w:t>, 10 d)</w:t>
            </w:r>
          </w:p>
          <w:p w14:paraId="0D102A79" w14:textId="3CA9D911" w:rsidR="008A694D" w:rsidRDefault="008A694D" w:rsidP="00055F73">
            <w:pPr>
              <w:pStyle w:val="Tabletextprimarysource"/>
              <w:numPr>
                <w:ilvl w:val="0"/>
                <w:numId w:val="1"/>
              </w:numPr>
              <w:ind w:left="731" w:hanging="284"/>
            </w:pPr>
            <w:r>
              <w:t xml:space="preserve">Positive mutagenicity in bacterial </w:t>
            </w:r>
            <w:r>
              <w:rPr>
                <w:i/>
              </w:rPr>
              <w:t>in vitro</w:t>
            </w:r>
            <w:r>
              <w:t xml:space="preserve"> studies both in presence </w:t>
            </w:r>
            <w:r w:rsidR="003370A4">
              <w:t>and</w:t>
            </w:r>
            <w:r>
              <w:t xml:space="preserve"> absence of metabolic activation</w:t>
            </w:r>
          </w:p>
          <w:p w14:paraId="6E6AEDCA" w14:textId="23707DF1" w:rsidR="004504D8" w:rsidRDefault="008A694D" w:rsidP="004504D8">
            <w:pPr>
              <w:pStyle w:val="Tabletextprimarysource"/>
              <w:numPr>
                <w:ilvl w:val="0"/>
                <w:numId w:val="1"/>
              </w:numPr>
              <w:ind w:left="731" w:hanging="284"/>
            </w:pPr>
            <w:r>
              <w:t xml:space="preserve">No data </w:t>
            </w:r>
            <w:r w:rsidR="003370A4">
              <w:t>on ADME</w:t>
            </w:r>
          </w:p>
          <w:p w14:paraId="21C361EA" w14:textId="475A26A5" w:rsidR="008A694D" w:rsidRDefault="004504D8" w:rsidP="00D9506B">
            <w:pPr>
              <w:pStyle w:val="Tabletextprimarysource"/>
              <w:numPr>
                <w:ilvl w:val="0"/>
                <w:numId w:val="1"/>
              </w:numPr>
              <w:ind w:left="731" w:hanging="284"/>
            </w:pPr>
            <w:r>
              <w:t>No signs of carcinogenicity or adverse effects to organ tissue and haematological parameters in chronic inhalational study at 101 ppm of 1-nitropropane (rats, 7 h/d, 5 d/wk, 21.5 mo).</w:t>
            </w:r>
          </w:p>
          <w:p w14:paraId="403A19E8" w14:textId="59E78418" w:rsidR="00691BE5" w:rsidRPr="00F84AC2" w:rsidRDefault="00691BE5" w:rsidP="00055F73">
            <w:pPr>
              <w:pStyle w:val="Tabletextprimarysource"/>
              <w:ind w:left="3"/>
            </w:pPr>
          </w:p>
        </w:tc>
      </w:tr>
      <w:tr w:rsidR="00C978F0" w:rsidRPr="00DA352E" w14:paraId="6AF1BF7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4A28C6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563D91">
                  <w:t>199</w:t>
                </w:r>
                <w:r w:rsidR="00332E3E">
                  <w:t>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563D91">
                  <w:t>MAK: not yet established</w:t>
                </w:r>
              </w:sdtContent>
            </w:sdt>
          </w:p>
        </w:tc>
      </w:tr>
      <w:tr w:rsidR="00C978F0" w:rsidRPr="00DA352E" w14:paraId="1EFA982E" w14:textId="77777777" w:rsidTr="00C42EF9">
        <w:trPr>
          <w:gridAfter w:val="1"/>
          <w:wAfter w:w="8" w:type="pct"/>
        </w:trPr>
        <w:tc>
          <w:tcPr>
            <w:tcW w:w="0" w:type="pct"/>
          </w:tcPr>
          <w:p w14:paraId="574ADC7F" w14:textId="77777777" w:rsidR="00C978F0" w:rsidRDefault="00563D91" w:rsidP="003365A5">
            <w:pPr>
              <w:pStyle w:val="Tabletextprimarysource"/>
            </w:pPr>
            <w:r>
              <w:t>Summary of additional data:</w:t>
            </w:r>
          </w:p>
          <w:p w14:paraId="641A025D" w14:textId="7E667806" w:rsidR="003370A4" w:rsidRDefault="00332E3E" w:rsidP="003365A5">
            <w:pPr>
              <w:pStyle w:val="Tabletextprimarysource"/>
            </w:pPr>
            <w:r>
              <w:t xml:space="preserve">Previous MAK of 20 ppm </w:t>
            </w:r>
            <w:r w:rsidR="003370A4">
              <w:t>(</w:t>
            </w:r>
            <w:r>
              <w:t>1958</w:t>
            </w:r>
            <w:r w:rsidR="003370A4">
              <w:t>)</w:t>
            </w:r>
            <w:r>
              <w:t xml:space="preserve"> withdrawn due to limited and variable toxicological information. </w:t>
            </w:r>
          </w:p>
          <w:p w14:paraId="6DF9CAAD" w14:textId="1FCA288F" w:rsidR="00332E3E" w:rsidRDefault="00332E3E" w:rsidP="003365A5">
            <w:pPr>
              <w:pStyle w:val="Tabletextprimarysource"/>
            </w:pPr>
            <w:r>
              <w:t>No human exposure data presented.</w:t>
            </w:r>
          </w:p>
          <w:p w14:paraId="2982BE98" w14:textId="77777777" w:rsidR="00851D39" w:rsidRDefault="00851D39" w:rsidP="003365A5">
            <w:pPr>
              <w:pStyle w:val="Tabletextprimarysource"/>
            </w:pPr>
          </w:p>
          <w:p w14:paraId="22E1472F" w14:textId="77777777" w:rsidR="00563D91" w:rsidRDefault="00563D91" w:rsidP="003365A5">
            <w:pPr>
              <w:pStyle w:val="Tabletextprimarysource"/>
            </w:pPr>
            <w:r>
              <w:lastRenderedPageBreak/>
              <w:t>Animal data:</w:t>
            </w:r>
          </w:p>
          <w:p w14:paraId="3774A520" w14:textId="279025D8" w:rsidR="00E11F43" w:rsidRDefault="00AC0951" w:rsidP="00492A84">
            <w:pPr>
              <w:pStyle w:val="Tabletextprimarysource"/>
              <w:numPr>
                <w:ilvl w:val="0"/>
                <w:numId w:val="1"/>
              </w:numPr>
              <w:ind w:firstLine="87"/>
            </w:pPr>
            <w:r>
              <w:t>N</w:t>
            </w:r>
            <w:r w:rsidR="00E11F43">
              <w:t>arcotic effects for 4</w:t>
            </w:r>
            <w:r w:rsidR="00CF0158">
              <w:t>–</w:t>
            </w:r>
            <w:r w:rsidR="00E11F43">
              <w:t xml:space="preserve">5 h </w:t>
            </w:r>
            <w:r>
              <w:t xml:space="preserve">in mice </w:t>
            </w:r>
            <w:r w:rsidR="003370A4">
              <w:t xml:space="preserve">at </w:t>
            </w:r>
            <w:r>
              <w:t>lethal doses</w:t>
            </w:r>
          </w:p>
          <w:p w14:paraId="10EF884E" w14:textId="0E2983B6" w:rsidR="00E11F43" w:rsidRDefault="00E11F43" w:rsidP="00492A84">
            <w:pPr>
              <w:pStyle w:val="Tabletextprimarysource"/>
              <w:numPr>
                <w:ilvl w:val="0"/>
                <w:numId w:val="1"/>
              </w:numPr>
              <w:ind w:firstLine="87"/>
            </w:pPr>
            <w:r>
              <w:t>Elaboration of inhalational study presented in ACGIH, 2017</w:t>
            </w:r>
          </w:p>
          <w:p w14:paraId="504CDD58" w14:textId="2F1912C1" w:rsidR="00E11F43" w:rsidRDefault="00492A84" w:rsidP="00492A84">
            <w:pPr>
              <w:pStyle w:val="Tabletextprimarysource"/>
              <w:numPr>
                <w:ilvl w:val="1"/>
                <w:numId w:val="1"/>
              </w:numPr>
              <w:ind w:left="1156" w:hanging="283"/>
            </w:pPr>
            <w:r>
              <w:t>n</w:t>
            </w:r>
            <w:r w:rsidR="00E11F43">
              <w:t>o animals died when exposed to 3</w:t>
            </w:r>
            <w:r w:rsidR="00ED4B0E">
              <w:t>,</w:t>
            </w:r>
            <w:r w:rsidR="00E11F43">
              <w:t>705 ppm for 0.5 h,</w:t>
            </w:r>
            <w:r w:rsidR="003370A4">
              <w:t xml:space="preserve"> </w:t>
            </w:r>
            <w:r w:rsidR="00ED4B0E">
              <w:t>1</w:t>
            </w:r>
            <w:r w:rsidR="001A2C10">
              <w:t>,</w:t>
            </w:r>
            <w:r w:rsidR="00ED4B0E">
              <w:t>053 ppm for 1 h</w:t>
            </w:r>
            <w:r w:rsidR="00E11F43">
              <w:t xml:space="preserve"> and 682 </w:t>
            </w:r>
            <w:r w:rsidR="003370A4">
              <w:t xml:space="preserve">ppm </w:t>
            </w:r>
            <w:r w:rsidR="00E11F43">
              <w:t>for 2</w:t>
            </w:r>
            <w:r w:rsidR="00865E82">
              <w:t> </w:t>
            </w:r>
            <w:r w:rsidR="00E11F43">
              <w:t>h (rabbits and guinea pigs, 2 per species)</w:t>
            </w:r>
          </w:p>
          <w:p w14:paraId="2FD45DF9" w14:textId="617D4333" w:rsidR="00AC0951" w:rsidRDefault="00492A84" w:rsidP="00492A84">
            <w:pPr>
              <w:pStyle w:val="Tabletextprimarysource"/>
              <w:numPr>
                <w:ilvl w:val="1"/>
                <w:numId w:val="1"/>
              </w:numPr>
              <w:ind w:left="1156" w:hanging="283"/>
            </w:pPr>
            <w:r>
              <w:t>a</w:t>
            </w:r>
            <w:r w:rsidR="00E11F43">
              <w:t xml:space="preserve">nimals died </w:t>
            </w:r>
            <w:r w:rsidR="00AC0951">
              <w:t>w</w:t>
            </w:r>
            <w:r w:rsidR="00411CEA">
              <w:t>hen exposed to 3</w:t>
            </w:r>
            <w:r w:rsidR="00ED4B0E">
              <w:t>,</w:t>
            </w:r>
            <w:r w:rsidR="00411CEA">
              <w:t>510 ppm for 2 h; death from</w:t>
            </w:r>
            <w:r w:rsidR="00AC0951">
              <w:t xml:space="preserve"> respiratory tract damage</w:t>
            </w:r>
          </w:p>
          <w:p w14:paraId="0125ED9B" w14:textId="6DE5E3CF" w:rsidR="00AC0951" w:rsidRDefault="00492A84" w:rsidP="00492A84">
            <w:pPr>
              <w:pStyle w:val="Tabletextprimarysource"/>
              <w:numPr>
                <w:ilvl w:val="1"/>
                <w:numId w:val="1"/>
              </w:numPr>
              <w:ind w:left="1156" w:hanging="283"/>
            </w:pPr>
            <w:r>
              <w:t>a</w:t>
            </w:r>
            <w:r w:rsidR="00AC0951">
              <w:t>utopsy showed dose-dependent oedema, emphysema, collapsed and congested areas in lungs; pathological changes noted in brain, heart, kidney and liver</w:t>
            </w:r>
          </w:p>
          <w:p w14:paraId="2719061D" w14:textId="2AE64CCA" w:rsidR="00AC0951" w:rsidRDefault="00AC0951" w:rsidP="00492A84">
            <w:pPr>
              <w:pStyle w:val="Tabletextprimarysource"/>
              <w:numPr>
                <w:ilvl w:val="0"/>
                <w:numId w:val="1"/>
              </w:numPr>
              <w:ind w:firstLine="87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510 mg/kg (mice</w:t>
            </w:r>
            <w:r w:rsidR="00D9506B">
              <w:t>, oral</w:t>
            </w:r>
            <w:r>
              <w:t>); LD</w:t>
            </w:r>
            <w:r>
              <w:rPr>
                <w:vertAlign w:val="subscript"/>
              </w:rPr>
              <w:t>50</w:t>
            </w:r>
            <w:r>
              <w:t>: 165 mg/kg (mice</w:t>
            </w:r>
            <w:r w:rsidR="00D9506B">
              <w:t>, subcutaneous injection</w:t>
            </w:r>
            <w:r>
              <w:t>)</w:t>
            </w:r>
          </w:p>
          <w:p w14:paraId="7C8731D2" w14:textId="77777777" w:rsidR="00332E3E" w:rsidRDefault="00842BCD" w:rsidP="00492A84">
            <w:pPr>
              <w:pStyle w:val="Tabletextprimarysource"/>
              <w:numPr>
                <w:ilvl w:val="0"/>
                <w:numId w:val="1"/>
              </w:numPr>
              <w:ind w:left="731" w:hanging="284"/>
            </w:pPr>
            <w:r>
              <w:t xml:space="preserve">Mutagenic in bacterial </w:t>
            </w:r>
            <w:r>
              <w:rPr>
                <w:i/>
              </w:rPr>
              <w:t>in vitro</w:t>
            </w:r>
            <w:r>
              <w:t xml:space="preserve"> studies, but with u</w:t>
            </w:r>
            <w:r w:rsidR="00332E3E">
              <w:t>nknow</w:t>
            </w:r>
            <w:r w:rsidR="00411CEA">
              <w:t xml:space="preserve">n mutagenic mechanism of action; no other test systems presented, </w:t>
            </w:r>
            <w:r w:rsidR="00332E3E">
              <w:t>ca</w:t>
            </w:r>
            <w:r w:rsidR="00AC0951">
              <w:t>rcinoge</w:t>
            </w:r>
            <w:r w:rsidR="00411CEA">
              <w:t>nic potential can therefore not be deduced</w:t>
            </w:r>
            <w:r w:rsidR="00CF0158">
              <w:t>.</w:t>
            </w:r>
          </w:p>
          <w:p w14:paraId="060C3FDC" w14:textId="277CDF17" w:rsidR="00691BE5" w:rsidRPr="00563D91" w:rsidRDefault="00691BE5" w:rsidP="00AE1775">
            <w:pPr>
              <w:pStyle w:val="Tabletextprimarysource"/>
              <w:ind w:left="3"/>
            </w:pPr>
          </w:p>
        </w:tc>
      </w:tr>
      <w:tr w:rsidR="00C978F0" w:rsidRPr="00DA352E" w14:paraId="16AEA3B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EACCFD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AC095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r w:rsidR="00AC0951">
                  <w:t>NA</w:t>
                </w:r>
              </w:sdtContent>
            </w:sdt>
          </w:p>
        </w:tc>
      </w:tr>
      <w:tr w:rsidR="00C978F0" w:rsidRPr="00DA352E" w14:paraId="2AEB63A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4CA960E" w14:textId="53065AE0" w:rsidR="00C978F0" w:rsidRPr="00DA352E" w:rsidRDefault="00AC0951" w:rsidP="003365A5">
            <w:pPr>
              <w:pStyle w:val="Tabletextprimarysource"/>
            </w:pPr>
            <w:r>
              <w:t>No report</w:t>
            </w:r>
            <w:r w:rsidR="00720192">
              <w:t>.</w:t>
            </w:r>
          </w:p>
        </w:tc>
      </w:tr>
      <w:tr w:rsidR="00DA352E" w:rsidRPr="00DA352E" w14:paraId="470E546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359CCB0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AC095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r w:rsidR="00AC0951">
                  <w:t>NA</w:t>
                </w:r>
              </w:sdtContent>
            </w:sdt>
          </w:p>
        </w:tc>
      </w:tr>
      <w:tr w:rsidR="00DA352E" w:rsidRPr="00DA352E" w14:paraId="56EF5F1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BC9C74C" w14:textId="5C92E60B" w:rsidR="00DA352E" w:rsidRPr="00DA352E" w:rsidRDefault="00AC0951" w:rsidP="003365A5">
            <w:pPr>
              <w:pStyle w:val="Tabletextprimarysource"/>
            </w:pPr>
            <w:r>
              <w:t>No report</w:t>
            </w:r>
            <w:r w:rsidR="00720192">
              <w:t>.</w:t>
            </w:r>
          </w:p>
        </w:tc>
      </w:tr>
      <w:tr w:rsidR="00DA352E" w:rsidRPr="00DA352E" w14:paraId="349C428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81FBCD6" w14:textId="2C27411B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B752F8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332E3E">
                  <w:t>TWA: 2 ppm (10 mg/m</w:t>
                </w:r>
                <w:r w:rsidR="00332E3E">
                  <w:rPr>
                    <w:vertAlign w:val="superscript"/>
                  </w:rPr>
                  <w:t>3</w:t>
                </w:r>
                <w:r w:rsidR="00332E3E">
                  <w:t>)</w:t>
                </w:r>
              </w:sdtContent>
            </w:sdt>
          </w:p>
        </w:tc>
      </w:tr>
      <w:tr w:rsidR="00DA352E" w:rsidRPr="00DA352E" w14:paraId="0A7C1C5A" w14:textId="77777777" w:rsidTr="00EE40B1">
        <w:trPr>
          <w:gridAfter w:val="1"/>
          <w:wAfter w:w="8" w:type="pct"/>
          <w:cantSplit/>
        </w:trPr>
        <w:tc>
          <w:tcPr>
            <w:tcW w:w="4992" w:type="pct"/>
          </w:tcPr>
          <w:p w14:paraId="69B0CDEB" w14:textId="77777777" w:rsidR="00DA352E" w:rsidRDefault="00332E3E">
            <w:pPr>
              <w:pStyle w:val="Tabletextprimarysource"/>
            </w:pPr>
            <w:r>
              <w:t>Summary of additional information:</w:t>
            </w:r>
          </w:p>
          <w:p w14:paraId="3ED895E6" w14:textId="3DFAE851" w:rsidR="00332E3E" w:rsidRDefault="00332E3E">
            <w:pPr>
              <w:pStyle w:val="Tabletextprimarysource"/>
            </w:pPr>
            <w:r>
              <w:t xml:space="preserve">Current available data inadequate to recommend a health-based </w:t>
            </w:r>
            <w:r w:rsidR="00D9506B">
              <w:t>OEL</w:t>
            </w:r>
            <w:r w:rsidR="00B752F8">
              <w:t>.</w:t>
            </w:r>
          </w:p>
          <w:p w14:paraId="15FB771E" w14:textId="77777777" w:rsidR="00332E3E" w:rsidRDefault="00B752F8">
            <w:pPr>
              <w:pStyle w:val="Tabletextprimarysource"/>
            </w:pPr>
            <w:r>
              <w:t>Animal data:</w:t>
            </w:r>
          </w:p>
          <w:p w14:paraId="6B157637" w14:textId="4D42C127" w:rsidR="00EE40B1" w:rsidRDefault="00EE40B1" w:rsidP="00492A84">
            <w:pPr>
              <w:pStyle w:val="Tabletextprimarysource"/>
              <w:numPr>
                <w:ilvl w:val="0"/>
                <w:numId w:val="1"/>
              </w:numPr>
              <w:ind w:left="731" w:hanging="284"/>
            </w:pPr>
            <w:r>
              <w:t>Elaboration</w:t>
            </w:r>
            <w:r w:rsidR="00284FE9">
              <w:t xml:space="preserve"> of</w:t>
            </w:r>
            <w:r>
              <w:t xml:space="preserve"> study presented in ACGIH, 201</w:t>
            </w:r>
            <w:r w:rsidR="00ED4B0E">
              <w:t>8</w:t>
            </w:r>
            <w:r>
              <w:t xml:space="preserve"> and DFG, 1995</w:t>
            </w:r>
          </w:p>
          <w:p w14:paraId="3DC17627" w14:textId="61B32F8D" w:rsidR="00EE40B1" w:rsidRDefault="00EE40B1" w:rsidP="00492A84">
            <w:pPr>
              <w:pStyle w:val="Tabletextprimarysource"/>
              <w:numPr>
                <w:ilvl w:val="1"/>
                <w:numId w:val="1"/>
              </w:numPr>
              <w:ind w:left="1156" w:hanging="283"/>
            </w:pPr>
            <w:r>
              <w:t>Animals died if exposure duration at a tested concentration was increased or concentration was increased at a tested duration</w:t>
            </w:r>
            <w:r w:rsidR="00CF0158">
              <w:t>.</w:t>
            </w:r>
          </w:p>
          <w:p w14:paraId="3164FE4A" w14:textId="66008A2B" w:rsidR="00691BE5" w:rsidRPr="00EE40B1" w:rsidRDefault="00691BE5" w:rsidP="00AE1775">
            <w:pPr>
              <w:pStyle w:val="Tabletextprimarysource"/>
            </w:pPr>
          </w:p>
        </w:tc>
      </w:tr>
    </w:tbl>
    <w:p w14:paraId="56585667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2"/>
        <w:gridCol w:w="661"/>
        <w:gridCol w:w="6445"/>
      </w:tblGrid>
      <w:tr w:rsidR="004966BF" w:rsidRPr="00263255" w14:paraId="3BFF79F2" w14:textId="77777777" w:rsidTr="00C42EF9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15F77F9E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52E78DD7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83948D9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68AC7B34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943F78E" w14:textId="77777777" w:rsidTr="00C42EF9">
        <w:trPr>
          <w:cantSplit/>
        </w:trPr>
        <w:tc>
          <w:tcPr>
            <w:tcW w:w="1498" w:type="dxa"/>
          </w:tcPr>
          <w:p w14:paraId="582F3EBF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27870512" w14:textId="77777777" w:rsidR="004966B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B752F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1DA5BA9" w14:textId="77777777" w:rsidR="004966BF" w:rsidRPr="004C23F4" w:rsidRDefault="00B752F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5" w:type="dxa"/>
          </w:tcPr>
          <w:p w14:paraId="30FB06E3" w14:textId="19FA6436" w:rsidR="004966BF" w:rsidRPr="004C23F4" w:rsidRDefault="00B752F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B752F8">
              <w:rPr>
                <w:rStyle w:val="checkbox"/>
                <w:rFonts w:ascii="Arial" w:hAnsi="Arial" w:cs="Arial"/>
              </w:rPr>
              <w:t>IDLH based on acute inhalation toxicity data in animals</w:t>
            </w:r>
            <w:r w:rsidR="0054426A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5ECBB0B3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51A4826A" w14:textId="77777777" w:rsidTr="00653F59">
        <w:trPr>
          <w:trHeight w:val="454"/>
          <w:tblHeader/>
        </w:trPr>
        <w:tc>
          <w:tcPr>
            <w:tcW w:w="6597" w:type="dxa"/>
            <w:vAlign w:val="center"/>
          </w:tcPr>
          <w:p w14:paraId="47469D6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tc>
          <w:tcPr>
            <w:tcW w:w="2429" w:type="dxa"/>
            <w:vAlign w:val="center"/>
          </w:tcPr>
          <w:p w14:paraId="7B10E169" w14:textId="3D852FBA" w:rsidR="002E0D61" w:rsidRDefault="00000000" w:rsidP="00C3091E">
            <w:pPr>
              <w:pStyle w:val="Tablefont"/>
              <w:keepNext/>
              <w:keepLines/>
              <w:spacing w:before="40" w:after="40"/>
            </w:pPr>
            <w:sdt>
              <w:sdtPr>
                <w:id w:val="319705052"/>
                <w:placeholder>
                  <w:docPart w:val="0168237C60E6479CAFA3D9A1A8409B78"/>
                </w:placeholder>
                <w:comboBox>
                  <w:listItem w:value="Choose an item."/>
                  <w:listItem w:displayText="Yes" w:value="Yes"/>
                  <w:listItem w:displayText="No" w:value="No"/>
                  <w:listItem w:displayText="Insufficient data" w:value="Insufficient data"/>
                </w:comboBox>
              </w:sdtPr>
              <w:sdtContent>
                <w:r w:rsidR="00BE16B0">
                  <w:t>Insufficient data</w:t>
                </w:r>
              </w:sdtContent>
            </w:sdt>
          </w:p>
        </w:tc>
      </w:tr>
      <w:tr w:rsidR="008A36CF" w14:paraId="2C9E0AE0" w14:textId="77777777" w:rsidTr="00653F59">
        <w:trPr>
          <w:trHeight w:val="454"/>
        </w:trPr>
        <w:tc>
          <w:tcPr>
            <w:tcW w:w="6597" w:type="dxa"/>
            <w:vAlign w:val="center"/>
          </w:tcPr>
          <w:p w14:paraId="2F2BED5B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Content>
            <w:tc>
              <w:tcPr>
                <w:tcW w:w="2429" w:type="dxa"/>
                <w:vAlign w:val="center"/>
              </w:tcPr>
              <w:p w14:paraId="433D9586" w14:textId="77777777" w:rsidR="008A36CF" w:rsidRDefault="008A694D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3370A4" w14:paraId="6B8704A0" w14:textId="77777777" w:rsidTr="00CB0866">
        <w:trPr>
          <w:trHeight w:val="454"/>
        </w:trPr>
        <w:sdt>
          <w:sdtPr>
            <w:rPr>
              <w:b/>
            </w:rPr>
            <w:id w:val="1830936485"/>
            <w:placeholder>
              <w:docPart w:val="DE2559EE187F43CA99336877C5B1432B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9026" w:type="dxa"/>
                <w:gridSpan w:val="2"/>
                <w:vAlign w:val="center"/>
              </w:tcPr>
              <w:p w14:paraId="07914815" w14:textId="60059960" w:rsidR="003370A4" w:rsidRDefault="003370A4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35C95467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9AC06FA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7B7CB03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0F3F28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6219BFD" w14:textId="77777777" w:rsidTr="00812887">
        <w:trPr>
          <w:cantSplit/>
        </w:trPr>
        <w:tc>
          <w:tcPr>
            <w:tcW w:w="3227" w:type="dxa"/>
          </w:tcPr>
          <w:p w14:paraId="779467CE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35F3284" w14:textId="77777777" w:rsidR="00687890" w:rsidRPr="00DD2F9B" w:rsidRDefault="00563D91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602DED33" w14:textId="77777777" w:rsidTr="00812887">
        <w:trPr>
          <w:cantSplit/>
        </w:trPr>
        <w:tc>
          <w:tcPr>
            <w:tcW w:w="3227" w:type="dxa"/>
          </w:tcPr>
          <w:p w14:paraId="126A0EEE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9CB8805" w14:textId="77777777" w:rsidR="007925F0" w:rsidRPr="00DD2F9B" w:rsidRDefault="00563D91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6174FC86" w14:textId="77777777" w:rsidTr="00812887">
        <w:trPr>
          <w:cantSplit/>
        </w:trPr>
        <w:tc>
          <w:tcPr>
            <w:tcW w:w="3227" w:type="dxa"/>
          </w:tcPr>
          <w:p w14:paraId="5CF19F02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C6DF5A1" w14:textId="77777777" w:rsidR="00AF483F" w:rsidRPr="00DD2F9B" w:rsidRDefault="00563D91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CD0C77C" w14:textId="77777777" w:rsidTr="00812887">
        <w:trPr>
          <w:cantSplit/>
        </w:trPr>
        <w:tc>
          <w:tcPr>
            <w:tcW w:w="3227" w:type="dxa"/>
          </w:tcPr>
          <w:p w14:paraId="6008951E" w14:textId="77777777" w:rsidR="004079B4" w:rsidRPr="004C23F4" w:rsidRDefault="00687890" w:rsidP="00F4402E">
            <w:pPr>
              <w:pStyle w:val="Tablefont"/>
            </w:pPr>
            <w:r w:rsidRPr="004C23F4">
              <w:lastRenderedPageBreak/>
              <w:t>EU Annex</w:t>
            </w:r>
          </w:p>
        </w:tc>
        <w:tc>
          <w:tcPr>
            <w:tcW w:w="6015" w:type="dxa"/>
          </w:tcPr>
          <w:p w14:paraId="444D8414" w14:textId="77777777" w:rsidR="00687890" w:rsidRPr="00DD2F9B" w:rsidRDefault="00563D91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7066B5CA" w14:textId="77777777" w:rsidTr="00812887">
        <w:trPr>
          <w:cantSplit/>
        </w:trPr>
        <w:tc>
          <w:tcPr>
            <w:tcW w:w="3227" w:type="dxa"/>
          </w:tcPr>
          <w:p w14:paraId="2081C02F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CB6805A" w14:textId="77777777" w:rsidR="00E41A26" w:rsidRPr="00DD2F9B" w:rsidRDefault="008628C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D736B89" w14:textId="77777777" w:rsidTr="00812887">
        <w:trPr>
          <w:cantSplit/>
        </w:trPr>
        <w:tc>
          <w:tcPr>
            <w:tcW w:w="3227" w:type="dxa"/>
          </w:tcPr>
          <w:p w14:paraId="2F58EFF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1FA614D" w14:textId="77777777" w:rsidR="002E0D61" w:rsidRPr="00DD2F9B" w:rsidRDefault="00563D91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50197CB" w14:textId="77777777" w:rsidTr="00812887">
        <w:trPr>
          <w:cantSplit/>
        </w:trPr>
        <w:tc>
          <w:tcPr>
            <w:tcW w:w="3227" w:type="dxa"/>
          </w:tcPr>
          <w:p w14:paraId="4FF1593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8F75EED" w14:textId="77777777" w:rsidR="002E0D61" w:rsidRPr="00DD2F9B" w:rsidRDefault="00B752F8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7175505" w14:textId="77777777" w:rsidTr="00812887">
        <w:trPr>
          <w:cantSplit/>
        </w:trPr>
        <w:tc>
          <w:tcPr>
            <w:tcW w:w="3227" w:type="dxa"/>
          </w:tcPr>
          <w:p w14:paraId="69291D96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960F156" w14:textId="77777777" w:rsidR="002E0D61" w:rsidRPr="00DD2F9B" w:rsidRDefault="00B752F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856D39D" w14:textId="77777777" w:rsidTr="00812887">
        <w:trPr>
          <w:cantSplit/>
        </w:trPr>
        <w:tc>
          <w:tcPr>
            <w:tcW w:w="3227" w:type="dxa"/>
          </w:tcPr>
          <w:p w14:paraId="6525866B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BA29C66" w14:textId="77777777" w:rsidR="002E0D61" w:rsidRPr="00DD2F9B" w:rsidRDefault="00B752F8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5095BEA1" w14:textId="77777777" w:rsidTr="00812887">
        <w:trPr>
          <w:cantSplit/>
        </w:trPr>
        <w:tc>
          <w:tcPr>
            <w:tcW w:w="3227" w:type="dxa"/>
          </w:tcPr>
          <w:p w14:paraId="160110DE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1F0DE87" w14:textId="77777777" w:rsidR="00386093" w:rsidRPr="00DD2F9B" w:rsidRDefault="006D7CD6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8481C27" w14:textId="77777777" w:rsidTr="00812887">
        <w:trPr>
          <w:cantSplit/>
        </w:trPr>
        <w:tc>
          <w:tcPr>
            <w:tcW w:w="3227" w:type="dxa"/>
          </w:tcPr>
          <w:p w14:paraId="1BBEFB4F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08BBD0DB" w14:textId="77777777" w:rsidR="00386093" w:rsidRPr="00DD2F9B" w:rsidRDefault="006D7CD6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16CDFA7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8CD018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6F4062C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BC17009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09DFEA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0A9DBE66" w14:textId="7EDD0404" w:rsidR="00932DCE" w:rsidRPr="004C23F4" w:rsidRDefault="006D7CD6" w:rsidP="00F9496B">
            <w:pPr>
              <w:pStyle w:val="Tablefont"/>
            </w:pPr>
            <w:r>
              <w:t>Insufficient data to assign a skin notation</w:t>
            </w:r>
            <w:r w:rsidR="0054426A">
              <w:t>.</w:t>
            </w:r>
          </w:p>
        </w:tc>
      </w:tr>
    </w:tbl>
    <w:bookmarkEnd w:id="3"/>
    <w:p w14:paraId="283E73CE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10AD588B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EED6F5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75D53DB6" w14:textId="77777777" w:rsidR="00EB3D1B" w:rsidRDefault="00B752F8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52A95D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6D42BEA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DC39F5E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44C5A474" w14:textId="77777777" w:rsidR="001B79E5" w:rsidRDefault="00B752F8" w:rsidP="001B79E5">
                <w:pPr>
                  <w:pStyle w:val="Tablefont"/>
                </w:pPr>
                <w:r>
                  <w:t>123.5</w:t>
                </w:r>
              </w:p>
            </w:tc>
          </w:sdtContent>
        </w:sdt>
      </w:tr>
      <w:tr w:rsidR="00A31D99" w:rsidRPr="004C23F4" w14:paraId="60FEE4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4999FB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4919B49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8A3BB7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D922B4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5B92C530" w14:textId="77777777" w:rsidR="00687890" w:rsidRPr="004C23F4" w:rsidRDefault="00B752F8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71FE1556" w14:textId="77777777" w:rsidTr="00EA6243">
        <w:trPr>
          <w:cantSplit/>
        </w:trPr>
        <w:tc>
          <w:tcPr>
            <w:tcW w:w="4077" w:type="dxa"/>
            <w:vAlign w:val="center"/>
          </w:tcPr>
          <w:p w14:paraId="2C5AEBAB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370FBE23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9651B4E" w14:textId="77777777" w:rsidTr="00EA6243">
        <w:trPr>
          <w:cantSplit/>
        </w:trPr>
        <w:tc>
          <w:tcPr>
            <w:tcW w:w="4077" w:type="dxa"/>
            <w:vAlign w:val="center"/>
          </w:tcPr>
          <w:p w14:paraId="3B856F2A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09067FE5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1E5E87C" w14:textId="77777777" w:rsidTr="00EA6243">
        <w:trPr>
          <w:cantSplit/>
        </w:trPr>
        <w:tc>
          <w:tcPr>
            <w:tcW w:w="4077" w:type="dxa"/>
            <w:vAlign w:val="center"/>
          </w:tcPr>
          <w:p w14:paraId="16D55222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0BCB12E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C14AE6B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DDFBF1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07422C1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265FE76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23782F7" w14:textId="77777777" w:rsidTr="00F053FA">
        <w:trPr>
          <w:tblHeader/>
        </w:trPr>
        <w:sdt>
          <w:sdtPr>
            <w:id w:val="-25557549"/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4BB3E253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EFE70BB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6A7E6B7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24AE209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DCE27F2" w14:textId="77777777" w:rsidR="00B752F8" w:rsidRDefault="00B752F8" w:rsidP="00084859">
      <w:r w:rsidRPr="002022B6">
        <w:lastRenderedPageBreak/>
        <w:t>Deutsche Forschungsgemeinschaft (DFG)</w:t>
      </w:r>
      <w:r>
        <w:t xml:space="preserve"> (1995) </w:t>
      </w:r>
      <w:r w:rsidRPr="00B752F8">
        <w:t>1-Chloro-1-nitropropane</w:t>
      </w:r>
      <w:r>
        <w:t xml:space="preserve"> – MAK value documentation.</w:t>
      </w:r>
    </w:p>
    <w:p w14:paraId="58DF3CFD" w14:textId="77777777" w:rsidR="008628C9" w:rsidRDefault="008628C9" w:rsidP="00084859">
      <w:r>
        <w:rPr>
          <w:color w:val="000000"/>
        </w:rPr>
        <w:t>Tenth Adaptation to Technical Progress Commission Regulation (EU Annex)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07339A18" w14:textId="77777777" w:rsidR="008628C9" w:rsidRDefault="00653F59" w:rsidP="00653F59">
      <w:r w:rsidRPr="002022B6">
        <w:t>Health Council of the Netherlands</w:t>
      </w:r>
      <w:r>
        <w:t xml:space="preserve"> (HCOTN) (2004) </w:t>
      </w:r>
      <w:r w:rsidRPr="00EE40B1">
        <w:t>1-chloro-1-nitropropane</w:t>
      </w:r>
      <w:r w:rsidRPr="005F7416">
        <w:t>. Health-based</w:t>
      </w:r>
      <w:r>
        <w:t xml:space="preserve"> </w:t>
      </w:r>
      <w:r w:rsidRPr="00EE40B1">
        <w:t>Reassessment of Administrative Occupational Exposure Limits</w:t>
      </w:r>
      <w:r w:rsidRPr="005F7416">
        <w:t xml:space="preserve">. The Hague: Health Council of the Netherlands; publication no. </w:t>
      </w:r>
      <w:r w:rsidRPr="00EE40B1">
        <w:t>2000/15OSH/115</w:t>
      </w:r>
      <w:r>
        <w:t>.</w:t>
      </w:r>
    </w:p>
    <w:p w14:paraId="00A63F8A" w14:textId="11E36A48" w:rsidR="00EE40B1" w:rsidRDefault="00653F59" w:rsidP="00084859">
      <w:r w:rsidRPr="00D86E03">
        <w:t xml:space="preserve">US National Institute for Occupational Safety and </w:t>
      </w:r>
      <w:r w:rsidRPr="00C42EF9">
        <w:t>Health (NIOSH) (</w:t>
      </w:r>
      <w:sdt>
        <w:sdtPr>
          <w:id w:val="-1194999823"/>
          <w:placeholder>
            <w:docPart w:val="0729D45E644E4D8FADDA84CDD0D2C614"/>
          </w:placeholder>
          <w:temporary/>
          <w:showingPlcHdr/>
        </w:sdtPr>
        <w:sdtContent>
          <w:r w:rsidRPr="00C42EF9">
            <w:t>1994</w:t>
          </w:r>
        </w:sdtContent>
      </w:sdt>
      <w:r w:rsidRPr="00C42EF9">
        <w:t xml:space="preserve">) Immediately </w:t>
      </w:r>
      <w:r>
        <w:t>dangerous to life or health concentrations – 1-chloro-1-nitropropane.</w:t>
      </w:r>
    </w:p>
    <w:sectPr w:rsidR="00EE40B1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AA0C77" w14:textId="77777777" w:rsidR="00623FB5" w:rsidRDefault="00623FB5" w:rsidP="00F43AD5">
      <w:pPr>
        <w:spacing w:after="0" w:line="240" w:lineRule="auto"/>
      </w:pPr>
      <w:r>
        <w:separator/>
      </w:r>
    </w:p>
  </w:endnote>
  <w:endnote w:type="continuationSeparator" w:id="0">
    <w:p w14:paraId="0DE9D11C" w14:textId="77777777" w:rsidR="00623FB5" w:rsidRDefault="00623FB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AD0AA" w14:textId="77777777" w:rsidR="00E25E8E" w:rsidRDefault="00E25E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9F2C756" w14:textId="77777777" w:rsidR="008A36CF" w:rsidRPr="00851D39" w:rsidRDefault="00B752F8" w:rsidP="0034744C">
        <w:pPr>
          <w:pStyle w:val="Footer"/>
          <w:rPr>
            <w:sz w:val="18"/>
            <w:szCs w:val="18"/>
            <w:lang w:val="it-IT"/>
          </w:rPr>
        </w:pPr>
        <w:r w:rsidRPr="00851D39">
          <w:rPr>
            <w:b/>
            <w:sz w:val="18"/>
            <w:szCs w:val="18"/>
            <w:lang w:val="it-IT"/>
          </w:rPr>
          <w:t>1-Chloro-1-nitropropane</w:t>
        </w:r>
        <w:r w:rsidR="008A36CF" w:rsidRPr="00851D39">
          <w:rPr>
            <w:b/>
            <w:sz w:val="18"/>
            <w:szCs w:val="18"/>
            <w:lang w:val="it-IT"/>
          </w:rPr>
          <w:t xml:space="preserve"> (</w:t>
        </w:r>
        <w:r w:rsidRPr="00851D39">
          <w:rPr>
            <w:b/>
            <w:sz w:val="18"/>
            <w:szCs w:val="18"/>
            <w:lang w:val="it-IT"/>
          </w:rPr>
          <w:t>600-25-9</w:t>
        </w:r>
        <w:r w:rsidR="008A36CF" w:rsidRPr="00851D39">
          <w:rPr>
            <w:b/>
            <w:sz w:val="18"/>
            <w:szCs w:val="18"/>
            <w:lang w:val="it-IT"/>
          </w:rPr>
          <w:t>)</w:t>
        </w:r>
        <w:r w:rsidR="008A36CF" w:rsidRPr="00851D39">
          <w:rPr>
            <w:sz w:val="18"/>
            <w:szCs w:val="18"/>
            <w:lang w:val="it-IT"/>
          </w:rPr>
          <w:br/>
          <w:t xml:space="preserve">Safe Work Australia </w:t>
        </w:r>
        <w:r w:rsidR="008A36CF" w:rsidRPr="00851D39">
          <w:rPr>
            <w:rFonts w:ascii="Courier New" w:hAnsi="Courier New" w:cs="Courier New"/>
            <w:sz w:val="18"/>
            <w:szCs w:val="18"/>
            <w:lang w:val="it-IT"/>
          </w:rPr>
          <w:t>—</w:t>
        </w:r>
        <w:r w:rsidR="008A36CF" w:rsidRPr="00851D39">
          <w:rPr>
            <w:sz w:val="18"/>
            <w:szCs w:val="18"/>
            <w:lang w:val="it-IT"/>
          </w:rPr>
          <w:t xml:space="preserve"> 201</w:t>
        </w:r>
        <w:r w:rsidR="00351FE0" w:rsidRPr="00851D39">
          <w:rPr>
            <w:sz w:val="18"/>
            <w:szCs w:val="18"/>
            <w:lang w:val="it-IT"/>
          </w:rPr>
          <w:t>9</w:t>
        </w:r>
      </w:p>
      <w:p w14:paraId="71D63376" w14:textId="63836BDA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D0464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FD54A" w14:textId="77777777" w:rsidR="00E25E8E" w:rsidRDefault="00E25E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28CE1" w14:textId="77777777" w:rsidR="00623FB5" w:rsidRDefault="00623FB5" w:rsidP="00F43AD5">
      <w:pPr>
        <w:spacing w:after="0" w:line="240" w:lineRule="auto"/>
      </w:pPr>
      <w:r>
        <w:separator/>
      </w:r>
    </w:p>
  </w:footnote>
  <w:footnote w:type="continuationSeparator" w:id="0">
    <w:p w14:paraId="0407902A" w14:textId="77777777" w:rsidR="00623FB5" w:rsidRDefault="00623FB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FE5EB" w14:textId="41926FFC" w:rsidR="00E25E8E" w:rsidRDefault="00E25E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9A02C8" w14:textId="29DEF628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18E2E38" wp14:editId="168FD8E9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BD3EE" w14:textId="3274B00B" w:rsidR="00E25E8E" w:rsidRDefault="00E25E8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86659" w14:textId="41633B30" w:rsidR="005D0464" w:rsidRDefault="005D046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AA4E0" w14:textId="16E26526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3C9E1" w14:textId="69962DAD" w:rsidR="005D0464" w:rsidRDefault="005D04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8C6B96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B25303"/>
    <w:multiLevelType w:val="hybridMultilevel"/>
    <w:tmpl w:val="A0C895C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AE3847"/>
    <w:multiLevelType w:val="hybridMultilevel"/>
    <w:tmpl w:val="81E6E4C6"/>
    <w:lvl w:ilvl="0" w:tplc="15F23240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B920A20"/>
    <w:multiLevelType w:val="hybridMultilevel"/>
    <w:tmpl w:val="6A801786"/>
    <w:lvl w:ilvl="0" w:tplc="15F23240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4960240">
    <w:abstractNumId w:val="2"/>
  </w:num>
  <w:num w:numId="2" w16cid:durableId="106434758">
    <w:abstractNumId w:val="3"/>
  </w:num>
  <w:num w:numId="3" w16cid:durableId="1720320002">
    <w:abstractNumId w:val="0"/>
  </w:num>
  <w:num w:numId="4" w16cid:durableId="446629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508A"/>
    <w:rsid w:val="00007B80"/>
    <w:rsid w:val="00013A22"/>
    <w:rsid w:val="00014C3F"/>
    <w:rsid w:val="00017C82"/>
    <w:rsid w:val="00032B88"/>
    <w:rsid w:val="00046DF5"/>
    <w:rsid w:val="00052060"/>
    <w:rsid w:val="0005574A"/>
    <w:rsid w:val="00055F73"/>
    <w:rsid w:val="00055FE1"/>
    <w:rsid w:val="00056EC2"/>
    <w:rsid w:val="00060B48"/>
    <w:rsid w:val="00067F32"/>
    <w:rsid w:val="00071807"/>
    <w:rsid w:val="000803E1"/>
    <w:rsid w:val="00084513"/>
    <w:rsid w:val="00084859"/>
    <w:rsid w:val="000903ED"/>
    <w:rsid w:val="00092D94"/>
    <w:rsid w:val="00093263"/>
    <w:rsid w:val="000A1FC6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7D8D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2C10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812"/>
    <w:rsid w:val="001F6ED0"/>
    <w:rsid w:val="001F72E6"/>
    <w:rsid w:val="001F73C5"/>
    <w:rsid w:val="002046A6"/>
    <w:rsid w:val="00204956"/>
    <w:rsid w:val="0021043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65DD5"/>
    <w:rsid w:val="0027116F"/>
    <w:rsid w:val="00276494"/>
    <w:rsid w:val="00277B0C"/>
    <w:rsid w:val="00284FE9"/>
    <w:rsid w:val="002B1A2C"/>
    <w:rsid w:val="002C34F2"/>
    <w:rsid w:val="002C58FF"/>
    <w:rsid w:val="002C7AFE"/>
    <w:rsid w:val="002D05D2"/>
    <w:rsid w:val="002E0D61"/>
    <w:rsid w:val="002E4C7B"/>
    <w:rsid w:val="002F508B"/>
    <w:rsid w:val="0030740C"/>
    <w:rsid w:val="00315833"/>
    <w:rsid w:val="003215EE"/>
    <w:rsid w:val="003224BF"/>
    <w:rsid w:val="003241A8"/>
    <w:rsid w:val="003253F0"/>
    <w:rsid w:val="00332E3E"/>
    <w:rsid w:val="003337DA"/>
    <w:rsid w:val="00333824"/>
    <w:rsid w:val="00334EFB"/>
    <w:rsid w:val="00335CDE"/>
    <w:rsid w:val="0033616B"/>
    <w:rsid w:val="003365A5"/>
    <w:rsid w:val="003370A4"/>
    <w:rsid w:val="00347192"/>
    <w:rsid w:val="0034744C"/>
    <w:rsid w:val="00351890"/>
    <w:rsid w:val="00351FE0"/>
    <w:rsid w:val="00352615"/>
    <w:rsid w:val="0035412B"/>
    <w:rsid w:val="003567A8"/>
    <w:rsid w:val="00360583"/>
    <w:rsid w:val="00362895"/>
    <w:rsid w:val="00364EC1"/>
    <w:rsid w:val="00370DBF"/>
    <w:rsid w:val="00386093"/>
    <w:rsid w:val="003904A4"/>
    <w:rsid w:val="00391841"/>
    <w:rsid w:val="00391B6D"/>
    <w:rsid w:val="00394922"/>
    <w:rsid w:val="00395E48"/>
    <w:rsid w:val="003A0E32"/>
    <w:rsid w:val="003A2B94"/>
    <w:rsid w:val="003B2020"/>
    <w:rsid w:val="003B387D"/>
    <w:rsid w:val="003C0D58"/>
    <w:rsid w:val="003C1039"/>
    <w:rsid w:val="003D4FA3"/>
    <w:rsid w:val="003E0807"/>
    <w:rsid w:val="003E3650"/>
    <w:rsid w:val="003E51FB"/>
    <w:rsid w:val="003E6B39"/>
    <w:rsid w:val="003E7465"/>
    <w:rsid w:val="003F07E1"/>
    <w:rsid w:val="004030BC"/>
    <w:rsid w:val="00403F7D"/>
    <w:rsid w:val="00406785"/>
    <w:rsid w:val="004079B4"/>
    <w:rsid w:val="00411CEA"/>
    <w:rsid w:val="00417A56"/>
    <w:rsid w:val="00420957"/>
    <w:rsid w:val="00422A10"/>
    <w:rsid w:val="00424EFE"/>
    <w:rsid w:val="00430179"/>
    <w:rsid w:val="004414B5"/>
    <w:rsid w:val="00444482"/>
    <w:rsid w:val="00444B42"/>
    <w:rsid w:val="00445E44"/>
    <w:rsid w:val="004504D8"/>
    <w:rsid w:val="004509E2"/>
    <w:rsid w:val="004515EE"/>
    <w:rsid w:val="004529F0"/>
    <w:rsid w:val="00460A03"/>
    <w:rsid w:val="00472A11"/>
    <w:rsid w:val="00472AAD"/>
    <w:rsid w:val="004733FA"/>
    <w:rsid w:val="00474E33"/>
    <w:rsid w:val="00476803"/>
    <w:rsid w:val="00485BFD"/>
    <w:rsid w:val="004867A2"/>
    <w:rsid w:val="004873F2"/>
    <w:rsid w:val="00490D4C"/>
    <w:rsid w:val="00492A84"/>
    <w:rsid w:val="00493A35"/>
    <w:rsid w:val="0049527A"/>
    <w:rsid w:val="004963F8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1EB3"/>
    <w:rsid w:val="004E5EDD"/>
    <w:rsid w:val="004F448A"/>
    <w:rsid w:val="004F493D"/>
    <w:rsid w:val="004F65E8"/>
    <w:rsid w:val="0050005E"/>
    <w:rsid w:val="00502B88"/>
    <w:rsid w:val="005142C4"/>
    <w:rsid w:val="0051509C"/>
    <w:rsid w:val="00522C61"/>
    <w:rsid w:val="005272E2"/>
    <w:rsid w:val="0053108F"/>
    <w:rsid w:val="00532B56"/>
    <w:rsid w:val="00534B10"/>
    <w:rsid w:val="00542FE8"/>
    <w:rsid w:val="0054426A"/>
    <w:rsid w:val="005446A2"/>
    <w:rsid w:val="00544D2F"/>
    <w:rsid w:val="00551BD8"/>
    <w:rsid w:val="00563D91"/>
    <w:rsid w:val="00580619"/>
    <w:rsid w:val="00581055"/>
    <w:rsid w:val="0058160D"/>
    <w:rsid w:val="00591E38"/>
    <w:rsid w:val="00593839"/>
    <w:rsid w:val="005A19C5"/>
    <w:rsid w:val="005A3034"/>
    <w:rsid w:val="005A462D"/>
    <w:rsid w:val="005B253B"/>
    <w:rsid w:val="005B771D"/>
    <w:rsid w:val="005C5D16"/>
    <w:rsid w:val="005D0464"/>
    <w:rsid w:val="005D3193"/>
    <w:rsid w:val="005D4A6E"/>
    <w:rsid w:val="005D79B1"/>
    <w:rsid w:val="005E6979"/>
    <w:rsid w:val="005E75CB"/>
    <w:rsid w:val="006013C1"/>
    <w:rsid w:val="0060669E"/>
    <w:rsid w:val="00610F2E"/>
    <w:rsid w:val="00611399"/>
    <w:rsid w:val="00623FB5"/>
    <w:rsid w:val="00624C4E"/>
    <w:rsid w:val="00625200"/>
    <w:rsid w:val="006363A8"/>
    <w:rsid w:val="00636DB7"/>
    <w:rsid w:val="00650905"/>
    <w:rsid w:val="006532ED"/>
    <w:rsid w:val="00653F59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1BE5"/>
    <w:rsid w:val="00695B72"/>
    <w:rsid w:val="006A52EC"/>
    <w:rsid w:val="006A6C77"/>
    <w:rsid w:val="006B160A"/>
    <w:rsid w:val="006B4E6C"/>
    <w:rsid w:val="006B50B6"/>
    <w:rsid w:val="006C1678"/>
    <w:rsid w:val="006D79EA"/>
    <w:rsid w:val="006D7CD6"/>
    <w:rsid w:val="006E5D05"/>
    <w:rsid w:val="006F3210"/>
    <w:rsid w:val="00701053"/>
    <w:rsid w:val="00701507"/>
    <w:rsid w:val="00710E7F"/>
    <w:rsid w:val="00714021"/>
    <w:rsid w:val="00716A0F"/>
    <w:rsid w:val="00717D45"/>
    <w:rsid w:val="00720192"/>
    <w:rsid w:val="007208F7"/>
    <w:rsid w:val="007218AF"/>
    <w:rsid w:val="007257D7"/>
    <w:rsid w:val="00731583"/>
    <w:rsid w:val="007365D1"/>
    <w:rsid w:val="00740E0E"/>
    <w:rsid w:val="0074486A"/>
    <w:rsid w:val="00750212"/>
    <w:rsid w:val="00754779"/>
    <w:rsid w:val="0075716D"/>
    <w:rsid w:val="0075723A"/>
    <w:rsid w:val="00765F14"/>
    <w:rsid w:val="00765FA7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9673A"/>
    <w:rsid w:val="007A5E38"/>
    <w:rsid w:val="007B1B42"/>
    <w:rsid w:val="007C1E90"/>
    <w:rsid w:val="007C30EB"/>
    <w:rsid w:val="007C497C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2CD5"/>
    <w:rsid w:val="00826F21"/>
    <w:rsid w:val="00834CC8"/>
    <w:rsid w:val="00835E00"/>
    <w:rsid w:val="00837113"/>
    <w:rsid w:val="008406F5"/>
    <w:rsid w:val="008414E4"/>
    <w:rsid w:val="00842BCD"/>
    <w:rsid w:val="00843E21"/>
    <w:rsid w:val="0084508E"/>
    <w:rsid w:val="00851D39"/>
    <w:rsid w:val="008528A1"/>
    <w:rsid w:val="00857A8A"/>
    <w:rsid w:val="008628C9"/>
    <w:rsid w:val="008630EE"/>
    <w:rsid w:val="00864D13"/>
    <w:rsid w:val="00865E82"/>
    <w:rsid w:val="00870C57"/>
    <w:rsid w:val="00871CD5"/>
    <w:rsid w:val="008745A2"/>
    <w:rsid w:val="008768A8"/>
    <w:rsid w:val="0088798F"/>
    <w:rsid w:val="00887E4B"/>
    <w:rsid w:val="008915C8"/>
    <w:rsid w:val="008945C1"/>
    <w:rsid w:val="008A36CF"/>
    <w:rsid w:val="008A3BC4"/>
    <w:rsid w:val="008A694D"/>
    <w:rsid w:val="008B403C"/>
    <w:rsid w:val="008B68FE"/>
    <w:rsid w:val="008B7983"/>
    <w:rsid w:val="008C2511"/>
    <w:rsid w:val="008D026D"/>
    <w:rsid w:val="008D23AB"/>
    <w:rsid w:val="008D4B8B"/>
    <w:rsid w:val="008D5A78"/>
    <w:rsid w:val="008D7636"/>
    <w:rsid w:val="008E7B64"/>
    <w:rsid w:val="008F5DCD"/>
    <w:rsid w:val="00900951"/>
    <w:rsid w:val="00904F36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6EDE"/>
    <w:rsid w:val="0093760E"/>
    <w:rsid w:val="00946044"/>
    <w:rsid w:val="0094660B"/>
    <w:rsid w:val="00946A33"/>
    <w:rsid w:val="0095260E"/>
    <w:rsid w:val="009578DD"/>
    <w:rsid w:val="00957C2D"/>
    <w:rsid w:val="00961124"/>
    <w:rsid w:val="009621B6"/>
    <w:rsid w:val="00966989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193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65EDF"/>
    <w:rsid w:val="00A84504"/>
    <w:rsid w:val="00A8672F"/>
    <w:rsid w:val="00A93057"/>
    <w:rsid w:val="00A94EA3"/>
    <w:rsid w:val="00A968B0"/>
    <w:rsid w:val="00AB2672"/>
    <w:rsid w:val="00AB2817"/>
    <w:rsid w:val="00AB43C4"/>
    <w:rsid w:val="00AC0951"/>
    <w:rsid w:val="00AC32E7"/>
    <w:rsid w:val="00AC3A9F"/>
    <w:rsid w:val="00AC6D2F"/>
    <w:rsid w:val="00AD1841"/>
    <w:rsid w:val="00AE1775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5679C"/>
    <w:rsid w:val="00B71188"/>
    <w:rsid w:val="00B752F8"/>
    <w:rsid w:val="00B76A41"/>
    <w:rsid w:val="00B863EF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16B0"/>
    <w:rsid w:val="00BF2406"/>
    <w:rsid w:val="00C06E43"/>
    <w:rsid w:val="00C16280"/>
    <w:rsid w:val="00C16315"/>
    <w:rsid w:val="00C3091E"/>
    <w:rsid w:val="00C40FF1"/>
    <w:rsid w:val="00C419E2"/>
    <w:rsid w:val="00C42EF9"/>
    <w:rsid w:val="00C5020E"/>
    <w:rsid w:val="00C57452"/>
    <w:rsid w:val="00C60A10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D7AD5"/>
    <w:rsid w:val="00CE5AD6"/>
    <w:rsid w:val="00CE617F"/>
    <w:rsid w:val="00CE78EF"/>
    <w:rsid w:val="00CF0158"/>
    <w:rsid w:val="00D048F7"/>
    <w:rsid w:val="00D04CEC"/>
    <w:rsid w:val="00D0517E"/>
    <w:rsid w:val="00D140FC"/>
    <w:rsid w:val="00D21D8C"/>
    <w:rsid w:val="00D31357"/>
    <w:rsid w:val="00D33220"/>
    <w:rsid w:val="00D334D1"/>
    <w:rsid w:val="00D44C89"/>
    <w:rsid w:val="00D516CD"/>
    <w:rsid w:val="00D62AF0"/>
    <w:rsid w:val="00D668E6"/>
    <w:rsid w:val="00D70670"/>
    <w:rsid w:val="00D7163C"/>
    <w:rsid w:val="00D71B1E"/>
    <w:rsid w:val="00D74D80"/>
    <w:rsid w:val="00D76624"/>
    <w:rsid w:val="00D87570"/>
    <w:rsid w:val="00D91CB9"/>
    <w:rsid w:val="00D9506B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1F43"/>
    <w:rsid w:val="00E25E8E"/>
    <w:rsid w:val="00E26A07"/>
    <w:rsid w:val="00E32595"/>
    <w:rsid w:val="00E37CFD"/>
    <w:rsid w:val="00E41A26"/>
    <w:rsid w:val="00E46BCB"/>
    <w:rsid w:val="00E51CAF"/>
    <w:rsid w:val="00E556ED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2E61"/>
    <w:rsid w:val="00EB3D1B"/>
    <w:rsid w:val="00ED1D89"/>
    <w:rsid w:val="00ED4B0E"/>
    <w:rsid w:val="00ED66BC"/>
    <w:rsid w:val="00EE40B1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7220A"/>
    <w:rsid w:val="00F84AC2"/>
    <w:rsid w:val="00F87D92"/>
    <w:rsid w:val="00F90AA7"/>
    <w:rsid w:val="00F92498"/>
    <w:rsid w:val="00F946E3"/>
    <w:rsid w:val="00F9496B"/>
    <w:rsid w:val="00F970C9"/>
    <w:rsid w:val="00FA06A8"/>
    <w:rsid w:val="00FA3DF5"/>
    <w:rsid w:val="00FA741F"/>
    <w:rsid w:val="00FB4918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7E6692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EE40B1"/>
    <w:pPr>
      <w:numPr>
        <w:numId w:val="3"/>
      </w:numPr>
      <w:contextualSpacing/>
    </w:pPr>
  </w:style>
  <w:style w:type="table" w:styleId="LightShading-Accent2">
    <w:name w:val="Light Shading Accent 2"/>
    <w:aliases w:val="SWA Table Style"/>
    <w:basedOn w:val="TableNormal"/>
    <w:uiPriority w:val="60"/>
    <w:rsid w:val="00653F59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F0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015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015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0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0158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55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3E4C59416964BDBBB7EF8C824BBF5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CCBF57-D759-4C16-BEF4-7AE839620E38}"/>
      </w:docPartPr>
      <w:docPartBody>
        <w:p w:rsidR="003F3A60" w:rsidRDefault="00F840B7" w:rsidP="00F840B7">
          <w:pPr>
            <w:pStyle w:val="63E4C59416964BDBBB7EF8C824BBF596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729D45E644E4D8FADDA84CDD0D2C6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F46AD4-328F-4CC8-9EF1-0712CB2BEE8B}"/>
      </w:docPartPr>
      <w:docPartBody>
        <w:p w:rsidR="003F3A60" w:rsidRDefault="00F840B7" w:rsidP="00F840B7">
          <w:pPr>
            <w:pStyle w:val="0729D45E644E4D8FADDA84CDD0D2C614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DE2559EE187F43CA99336877C5B143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F941C2-2C82-4FBF-A694-F64B75C406D0}"/>
      </w:docPartPr>
      <w:docPartBody>
        <w:p w:rsidR="003A6EF6" w:rsidRDefault="00DB4D42" w:rsidP="00DB4D42">
          <w:pPr>
            <w:pStyle w:val="DE2559EE187F43CA99336877C5B1432B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A6EF6"/>
    <w:rsid w:val="003F3A60"/>
    <w:rsid w:val="006F3210"/>
    <w:rsid w:val="00C43350"/>
    <w:rsid w:val="00D21A9F"/>
    <w:rsid w:val="00DB4D42"/>
    <w:rsid w:val="00ED7199"/>
    <w:rsid w:val="00F8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B4D42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63E4C59416964BDBBB7EF8C824BBF596">
    <w:name w:val="63E4C59416964BDBBB7EF8C824BBF596"/>
    <w:rsid w:val="00F840B7"/>
  </w:style>
  <w:style w:type="paragraph" w:customStyle="1" w:styleId="0729D45E644E4D8FADDA84CDD0D2C614">
    <w:name w:val="0729D45E644E4D8FADDA84CDD0D2C614"/>
    <w:rsid w:val="00F840B7"/>
  </w:style>
  <w:style w:type="paragraph" w:customStyle="1" w:styleId="DE2559EE187F43CA99336877C5B1432B">
    <w:name w:val="DE2559EE187F43CA99336877C5B1432B"/>
    <w:rsid w:val="00DB4D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02A81-05A5-4AB8-9640-2146972DA8D5}"/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C263F1-55AA-44A0-A1EB-47C8C5ABA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1216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10</cp:revision>
  <cp:lastPrinted>2018-10-22T22:41:00Z</cp:lastPrinted>
  <dcterms:created xsi:type="dcterms:W3CDTF">2019-09-30T04:48:00Z</dcterms:created>
  <dcterms:modified xsi:type="dcterms:W3CDTF">2025-12-19T00:26:00Z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2025-12-19T00:26:29Z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5db01fc5-a25d-4a09-8f13-23299fd5b0da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