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7E199D69" w14:textId="3D679963" w:rsidR="00BD499F" w:rsidRPr="004C23F4" w:rsidRDefault="007A4BA7" w:rsidP="00B40C60">
          <w:pPr>
            <w:pStyle w:val="Heading1"/>
            <w:jc w:val="center"/>
            <w:rPr>
              <w:rFonts w:ascii="Arial" w:hAnsi="Arial" w:cs="Arial"/>
            </w:rPr>
          </w:pPr>
          <w:r>
            <w:rPr>
              <w:rFonts w:ascii="Arial" w:hAnsi="Arial" w:cs="Arial"/>
            </w:rPr>
            <w:t>Tert-butyl chromate (as CrO</w:t>
          </w:r>
          <w:r w:rsidRPr="00DD6489">
            <w:rPr>
              <w:rFonts w:ascii="Arial" w:hAnsi="Arial" w:cs="Arial"/>
            </w:rPr>
            <w:t>3)</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2"/>
        <w:gridCol w:w="5044"/>
      </w:tblGrid>
      <w:tr w:rsidR="00F43AD5" w:rsidRPr="004C23F4" w14:paraId="3CDE6AB8" w14:textId="77777777" w:rsidTr="00EE5F89">
        <w:trPr>
          <w:cantSplit/>
          <w:tblHeader/>
        </w:trPr>
        <w:tc>
          <w:tcPr>
            <w:tcW w:w="3982" w:type="dxa"/>
          </w:tcPr>
          <w:p w14:paraId="37B8C965" w14:textId="77777777" w:rsidR="00F43AD5" w:rsidRPr="00921DE7" w:rsidRDefault="00CB1CB1" w:rsidP="00B76A41">
            <w:pPr>
              <w:pStyle w:val="Tablerowright"/>
            </w:pPr>
            <w:r w:rsidRPr="00921DE7">
              <w:t>CAS number:</w:t>
            </w:r>
          </w:p>
        </w:tc>
        <w:tc>
          <w:tcPr>
            <w:tcW w:w="5044" w:type="dxa"/>
          </w:tcPr>
          <w:p w14:paraId="4712F218" w14:textId="77777777" w:rsidR="00F43AD5" w:rsidRPr="00717D45" w:rsidRDefault="00FF17F7" w:rsidP="00B76A41">
            <w:pPr>
              <w:pStyle w:val="Tablefont"/>
            </w:pPr>
            <w:bookmarkStart w:id="0" w:name="_Hlk19187095"/>
            <w:r>
              <w:t>1189-85-1</w:t>
            </w:r>
            <w:bookmarkEnd w:id="0"/>
          </w:p>
        </w:tc>
      </w:tr>
      <w:tr w:rsidR="00F43AD5" w:rsidRPr="004C23F4" w14:paraId="2C08F8B8" w14:textId="77777777" w:rsidTr="00EE5F89">
        <w:trPr>
          <w:cantSplit/>
        </w:trPr>
        <w:tc>
          <w:tcPr>
            <w:tcW w:w="3982" w:type="dxa"/>
          </w:tcPr>
          <w:p w14:paraId="3BB0F32E" w14:textId="77777777" w:rsidR="00F43AD5" w:rsidRPr="00921DE7" w:rsidRDefault="00CB1CB1" w:rsidP="00B76A41">
            <w:pPr>
              <w:pStyle w:val="Tablerowright"/>
            </w:pPr>
            <w:r w:rsidRPr="00921DE7">
              <w:t>Synonyms:</w:t>
            </w:r>
          </w:p>
        </w:tc>
        <w:tc>
          <w:tcPr>
            <w:tcW w:w="5044" w:type="dxa"/>
          </w:tcPr>
          <w:p w14:paraId="0E6DF97D" w14:textId="7DD469AD" w:rsidR="00F43AD5" w:rsidRPr="00677670" w:rsidRDefault="00677670" w:rsidP="00B76A41">
            <w:pPr>
              <w:pStyle w:val="Tablefont"/>
              <w:rPr>
                <w:szCs w:val="20"/>
              </w:rPr>
            </w:pPr>
            <w:r>
              <w:rPr>
                <w:rFonts w:cs="Arial"/>
                <w:szCs w:val="20"/>
                <w:lang w:val="en-US"/>
              </w:rPr>
              <w:t>bis(tert-Butyl)chromate,</w:t>
            </w:r>
            <w:r w:rsidRPr="00677670">
              <w:rPr>
                <w:rFonts w:cs="Arial"/>
                <w:szCs w:val="20"/>
                <w:lang w:val="en-US"/>
              </w:rPr>
              <w:t xml:space="preserve"> </w:t>
            </w:r>
            <w:r w:rsidR="00950272">
              <w:rPr>
                <w:rFonts w:cs="Arial"/>
                <w:szCs w:val="20"/>
                <w:lang w:val="en-US"/>
              </w:rPr>
              <w:t>c</w:t>
            </w:r>
            <w:r w:rsidRPr="00677670">
              <w:rPr>
                <w:rFonts w:cs="Arial"/>
                <w:szCs w:val="20"/>
                <w:lang w:val="en-US"/>
              </w:rPr>
              <w:t xml:space="preserve">hromic acid, </w:t>
            </w:r>
            <w:r w:rsidR="006801A9">
              <w:rPr>
                <w:rFonts w:cs="Arial"/>
                <w:szCs w:val="20"/>
                <w:lang w:val="en-US"/>
              </w:rPr>
              <w:br/>
            </w:r>
            <w:r w:rsidRPr="00677670">
              <w:rPr>
                <w:rFonts w:cs="Arial"/>
                <w:szCs w:val="20"/>
                <w:lang w:val="en-US"/>
              </w:rPr>
              <w:t>di-tert-butyl ester</w:t>
            </w:r>
          </w:p>
        </w:tc>
      </w:tr>
      <w:tr w:rsidR="00F43AD5" w:rsidRPr="004C23F4" w14:paraId="315B1F7B" w14:textId="77777777" w:rsidTr="00EE5F89">
        <w:trPr>
          <w:cantSplit/>
        </w:trPr>
        <w:tc>
          <w:tcPr>
            <w:tcW w:w="3982" w:type="dxa"/>
          </w:tcPr>
          <w:p w14:paraId="6F3A692E" w14:textId="77777777" w:rsidR="00F43AD5" w:rsidRPr="00921DE7" w:rsidRDefault="00CB1CB1" w:rsidP="00B76A41">
            <w:pPr>
              <w:pStyle w:val="Tablerowright"/>
            </w:pPr>
            <w:r w:rsidRPr="00921DE7">
              <w:t>Chemical formula:</w:t>
            </w:r>
          </w:p>
        </w:tc>
        <w:tc>
          <w:tcPr>
            <w:tcW w:w="5044" w:type="dxa"/>
          </w:tcPr>
          <w:p w14:paraId="2EE20EB6" w14:textId="77777777" w:rsidR="00F43AD5" w:rsidRPr="00717D45" w:rsidRDefault="00677670" w:rsidP="00B76A41">
            <w:pPr>
              <w:pStyle w:val="Tablefont"/>
            </w:pPr>
            <w:r w:rsidRPr="00677670">
              <w:t>C</w:t>
            </w:r>
            <w:r w:rsidRPr="00677670">
              <w:rPr>
                <w:vertAlign w:val="subscript"/>
              </w:rPr>
              <w:t>8</w:t>
            </w:r>
            <w:r w:rsidRPr="00677670">
              <w:t>H</w:t>
            </w:r>
            <w:r w:rsidRPr="00677670">
              <w:rPr>
                <w:vertAlign w:val="subscript"/>
              </w:rPr>
              <w:t>18</w:t>
            </w:r>
            <w:r w:rsidRPr="00677670">
              <w:t>CrO</w:t>
            </w:r>
            <w:r w:rsidRPr="00677670">
              <w:rPr>
                <w:vertAlign w:val="subscript"/>
              </w:rPr>
              <w:t>4</w:t>
            </w:r>
          </w:p>
        </w:tc>
      </w:tr>
    </w:tbl>
    <w:p w14:paraId="0B248C06" w14:textId="7985FCF1"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A616A3">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4D339092" w14:textId="77777777" w:rsidTr="00610F2E">
        <w:trPr>
          <w:cantSplit/>
          <w:tblHeader/>
        </w:trPr>
        <w:tc>
          <w:tcPr>
            <w:tcW w:w="4077" w:type="dxa"/>
            <w:vAlign w:val="center"/>
          </w:tcPr>
          <w:p w14:paraId="141C6CE4" w14:textId="77777777" w:rsidR="002C7AFE" w:rsidRPr="002C58FF" w:rsidRDefault="00921DE7" w:rsidP="00921DE7">
            <w:pPr>
              <w:pStyle w:val="Tablerowright"/>
            </w:pPr>
            <w:r>
              <w:t>TWA:</w:t>
            </w:r>
          </w:p>
        </w:tc>
        <w:tc>
          <w:tcPr>
            <w:tcW w:w="5165" w:type="dxa"/>
          </w:tcPr>
          <w:p w14:paraId="218A2ED6" w14:textId="039EAE0D" w:rsidR="002C7AFE" w:rsidRPr="00002987" w:rsidRDefault="005B14C7" w:rsidP="00017C82">
            <w:pPr>
              <w:pStyle w:val="Tablefont"/>
              <w:rPr>
                <w:b/>
              </w:rPr>
            </w:pPr>
            <w:r>
              <w:rPr>
                <w:b/>
              </w:rPr>
              <w:t xml:space="preserve">— </w:t>
            </w:r>
          </w:p>
        </w:tc>
      </w:tr>
      <w:tr w:rsidR="002C7AFE" w:rsidRPr="004C23F4" w14:paraId="6B8FAD7B" w14:textId="77777777" w:rsidTr="00921DE7">
        <w:trPr>
          <w:cantSplit/>
        </w:trPr>
        <w:tc>
          <w:tcPr>
            <w:tcW w:w="4077" w:type="dxa"/>
            <w:vAlign w:val="center"/>
          </w:tcPr>
          <w:p w14:paraId="4E3E2028" w14:textId="77777777" w:rsidR="002C7AFE" w:rsidRPr="002C58FF" w:rsidRDefault="002C7AFE" w:rsidP="00921DE7">
            <w:pPr>
              <w:pStyle w:val="Tablerowright"/>
            </w:pPr>
            <w:r w:rsidRPr="002C58FF">
              <w:t>STEL</w:t>
            </w:r>
            <w:r w:rsidR="00921DE7">
              <w:t>:</w:t>
            </w:r>
          </w:p>
        </w:tc>
        <w:tc>
          <w:tcPr>
            <w:tcW w:w="5165" w:type="dxa"/>
          </w:tcPr>
          <w:p w14:paraId="406486AF" w14:textId="77777777" w:rsidR="002C7AFE" w:rsidRPr="00EB3D1B" w:rsidRDefault="00AE48E5" w:rsidP="00017C82">
            <w:pPr>
              <w:pStyle w:val="Tablefont"/>
              <w:rPr>
                <w:b/>
              </w:rPr>
            </w:pPr>
            <w:r>
              <w:rPr>
                <w:b/>
              </w:rPr>
              <w:t>—</w:t>
            </w:r>
          </w:p>
        </w:tc>
      </w:tr>
      <w:tr w:rsidR="002C7AFE" w:rsidRPr="004C23F4" w14:paraId="34297CBD" w14:textId="77777777" w:rsidTr="00921DE7">
        <w:trPr>
          <w:cantSplit/>
        </w:trPr>
        <w:tc>
          <w:tcPr>
            <w:tcW w:w="4077" w:type="dxa"/>
            <w:vAlign w:val="center"/>
          </w:tcPr>
          <w:p w14:paraId="01FF3396" w14:textId="77777777" w:rsidR="002C7AFE" w:rsidRPr="002C58FF" w:rsidRDefault="00921DE7" w:rsidP="00921DE7">
            <w:pPr>
              <w:pStyle w:val="Tablerowright"/>
            </w:pPr>
            <w:r>
              <w:t>Peak limitation:</w:t>
            </w:r>
          </w:p>
        </w:tc>
        <w:tc>
          <w:tcPr>
            <w:tcW w:w="5165" w:type="dxa"/>
          </w:tcPr>
          <w:p w14:paraId="366AA42F" w14:textId="32489335" w:rsidR="002C7AFE" w:rsidRPr="00EB3D1B" w:rsidRDefault="005B14C7" w:rsidP="00017C82">
            <w:pPr>
              <w:pStyle w:val="Tablefont"/>
              <w:rPr>
                <w:b/>
              </w:rPr>
            </w:pPr>
            <w:r>
              <w:rPr>
                <w:b/>
              </w:rPr>
              <w:t>0.1 mg/m</w:t>
            </w:r>
            <w:r>
              <w:rPr>
                <w:b/>
                <w:vertAlign w:val="superscript"/>
              </w:rPr>
              <w:t>3</w:t>
            </w:r>
          </w:p>
        </w:tc>
      </w:tr>
      <w:tr w:rsidR="002C7AFE" w:rsidRPr="004C23F4" w14:paraId="48F65EF2" w14:textId="77777777" w:rsidTr="00A2073D">
        <w:trPr>
          <w:cantSplit/>
        </w:trPr>
        <w:tc>
          <w:tcPr>
            <w:tcW w:w="4077" w:type="dxa"/>
          </w:tcPr>
          <w:p w14:paraId="36A32B17"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2CB8CF53" w14:textId="2978EE0A" w:rsidR="002C7AFE" w:rsidRPr="00EB3D1B" w:rsidRDefault="00A616A3" w:rsidP="008A36CF">
            <w:pPr>
              <w:pStyle w:val="Tablefont"/>
              <w:rPr>
                <w:b/>
              </w:rPr>
            </w:pPr>
            <w:r>
              <w:rPr>
                <w:b/>
              </w:rPr>
              <w:t>Sk.</w:t>
            </w:r>
          </w:p>
        </w:tc>
      </w:tr>
      <w:tr w:rsidR="002C7AFE" w:rsidRPr="004C23F4" w14:paraId="17747B41" w14:textId="77777777" w:rsidTr="00921DE7">
        <w:trPr>
          <w:cantSplit/>
        </w:trPr>
        <w:tc>
          <w:tcPr>
            <w:tcW w:w="4077" w:type="dxa"/>
            <w:vAlign w:val="center"/>
          </w:tcPr>
          <w:p w14:paraId="2EA541CE" w14:textId="77777777" w:rsidR="00F10C97" w:rsidRPr="00A616A3" w:rsidRDefault="00921DE7" w:rsidP="009F04D2">
            <w:pPr>
              <w:pStyle w:val="Tablerowright"/>
            </w:pPr>
            <w:r w:rsidRPr="00A616A3">
              <w:t>IDLH:</w:t>
            </w:r>
          </w:p>
        </w:tc>
        <w:tc>
          <w:tcPr>
            <w:tcW w:w="5165" w:type="dxa"/>
          </w:tcPr>
          <w:p w14:paraId="14DA5827" w14:textId="23FE5C92" w:rsidR="002C7AFE" w:rsidRPr="00A616A3" w:rsidRDefault="003A33E1" w:rsidP="00017C82">
            <w:pPr>
              <w:pStyle w:val="Tablefont"/>
              <w:rPr>
                <w:b/>
              </w:rPr>
            </w:pPr>
            <w:r w:rsidRPr="00A616A3">
              <w:rPr>
                <w:b/>
              </w:rPr>
              <w:t xml:space="preserve">15 </w:t>
            </w:r>
            <w:r w:rsidR="00A616A3" w:rsidRPr="00A616A3">
              <w:rPr>
                <w:b/>
              </w:rPr>
              <w:t>mg</w:t>
            </w:r>
            <w:r w:rsidRPr="00A616A3">
              <w:rPr>
                <w:b/>
              </w:rPr>
              <w:t>/m</w:t>
            </w:r>
            <w:r w:rsidRPr="00A616A3">
              <w:rPr>
                <w:b/>
                <w:vertAlign w:val="superscript"/>
              </w:rPr>
              <w:t>3</w:t>
            </w:r>
          </w:p>
        </w:tc>
      </w:tr>
      <w:tr w:rsidR="009F04D2" w:rsidRPr="004C23F4" w14:paraId="1DE89F1E" w14:textId="77777777" w:rsidTr="00921DE7">
        <w:trPr>
          <w:cantSplit/>
        </w:trPr>
        <w:tc>
          <w:tcPr>
            <w:tcW w:w="4077" w:type="dxa"/>
            <w:vAlign w:val="center"/>
          </w:tcPr>
          <w:p w14:paraId="6AA93118" w14:textId="77777777" w:rsidR="009F04D2" w:rsidRDefault="009F04D2" w:rsidP="00EE5F89">
            <w:pPr>
              <w:pStyle w:val="Tablerowright"/>
            </w:pPr>
            <w:r>
              <w:t>Sampling and analysis:</w:t>
            </w:r>
          </w:p>
        </w:tc>
        <w:tc>
          <w:tcPr>
            <w:tcW w:w="5165" w:type="dxa"/>
          </w:tcPr>
          <w:p w14:paraId="77CD66AB" w14:textId="167214A8" w:rsidR="009F04D2" w:rsidRPr="00EE5F89" w:rsidRDefault="00EE5F89" w:rsidP="00017C82">
            <w:pPr>
              <w:pStyle w:val="Tablefont"/>
              <w:rPr>
                <w:b/>
              </w:rPr>
            </w:pPr>
            <w:r w:rsidRPr="00EE5F89">
              <w:rPr>
                <w:rFonts w:cs="Arial"/>
                <w:iCs/>
              </w:rPr>
              <w:t>The recommended value is readily quantifiable through currently available sampling and analysis techniques.</w:t>
            </w:r>
          </w:p>
        </w:tc>
      </w:tr>
    </w:tbl>
    <w:p w14:paraId="002CF215" w14:textId="77777777" w:rsidR="00CB1CB1" w:rsidRPr="003365A5" w:rsidRDefault="00F10C97" w:rsidP="003365A5">
      <w:pPr>
        <w:pStyle w:val="Heading2"/>
      </w:pPr>
      <w:r>
        <w:t>Recommendation and basis for workplace exposure standard</w:t>
      </w:r>
    </w:p>
    <w:p w14:paraId="574FBB3C" w14:textId="43B89A99" w:rsidR="006639B4" w:rsidRPr="00A616A3" w:rsidRDefault="00A616A3" w:rsidP="000C139A">
      <w:pPr>
        <w:rPr>
          <w:rFonts w:cs="Arial"/>
        </w:rPr>
      </w:pPr>
      <w:r>
        <w:rPr>
          <w:rFonts w:cs="Arial"/>
        </w:rPr>
        <w:t xml:space="preserve">A </w:t>
      </w:r>
      <w:r w:rsidR="00317EC6">
        <w:rPr>
          <w:rFonts w:cs="Arial"/>
        </w:rPr>
        <w:t xml:space="preserve">peak </w:t>
      </w:r>
      <w:r>
        <w:rPr>
          <w:rFonts w:cs="Arial"/>
        </w:rPr>
        <w:t>limitation of 0.1 mg/m</w:t>
      </w:r>
      <w:r>
        <w:rPr>
          <w:rFonts w:cs="Arial"/>
          <w:vertAlign w:val="superscript"/>
        </w:rPr>
        <w:t xml:space="preserve">3 </w:t>
      </w:r>
      <w:r w:rsidR="00950272">
        <w:t xml:space="preserve">is recommended </w:t>
      </w:r>
      <w:r>
        <w:t>to protect for dermal and respiratory tract irritation</w:t>
      </w:r>
      <w:r w:rsidR="003F2316">
        <w:t xml:space="preserve"> in exposed workers</w:t>
      </w:r>
      <w:r>
        <w:t xml:space="preserve">. </w:t>
      </w:r>
    </w:p>
    <w:p w14:paraId="28CEE210" w14:textId="77777777" w:rsidR="00C7155E" w:rsidRPr="004C23F4" w:rsidRDefault="00F10C97" w:rsidP="003365A5">
      <w:pPr>
        <w:pStyle w:val="Heading2"/>
      </w:pPr>
      <w:r>
        <w:t>Discussion and conclusions</w:t>
      </w:r>
    </w:p>
    <w:p w14:paraId="5AE29042" w14:textId="77777777" w:rsidR="006801A9" w:rsidRDefault="00A616A3" w:rsidP="00A616A3">
      <w:r>
        <w:t xml:space="preserve">Tert-butyl chromate </w:t>
      </w:r>
      <w:r w:rsidR="00317EC6">
        <w:t xml:space="preserve">is </w:t>
      </w:r>
      <w:r>
        <w:t xml:space="preserve">primarily used in specialty reactions as an organic source of chromium. </w:t>
      </w:r>
    </w:p>
    <w:p w14:paraId="6F79F600" w14:textId="60806914" w:rsidR="007A4BA7" w:rsidRDefault="00A616A3" w:rsidP="00A616A3">
      <w:r>
        <w:t xml:space="preserve">Limited toxicological data exist in humans and animals. A case study of a single worker working with paper containing </w:t>
      </w:r>
      <w:r w:rsidR="006801A9">
        <w:t>five per cent</w:t>
      </w:r>
      <w:r>
        <w:t xml:space="preserve"> tert-butyl chromate </w:t>
      </w:r>
      <w:r w:rsidR="002341BF">
        <w:t>reported</w:t>
      </w:r>
      <w:r>
        <w:t xml:space="preserve"> giddiness and abdominal discomfort. Rats exposed repetitively</w:t>
      </w:r>
      <w:r w:rsidR="007A4BA7">
        <w:t xml:space="preserve"> for an </w:t>
      </w:r>
      <w:r w:rsidR="008403DB">
        <w:t xml:space="preserve">unknown number of days </w:t>
      </w:r>
      <w:r>
        <w:t>for 30 to 60 minutes to a mixture of tert</w:t>
      </w:r>
      <w:r w:rsidR="003F2316">
        <w:noBreakHyphen/>
      </w:r>
      <w:r>
        <w:t>butyl</w:t>
      </w:r>
      <w:r w:rsidR="003F2316">
        <w:t> </w:t>
      </w:r>
      <w:r>
        <w:t>chromate and butyl alcohol vapours</w:t>
      </w:r>
      <w:r w:rsidR="007A4BA7">
        <w:t xml:space="preserve"> at an unspecified concentration</w:t>
      </w:r>
      <w:r>
        <w:t xml:space="preserve"> died after developing respiratory and behavioural changes</w:t>
      </w:r>
      <w:r w:rsidR="008403DB">
        <w:t xml:space="preserve"> and skin irritation</w:t>
      </w:r>
      <w:r w:rsidR="00666D72">
        <w:t>.</w:t>
      </w:r>
      <w:r w:rsidR="00317EC6">
        <w:t xml:space="preserve"> </w:t>
      </w:r>
    </w:p>
    <w:p w14:paraId="7F63AB98" w14:textId="2590C0DB" w:rsidR="00A616A3" w:rsidRDefault="007A4BA7" w:rsidP="00A616A3">
      <w:r>
        <w:t xml:space="preserve">The available animal data suggest severe adverse effects following skin and respiratory irritation. </w:t>
      </w:r>
      <w:r w:rsidR="00BF5717">
        <w:t>H</w:t>
      </w:r>
      <w:r>
        <w:t>owever</w:t>
      </w:r>
      <w:r w:rsidR="00695DCE">
        <w:t>,</w:t>
      </w:r>
      <w:r w:rsidR="00BF5717">
        <w:t xml:space="preserve"> the data are insufficient to conclude</w:t>
      </w:r>
      <w:r>
        <w:t xml:space="preserve"> whether these effects occur after prolonged exposure or at high concentrations. Based on the limited data available, the recommended peak limitation is expected to protect workers from irritation of the skin and respiratory tract and other respiratory effects.</w:t>
      </w:r>
    </w:p>
    <w:p w14:paraId="16452502" w14:textId="77777777" w:rsidR="004529F0" w:rsidRPr="004C23F4" w:rsidRDefault="004529F0" w:rsidP="004529F0">
      <w:pPr>
        <w:pStyle w:val="Heading2"/>
      </w:pPr>
      <w:r>
        <w:t>Recommendation for notations</w:t>
      </w:r>
    </w:p>
    <w:p w14:paraId="75A98A00" w14:textId="77777777" w:rsidR="003F72FF" w:rsidRDefault="003F72FF" w:rsidP="003F72FF">
      <w:pPr>
        <w:rPr>
          <w:rFonts w:cs="Arial"/>
          <w:szCs w:val="20"/>
        </w:rPr>
      </w:pPr>
      <w:r>
        <w:t>Not classified as a carcinogen ac</w:t>
      </w:r>
      <w:r w:rsidR="00B55FCC">
        <w:t>cording to the Globally Harmoniz</w:t>
      </w:r>
      <w:r>
        <w:t xml:space="preserve">ed System of Classification and Labelling on Chemicals (GHS). </w:t>
      </w:r>
    </w:p>
    <w:p w14:paraId="04201EC2" w14:textId="618E705A" w:rsidR="003F72FF" w:rsidRDefault="003F72FF" w:rsidP="003F72FF">
      <w:pPr>
        <w:rPr>
          <w:rFonts w:ascii="Calibri" w:hAnsi="Calibri" w:cs="Calibri"/>
          <w:sz w:val="22"/>
        </w:rPr>
      </w:pPr>
      <w:r>
        <w:t>Not classified as a skin</w:t>
      </w:r>
      <w:r w:rsidR="002341BF">
        <w:t xml:space="preserve"> sensitiser</w:t>
      </w:r>
      <w:r>
        <w:t xml:space="preserve"> or respiratory sensitiser according to the GHS.</w:t>
      </w:r>
    </w:p>
    <w:p w14:paraId="7CF2872D" w14:textId="7F63D6C5" w:rsidR="005E6979" w:rsidRPr="004C23F4" w:rsidRDefault="00A616A3">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t xml:space="preserve">A skin notation is recommended based on reported </w:t>
      </w:r>
      <w:r w:rsidR="00370214">
        <w:t xml:space="preserve">fatalities in animals </w:t>
      </w:r>
      <w:r>
        <w:t>following skin contact</w:t>
      </w:r>
      <w:r w:rsidR="00950272">
        <w:rPr>
          <w:rFonts w:cs="Arial"/>
        </w:rPr>
        <w:t>.</w:t>
      </w:r>
    </w:p>
    <w:p w14:paraId="7F38C460"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3FD2A0F8"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3F46903" w14:textId="77777777" w:rsidTr="00DE26E8">
        <w:trPr>
          <w:gridAfter w:val="1"/>
          <w:wAfter w:w="8" w:type="pct"/>
          <w:cantSplit/>
          <w:trHeight w:val="393"/>
          <w:tblHeader/>
        </w:trPr>
        <w:tc>
          <w:tcPr>
            <w:tcW w:w="4992" w:type="pct"/>
            <w:shd w:val="clear" w:color="auto" w:fill="BFBFBF" w:themeFill="background1" w:themeFillShade="BF"/>
            <w:vAlign w:val="center"/>
          </w:tcPr>
          <w:p w14:paraId="0E761AF2"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0C60EF0" w14:textId="77777777" w:rsidTr="00DE26E8">
        <w:trPr>
          <w:cantSplit/>
        </w:trPr>
        <w:tc>
          <w:tcPr>
            <w:tcW w:w="5000" w:type="pct"/>
            <w:gridSpan w:val="2"/>
            <w:shd w:val="clear" w:color="auto" w:fill="F2F2F2" w:themeFill="background1" w:themeFillShade="F2"/>
          </w:tcPr>
          <w:p w14:paraId="326D93A6"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2A0658">
                  <w:t>1991</w:t>
                </w:r>
              </w:sdtContent>
            </w:sdt>
            <w:r w:rsidRPr="003365A5">
              <w:tab/>
            </w:r>
            <w:r>
              <w:tab/>
            </w:r>
            <w:r w:rsidR="002A0658">
              <w:t>TWA: 0.1 mg/m</w:t>
            </w:r>
            <w:r w:rsidR="002A0658" w:rsidRPr="00950719">
              <w:rPr>
                <w:vertAlign w:val="superscript"/>
              </w:rPr>
              <w:t>3</w:t>
            </w:r>
            <w:r w:rsidR="002A0658">
              <w:t xml:space="preserve"> Peak limitation</w:t>
            </w:r>
          </w:p>
        </w:tc>
      </w:tr>
      <w:tr w:rsidR="00C978F0" w:rsidRPr="00DA352E" w14:paraId="2EA1607F" w14:textId="77777777" w:rsidTr="00DE26E8">
        <w:trPr>
          <w:gridAfter w:val="1"/>
          <w:wAfter w:w="8" w:type="pct"/>
          <w:cantSplit/>
        </w:trPr>
        <w:tc>
          <w:tcPr>
            <w:tcW w:w="4992" w:type="pct"/>
          </w:tcPr>
          <w:p w14:paraId="3937D98A" w14:textId="77777777" w:rsidR="00C978F0" w:rsidRPr="00DA352E" w:rsidRDefault="00C978F0" w:rsidP="003365A5">
            <w:pPr>
              <w:pStyle w:val="Tabletextprimarysource"/>
            </w:pPr>
          </w:p>
        </w:tc>
      </w:tr>
      <w:tr w:rsidR="00C978F0" w:rsidRPr="00DA352E" w14:paraId="0DDED23E" w14:textId="77777777" w:rsidTr="00DE26E8">
        <w:trPr>
          <w:gridAfter w:val="1"/>
          <w:wAfter w:w="8" w:type="pct"/>
          <w:cantSplit/>
        </w:trPr>
        <w:tc>
          <w:tcPr>
            <w:tcW w:w="4992" w:type="pct"/>
            <w:shd w:val="clear" w:color="auto" w:fill="F2F2F2" w:themeFill="background1" w:themeFillShade="F2"/>
          </w:tcPr>
          <w:p w14:paraId="7FFFA80C"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Content>
                <w:r w:rsidR="000E6262">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0E6262">
                  <w:t>TLV-Ceiling: 0.1 mg/m</w:t>
                </w:r>
                <w:r w:rsidR="000E6262" w:rsidRPr="000E6262">
                  <w:rPr>
                    <w:vertAlign w:val="superscript"/>
                  </w:rPr>
                  <w:t>3</w:t>
                </w:r>
              </w:sdtContent>
            </w:sdt>
          </w:p>
        </w:tc>
      </w:tr>
      <w:tr w:rsidR="00C978F0" w:rsidRPr="00DA352E" w14:paraId="49A0EF53" w14:textId="77777777" w:rsidTr="00DE26E8">
        <w:trPr>
          <w:gridAfter w:val="1"/>
          <w:wAfter w:w="8" w:type="pct"/>
          <w:cantSplit/>
        </w:trPr>
        <w:tc>
          <w:tcPr>
            <w:tcW w:w="4992" w:type="pct"/>
          </w:tcPr>
          <w:p w14:paraId="37ECE6AF" w14:textId="36FA2AA9" w:rsidR="00C978F0" w:rsidRDefault="00E809FC" w:rsidP="00E809FC">
            <w:pPr>
              <w:pStyle w:val="Tabletextprimarysource"/>
              <w:tabs>
                <w:tab w:val="right" w:pos="8790"/>
              </w:tabs>
            </w:pPr>
            <w:r>
              <w:t>The TLV-Ceiling is recommended to</w:t>
            </w:r>
            <w:r w:rsidR="00370214">
              <w:t xml:space="preserve"> reduce</w:t>
            </w:r>
            <w:r>
              <w:t xml:space="preserve"> the potential for dermal and respiratory tract irritation.</w:t>
            </w:r>
          </w:p>
          <w:p w14:paraId="73E134CF" w14:textId="104E5C40" w:rsidR="00E809FC" w:rsidRDefault="00370214" w:rsidP="00E809FC">
            <w:pPr>
              <w:pStyle w:val="Tabletextprimarysource"/>
              <w:tabs>
                <w:tab w:val="right" w:pos="8790"/>
              </w:tabs>
            </w:pPr>
            <w:r>
              <w:t>H</w:t>
            </w:r>
            <w:r w:rsidR="00E809FC">
              <w:t>uman data:</w:t>
            </w:r>
          </w:p>
          <w:p w14:paraId="411EAEF3" w14:textId="2935B5AE" w:rsidR="00E809FC" w:rsidRDefault="00E809FC" w:rsidP="00EE5F89">
            <w:pPr>
              <w:pStyle w:val="ListBullet"/>
              <w:spacing w:before="0" w:after="80"/>
              <w:ind w:left="1077" w:hanging="357"/>
              <w:contextualSpacing w:val="0"/>
            </w:pPr>
            <w:r>
              <w:t>A case study of a single worker exposed to paper containing 5% tert-butyl chromate complained of giddiness and abdominal discomfort (no further information)</w:t>
            </w:r>
          </w:p>
          <w:p w14:paraId="74B4B477" w14:textId="0EF89861" w:rsidR="00370214" w:rsidRDefault="0086008E" w:rsidP="00EE5F89">
            <w:pPr>
              <w:pStyle w:val="ListBullet"/>
              <w:spacing w:before="0" w:after="80"/>
              <w:ind w:left="1077" w:hanging="357"/>
              <w:contextualSpacing w:val="0"/>
            </w:pPr>
            <w:r>
              <w:t xml:space="preserve">Reported a </w:t>
            </w:r>
            <w:r w:rsidR="00950272">
              <w:t xml:space="preserve">study </w:t>
            </w:r>
            <w:r>
              <w:t>suggesting</w:t>
            </w:r>
            <w:r w:rsidR="00E809FC">
              <w:t xml:space="preserve"> </w:t>
            </w:r>
            <w:r w:rsidR="006801A9">
              <w:t xml:space="preserve">workplace </w:t>
            </w:r>
            <w:r w:rsidR="00E809FC">
              <w:t xml:space="preserve">atmospheric concentrations should not exceed 1 </w:t>
            </w:r>
            <w:r w:rsidR="006F58CC">
              <w:rPr>
                <w:rFonts w:cs="Arial"/>
              </w:rPr>
              <w:t>µ</w:t>
            </w:r>
            <w:r w:rsidR="006F58CC">
              <w:t>g/L (0.001 mg/m</w:t>
            </w:r>
            <w:r w:rsidR="006F58CC">
              <w:rPr>
                <w:vertAlign w:val="superscript"/>
              </w:rPr>
              <w:t>3</w:t>
            </w:r>
            <w:r w:rsidR="006F58CC">
              <w:t>) to avoid skin contamination</w:t>
            </w:r>
            <w:r w:rsidR="00370214">
              <w:t>.</w:t>
            </w:r>
          </w:p>
          <w:p w14:paraId="78B495D8" w14:textId="401CBA65" w:rsidR="006F58CC" w:rsidRDefault="00370214" w:rsidP="006F58CC">
            <w:pPr>
              <w:pStyle w:val="Tabletextprimarysource"/>
            </w:pPr>
            <w:r>
              <w:t>A</w:t>
            </w:r>
            <w:r w:rsidR="006F58CC">
              <w:t>nimal data</w:t>
            </w:r>
            <w:r w:rsidR="0086008E">
              <w:t>:</w:t>
            </w:r>
          </w:p>
          <w:p w14:paraId="562CCA6A" w14:textId="4CD546EC" w:rsidR="0086008E" w:rsidRDefault="0086008E" w:rsidP="00EE5F89">
            <w:pPr>
              <w:pStyle w:val="ListBullet"/>
              <w:spacing w:before="0" w:after="80"/>
              <w:ind w:left="1080" w:hanging="357"/>
              <w:contextualSpacing w:val="0"/>
            </w:pPr>
            <w:r>
              <w:t>Rats exposed repetitively</w:t>
            </w:r>
            <w:r w:rsidR="008403DB">
              <w:t xml:space="preserve"> (unknown number of days)</w:t>
            </w:r>
            <w:r>
              <w:t xml:space="preserve"> for 30</w:t>
            </w:r>
            <w:r w:rsidR="00370214">
              <w:t>–</w:t>
            </w:r>
            <w:r>
              <w:t xml:space="preserve">60 </w:t>
            </w:r>
            <w:r w:rsidR="00370214">
              <w:t xml:space="preserve">min </w:t>
            </w:r>
            <w:r>
              <w:t>to an unspecified concentration of</w:t>
            </w:r>
            <w:r w:rsidR="009A1E3B">
              <w:t xml:space="preserve"> a</w:t>
            </w:r>
            <w:r w:rsidR="006801A9">
              <w:t xml:space="preserve"> </w:t>
            </w:r>
            <w:r>
              <w:t>mixture of tert-butyl chromate and butyl alcohol vapours died after developing respiratory and behavioural changes</w:t>
            </w:r>
            <w:r w:rsidR="008403DB">
              <w:t xml:space="preserve"> and skin irritation</w:t>
            </w:r>
          </w:p>
          <w:p w14:paraId="258D18BE" w14:textId="31C691DC" w:rsidR="008403DB" w:rsidRDefault="008403DB" w:rsidP="00EE5F89">
            <w:pPr>
              <w:pStyle w:val="ListBullet"/>
              <w:numPr>
                <w:ilvl w:val="0"/>
                <w:numId w:val="2"/>
              </w:numPr>
              <w:spacing w:before="0" w:after="80"/>
              <w:ind w:left="1581" w:hanging="357"/>
              <w:contextualSpacing w:val="0"/>
            </w:pPr>
            <w:r>
              <w:t xml:space="preserve">autopsy showed epithelial exudation in alveoli and haemorrhaging </w:t>
            </w:r>
            <w:r w:rsidR="009A1E3B">
              <w:t>and</w:t>
            </w:r>
            <w:r>
              <w:t xml:space="preserve"> fat deposition in liver</w:t>
            </w:r>
          </w:p>
          <w:p w14:paraId="3BA0282B" w14:textId="56409424" w:rsidR="008403DB" w:rsidRDefault="008403DB" w:rsidP="00EE5F89">
            <w:pPr>
              <w:pStyle w:val="ListBullet"/>
              <w:spacing w:before="0" w:after="80"/>
              <w:ind w:left="1080" w:hanging="357"/>
              <w:contextualSpacing w:val="0"/>
            </w:pPr>
            <w:r>
              <w:t>Mild narcosis and rapid respiration reported (inhalation study; no further information)</w:t>
            </w:r>
          </w:p>
          <w:p w14:paraId="53DC8B19" w14:textId="799638BA" w:rsidR="006801A9" w:rsidRDefault="003E2F2A" w:rsidP="00EE5F89">
            <w:pPr>
              <w:pStyle w:val="ListBullet"/>
              <w:spacing w:before="0" w:after="80"/>
              <w:ind w:left="1080" w:hanging="357"/>
              <w:contextualSpacing w:val="0"/>
            </w:pPr>
            <w:r>
              <w:t xml:space="preserve">Skin contact resulted in necrosis and death </w:t>
            </w:r>
            <w:r w:rsidR="008403DB">
              <w:t>(no further information)</w:t>
            </w:r>
          </w:p>
          <w:p w14:paraId="60A8E814" w14:textId="130B3D3F" w:rsidR="003E2F2A" w:rsidRDefault="00A616A3" w:rsidP="00EE5F89">
            <w:pPr>
              <w:pStyle w:val="ListBullet"/>
              <w:numPr>
                <w:ilvl w:val="0"/>
                <w:numId w:val="2"/>
              </w:numPr>
              <w:spacing w:before="0" w:after="80"/>
              <w:ind w:left="1581" w:hanging="357"/>
              <w:contextualSpacing w:val="0"/>
            </w:pPr>
            <w:r>
              <w:t>basis for the recommendation of a Skin notation</w:t>
            </w:r>
            <w:r w:rsidR="00317EC6">
              <w:t>.</w:t>
            </w:r>
          </w:p>
          <w:p w14:paraId="67D1791C" w14:textId="361C46B6" w:rsidR="00370214" w:rsidRDefault="00A616A3" w:rsidP="00A616A3">
            <w:pPr>
              <w:pStyle w:val="Tabletextprimarysource"/>
            </w:pPr>
            <w:r>
              <w:t>Insufficient evidence to recommend sensitisation o</w:t>
            </w:r>
            <w:r w:rsidR="006801A9">
              <w:t>r</w:t>
            </w:r>
            <w:r>
              <w:t xml:space="preserve"> carcinogen notations</w:t>
            </w:r>
            <w:r w:rsidR="00317EC6">
              <w:t>.</w:t>
            </w:r>
          </w:p>
          <w:p w14:paraId="38344DFF" w14:textId="4F396481" w:rsidR="003F2316" w:rsidRPr="00DA352E" w:rsidRDefault="003F2316" w:rsidP="00A616A3">
            <w:pPr>
              <w:pStyle w:val="Tabletextprimarysource"/>
            </w:pPr>
          </w:p>
        </w:tc>
      </w:tr>
      <w:tr w:rsidR="00C978F0" w:rsidRPr="00DA352E" w14:paraId="274BB3D3" w14:textId="77777777" w:rsidTr="00DE26E8">
        <w:trPr>
          <w:gridAfter w:val="1"/>
          <w:wAfter w:w="8" w:type="pct"/>
          <w:cantSplit/>
        </w:trPr>
        <w:tc>
          <w:tcPr>
            <w:tcW w:w="4992" w:type="pct"/>
            <w:shd w:val="clear" w:color="auto" w:fill="F2F2F2" w:themeFill="background1" w:themeFillShade="F2"/>
          </w:tcPr>
          <w:p w14:paraId="3E0A2C21"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Content>
                <w:r w:rsidR="00851979">
                  <w:t>NA</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851979">
                  <w:t>NA</w:t>
                </w:r>
              </w:sdtContent>
            </w:sdt>
          </w:p>
        </w:tc>
      </w:tr>
      <w:tr w:rsidR="00C978F0" w:rsidRPr="00DA352E" w14:paraId="5A978585" w14:textId="77777777" w:rsidTr="00DE26E8">
        <w:trPr>
          <w:gridAfter w:val="1"/>
          <w:wAfter w:w="8" w:type="pct"/>
          <w:cantSplit/>
        </w:trPr>
        <w:tc>
          <w:tcPr>
            <w:tcW w:w="4992" w:type="pct"/>
          </w:tcPr>
          <w:p w14:paraId="1E3E6438" w14:textId="42F636FB" w:rsidR="00C978F0" w:rsidRPr="00DA352E" w:rsidRDefault="00851979" w:rsidP="003365A5">
            <w:pPr>
              <w:pStyle w:val="Tabletextprimarysource"/>
            </w:pPr>
            <w:r>
              <w:t>No report</w:t>
            </w:r>
            <w:r w:rsidR="006801A9">
              <w:t>.</w:t>
            </w:r>
          </w:p>
        </w:tc>
      </w:tr>
      <w:tr w:rsidR="00C978F0" w:rsidRPr="00DA352E" w14:paraId="0D581F42" w14:textId="77777777" w:rsidTr="00DE26E8">
        <w:trPr>
          <w:gridAfter w:val="1"/>
          <w:wAfter w:w="8" w:type="pct"/>
          <w:cantSplit/>
        </w:trPr>
        <w:tc>
          <w:tcPr>
            <w:tcW w:w="4992" w:type="pct"/>
            <w:shd w:val="clear" w:color="auto" w:fill="F2F2F2" w:themeFill="background1" w:themeFillShade="F2"/>
          </w:tcPr>
          <w:p w14:paraId="01EA1C9B"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Content>
                <w:r w:rsidR="00615059">
                  <w:t>NA</w:t>
                </w:r>
              </w:sdtContent>
            </w:sdt>
            <w:r w:rsidR="00916EC0" w:rsidRPr="003365A5">
              <w:tab/>
            </w:r>
            <w:r w:rsidR="0051509C">
              <w:tab/>
            </w:r>
            <w:sdt>
              <w:sdtPr>
                <w:alias w:val="SCOEL WES equivalent"/>
                <w:tag w:val="SCOEL WES equivalent"/>
                <w:id w:val="-1474213062"/>
                <w:placeholder>
                  <w:docPart w:val="9E827C9D0DA949E385F2E9AB4264125E"/>
                </w:placeholder>
              </w:sdtPr>
              <w:sdtContent>
                <w:r w:rsidR="00615059">
                  <w:t>NA</w:t>
                </w:r>
              </w:sdtContent>
            </w:sdt>
          </w:p>
        </w:tc>
      </w:tr>
      <w:tr w:rsidR="00C978F0" w:rsidRPr="00DA352E" w14:paraId="771579B5" w14:textId="77777777" w:rsidTr="00DE26E8">
        <w:trPr>
          <w:gridAfter w:val="1"/>
          <w:wAfter w:w="8" w:type="pct"/>
          <w:cantSplit/>
        </w:trPr>
        <w:tc>
          <w:tcPr>
            <w:tcW w:w="4992" w:type="pct"/>
          </w:tcPr>
          <w:p w14:paraId="08B3DC42" w14:textId="1004F5DF" w:rsidR="00C978F0" w:rsidRPr="00DA352E" w:rsidRDefault="00615059" w:rsidP="003365A5">
            <w:pPr>
              <w:pStyle w:val="Tabletextprimarysource"/>
            </w:pPr>
            <w:r>
              <w:t>No report</w:t>
            </w:r>
            <w:r w:rsidR="006801A9">
              <w:t>.</w:t>
            </w:r>
          </w:p>
        </w:tc>
      </w:tr>
      <w:tr w:rsidR="00DA352E" w:rsidRPr="00DA352E" w14:paraId="0F8FA12B" w14:textId="77777777" w:rsidTr="00DE26E8">
        <w:trPr>
          <w:gridAfter w:val="1"/>
          <w:wAfter w:w="8" w:type="pct"/>
          <w:cantSplit/>
        </w:trPr>
        <w:tc>
          <w:tcPr>
            <w:tcW w:w="4992" w:type="pct"/>
            <w:shd w:val="clear" w:color="auto" w:fill="F2F2F2" w:themeFill="background1" w:themeFillShade="F2"/>
          </w:tcPr>
          <w:p w14:paraId="0DEB1BA1"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4210D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r w:rsidR="004210D1">
                  <w:t>NA</w:t>
                </w:r>
              </w:sdtContent>
            </w:sdt>
          </w:p>
        </w:tc>
      </w:tr>
      <w:tr w:rsidR="00DA352E" w:rsidRPr="00DA352E" w14:paraId="2B9AEE6F" w14:textId="77777777" w:rsidTr="00DE26E8">
        <w:trPr>
          <w:gridAfter w:val="1"/>
          <w:wAfter w:w="8" w:type="pct"/>
          <w:cantSplit/>
        </w:trPr>
        <w:tc>
          <w:tcPr>
            <w:tcW w:w="4992" w:type="pct"/>
          </w:tcPr>
          <w:p w14:paraId="1426B282" w14:textId="1BBF8E03" w:rsidR="00DA352E" w:rsidRPr="00DA352E" w:rsidRDefault="004210D1" w:rsidP="003365A5">
            <w:pPr>
              <w:pStyle w:val="Tabletextprimarysource"/>
            </w:pPr>
            <w:r>
              <w:t>No report</w:t>
            </w:r>
            <w:r w:rsidR="006801A9">
              <w:t>.</w:t>
            </w:r>
          </w:p>
        </w:tc>
      </w:tr>
      <w:tr w:rsidR="00DA352E" w:rsidRPr="00DA352E" w14:paraId="02758A80" w14:textId="77777777" w:rsidTr="00DE26E8">
        <w:trPr>
          <w:gridAfter w:val="1"/>
          <w:wAfter w:w="8" w:type="pct"/>
          <w:cantSplit/>
        </w:trPr>
        <w:tc>
          <w:tcPr>
            <w:tcW w:w="4992" w:type="pct"/>
            <w:shd w:val="clear" w:color="auto" w:fill="F2F2F2" w:themeFill="background1" w:themeFillShade="F2"/>
          </w:tcPr>
          <w:p w14:paraId="71B9DD8E"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BE4D86">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r w:rsidR="00BE4D86">
                  <w:t>NA</w:t>
                </w:r>
              </w:sdtContent>
            </w:sdt>
          </w:p>
        </w:tc>
      </w:tr>
      <w:tr w:rsidR="00DA352E" w:rsidRPr="00DA352E" w14:paraId="59A67E88" w14:textId="77777777" w:rsidTr="00DE26E8">
        <w:trPr>
          <w:gridAfter w:val="1"/>
          <w:wAfter w:w="8" w:type="pct"/>
          <w:cantSplit/>
        </w:trPr>
        <w:tc>
          <w:tcPr>
            <w:tcW w:w="4992" w:type="pct"/>
          </w:tcPr>
          <w:p w14:paraId="724EF1FD" w14:textId="410E9981" w:rsidR="00DA352E" w:rsidRPr="00DA352E" w:rsidRDefault="00BE4D86" w:rsidP="003365A5">
            <w:pPr>
              <w:pStyle w:val="Tabletextprimarysource"/>
            </w:pPr>
            <w:r>
              <w:t>No report</w:t>
            </w:r>
            <w:r w:rsidR="006801A9">
              <w:t>.</w:t>
            </w:r>
          </w:p>
        </w:tc>
      </w:tr>
    </w:tbl>
    <w:p w14:paraId="63510F7B" w14:textId="77777777" w:rsidR="00A20751" w:rsidRPr="004C23F4" w:rsidRDefault="00A20751" w:rsidP="003365A5">
      <w:pPr>
        <w:pStyle w:val="Heading3"/>
      </w:pPr>
      <w:bookmarkStart w:id="1" w:name="SecondSource"/>
      <w:r w:rsidRPr="004C23F4">
        <w:t xml:space="preserve">Secondary </w:t>
      </w:r>
      <w:r w:rsidR="0088798F">
        <w:t xml:space="preserve">source reports relied upon </w:t>
      </w:r>
    </w:p>
    <w:p w14:paraId="41CAE433" w14:textId="77A608CF" w:rsidR="007E2A4B" w:rsidRDefault="00EE5F89">
      <w:r>
        <w:t>NIL.</w:t>
      </w:r>
    </w:p>
    <w:bookmarkEnd w:id="1"/>
    <w:p w14:paraId="1FA152BE"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58A4D873" w14:textId="77777777" w:rsidTr="00002987">
        <w:trPr>
          <w:cantSplit/>
          <w:trHeight w:val="454"/>
          <w:tblHeader/>
        </w:trPr>
        <w:tc>
          <w:tcPr>
            <w:tcW w:w="6597" w:type="dxa"/>
            <w:vAlign w:val="center"/>
          </w:tcPr>
          <w:p w14:paraId="0AF0112D" w14:textId="77777777" w:rsidR="002E0D61" w:rsidRDefault="00B1422A" w:rsidP="00002987">
            <w:pPr>
              <w:pStyle w:val="Tablefont"/>
              <w:keepLines/>
              <w:spacing w:before="40" w:after="40"/>
            </w:pPr>
            <w:bookmarkStart w:id="2"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36CFB022" w14:textId="12523C64" w:rsidR="002E0D61" w:rsidRDefault="00A616A3" w:rsidP="00002987">
                <w:pPr>
                  <w:pStyle w:val="Tablefont"/>
                  <w:keepLines/>
                  <w:spacing w:before="40" w:after="40"/>
                </w:pPr>
                <w:r>
                  <w:t>Insufficient data</w:t>
                </w:r>
              </w:p>
            </w:tc>
          </w:sdtContent>
        </w:sdt>
      </w:tr>
      <w:tr w:rsidR="008A36CF" w14:paraId="6FBE3432" w14:textId="77777777" w:rsidTr="00002987">
        <w:trPr>
          <w:cantSplit/>
          <w:trHeight w:val="454"/>
        </w:trPr>
        <w:tc>
          <w:tcPr>
            <w:tcW w:w="6597" w:type="dxa"/>
            <w:vAlign w:val="center"/>
          </w:tcPr>
          <w:p w14:paraId="47109449" w14:textId="77777777" w:rsidR="008A36CF" w:rsidRDefault="008A36CF" w:rsidP="00002987">
            <w:pPr>
              <w:pStyle w:val="Tablefon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Content>
            <w:tc>
              <w:tcPr>
                <w:tcW w:w="2429" w:type="dxa"/>
                <w:vAlign w:val="center"/>
              </w:tcPr>
              <w:p w14:paraId="62158C8F" w14:textId="06705BD2" w:rsidR="008A36CF" w:rsidRDefault="00A616A3" w:rsidP="00002987">
                <w:pPr>
                  <w:pStyle w:val="Tablefont"/>
                  <w:keepLines/>
                  <w:spacing w:before="40" w:after="40"/>
                </w:pPr>
                <w:r>
                  <w:t>Insufficient data</w:t>
                </w:r>
              </w:p>
            </w:tc>
          </w:sdtContent>
        </w:sdt>
      </w:tr>
      <w:tr w:rsidR="006801A9" w14:paraId="5AA33AE5" w14:textId="77777777" w:rsidTr="00F50F65">
        <w:trPr>
          <w:cantSplit/>
          <w:trHeight w:val="454"/>
        </w:trPr>
        <w:sdt>
          <w:sdtPr>
            <w:rPr>
              <w:b/>
            </w:rPr>
            <w:id w:val="1830936485"/>
            <w:placeholder>
              <w:docPart w:val="F87E7A5651234815B6E1E23136E6FDCF"/>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6E7D5E9A" w14:textId="7410951B" w:rsidR="006801A9" w:rsidRDefault="006801A9" w:rsidP="00002987">
                <w:pPr>
                  <w:pStyle w:val="Tablefont"/>
                  <w:keepLines/>
                  <w:spacing w:before="40" w:after="40"/>
                </w:pPr>
                <w:r>
                  <w:rPr>
                    <w:b/>
                  </w:rPr>
                  <w:t>Insufficient data are available to determine if the chemical is a non-threshold based genotoxic carcinogen.</w:t>
                </w:r>
              </w:p>
            </w:tc>
          </w:sdtContent>
        </w:sdt>
      </w:tr>
    </w:tbl>
    <w:bookmarkEnd w:id="2"/>
    <w:p w14:paraId="5E8BEBDA" w14:textId="77777777" w:rsidR="00687890" w:rsidRPr="004C23F4" w:rsidRDefault="00B479A9" w:rsidP="00474E33">
      <w:pPr>
        <w:pStyle w:val="Heading2"/>
      </w:pPr>
      <w:r w:rsidRPr="004C23F4">
        <w:lastRenderedPageBreak/>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7827C06C" w14:textId="77777777" w:rsidTr="00812887">
        <w:trPr>
          <w:cantSplit/>
          <w:tblHeader/>
        </w:trPr>
        <w:tc>
          <w:tcPr>
            <w:tcW w:w="3227" w:type="dxa"/>
            <w:shd w:val="clear" w:color="auto" w:fill="BFBFBF" w:themeFill="background1" w:themeFillShade="BF"/>
            <w:vAlign w:val="center"/>
          </w:tcPr>
          <w:p w14:paraId="38E3E5C2" w14:textId="77777777" w:rsidR="00687890" w:rsidRPr="004C23F4" w:rsidRDefault="00687890" w:rsidP="00263255">
            <w:pPr>
              <w:pStyle w:val="Tableheader"/>
            </w:pPr>
            <w:bookmarkStart w:id="3" w:name="Notations"/>
            <w:r w:rsidRPr="004C23F4">
              <w:t>Source</w:t>
            </w:r>
          </w:p>
        </w:tc>
        <w:tc>
          <w:tcPr>
            <w:tcW w:w="6015" w:type="dxa"/>
            <w:shd w:val="clear" w:color="auto" w:fill="BFBFBF" w:themeFill="background1" w:themeFillShade="BF"/>
            <w:vAlign w:val="center"/>
          </w:tcPr>
          <w:p w14:paraId="19F21BF8" w14:textId="77777777" w:rsidR="00687890" w:rsidRPr="004C23F4" w:rsidRDefault="00687890" w:rsidP="00F4402E">
            <w:pPr>
              <w:pStyle w:val="Tableheader"/>
              <w:tabs>
                <w:tab w:val="right" w:pos="5272"/>
              </w:tabs>
            </w:pPr>
            <w:r w:rsidRPr="004C23F4">
              <w:t>Notations</w:t>
            </w:r>
            <w:r w:rsidR="003A2B94">
              <w:tab/>
            </w:r>
          </w:p>
        </w:tc>
      </w:tr>
      <w:tr w:rsidR="00687890" w:rsidRPr="004C23F4" w14:paraId="2C1D900F" w14:textId="77777777" w:rsidTr="00812887">
        <w:trPr>
          <w:cantSplit/>
        </w:trPr>
        <w:tc>
          <w:tcPr>
            <w:tcW w:w="3227" w:type="dxa"/>
          </w:tcPr>
          <w:p w14:paraId="280DEC71" w14:textId="77777777" w:rsidR="004079B4" w:rsidRPr="004C23F4" w:rsidRDefault="00084513" w:rsidP="00F4402E">
            <w:pPr>
              <w:pStyle w:val="Tablefont"/>
            </w:pPr>
            <w:r w:rsidRPr="004C23F4">
              <w:t>SWA</w:t>
            </w:r>
          </w:p>
        </w:tc>
        <w:tc>
          <w:tcPr>
            <w:tcW w:w="6015" w:type="dxa"/>
          </w:tcPr>
          <w:p w14:paraId="3934729C" w14:textId="77777777" w:rsidR="00687890" w:rsidRPr="00DD2F9B" w:rsidRDefault="0080002D" w:rsidP="00DD2F9B">
            <w:pPr>
              <w:pStyle w:val="Tablefont"/>
            </w:pPr>
            <w:r>
              <w:t>NA</w:t>
            </w:r>
          </w:p>
        </w:tc>
      </w:tr>
      <w:tr w:rsidR="007925F0" w:rsidRPr="004C23F4" w14:paraId="12DF42CE" w14:textId="77777777" w:rsidTr="00812887">
        <w:trPr>
          <w:cantSplit/>
        </w:trPr>
        <w:tc>
          <w:tcPr>
            <w:tcW w:w="3227" w:type="dxa"/>
          </w:tcPr>
          <w:p w14:paraId="052C4A92" w14:textId="77777777" w:rsidR="004079B4" w:rsidRPr="004C23F4" w:rsidRDefault="007925F0" w:rsidP="00F4402E">
            <w:pPr>
              <w:pStyle w:val="Tablefont"/>
            </w:pPr>
            <w:r>
              <w:t>HCIS</w:t>
            </w:r>
          </w:p>
        </w:tc>
        <w:tc>
          <w:tcPr>
            <w:tcW w:w="6015" w:type="dxa"/>
          </w:tcPr>
          <w:p w14:paraId="0F358295" w14:textId="77777777" w:rsidR="007925F0" w:rsidRPr="00DD2F9B" w:rsidRDefault="0080002D" w:rsidP="00DD2F9B">
            <w:pPr>
              <w:pStyle w:val="Tablefont"/>
            </w:pPr>
            <w:r>
              <w:t>NA</w:t>
            </w:r>
          </w:p>
        </w:tc>
      </w:tr>
      <w:tr w:rsidR="00AF483F" w:rsidRPr="004C23F4" w14:paraId="2B509EE0" w14:textId="77777777" w:rsidTr="00812887">
        <w:trPr>
          <w:cantSplit/>
        </w:trPr>
        <w:tc>
          <w:tcPr>
            <w:tcW w:w="3227" w:type="dxa"/>
          </w:tcPr>
          <w:p w14:paraId="1A12A6EA" w14:textId="77777777" w:rsidR="00AF483F" w:rsidRPr="004C23F4" w:rsidRDefault="00AF483F" w:rsidP="00F4402E">
            <w:pPr>
              <w:pStyle w:val="Tablefont"/>
            </w:pPr>
            <w:r>
              <w:t>NICNAS</w:t>
            </w:r>
          </w:p>
        </w:tc>
        <w:tc>
          <w:tcPr>
            <w:tcW w:w="6015" w:type="dxa"/>
          </w:tcPr>
          <w:p w14:paraId="589A1CD3" w14:textId="77777777" w:rsidR="00AF483F" w:rsidRPr="00DD2F9B" w:rsidRDefault="002D5726" w:rsidP="00DD2F9B">
            <w:pPr>
              <w:pStyle w:val="Tablefont"/>
            </w:pPr>
            <w:r>
              <w:t>NA</w:t>
            </w:r>
          </w:p>
        </w:tc>
      </w:tr>
      <w:tr w:rsidR="00687890" w:rsidRPr="004C23F4" w14:paraId="33C162DB" w14:textId="77777777" w:rsidTr="00812887">
        <w:trPr>
          <w:cantSplit/>
        </w:trPr>
        <w:tc>
          <w:tcPr>
            <w:tcW w:w="3227" w:type="dxa"/>
          </w:tcPr>
          <w:p w14:paraId="4EEBB125" w14:textId="77777777" w:rsidR="004079B4" w:rsidRPr="004C23F4" w:rsidRDefault="00687890" w:rsidP="00F4402E">
            <w:pPr>
              <w:pStyle w:val="Tablefont"/>
            </w:pPr>
            <w:r w:rsidRPr="004C23F4">
              <w:t>EU Annex</w:t>
            </w:r>
          </w:p>
        </w:tc>
        <w:tc>
          <w:tcPr>
            <w:tcW w:w="6015" w:type="dxa"/>
          </w:tcPr>
          <w:p w14:paraId="42F7B401" w14:textId="77777777" w:rsidR="00687890" w:rsidRPr="00DD2F9B" w:rsidRDefault="000E0D19" w:rsidP="00DD2F9B">
            <w:pPr>
              <w:pStyle w:val="Tablefont"/>
            </w:pPr>
            <w:r>
              <w:t>NA</w:t>
            </w:r>
          </w:p>
        </w:tc>
      </w:tr>
      <w:tr w:rsidR="00E41A26" w:rsidRPr="004C23F4" w14:paraId="3ABB2CF7" w14:textId="77777777" w:rsidTr="00812887">
        <w:trPr>
          <w:cantSplit/>
        </w:trPr>
        <w:tc>
          <w:tcPr>
            <w:tcW w:w="3227" w:type="dxa"/>
          </w:tcPr>
          <w:p w14:paraId="1CFA32E5" w14:textId="77777777" w:rsidR="00E41A26" w:rsidRDefault="00E41A26" w:rsidP="00F4402E">
            <w:pPr>
              <w:pStyle w:val="Tablefont"/>
            </w:pPr>
            <w:r>
              <w:t>ECHA</w:t>
            </w:r>
          </w:p>
        </w:tc>
        <w:tc>
          <w:tcPr>
            <w:tcW w:w="6015" w:type="dxa"/>
          </w:tcPr>
          <w:p w14:paraId="457F2BAC" w14:textId="77777777" w:rsidR="00E41A26" w:rsidRPr="00DD2F9B" w:rsidRDefault="00C827F8" w:rsidP="00DD2F9B">
            <w:pPr>
              <w:pStyle w:val="Tablefont"/>
            </w:pPr>
            <w:r>
              <w:t>NA</w:t>
            </w:r>
          </w:p>
        </w:tc>
      </w:tr>
      <w:tr w:rsidR="002E0D61" w:rsidRPr="004C23F4" w14:paraId="32AE8E8B" w14:textId="77777777" w:rsidTr="00812887">
        <w:trPr>
          <w:cantSplit/>
        </w:trPr>
        <w:tc>
          <w:tcPr>
            <w:tcW w:w="3227" w:type="dxa"/>
          </w:tcPr>
          <w:p w14:paraId="39B8E482" w14:textId="77777777" w:rsidR="004079B4" w:rsidRPr="004C23F4" w:rsidRDefault="002E0D61" w:rsidP="00F4402E">
            <w:pPr>
              <w:pStyle w:val="Tablefont"/>
            </w:pPr>
            <w:r>
              <w:t>ACGIH</w:t>
            </w:r>
          </w:p>
        </w:tc>
        <w:tc>
          <w:tcPr>
            <w:tcW w:w="6015" w:type="dxa"/>
          </w:tcPr>
          <w:p w14:paraId="052334D5" w14:textId="77777777" w:rsidR="002E0D61" w:rsidRPr="00DD2F9B" w:rsidRDefault="004C14B3" w:rsidP="00DD2F9B">
            <w:pPr>
              <w:pStyle w:val="Tablefont"/>
            </w:pPr>
            <w:r>
              <w:t>Skin</w:t>
            </w:r>
          </w:p>
        </w:tc>
      </w:tr>
      <w:tr w:rsidR="002E0D61" w:rsidRPr="004C23F4" w14:paraId="4AD2C195" w14:textId="77777777" w:rsidTr="00812887">
        <w:trPr>
          <w:cantSplit/>
        </w:trPr>
        <w:tc>
          <w:tcPr>
            <w:tcW w:w="3227" w:type="dxa"/>
          </w:tcPr>
          <w:p w14:paraId="6D9F490E" w14:textId="77777777" w:rsidR="004079B4" w:rsidRPr="004C23F4" w:rsidRDefault="002E0D61" w:rsidP="00F4402E">
            <w:pPr>
              <w:pStyle w:val="Tablefont"/>
            </w:pPr>
            <w:r>
              <w:t>DFG</w:t>
            </w:r>
          </w:p>
        </w:tc>
        <w:tc>
          <w:tcPr>
            <w:tcW w:w="6015" w:type="dxa"/>
          </w:tcPr>
          <w:p w14:paraId="12C280C5" w14:textId="77777777" w:rsidR="002E0D61" w:rsidRPr="00DD2F9B" w:rsidRDefault="004D587B" w:rsidP="00DD2F9B">
            <w:pPr>
              <w:pStyle w:val="Tablefont"/>
            </w:pPr>
            <w:r>
              <w:t>NA</w:t>
            </w:r>
          </w:p>
        </w:tc>
      </w:tr>
      <w:tr w:rsidR="002E0D61" w:rsidRPr="004C23F4" w14:paraId="6CE827EE" w14:textId="77777777" w:rsidTr="00812887">
        <w:trPr>
          <w:cantSplit/>
        </w:trPr>
        <w:tc>
          <w:tcPr>
            <w:tcW w:w="3227" w:type="dxa"/>
          </w:tcPr>
          <w:p w14:paraId="12595DEE" w14:textId="77777777" w:rsidR="004079B4" w:rsidRPr="004C23F4" w:rsidRDefault="002E0D61" w:rsidP="00F4402E">
            <w:pPr>
              <w:pStyle w:val="Tablefont"/>
            </w:pPr>
            <w:r>
              <w:t>SCOEL</w:t>
            </w:r>
          </w:p>
        </w:tc>
        <w:tc>
          <w:tcPr>
            <w:tcW w:w="6015" w:type="dxa"/>
          </w:tcPr>
          <w:p w14:paraId="09751D0D" w14:textId="77777777" w:rsidR="002E0D61" w:rsidRPr="00DD2F9B" w:rsidRDefault="004D587B" w:rsidP="00DD2F9B">
            <w:pPr>
              <w:pStyle w:val="Tablefont"/>
            </w:pPr>
            <w:r>
              <w:t>NA</w:t>
            </w:r>
          </w:p>
        </w:tc>
      </w:tr>
      <w:tr w:rsidR="002E0D61" w:rsidRPr="004C23F4" w14:paraId="66B77BCC" w14:textId="77777777" w:rsidTr="00812887">
        <w:trPr>
          <w:cantSplit/>
        </w:trPr>
        <w:tc>
          <w:tcPr>
            <w:tcW w:w="3227" w:type="dxa"/>
          </w:tcPr>
          <w:p w14:paraId="2150B5BF" w14:textId="77777777" w:rsidR="004079B4" w:rsidRDefault="002E0D61" w:rsidP="00F4402E">
            <w:pPr>
              <w:pStyle w:val="Tablefont"/>
            </w:pPr>
            <w:r>
              <w:t>HCOTN</w:t>
            </w:r>
          </w:p>
        </w:tc>
        <w:tc>
          <w:tcPr>
            <w:tcW w:w="6015" w:type="dxa"/>
          </w:tcPr>
          <w:p w14:paraId="30592399" w14:textId="77777777" w:rsidR="002E0D61" w:rsidRPr="00DD2F9B" w:rsidRDefault="008A244C" w:rsidP="00DD2F9B">
            <w:pPr>
              <w:pStyle w:val="Tablefont"/>
            </w:pPr>
            <w:r>
              <w:t>NA</w:t>
            </w:r>
          </w:p>
        </w:tc>
      </w:tr>
      <w:tr w:rsidR="00386093" w:rsidRPr="004C23F4" w14:paraId="021C1C9E" w14:textId="77777777" w:rsidTr="00812887">
        <w:trPr>
          <w:cantSplit/>
        </w:trPr>
        <w:tc>
          <w:tcPr>
            <w:tcW w:w="3227" w:type="dxa"/>
          </w:tcPr>
          <w:p w14:paraId="28152B6F" w14:textId="77777777" w:rsidR="004079B4" w:rsidRDefault="00386093" w:rsidP="00F4402E">
            <w:pPr>
              <w:pStyle w:val="Tablefont"/>
            </w:pPr>
            <w:r>
              <w:t>IARC</w:t>
            </w:r>
          </w:p>
        </w:tc>
        <w:tc>
          <w:tcPr>
            <w:tcW w:w="6015" w:type="dxa"/>
          </w:tcPr>
          <w:p w14:paraId="4F30117F" w14:textId="77777777" w:rsidR="00386093" w:rsidRPr="00DD2F9B" w:rsidRDefault="003A33E1" w:rsidP="00DD2F9B">
            <w:pPr>
              <w:pStyle w:val="Tablefont"/>
            </w:pPr>
            <w:r>
              <w:t>NA</w:t>
            </w:r>
          </w:p>
        </w:tc>
      </w:tr>
      <w:tr w:rsidR="00386093" w:rsidRPr="004C23F4" w14:paraId="34BBF262" w14:textId="77777777" w:rsidTr="00812887">
        <w:trPr>
          <w:cantSplit/>
        </w:trPr>
        <w:tc>
          <w:tcPr>
            <w:tcW w:w="3227" w:type="dxa"/>
          </w:tcPr>
          <w:p w14:paraId="0B8286F5" w14:textId="77777777" w:rsidR="004079B4" w:rsidRDefault="00386093" w:rsidP="00F4402E">
            <w:pPr>
              <w:pStyle w:val="Tablefont"/>
              <w:keepNext/>
            </w:pPr>
            <w:r>
              <w:t>US NIOSH</w:t>
            </w:r>
          </w:p>
        </w:tc>
        <w:tc>
          <w:tcPr>
            <w:tcW w:w="6015" w:type="dxa"/>
          </w:tcPr>
          <w:p w14:paraId="29802945" w14:textId="16F02F9D" w:rsidR="00386093" w:rsidRPr="00DD2F9B" w:rsidRDefault="00CC1CFD" w:rsidP="00D87570">
            <w:pPr>
              <w:pStyle w:val="Tablefont"/>
              <w:keepNext/>
            </w:pPr>
            <w:r>
              <w:t>NA</w:t>
            </w:r>
          </w:p>
        </w:tc>
      </w:tr>
    </w:tbl>
    <w:bookmarkEnd w:id="3"/>
    <w:p w14:paraId="294E5848"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D9D869B"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75793357" w14:textId="77777777" w:rsidTr="00EA6243">
        <w:trPr>
          <w:cantSplit/>
          <w:tblHeader/>
        </w:trPr>
        <w:tc>
          <w:tcPr>
            <w:tcW w:w="5000" w:type="pct"/>
            <w:shd w:val="clear" w:color="auto" w:fill="BFBFBF" w:themeFill="background1" w:themeFillShade="BF"/>
            <w:vAlign w:val="center"/>
          </w:tcPr>
          <w:p w14:paraId="5F41AC3B" w14:textId="77777777" w:rsidR="00932DCE" w:rsidRPr="004C23F4" w:rsidRDefault="00932DCE" w:rsidP="00F4402E">
            <w:pPr>
              <w:pStyle w:val="Tableheader"/>
              <w:keepNext/>
              <w:tabs>
                <w:tab w:val="right" w:pos="8800"/>
              </w:tabs>
            </w:pPr>
            <w:bookmarkStart w:id="4" w:name="SkinNot"/>
            <w:r>
              <w:t>Calculation</w:t>
            </w:r>
            <w:r w:rsidR="00177CA1">
              <w:tab/>
            </w:r>
          </w:p>
        </w:tc>
      </w:tr>
      <w:tr w:rsidR="00932DCE" w:rsidRPr="004C23F4" w14:paraId="11E7480E" w14:textId="77777777" w:rsidTr="00EA6243">
        <w:trPr>
          <w:cantSplit/>
          <w:tblHeader/>
        </w:trPr>
        <w:tc>
          <w:tcPr>
            <w:tcW w:w="5000" w:type="pct"/>
            <w:vAlign w:val="center"/>
          </w:tcPr>
          <w:p w14:paraId="45B37DA0" w14:textId="457D25B1" w:rsidR="00932DCE" w:rsidRPr="004C23F4" w:rsidRDefault="00A616A3" w:rsidP="00F9496B">
            <w:pPr>
              <w:pStyle w:val="Tablefont"/>
            </w:pPr>
            <w:r>
              <w:t>A skin notation is recommended based on reported animal death following skin contact</w:t>
            </w:r>
            <w:r w:rsidR="00002987">
              <w:t>.</w:t>
            </w:r>
          </w:p>
        </w:tc>
      </w:tr>
    </w:tbl>
    <w:bookmarkEnd w:id="4"/>
    <w:p w14:paraId="70C40E42"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5F03D7D5" w14:textId="77777777" w:rsidTr="00610F2E">
        <w:trPr>
          <w:trHeight w:val="454"/>
          <w:tblHeader/>
        </w:trPr>
        <w:tc>
          <w:tcPr>
            <w:tcW w:w="4361" w:type="dxa"/>
            <w:vAlign w:val="center"/>
          </w:tcPr>
          <w:p w14:paraId="2C63FDA1"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1305C283" w14:textId="7069A70F" w:rsidR="00EB3D1B" w:rsidRDefault="00CB1AC3" w:rsidP="00EB3D1B">
                <w:pPr>
                  <w:pStyle w:val="Tablefont"/>
                </w:pPr>
                <w:r>
                  <w:t>Yes</w:t>
                </w:r>
              </w:p>
            </w:tc>
          </w:sdtContent>
        </w:sdt>
      </w:tr>
    </w:tbl>
    <w:p w14:paraId="317BE1B8"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44E2A0D3" w14:textId="77777777" w:rsidTr="00EA6243">
        <w:trPr>
          <w:cantSplit/>
          <w:tblHeader/>
        </w:trPr>
        <w:tc>
          <w:tcPr>
            <w:tcW w:w="4077" w:type="dxa"/>
            <w:vAlign w:val="center"/>
          </w:tcPr>
          <w:p w14:paraId="788F136D"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23E936A8" w14:textId="77777777" w:rsidR="001B79E5" w:rsidRDefault="000327DD" w:rsidP="001B79E5">
                <w:pPr>
                  <w:pStyle w:val="Tablefont"/>
                </w:pPr>
                <w:r>
                  <w:t>230.22</w:t>
                </w:r>
              </w:p>
            </w:tc>
          </w:sdtContent>
        </w:sdt>
      </w:tr>
      <w:tr w:rsidR="00A31D99" w:rsidRPr="004C23F4" w14:paraId="651CC101" w14:textId="77777777" w:rsidTr="00EA6243">
        <w:trPr>
          <w:cantSplit/>
          <w:tblHeader/>
        </w:trPr>
        <w:tc>
          <w:tcPr>
            <w:tcW w:w="4077" w:type="dxa"/>
            <w:vAlign w:val="center"/>
          </w:tcPr>
          <w:p w14:paraId="454097A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A074CDE"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7164C9AE" w14:textId="77777777" w:rsidTr="00EA6243">
        <w:trPr>
          <w:cantSplit/>
          <w:tblHeader/>
        </w:trPr>
        <w:tc>
          <w:tcPr>
            <w:tcW w:w="4077" w:type="dxa"/>
            <w:vAlign w:val="center"/>
          </w:tcPr>
          <w:p w14:paraId="1B2533D5"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7D423E8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46E65A7" w14:textId="77777777" w:rsidTr="00EA6243">
        <w:trPr>
          <w:cantSplit/>
        </w:trPr>
        <w:tc>
          <w:tcPr>
            <w:tcW w:w="4077" w:type="dxa"/>
            <w:vAlign w:val="center"/>
          </w:tcPr>
          <w:p w14:paraId="429A0AED"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2AA20389"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50B83359" w14:textId="77777777" w:rsidTr="00EA6243">
        <w:trPr>
          <w:cantSplit/>
        </w:trPr>
        <w:tc>
          <w:tcPr>
            <w:tcW w:w="4077" w:type="dxa"/>
            <w:vAlign w:val="center"/>
          </w:tcPr>
          <w:p w14:paraId="3A3E8B10"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0C69C506"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225A867" w14:textId="77777777" w:rsidTr="00EA6243">
        <w:trPr>
          <w:cantSplit/>
        </w:trPr>
        <w:tc>
          <w:tcPr>
            <w:tcW w:w="4077" w:type="dxa"/>
            <w:vAlign w:val="center"/>
          </w:tcPr>
          <w:p w14:paraId="4596B1B4"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2C0E19"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09BA50A9"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D4FE045" w14:textId="77777777" w:rsidTr="00F053FA">
        <w:trPr>
          <w:tblHeader/>
        </w:trPr>
        <w:tc>
          <w:tcPr>
            <w:tcW w:w="4077" w:type="dxa"/>
            <w:shd w:val="clear" w:color="auto" w:fill="BFBFBF" w:themeFill="background1" w:themeFillShade="BF"/>
            <w:vAlign w:val="center"/>
          </w:tcPr>
          <w:p w14:paraId="4BB523AF" w14:textId="77777777" w:rsidR="00224EE2" w:rsidRPr="004C23F4" w:rsidRDefault="00224EE2" w:rsidP="00EB3D1B">
            <w:pPr>
              <w:pStyle w:val="Tableheader"/>
              <w:keepNext/>
              <w:keepLines/>
            </w:pPr>
            <w:bookmarkStart w:id="5" w:name="History" w:colFirst="0" w:colLast="1"/>
            <w:r>
              <w:t>Year</w:t>
            </w:r>
          </w:p>
        </w:tc>
        <w:tc>
          <w:tcPr>
            <w:tcW w:w="5165" w:type="dxa"/>
            <w:shd w:val="clear" w:color="auto" w:fill="BFBFBF" w:themeFill="background1" w:themeFillShade="BF"/>
            <w:vAlign w:val="center"/>
          </w:tcPr>
          <w:p w14:paraId="7F26C491" w14:textId="77777777" w:rsidR="00224EE2" w:rsidRPr="004C23F4" w:rsidRDefault="00224EE2" w:rsidP="00EB3D1B">
            <w:pPr>
              <w:pStyle w:val="Tableheader"/>
              <w:keepNext/>
              <w:keepLines/>
            </w:pPr>
            <w:r>
              <w:t>Standard</w:t>
            </w:r>
          </w:p>
        </w:tc>
      </w:tr>
      <w:tr w:rsidR="007F1005" w:rsidRPr="004C23F4" w14:paraId="77AE9674" w14:textId="77777777" w:rsidTr="00F053FA">
        <w:trPr>
          <w:tblHeader/>
        </w:trPr>
        <w:sdt>
          <w:sdtPr>
            <w:id w:val="-25557549"/>
            <w:placeholder>
              <w:docPart w:val="2BF891C0AB704CDAB9BC6E80D556473F"/>
            </w:placeholder>
            <w:showingPlcHdr/>
            <w:text/>
          </w:sdtPr>
          <w:sdtContent>
            <w:tc>
              <w:tcPr>
                <w:tcW w:w="4077" w:type="dxa"/>
                <w:vAlign w:val="center"/>
              </w:tcPr>
              <w:p w14:paraId="4C5B78A1"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6C2F8FDA" w14:textId="77777777" w:rsidR="007F1005" w:rsidRPr="004C23F4" w:rsidRDefault="007F1005" w:rsidP="00EB3D1B">
            <w:pPr>
              <w:pStyle w:val="Tablefont"/>
              <w:keepLines/>
            </w:pPr>
          </w:p>
        </w:tc>
      </w:tr>
    </w:tbl>
    <w:bookmarkEnd w:id="5"/>
    <w:p w14:paraId="7FCECE82" w14:textId="77777777" w:rsidR="00F87D92" w:rsidRDefault="00F87D92" w:rsidP="00EF7F78">
      <w:pPr>
        <w:pStyle w:val="Heading2"/>
        <w:tabs>
          <w:tab w:val="right" w:pos="8505"/>
        </w:tabs>
      </w:pPr>
      <w:r>
        <w:lastRenderedPageBreak/>
        <w:t>References</w:t>
      </w:r>
      <w:r w:rsidR="00EF7F78">
        <w:tab/>
      </w:r>
    </w:p>
    <w:p w14:paraId="3BD5407F" w14:textId="77777777" w:rsidR="007F1005" w:rsidRPr="00351FE0"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sectPr w:rsidR="007F1005"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761BC" w14:textId="77777777" w:rsidR="003A1250" w:rsidRDefault="003A1250" w:rsidP="00F43AD5">
      <w:pPr>
        <w:spacing w:after="0" w:line="240" w:lineRule="auto"/>
      </w:pPr>
      <w:r>
        <w:separator/>
      </w:r>
    </w:p>
  </w:endnote>
  <w:endnote w:type="continuationSeparator" w:id="0">
    <w:p w14:paraId="59F96B86" w14:textId="77777777" w:rsidR="003A1250" w:rsidRDefault="003A1250"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CB581" w14:textId="77777777" w:rsidR="00950272" w:rsidRDefault="009502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4D990BC" w14:textId="77777777" w:rsidR="008A36CF" w:rsidRDefault="00DF2BC8" w:rsidP="0034744C">
        <w:pPr>
          <w:pStyle w:val="Footer"/>
          <w:rPr>
            <w:sz w:val="18"/>
            <w:szCs w:val="18"/>
          </w:rPr>
        </w:pPr>
        <w:r>
          <w:rPr>
            <w:b/>
            <w:sz w:val="18"/>
            <w:szCs w:val="18"/>
          </w:rPr>
          <w:t>Tert-Butyl chromate (as CrO</w:t>
        </w:r>
        <w:r w:rsidRPr="00DF2BC8">
          <w:rPr>
            <w:b/>
            <w:sz w:val="18"/>
            <w:szCs w:val="18"/>
            <w:vertAlign w:val="subscript"/>
          </w:rPr>
          <w:t>3</w:t>
        </w:r>
        <w:r>
          <w:rPr>
            <w:b/>
            <w:sz w:val="18"/>
            <w:szCs w:val="18"/>
          </w:rPr>
          <w:t>)</w:t>
        </w:r>
        <w:r w:rsidR="008A36CF">
          <w:rPr>
            <w:b/>
            <w:sz w:val="18"/>
            <w:szCs w:val="18"/>
          </w:rPr>
          <w:t xml:space="preserve"> (</w:t>
        </w:r>
        <w:r>
          <w:rPr>
            <w:b/>
            <w:sz w:val="18"/>
            <w:szCs w:val="18"/>
          </w:rPr>
          <w:t>1189-85-1</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69926558" w14:textId="252E1B8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B36D1D">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7582" w14:textId="77777777" w:rsidR="00950272" w:rsidRDefault="00950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16E06" w14:textId="77777777" w:rsidR="003A1250" w:rsidRDefault="003A1250" w:rsidP="00F43AD5">
      <w:pPr>
        <w:spacing w:after="0" w:line="240" w:lineRule="auto"/>
      </w:pPr>
      <w:r>
        <w:separator/>
      </w:r>
    </w:p>
  </w:footnote>
  <w:footnote w:type="continuationSeparator" w:id="0">
    <w:p w14:paraId="3E7E63CB" w14:textId="77777777" w:rsidR="003A1250" w:rsidRDefault="003A1250"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3C3D4" w14:textId="77777777" w:rsidR="00950272" w:rsidRDefault="009502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D7655" w14:textId="10BF93FF" w:rsidR="008A36CF" w:rsidRDefault="00B36D1D" w:rsidP="00B36D1D">
    <w:pPr>
      <w:pStyle w:val="Header"/>
      <w:jc w:val="right"/>
    </w:pPr>
    <w:r>
      <w:rPr>
        <w:noProof/>
        <w:lang w:eastAsia="en-AU"/>
      </w:rPr>
      <w:t xml:space="preserve"> </w:t>
    </w:r>
    <w:r w:rsidR="008A36CF">
      <w:rPr>
        <w:noProof/>
        <w:lang w:eastAsia="en-AU"/>
      </w:rPr>
      <w:drawing>
        <wp:inline distT="0" distB="0" distL="0" distR="0" wp14:anchorId="68F87590" wp14:editId="1EC300C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7C20" w14:textId="77777777" w:rsidR="00950272" w:rsidRDefault="009502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4FD29" w14:textId="3D4C7819"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040C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F716328"/>
    <w:multiLevelType w:val="hybridMultilevel"/>
    <w:tmpl w:val="860E669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196574087">
    <w:abstractNumId w:val="0"/>
  </w:num>
  <w:num w:numId="2" w16cid:durableId="1480540458">
    <w:abstractNumId w:val="1"/>
  </w:num>
  <w:num w:numId="3" w16cid:durableId="1203782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2987"/>
    <w:rsid w:val="00007B80"/>
    <w:rsid w:val="00013A22"/>
    <w:rsid w:val="00014C3F"/>
    <w:rsid w:val="00017C82"/>
    <w:rsid w:val="000327DD"/>
    <w:rsid w:val="00032B88"/>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0D19"/>
    <w:rsid w:val="000E5A54"/>
    <w:rsid w:val="000E6262"/>
    <w:rsid w:val="000E63D3"/>
    <w:rsid w:val="000E67CF"/>
    <w:rsid w:val="0010461E"/>
    <w:rsid w:val="00106507"/>
    <w:rsid w:val="00106FAA"/>
    <w:rsid w:val="00113443"/>
    <w:rsid w:val="001170ED"/>
    <w:rsid w:val="001269A7"/>
    <w:rsid w:val="00131092"/>
    <w:rsid w:val="00140E6A"/>
    <w:rsid w:val="00146545"/>
    <w:rsid w:val="00146B75"/>
    <w:rsid w:val="0015266D"/>
    <w:rsid w:val="0015288A"/>
    <w:rsid w:val="00160F47"/>
    <w:rsid w:val="00162A16"/>
    <w:rsid w:val="00177CA1"/>
    <w:rsid w:val="00183823"/>
    <w:rsid w:val="00183942"/>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341BF"/>
    <w:rsid w:val="00244AD1"/>
    <w:rsid w:val="002463BC"/>
    <w:rsid w:val="002465CE"/>
    <w:rsid w:val="0025734A"/>
    <w:rsid w:val="00263255"/>
    <w:rsid w:val="00276494"/>
    <w:rsid w:val="00277B0C"/>
    <w:rsid w:val="002878BC"/>
    <w:rsid w:val="002A0658"/>
    <w:rsid w:val="002B1A2C"/>
    <w:rsid w:val="002C34C2"/>
    <w:rsid w:val="002C34F2"/>
    <w:rsid w:val="002C58FF"/>
    <w:rsid w:val="002C7AFE"/>
    <w:rsid w:val="002D05D2"/>
    <w:rsid w:val="002D5726"/>
    <w:rsid w:val="002E0D61"/>
    <w:rsid w:val="002E40F3"/>
    <w:rsid w:val="002E4C7B"/>
    <w:rsid w:val="0030740C"/>
    <w:rsid w:val="00315833"/>
    <w:rsid w:val="00317EC6"/>
    <w:rsid w:val="003215EE"/>
    <w:rsid w:val="003224BF"/>
    <w:rsid w:val="003241A8"/>
    <w:rsid w:val="003253F0"/>
    <w:rsid w:val="003337DA"/>
    <w:rsid w:val="00334EFB"/>
    <w:rsid w:val="00335692"/>
    <w:rsid w:val="00335CDE"/>
    <w:rsid w:val="003365A5"/>
    <w:rsid w:val="00347192"/>
    <w:rsid w:val="0034744C"/>
    <w:rsid w:val="00351FE0"/>
    <w:rsid w:val="00352615"/>
    <w:rsid w:val="0035412B"/>
    <w:rsid w:val="003567A8"/>
    <w:rsid w:val="00362895"/>
    <w:rsid w:val="00370214"/>
    <w:rsid w:val="00370DBF"/>
    <w:rsid w:val="00386093"/>
    <w:rsid w:val="003904A4"/>
    <w:rsid w:val="00391841"/>
    <w:rsid w:val="00391B6D"/>
    <w:rsid w:val="00394922"/>
    <w:rsid w:val="003A0E32"/>
    <w:rsid w:val="003A1250"/>
    <w:rsid w:val="003A2B94"/>
    <w:rsid w:val="003A33E1"/>
    <w:rsid w:val="003B387D"/>
    <w:rsid w:val="003C0D58"/>
    <w:rsid w:val="003D4FA3"/>
    <w:rsid w:val="003E0807"/>
    <w:rsid w:val="003E2F2A"/>
    <w:rsid w:val="003E51FB"/>
    <w:rsid w:val="003E6B39"/>
    <w:rsid w:val="003F07E1"/>
    <w:rsid w:val="003F2316"/>
    <w:rsid w:val="003F72FF"/>
    <w:rsid w:val="004030BC"/>
    <w:rsid w:val="00403F7D"/>
    <w:rsid w:val="00406785"/>
    <w:rsid w:val="004079B4"/>
    <w:rsid w:val="00417A56"/>
    <w:rsid w:val="00420957"/>
    <w:rsid w:val="004210D1"/>
    <w:rsid w:val="00422A10"/>
    <w:rsid w:val="00430179"/>
    <w:rsid w:val="004414B5"/>
    <w:rsid w:val="00444482"/>
    <w:rsid w:val="00444B42"/>
    <w:rsid w:val="00445E44"/>
    <w:rsid w:val="004509E2"/>
    <w:rsid w:val="004515EE"/>
    <w:rsid w:val="004529F0"/>
    <w:rsid w:val="00456784"/>
    <w:rsid w:val="00456E28"/>
    <w:rsid w:val="00460A03"/>
    <w:rsid w:val="00472A11"/>
    <w:rsid w:val="00472AAD"/>
    <w:rsid w:val="00474E33"/>
    <w:rsid w:val="00476803"/>
    <w:rsid w:val="00485BFD"/>
    <w:rsid w:val="004867A2"/>
    <w:rsid w:val="004873F2"/>
    <w:rsid w:val="00490D4C"/>
    <w:rsid w:val="00493A35"/>
    <w:rsid w:val="00493F4B"/>
    <w:rsid w:val="0049527A"/>
    <w:rsid w:val="004966BF"/>
    <w:rsid w:val="00497984"/>
    <w:rsid w:val="004A5088"/>
    <w:rsid w:val="004C14B3"/>
    <w:rsid w:val="004C1E3F"/>
    <w:rsid w:val="004C23F4"/>
    <w:rsid w:val="004C3475"/>
    <w:rsid w:val="004C58B6"/>
    <w:rsid w:val="004D16A3"/>
    <w:rsid w:val="004D4AA1"/>
    <w:rsid w:val="004D587B"/>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0960"/>
    <w:rsid w:val="00551BD8"/>
    <w:rsid w:val="00581055"/>
    <w:rsid w:val="00591E38"/>
    <w:rsid w:val="005A19C5"/>
    <w:rsid w:val="005A3034"/>
    <w:rsid w:val="005A462D"/>
    <w:rsid w:val="005B14C7"/>
    <w:rsid w:val="005B253B"/>
    <w:rsid w:val="005B771D"/>
    <w:rsid w:val="005C5D16"/>
    <w:rsid w:val="005D3193"/>
    <w:rsid w:val="005D4A6E"/>
    <w:rsid w:val="005E6979"/>
    <w:rsid w:val="005E75CB"/>
    <w:rsid w:val="006013C1"/>
    <w:rsid w:val="0060669E"/>
    <w:rsid w:val="00610F2E"/>
    <w:rsid w:val="00611399"/>
    <w:rsid w:val="00615059"/>
    <w:rsid w:val="00624C4E"/>
    <w:rsid w:val="00625200"/>
    <w:rsid w:val="006363A8"/>
    <w:rsid w:val="00636DB7"/>
    <w:rsid w:val="00650905"/>
    <w:rsid w:val="006532ED"/>
    <w:rsid w:val="006549F2"/>
    <w:rsid w:val="006567B7"/>
    <w:rsid w:val="00657BFB"/>
    <w:rsid w:val="0066333C"/>
    <w:rsid w:val="006639B4"/>
    <w:rsid w:val="006650FE"/>
    <w:rsid w:val="00666D72"/>
    <w:rsid w:val="0067305D"/>
    <w:rsid w:val="00677670"/>
    <w:rsid w:val="00677D9B"/>
    <w:rsid w:val="006801A9"/>
    <w:rsid w:val="0068058B"/>
    <w:rsid w:val="006867F3"/>
    <w:rsid w:val="00687890"/>
    <w:rsid w:val="006901A2"/>
    <w:rsid w:val="00690368"/>
    <w:rsid w:val="0069079C"/>
    <w:rsid w:val="00690B53"/>
    <w:rsid w:val="00695B72"/>
    <w:rsid w:val="00695DCE"/>
    <w:rsid w:val="006B160A"/>
    <w:rsid w:val="006B4E6C"/>
    <w:rsid w:val="006B50B6"/>
    <w:rsid w:val="006D79EA"/>
    <w:rsid w:val="006E5D05"/>
    <w:rsid w:val="006F58CC"/>
    <w:rsid w:val="00701053"/>
    <w:rsid w:val="00701507"/>
    <w:rsid w:val="00711A37"/>
    <w:rsid w:val="00714021"/>
    <w:rsid w:val="00716A0F"/>
    <w:rsid w:val="00717D45"/>
    <w:rsid w:val="007208F7"/>
    <w:rsid w:val="007218AF"/>
    <w:rsid w:val="007365D1"/>
    <w:rsid w:val="00740E0E"/>
    <w:rsid w:val="00750212"/>
    <w:rsid w:val="00754779"/>
    <w:rsid w:val="0075716D"/>
    <w:rsid w:val="00765547"/>
    <w:rsid w:val="00765F14"/>
    <w:rsid w:val="00770E31"/>
    <w:rsid w:val="007770F1"/>
    <w:rsid w:val="00783FB1"/>
    <w:rsid w:val="00785CDD"/>
    <w:rsid w:val="00791847"/>
    <w:rsid w:val="007925F0"/>
    <w:rsid w:val="007939B3"/>
    <w:rsid w:val="0079509C"/>
    <w:rsid w:val="00796708"/>
    <w:rsid w:val="007A4BA7"/>
    <w:rsid w:val="007B1B42"/>
    <w:rsid w:val="007C30EB"/>
    <w:rsid w:val="007D2328"/>
    <w:rsid w:val="007E063C"/>
    <w:rsid w:val="007E2A4B"/>
    <w:rsid w:val="007E307D"/>
    <w:rsid w:val="007E6A4E"/>
    <w:rsid w:val="007E6C94"/>
    <w:rsid w:val="007F1005"/>
    <w:rsid w:val="007F25E0"/>
    <w:rsid w:val="007F5328"/>
    <w:rsid w:val="0080002D"/>
    <w:rsid w:val="0080215F"/>
    <w:rsid w:val="00804F5A"/>
    <w:rsid w:val="00810C6D"/>
    <w:rsid w:val="00812887"/>
    <w:rsid w:val="00826F21"/>
    <w:rsid w:val="00834CC8"/>
    <w:rsid w:val="00835E00"/>
    <w:rsid w:val="00837113"/>
    <w:rsid w:val="008403DB"/>
    <w:rsid w:val="008414E4"/>
    <w:rsid w:val="00843E21"/>
    <w:rsid w:val="0084508E"/>
    <w:rsid w:val="00851979"/>
    <w:rsid w:val="00857A8A"/>
    <w:rsid w:val="00857AE4"/>
    <w:rsid w:val="0086008E"/>
    <w:rsid w:val="008630EE"/>
    <w:rsid w:val="00864D13"/>
    <w:rsid w:val="00871CD5"/>
    <w:rsid w:val="008745A2"/>
    <w:rsid w:val="008768A8"/>
    <w:rsid w:val="0088798F"/>
    <w:rsid w:val="00887E4B"/>
    <w:rsid w:val="008915C8"/>
    <w:rsid w:val="008A244C"/>
    <w:rsid w:val="008A36CF"/>
    <w:rsid w:val="008A3BC4"/>
    <w:rsid w:val="008B403C"/>
    <w:rsid w:val="008B7983"/>
    <w:rsid w:val="008C2511"/>
    <w:rsid w:val="008C3C85"/>
    <w:rsid w:val="008D026D"/>
    <w:rsid w:val="008D23AB"/>
    <w:rsid w:val="008D4B8B"/>
    <w:rsid w:val="008D5A78"/>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0272"/>
    <w:rsid w:val="00950719"/>
    <w:rsid w:val="0095260E"/>
    <w:rsid w:val="009578DD"/>
    <w:rsid w:val="00961124"/>
    <w:rsid w:val="009621B6"/>
    <w:rsid w:val="00974F2D"/>
    <w:rsid w:val="00977524"/>
    <w:rsid w:val="00977E88"/>
    <w:rsid w:val="00984920"/>
    <w:rsid w:val="0099303A"/>
    <w:rsid w:val="009971C2"/>
    <w:rsid w:val="009A1254"/>
    <w:rsid w:val="009A1E3B"/>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E7B41"/>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449EE"/>
    <w:rsid w:val="00A53681"/>
    <w:rsid w:val="00A616A3"/>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E48E5"/>
    <w:rsid w:val="00AF42CB"/>
    <w:rsid w:val="00AF483F"/>
    <w:rsid w:val="00AF5E07"/>
    <w:rsid w:val="00AF5F06"/>
    <w:rsid w:val="00B00A25"/>
    <w:rsid w:val="00B1422A"/>
    <w:rsid w:val="00B1765C"/>
    <w:rsid w:val="00B213C4"/>
    <w:rsid w:val="00B36D1D"/>
    <w:rsid w:val="00B40C60"/>
    <w:rsid w:val="00B4673A"/>
    <w:rsid w:val="00B479A9"/>
    <w:rsid w:val="00B52EDF"/>
    <w:rsid w:val="00B55FCC"/>
    <w:rsid w:val="00B71188"/>
    <w:rsid w:val="00B76A41"/>
    <w:rsid w:val="00B87D4C"/>
    <w:rsid w:val="00B93646"/>
    <w:rsid w:val="00BA0B38"/>
    <w:rsid w:val="00BA1DBB"/>
    <w:rsid w:val="00BA4510"/>
    <w:rsid w:val="00BA529A"/>
    <w:rsid w:val="00BB612A"/>
    <w:rsid w:val="00BD499F"/>
    <w:rsid w:val="00BD56DE"/>
    <w:rsid w:val="00BE4D86"/>
    <w:rsid w:val="00BF2406"/>
    <w:rsid w:val="00BF5717"/>
    <w:rsid w:val="00C06E43"/>
    <w:rsid w:val="00C16315"/>
    <w:rsid w:val="00C3091E"/>
    <w:rsid w:val="00C40FF1"/>
    <w:rsid w:val="00C419E2"/>
    <w:rsid w:val="00C5020E"/>
    <w:rsid w:val="00C505D8"/>
    <w:rsid w:val="00C57452"/>
    <w:rsid w:val="00C61EDF"/>
    <w:rsid w:val="00C6239D"/>
    <w:rsid w:val="00C6594B"/>
    <w:rsid w:val="00C67FFB"/>
    <w:rsid w:val="00C7155E"/>
    <w:rsid w:val="00C71D1E"/>
    <w:rsid w:val="00C71D7D"/>
    <w:rsid w:val="00C74833"/>
    <w:rsid w:val="00C827F8"/>
    <w:rsid w:val="00C850A0"/>
    <w:rsid w:val="00C85A86"/>
    <w:rsid w:val="00C978F0"/>
    <w:rsid w:val="00CA58FE"/>
    <w:rsid w:val="00CB1AC3"/>
    <w:rsid w:val="00CB1CB1"/>
    <w:rsid w:val="00CB6BC1"/>
    <w:rsid w:val="00CB6CB8"/>
    <w:rsid w:val="00CC1A68"/>
    <w:rsid w:val="00CC1CFD"/>
    <w:rsid w:val="00CC2123"/>
    <w:rsid w:val="00CD2BFD"/>
    <w:rsid w:val="00CE5AD6"/>
    <w:rsid w:val="00CE617F"/>
    <w:rsid w:val="00CE78EF"/>
    <w:rsid w:val="00D048F7"/>
    <w:rsid w:val="00D0517E"/>
    <w:rsid w:val="00D140FC"/>
    <w:rsid w:val="00D21D8C"/>
    <w:rsid w:val="00D31357"/>
    <w:rsid w:val="00D33220"/>
    <w:rsid w:val="00D334D1"/>
    <w:rsid w:val="00D44C89"/>
    <w:rsid w:val="00D516CD"/>
    <w:rsid w:val="00D52B2C"/>
    <w:rsid w:val="00D668E6"/>
    <w:rsid w:val="00D70670"/>
    <w:rsid w:val="00D74D80"/>
    <w:rsid w:val="00D76624"/>
    <w:rsid w:val="00D87570"/>
    <w:rsid w:val="00D91CB9"/>
    <w:rsid w:val="00D94749"/>
    <w:rsid w:val="00D97989"/>
    <w:rsid w:val="00D97D8D"/>
    <w:rsid w:val="00DA352E"/>
    <w:rsid w:val="00DC7694"/>
    <w:rsid w:val="00DD1BF6"/>
    <w:rsid w:val="00DD2F9B"/>
    <w:rsid w:val="00DD6489"/>
    <w:rsid w:val="00DE2513"/>
    <w:rsid w:val="00DE26E8"/>
    <w:rsid w:val="00DF2BC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9FC"/>
    <w:rsid w:val="00E80A71"/>
    <w:rsid w:val="00E82337"/>
    <w:rsid w:val="00E92499"/>
    <w:rsid w:val="00E949AF"/>
    <w:rsid w:val="00E96077"/>
    <w:rsid w:val="00EA0A06"/>
    <w:rsid w:val="00EA6243"/>
    <w:rsid w:val="00EA74AB"/>
    <w:rsid w:val="00EB3D1B"/>
    <w:rsid w:val="00ED1D89"/>
    <w:rsid w:val="00ED66BC"/>
    <w:rsid w:val="00EE5F89"/>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17F7"/>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E51C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2E40F3"/>
    <w:rPr>
      <w:sz w:val="16"/>
      <w:szCs w:val="16"/>
    </w:rPr>
  </w:style>
  <w:style w:type="paragraph" w:styleId="CommentText">
    <w:name w:val="annotation text"/>
    <w:basedOn w:val="Normal"/>
    <w:link w:val="CommentTextChar"/>
    <w:uiPriority w:val="99"/>
    <w:semiHidden/>
    <w:unhideWhenUsed/>
    <w:rsid w:val="002E40F3"/>
    <w:pPr>
      <w:spacing w:line="240" w:lineRule="auto"/>
    </w:pPr>
    <w:rPr>
      <w:szCs w:val="20"/>
    </w:rPr>
  </w:style>
  <w:style w:type="character" w:customStyle="1" w:styleId="CommentTextChar">
    <w:name w:val="Comment Text Char"/>
    <w:basedOn w:val="DefaultParagraphFont"/>
    <w:link w:val="CommentText"/>
    <w:uiPriority w:val="99"/>
    <w:semiHidden/>
    <w:rsid w:val="002E40F3"/>
    <w:rPr>
      <w:szCs w:val="20"/>
    </w:rPr>
  </w:style>
  <w:style w:type="paragraph" w:styleId="CommentSubject">
    <w:name w:val="annotation subject"/>
    <w:basedOn w:val="CommentText"/>
    <w:next w:val="CommentText"/>
    <w:link w:val="CommentSubjectChar"/>
    <w:uiPriority w:val="99"/>
    <w:semiHidden/>
    <w:unhideWhenUsed/>
    <w:rsid w:val="002E40F3"/>
    <w:rPr>
      <w:b/>
      <w:bCs/>
    </w:rPr>
  </w:style>
  <w:style w:type="character" w:customStyle="1" w:styleId="CommentSubjectChar">
    <w:name w:val="Comment Subject Char"/>
    <w:basedOn w:val="CommentTextChar"/>
    <w:link w:val="CommentSubject"/>
    <w:uiPriority w:val="99"/>
    <w:semiHidden/>
    <w:rsid w:val="002E40F3"/>
    <w:rPr>
      <w:b/>
      <w:bCs/>
      <w:szCs w:val="20"/>
    </w:rPr>
  </w:style>
  <w:style w:type="paragraph" w:styleId="ListBullet">
    <w:name w:val="List Bullet"/>
    <w:basedOn w:val="Normal"/>
    <w:uiPriority w:val="99"/>
    <w:unhideWhenUsed/>
    <w:rsid w:val="00E809FC"/>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88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F87E7A5651234815B6E1E23136E6FDCF"/>
        <w:category>
          <w:name w:val="General"/>
          <w:gallery w:val="placeholder"/>
        </w:category>
        <w:types>
          <w:type w:val="bbPlcHdr"/>
        </w:types>
        <w:behaviors>
          <w:behavior w:val="content"/>
        </w:behaviors>
        <w:guid w:val="{2A6D40CE-EB3A-4369-899E-1D80E3BDD22C}"/>
      </w:docPartPr>
      <w:docPartBody>
        <w:p w:rsidR="001A12EB" w:rsidRDefault="000D6251" w:rsidP="000D6251">
          <w:pPr>
            <w:pStyle w:val="F87E7A5651234815B6E1E23136E6FDCF"/>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D6251"/>
    <w:rsid w:val="001A12EB"/>
    <w:rsid w:val="00456784"/>
    <w:rsid w:val="007166C4"/>
    <w:rsid w:val="00D21A9F"/>
    <w:rsid w:val="00FF4E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6251"/>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F87E7A5651234815B6E1E23136E6FDCF">
    <w:name w:val="F87E7A5651234815B6E1E23136E6FDCF"/>
    <w:rsid w:val="000D62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3F6C0-3F5A-49E9-B1CF-58EFBDFB1D29}"/>
</file>

<file path=customXml/itemProps2.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BF1B038C-B833-4E6B-8DB8-675E486A7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58</cp:revision>
  <cp:lastPrinted>2018-10-22T22:41:00Z</cp:lastPrinted>
  <dcterms:created xsi:type="dcterms:W3CDTF">2019-04-14T23:55:00Z</dcterms:created>
  <dcterms:modified xsi:type="dcterms:W3CDTF">2025-12-17T05:43:00Z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2025-12-17T05:43:09Z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44ae881d-77c1-4a18-80fa-cc02b72fef84</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