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B834F" w14:textId="77777777" w:rsidR="00BD499F" w:rsidRPr="004C23F4" w:rsidRDefault="00865DA3" w:rsidP="00B40C60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Hlk18927135"/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Content>
          <w:r w:rsidR="00080820">
            <w:rPr>
              <w:rFonts w:ascii="Arial" w:hAnsi="Arial" w:cs="Arial"/>
            </w:rPr>
            <w:t>1,3-Butadiene</w:t>
          </w:r>
        </w:sdtContent>
      </w:sdt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1CA2D4B7" w14:textId="77777777" w:rsidTr="00005664">
        <w:trPr>
          <w:cantSplit/>
          <w:tblHeader/>
        </w:trPr>
        <w:tc>
          <w:tcPr>
            <w:tcW w:w="3986" w:type="dxa"/>
          </w:tcPr>
          <w:p w14:paraId="0149745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7A013D8A" w14:textId="77777777" w:rsidR="00F43AD5" w:rsidRPr="00717D45" w:rsidRDefault="00080820" w:rsidP="00B76A41">
            <w:pPr>
              <w:pStyle w:val="Tablefont"/>
            </w:pPr>
            <w:r>
              <w:t>106-99-0</w:t>
            </w:r>
          </w:p>
        </w:tc>
      </w:tr>
      <w:tr w:rsidR="00F43AD5" w:rsidRPr="004C23F4" w14:paraId="04655C59" w14:textId="77777777" w:rsidTr="00005664">
        <w:trPr>
          <w:cantSplit/>
        </w:trPr>
        <w:tc>
          <w:tcPr>
            <w:tcW w:w="3986" w:type="dxa"/>
          </w:tcPr>
          <w:p w14:paraId="2DC73FF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4FEE4F4F" w14:textId="2CBD2A2B" w:rsidR="00F43AD5" w:rsidRPr="00717D45" w:rsidRDefault="00080820" w:rsidP="00B76A41">
            <w:pPr>
              <w:pStyle w:val="Tablefont"/>
            </w:pPr>
            <w:proofErr w:type="spellStart"/>
            <w:r w:rsidRPr="00080820">
              <w:t>Biethylene</w:t>
            </w:r>
            <w:proofErr w:type="spellEnd"/>
            <w:r w:rsidR="008E7D67">
              <w:t>,</w:t>
            </w:r>
            <w:r w:rsidR="008E7D67" w:rsidRPr="00080820">
              <w:t xml:space="preserve"> </w:t>
            </w:r>
            <w:r w:rsidR="00B7542C">
              <w:t>d</w:t>
            </w:r>
            <w:r w:rsidRPr="00080820">
              <w:t>ivinyl</w:t>
            </w:r>
            <w:r w:rsidR="008E7D67">
              <w:t>,</w:t>
            </w:r>
            <w:r w:rsidR="008E7D67" w:rsidRPr="00080820">
              <w:t xml:space="preserve"> </w:t>
            </w:r>
            <w:proofErr w:type="spellStart"/>
            <w:r w:rsidR="00B7542C">
              <w:t>e</w:t>
            </w:r>
            <w:r w:rsidRPr="00080820">
              <w:t>rythrene</w:t>
            </w:r>
            <w:proofErr w:type="spellEnd"/>
            <w:r w:rsidR="008E7D67">
              <w:t>,</w:t>
            </w:r>
            <w:r w:rsidR="008E7D67" w:rsidRPr="00080820">
              <w:t xml:space="preserve"> </w:t>
            </w:r>
            <w:proofErr w:type="spellStart"/>
            <w:r w:rsidR="00B7542C">
              <w:t>p</w:t>
            </w:r>
            <w:r w:rsidRPr="00080820">
              <w:t>yrrolylene</w:t>
            </w:r>
            <w:proofErr w:type="spellEnd"/>
            <w:r w:rsidR="008E7D67">
              <w:t>,</w:t>
            </w:r>
            <w:r w:rsidR="008E7D67" w:rsidRPr="00080820">
              <w:t xml:space="preserve"> </w:t>
            </w:r>
            <w:proofErr w:type="spellStart"/>
            <w:r w:rsidR="00B7542C">
              <w:t>v</w:t>
            </w:r>
            <w:r w:rsidRPr="00080820">
              <w:t>inylethylene</w:t>
            </w:r>
            <w:proofErr w:type="spellEnd"/>
          </w:p>
        </w:tc>
      </w:tr>
      <w:tr w:rsidR="00F43AD5" w:rsidRPr="004C23F4" w14:paraId="680BE9D4" w14:textId="77777777" w:rsidTr="00005664">
        <w:trPr>
          <w:cantSplit/>
        </w:trPr>
        <w:tc>
          <w:tcPr>
            <w:tcW w:w="3986" w:type="dxa"/>
          </w:tcPr>
          <w:p w14:paraId="3F94833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3F7AE0B9" w14:textId="77777777" w:rsidR="00F43AD5" w:rsidRPr="00717D45" w:rsidRDefault="00080820" w:rsidP="00B76A41">
            <w:pPr>
              <w:pStyle w:val="Tablefont"/>
            </w:pPr>
            <w:r>
              <w:t>C</w:t>
            </w:r>
            <w:r w:rsidRPr="00080820">
              <w:rPr>
                <w:vertAlign w:val="subscript"/>
              </w:rPr>
              <w:t>4</w:t>
            </w:r>
            <w:r>
              <w:t>H</w:t>
            </w:r>
            <w:r w:rsidRPr="00080820">
              <w:rPr>
                <w:vertAlign w:val="subscript"/>
              </w:rPr>
              <w:t>6</w:t>
            </w:r>
          </w:p>
        </w:tc>
      </w:tr>
    </w:tbl>
    <w:p w14:paraId="3918152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2A5AF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967D843" w14:textId="77777777" w:rsidTr="006810B4">
        <w:trPr>
          <w:cantSplit/>
          <w:tblHeader/>
        </w:trPr>
        <w:tc>
          <w:tcPr>
            <w:tcW w:w="4077" w:type="dxa"/>
            <w:vAlign w:val="center"/>
          </w:tcPr>
          <w:p w14:paraId="6BF1817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B01A6C7" w14:textId="77777777" w:rsidR="002C7AFE" w:rsidRPr="004E655B" w:rsidRDefault="004E655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ppm (</w:t>
            </w:r>
            <w:r w:rsidR="002A5AFD">
              <w:rPr>
                <w:b/>
              </w:rPr>
              <w:t xml:space="preserve">2.7 </w:t>
            </w:r>
            <w:r w:rsidR="002A5AFD">
              <w:rPr>
                <w:rFonts w:cs="Arial"/>
                <w:b/>
              </w:rPr>
              <w:t>µ</w:t>
            </w:r>
            <w:r w:rsidR="002A5AFD">
              <w:rPr>
                <w:b/>
              </w:rPr>
              <w:t>g/m</w:t>
            </w:r>
            <w:r w:rsidR="002A5AFD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FEDD25A" w14:textId="77777777" w:rsidTr="006810B4">
        <w:trPr>
          <w:cantSplit/>
        </w:trPr>
        <w:tc>
          <w:tcPr>
            <w:tcW w:w="4077" w:type="dxa"/>
            <w:vAlign w:val="center"/>
          </w:tcPr>
          <w:p w14:paraId="1FE0767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12E1525" w14:textId="592B1568" w:rsidR="002C7AFE" w:rsidRPr="00EB3D1B" w:rsidRDefault="008E7D67" w:rsidP="002A5AFD">
            <w:pPr>
              <w:pStyle w:val="Tablefont"/>
              <w:tabs>
                <w:tab w:val="left" w:pos="972"/>
              </w:tabs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C364AB4" w14:textId="77777777" w:rsidTr="006810B4">
        <w:trPr>
          <w:cantSplit/>
        </w:trPr>
        <w:tc>
          <w:tcPr>
            <w:tcW w:w="4077" w:type="dxa"/>
            <w:vAlign w:val="center"/>
          </w:tcPr>
          <w:p w14:paraId="41ABC37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57608A3" w14:textId="64E127FF" w:rsidR="002C7AFE" w:rsidRPr="00EB3D1B" w:rsidRDefault="008E7D6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988B1B1" w14:textId="77777777" w:rsidTr="006810B4">
        <w:trPr>
          <w:cantSplit/>
        </w:trPr>
        <w:tc>
          <w:tcPr>
            <w:tcW w:w="4077" w:type="dxa"/>
          </w:tcPr>
          <w:p w14:paraId="59DCAE0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20D7686" w14:textId="77777777" w:rsidR="002C7AFE" w:rsidRPr="00EB3D1B" w:rsidRDefault="002A5AFD" w:rsidP="008A36CF">
            <w:pPr>
              <w:pStyle w:val="Tablefont"/>
              <w:rPr>
                <w:b/>
              </w:rPr>
            </w:pPr>
            <w:proofErr w:type="spellStart"/>
            <w:r w:rsidRPr="002A5AFD">
              <w:rPr>
                <w:b/>
              </w:rPr>
              <w:t>Carc</w:t>
            </w:r>
            <w:proofErr w:type="spellEnd"/>
            <w:r w:rsidRPr="002A5AFD">
              <w:rPr>
                <w:b/>
              </w:rPr>
              <w:t>. 1A</w:t>
            </w:r>
          </w:p>
        </w:tc>
      </w:tr>
      <w:tr w:rsidR="002C7AFE" w:rsidRPr="004C23F4" w14:paraId="07F6585C" w14:textId="77777777" w:rsidTr="006810B4">
        <w:trPr>
          <w:cantSplit/>
        </w:trPr>
        <w:tc>
          <w:tcPr>
            <w:tcW w:w="4077" w:type="dxa"/>
            <w:vAlign w:val="center"/>
          </w:tcPr>
          <w:p w14:paraId="1AFE5473" w14:textId="5E464258" w:rsidR="00F10C97" w:rsidRPr="002C58FF" w:rsidRDefault="00921DE7" w:rsidP="00005664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9FA720E" w14:textId="2CC84D16" w:rsidR="002C7AFE" w:rsidRPr="00EB3D1B" w:rsidRDefault="008E7D6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6810B4" w:rsidRPr="004C23F4" w14:paraId="0AF4E158" w14:textId="77777777" w:rsidTr="006810B4">
        <w:trPr>
          <w:cantSplit/>
        </w:trPr>
        <w:tc>
          <w:tcPr>
            <w:tcW w:w="4077" w:type="dxa"/>
            <w:vAlign w:val="center"/>
          </w:tcPr>
          <w:p w14:paraId="02A031C1" w14:textId="59FDB24E" w:rsidR="006810B4" w:rsidRDefault="006810B4" w:rsidP="00921DE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6A1743B" w14:textId="0E7129E5" w:rsidR="006810B4" w:rsidRPr="006810B4" w:rsidRDefault="006810B4" w:rsidP="00017C82">
            <w:pPr>
              <w:pStyle w:val="Tablefont"/>
            </w:pPr>
            <w:r w:rsidRPr="006810B4">
              <w:t>The recommended value is likely to be below the current limit of detection for standard sampling and analysis techniques.</w:t>
            </w:r>
          </w:p>
        </w:tc>
      </w:tr>
    </w:tbl>
    <w:p w14:paraId="10A869A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7EA40A1" w14:textId="5F6903D0" w:rsidR="006639B4" w:rsidRPr="00B7542C" w:rsidRDefault="00281FDE" w:rsidP="000C139A">
      <w:pPr>
        <w:rPr>
          <w:rFonts w:cs="Arial"/>
          <w:szCs w:val="20"/>
        </w:rPr>
      </w:pP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A TWA of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0.0</w:t>
      </w:r>
      <w:r w:rsidR="004E655B" w:rsidRPr="00685B08">
        <w:rPr>
          <w:rStyle w:val="normaltextrun"/>
          <w:rFonts w:cs="Arial"/>
          <w:color w:val="000000"/>
          <w:szCs w:val="20"/>
          <w:shd w:val="clear" w:color="auto" w:fill="FFFFFF"/>
        </w:rPr>
        <w:t>1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pp</w:t>
      </w:r>
      <w:r w:rsidR="004E655B" w:rsidRPr="00685B08">
        <w:rPr>
          <w:rStyle w:val="normaltextrun"/>
          <w:rFonts w:cs="Arial"/>
          <w:color w:val="000000"/>
          <w:szCs w:val="20"/>
          <w:shd w:val="clear" w:color="auto" w:fill="FFFFFF"/>
        </w:rPr>
        <w:t>m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(2.7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µg/m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  <w:vertAlign w:val="superscript"/>
        </w:rPr>
        <w:t>3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)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is recommended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to </w:t>
      </w:r>
      <w:r w:rsidR="004E655B" w:rsidRPr="00685B08">
        <w:rPr>
          <w:rStyle w:val="normaltextrun"/>
          <w:rFonts w:cs="Arial"/>
          <w:color w:val="000000"/>
          <w:szCs w:val="20"/>
          <w:shd w:val="clear" w:color="auto" w:fill="FFFFFF"/>
        </w:rPr>
        <w:t>minimise the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risk of</w:t>
      </w:r>
      <w:r w:rsidR="00552018"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cancer </w:t>
      </w:r>
      <w:r w:rsidR="009D60C3">
        <w:rPr>
          <w:rStyle w:val="normaltextrun"/>
          <w:rFonts w:cs="Arial"/>
          <w:color w:val="000000"/>
          <w:szCs w:val="20"/>
          <w:shd w:val="clear" w:color="auto" w:fill="FFFFFF"/>
        </w:rPr>
        <w:t>in</w:t>
      </w:r>
      <w:r w:rsidR="006159F9">
        <w:rPr>
          <w:rStyle w:val="normaltextrun"/>
          <w:rFonts w:cs="Arial"/>
          <w:color w:val="000000"/>
          <w:szCs w:val="20"/>
          <w:shd w:val="clear" w:color="auto" w:fill="FFFFFF"/>
        </w:rPr>
        <w:t xml:space="preserve"> exposed workers</w:t>
      </w:r>
      <w:r w:rsidRPr="00685B08">
        <w:rPr>
          <w:rStyle w:val="normaltextrun"/>
          <w:rFonts w:cs="Arial"/>
          <w:color w:val="000000"/>
          <w:szCs w:val="20"/>
          <w:shd w:val="clear" w:color="auto" w:fill="FFFFFF"/>
        </w:rPr>
        <w:t>.</w:t>
      </w:r>
    </w:p>
    <w:p w14:paraId="60BE17D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77FCE8" w14:textId="77777777" w:rsidR="00005664" w:rsidRDefault="006159F9" w:rsidP="004E655B">
      <w:pPr>
        <w:rPr>
          <w:rFonts w:cs="Arial"/>
        </w:rPr>
      </w:pPr>
      <w:r>
        <w:rPr>
          <w:rFonts w:cs="Arial"/>
          <w:color w:val="222222"/>
          <w:shd w:val="clear" w:color="auto" w:fill="FFFFFF"/>
        </w:rPr>
        <w:t>1,3-B</w:t>
      </w:r>
      <w:r w:rsidR="00B7542C">
        <w:rPr>
          <w:rFonts w:cs="Arial"/>
          <w:color w:val="222222"/>
          <w:shd w:val="clear" w:color="auto" w:fill="FFFFFF"/>
        </w:rPr>
        <w:t>utadiene is primarily used as a chemical intermediate in manufacturing synthetic rubbers.</w:t>
      </w:r>
      <w:r w:rsidR="00B7542C">
        <w:rPr>
          <w:rFonts w:cs="Arial"/>
        </w:rPr>
        <w:t xml:space="preserve"> </w:t>
      </w:r>
    </w:p>
    <w:p w14:paraId="3E66171F" w14:textId="3C5C2584" w:rsidR="006639B4" w:rsidRPr="004C23F4" w:rsidRDefault="004E655B" w:rsidP="004E655B">
      <w:pPr>
        <w:rPr>
          <w:rFonts w:cs="Arial"/>
        </w:rPr>
      </w:pPr>
      <w:r>
        <w:rPr>
          <w:rFonts w:cs="Arial"/>
        </w:rPr>
        <w:t>Evide</w:t>
      </w:r>
      <w:r w:rsidR="006159F9">
        <w:rPr>
          <w:rFonts w:cs="Arial"/>
        </w:rPr>
        <w:t>nce strongly suggests that 1,3-b</w:t>
      </w:r>
      <w:r>
        <w:rPr>
          <w:rFonts w:cs="Arial"/>
        </w:rPr>
        <w:t>utadiene</w:t>
      </w:r>
      <w:r w:rsidRPr="004E655B">
        <w:rPr>
          <w:rFonts w:cs="Arial"/>
        </w:rPr>
        <w:t xml:space="preserve"> is </w:t>
      </w:r>
      <w:r>
        <w:rPr>
          <w:rFonts w:cs="Arial"/>
        </w:rPr>
        <w:t xml:space="preserve">a genotoxic carcinogen with </w:t>
      </w:r>
      <w:r w:rsidR="009D60C3">
        <w:rPr>
          <w:rFonts w:cs="Arial"/>
        </w:rPr>
        <w:t xml:space="preserve">a </w:t>
      </w:r>
      <w:r>
        <w:rPr>
          <w:rFonts w:cs="Arial"/>
        </w:rPr>
        <w:t>mutagenic mechanism</w:t>
      </w:r>
      <w:r w:rsidR="009D60C3">
        <w:rPr>
          <w:rFonts w:cs="Arial"/>
        </w:rPr>
        <w:t xml:space="preserve"> of action</w:t>
      </w:r>
      <w:r w:rsidR="003C2239">
        <w:rPr>
          <w:rFonts w:cs="Arial"/>
        </w:rPr>
        <w:t>.</w:t>
      </w:r>
      <w:r w:rsidR="00552018">
        <w:rPr>
          <w:rFonts w:cs="Arial"/>
        </w:rPr>
        <w:t xml:space="preserve"> </w:t>
      </w:r>
      <w:r w:rsidR="008E7D67">
        <w:rPr>
          <w:rFonts w:cs="Arial"/>
        </w:rPr>
        <w:t xml:space="preserve">It </w:t>
      </w:r>
      <w:r w:rsidR="009D60C3">
        <w:rPr>
          <w:rFonts w:cs="Arial"/>
        </w:rPr>
        <w:t>is characterised as</w:t>
      </w:r>
      <w:r w:rsidRPr="004E655B">
        <w:rPr>
          <w:rFonts w:cs="Arial"/>
        </w:rPr>
        <w:t xml:space="preserve"> a non-threshold based genotoxic carcinogen (ACGIH, 20</w:t>
      </w:r>
      <w:r w:rsidR="00CD3F96">
        <w:rPr>
          <w:rFonts w:cs="Arial"/>
        </w:rPr>
        <w:t>18</w:t>
      </w:r>
      <w:r w:rsidRPr="004E655B">
        <w:rPr>
          <w:rFonts w:cs="Arial"/>
        </w:rPr>
        <w:t xml:space="preserve">; DFG </w:t>
      </w:r>
      <w:r w:rsidR="003C2239">
        <w:rPr>
          <w:rFonts w:cs="Arial"/>
        </w:rPr>
        <w:t xml:space="preserve">2001; </w:t>
      </w:r>
      <w:r w:rsidR="009D60C3">
        <w:rPr>
          <w:rFonts w:cs="Arial"/>
        </w:rPr>
        <w:t xml:space="preserve">HCTON, 2013; </w:t>
      </w:r>
      <w:r w:rsidR="003C2239">
        <w:rPr>
          <w:rFonts w:cs="Arial"/>
        </w:rPr>
        <w:t>SCOEL 2007</w:t>
      </w:r>
      <w:r w:rsidRPr="004E655B">
        <w:rPr>
          <w:rFonts w:cs="Arial"/>
        </w:rPr>
        <w:t xml:space="preserve">). </w:t>
      </w:r>
      <w:r w:rsidR="009D60C3">
        <w:rPr>
          <w:rFonts w:cs="Arial"/>
        </w:rPr>
        <w:t>T</w:t>
      </w:r>
      <w:r w:rsidRPr="004E655B">
        <w:rPr>
          <w:rFonts w:cs="Arial"/>
        </w:rPr>
        <w:t xml:space="preserve">he recommended TWA </w:t>
      </w:r>
      <w:r w:rsidR="00B7542C">
        <w:rPr>
          <w:rFonts w:cs="Arial"/>
        </w:rPr>
        <w:t>is</w:t>
      </w:r>
      <w:r w:rsidRPr="004E655B">
        <w:rPr>
          <w:rFonts w:cs="Arial"/>
        </w:rPr>
        <w:t xml:space="preserve"> </w:t>
      </w:r>
      <w:r w:rsidR="009D60C3">
        <w:rPr>
          <w:rFonts w:cs="Arial"/>
        </w:rPr>
        <w:t>calculated</w:t>
      </w:r>
      <w:r w:rsidR="009D60C3" w:rsidRPr="004E655B">
        <w:rPr>
          <w:rFonts w:cs="Arial"/>
        </w:rPr>
        <w:t xml:space="preserve"> </w:t>
      </w:r>
      <w:r w:rsidRPr="004E655B">
        <w:rPr>
          <w:rFonts w:cs="Arial"/>
        </w:rPr>
        <w:t>at a minimal cancer risk a</w:t>
      </w:r>
      <w:r>
        <w:rPr>
          <w:rFonts w:cs="Arial"/>
        </w:rPr>
        <w:t xml:space="preserve">pplying an inhalation </w:t>
      </w:r>
      <w:r w:rsidR="0042496A">
        <w:rPr>
          <w:rFonts w:cs="Arial"/>
        </w:rPr>
        <w:t>unit risk value</w:t>
      </w:r>
      <w:r>
        <w:rPr>
          <w:rFonts w:cs="Arial"/>
        </w:rPr>
        <w:t xml:space="preserve"> factor</w:t>
      </w:r>
      <w:r w:rsidRPr="004E655B">
        <w:rPr>
          <w:rFonts w:cs="Arial"/>
        </w:rPr>
        <w:t xml:space="preserve"> </w:t>
      </w:r>
      <w:r w:rsidR="003C2239">
        <w:rPr>
          <w:rFonts w:cs="Arial"/>
        </w:rPr>
        <w:t xml:space="preserve">from </w:t>
      </w:r>
      <w:r w:rsidR="00CD3F96">
        <w:rPr>
          <w:rFonts w:cs="Arial"/>
        </w:rPr>
        <w:t>human data</w:t>
      </w:r>
      <w:r w:rsidRPr="004E655B">
        <w:rPr>
          <w:rFonts w:cs="Arial"/>
        </w:rPr>
        <w:t xml:space="preserve"> </w:t>
      </w:r>
      <w:r w:rsidR="003C2239">
        <w:rPr>
          <w:rFonts w:cs="Arial"/>
        </w:rPr>
        <w:t>identified in a</w:t>
      </w:r>
      <w:r w:rsidRPr="004E655B">
        <w:rPr>
          <w:rFonts w:cs="Arial"/>
        </w:rPr>
        <w:t xml:space="preserve"> high-quality study with exposure estimates for</w:t>
      </w:r>
      <w:r w:rsidR="003C2239">
        <w:rPr>
          <w:rFonts w:cs="Arial"/>
        </w:rPr>
        <w:t xml:space="preserve"> individual workers (USEPA, 2002</w:t>
      </w:r>
      <w:r w:rsidRPr="004E655B">
        <w:rPr>
          <w:rFonts w:cs="Arial"/>
        </w:rPr>
        <w:t>).</w:t>
      </w:r>
    </w:p>
    <w:p w14:paraId="6D91E20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0999B69" w14:textId="57843CE7" w:rsidR="003C2239" w:rsidRPr="003C2239" w:rsidRDefault="003C2239" w:rsidP="003C2239">
      <w:pPr>
        <w:rPr>
          <w:rFonts w:cs="Arial"/>
        </w:rPr>
      </w:pPr>
      <w:r w:rsidRPr="003C2239">
        <w:rPr>
          <w:rFonts w:cs="Arial"/>
        </w:rPr>
        <w:t>Classified as a category 1 carcinogen according to the Globally Harmonized System of Classification and Labelling on Chemicals (GHS).</w:t>
      </w:r>
      <w:r w:rsidR="00552018">
        <w:rPr>
          <w:rFonts w:cs="Arial"/>
        </w:rPr>
        <w:t xml:space="preserve"> </w:t>
      </w:r>
    </w:p>
    <w:p w14:paraId="6FEBD5B2" w14:textId="1404CA06" w:rsidR="003C2239" w:rsidRPr="003C2239" w:rsidRDefault="003C2239" w:rsidP="003C2239">
      <w:pPr>
        <w:rPr>
          <w:rFonts w:cs="Arial"/>
        </w:rPr>
      </w:pPr>
      <w:r>
        <w:rPr>
          <w:rFonts w:cs="Arial"/>
        </w:rPr>
        <w:t>Not c</w:t>
      </w:r>
      <w:r w:rsidRPr="003C2239">
        <w:rPr>
          <w:rFonts w:cs="Arial"/>
        </w:rPr>
        <w:t>lassified as a skin</w:t>
      </w:r>
      <w:r w:rsidR="00CD3F96">
        <w:rPr>
          <w:rFonts w:cs="Arial"/>
        </w:rPr>
        <w:t xml:space="preserve"> sensitiser</w:t>
      </w:r>
      <w:r w:rsidRPr="003C2239">
        <w:rPr>
          <w:rFonts w:cs="Arial"/>
        </w:rPr>
        <w:t xml:space="preserve"> </w:t>
      </w:r>
      <w:r>
        <w:rPr>
          <w:rFonts w:cs="Arial"/>
        </w:rPr>
        <w:t>or</w:t>
      </w:r>
      <w:r w:rsidRPr="003C2239">
        <w:rPr>
          <w:rFonts w:cs="Arial"/>
        </w:rPr>
        <w:t xml:space="preserve"> a respiratory sensitiser according to the GHS. </w:t>
      </w:r>
    </w:p>
    <w:p w14:paraId="4572039A" w14:textId="19343BF8" w:rsidR="0025734A" w:rsidRPr="004C23F4" w:rsidRDefault="00A43664" w:rsidP="003C2239">
      <w:pPr>
        <w:rPr>
          <w:rFonts w:cs="Arial"/>
        </w:rPr>
      </w:pPr>
      <w:r>
        <w:rPr>
          <w:rFonts w:cs="Arial"/>
        </w:rPr>
        <w:t>There are i</w:t>
      </w:r>
      <w:r w:rsidR="003C2239">
        <w:rPr>
          <w:rFonts w:cs="Arial"/>
        </w:rPr>
        <w:t xml:space="preserve">nsufficient </w:t>
      </w:r>
      <w:r>
        <w:rPr>
          <w:rFonts w:cs="Arial"/>
        </w:rPr>
        <w:t>data</w:t>
      </w:r>
      <w:r w:rsidR="003C2239">
        <w:rPr>
          <w:rFonts w:cs="Arial"/>
        </w:rPr>
        <w:t xml:space="preserve"> to recommend a skin notation</w:t>
      </w:r>
      <w:r w:rsidR="003C2239" w:rsidRPr="003C2239">
        <w:rPr>
          <w:rFonts w:cs="Arial"/>
        </w:rPr>
        <w:t>.</w:t>
      </w:r>
    </w:p>
    <w:p w14:paraId="4201013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B976AE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AECD8F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38DB41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4B51C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658C87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42739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80820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080820">
                  <w:t>TWA: 10 ppm (22 mg/m</w:t>
                </w:r>
                <w:r w:rsidR="00080820">
                  <w:rPr>
                    <w:vertAlign w:val="superscript"/>
                  </w:rPr>
                  <w:t>3</w:t>
                </w:r>
                <w:r w:rsidR="00080820">
                  <w:t>)</w:t>
                </w:r>
              </w:sdtContent>
            </w:sdt>
          </w:p>
        </w:tc>
      </w:tr>
      <w:tr w:rsidR="00C978F0" w:rsidRPr="00DA352E" w14:paraId="3C3128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0F2CA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69CAC3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E815E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9E713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sdt>
                  <w:sdtPr>
                    <w:alias w:val="SWA WES"/>
                    <w:tag w:val="SWA WES"/>
                    <w:id w:val="149954320"/>
                    <w:placeholder>
                      <w:docPart w:val="DF30D1E2882949D18B8A00819A146D45"/>
                    </w:placeholder>
                  </w:sdtPr>
                  <w:sdtContent>
                    <w:r w:rsidR="009E7132">
                      <w:t>TLV-TWA: 2 ppm (4.4 mg/m</w:t>
                    </w:r>
                    <w:r w:rsidR="009E7132">
                      <w:rPr>
                        <w:vertAlign w:val="superscript"/>
                      </w:rPr>
                      <w:t>3</w:t>
                    </w:r>
                    <w:r w:rsidR="009E7132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530B7323" w14:textId="77777777" w:rsidTr="00685B08">
        <w:trPr>
          <w:gridAfter w:val="1"/>
          <w:wAfter w:w="8" w:type="pct"/>
        </w:trPr>
        <w:tc>
          <w:tcPr>
            <w:tcW w:w="0" w:type="pct"/>
          </w:tcPr>
          <w:p w14:paraId="1386778B" w14:textId="3A4E67F6" w:rsidR="00C978F0" w:rsidRDefault="00553FAB" w:rsidP="008E7D67">
            <w:pPr>
              <w:pStyle w:val="Tabletextprimarysource"/>
            </w:pPr>
            <w:r>
              <w:t xml:space="preserve">TLV-TWA </w:t>
            </w:r>
            <w:r w:rsidR="009A71BD">
              <w:t xml:space="preserve">recommended </w:t>
            </w:r>
            <w:r w:rsidR="00F80CDC">
              <w:t xml:space="preserve">to </w:t>
            </w:r>
            <w:r w:rsidR="009A71BD">
              <w:t>reduce</w:t>
            </w:r>
            <w:r w:rsidR="00F80CDC">
              <w:t xml:space="preserve"> potential for cancer</w:t>
            </w:r>
            <w:r w:rsidR="009A71BD">
              <w:t xml:space="preserve"> in exposed workers</w:t>
            </w:r>
            <w:r w:rsidR="009D60C3">
              <w:t>. Conflicting c</w:t>
            </w:r>
            <w:r w:rsidR="00B7542C">
              <w:t xml:space="preserve">arcinogenicity </w:t>
            </w:r>
            <w:r w:rsidR="009A71BD">
              <w:t>data</w:t>
            </w:r>
            <w:r w:rsidR="00F80CDC">
              <w:t xml:space="preserve"> in animal and human </w:t>
            </w:r>
            <w:r w:rsidR="009A71BD">
              <w:t>studies.</w:t>
            </w:r>
          </w:p>
          <w:p w14:paraId="28A4DBA0" w14:textId="77777777" w:rsidR="009A71BD" w:rsidRDefault="009A71BD" w:rsidP="008E7D67">
            <w:pPr>
              <w:pStyle w:val="Tabletextprimarysource"/>
            </w:pPr>
            <w:r>
              <w:t>Summary of data:</w:t>
            </w:r>
          </w:p>
          <w:p w14:paraId="70688D67" w14:textId="77777777" w:rsidR="009A71BD" w:rsidRDefault="009A71BD">
            <w:pPr>
              <w:pStyle w:val="Tabletextprimarysource"/>
            </w:pPr>
            <w:r>
              <w:t>Human data:</w:t>
            </w:r>
          </w:p>
          <w:p w14:paraId="531FC178" w14:textId="77338698" w:rsidR="00C2297A" w:rsidRDefault="00D46F61" w:rsidP="00005664">
            <w:pPr>
              <w:pStyle w:val="ListBullet"/>
              <w:spacing w:before="60" w:after="60"/>
            </w:pPr>
            <w:r>
              <w:t>Three prime epidemiological cohort studies in occupational</w:t>
            </w:r>
            <w:r w:rsidR="00EB2222">
              <w:t>ly</w:t>
            </w:r>
            <w:r>
              <w:t xml:space="preserve"> exposed workers:</w:t>
            </w:r>
          </w:p>
          <w:p w14:paraId="0A766648" w14:textId="43E699D3" w:rsidR="00156A9B" w:rsidRDefault="008065AC" w:rsidP="008065AC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St</w:t>
            </w:r>
            <w:r w:rsidR="00156A9B">
              <w:t xml:space="preserve">udy </w:t>
            </w:r>
            <w:r w:rsidR="002E4C9D">
              <w:t>involving</w:t>
            </w:r>
            <w:r w:rsidR="00156A9B">
              <w:t xml:space="preserve"> 29,000 workers</w:t>
            </w:r>
            <w:r w:rsidR="002E4C9D">
              <w:t xml:space="preserve"> identified significantly elevated cause of death </w:t>
            </w:r>
            <w:proofErr w:type="gramStart"/>
            <w:r w:rsidR="002E4C9D">
              <w:t>as a result of</w:t>
            </w:r>
            <w:proofErr w:type="gramEnd"/>
            <w:r w:rsidR="002E4C9D">
              <w:t xml:space="preserve"> lymphosarcoma and </w:t>
            </w:r>
            <w:proofErr w:type="spellStart"/>
            <w:r w:rsidR="002E4C9D">
              <w:t>reticulosarcoma</w:t>
            </w:r>
            <w:proofErr w:type="spellEnd"/>
            <w:r w:rsidR="002E4C9D">
              <w:t xml:space="preserve"> </w:t>
            </w:r>
          </w:p>
          <w:p w14:paraId="7B3E894E" w14:textId="5F60B32D" w:rsidR="00A07783" w:rsidRDefault="00E3190C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e</w:t>
            </w:r>
            <w:r w:rsidR="00A07783">
              <w:t>stimated exposure concentrations of 25 ppm throughout the 1980</w:t>
            </w:r>
            <w:r w:rsidR="00B7542C">
              <w:t>s</w:t>
            </w:r>
            <w:r w:rsidR="00A07783">
              <w:t xml:space="preserve"> </w:t>
            </w:r>
          </w:p>
          <w:p w14:paraId="41349F9A" w14:textId="2C35AD30" w:rsidR="007243FC" w:rsidRDefault="007243FC" w:rsidP="007243FC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V</w:t>
            </w:r>
            <w:r w:rsidRPr="007243FC">
              <w:t xml:space="preserve">arious </w:t>
            </w:r>
            <w:r>
              <w:t xml:space="preserve">other </w:t>
            </w:r>
            <w:r w:rsidR="00D61F92" w:rsidRPr="007243FC">
              <w:t>2 styrene-butadiene rubber (SBR) plant</w:t>
            </w:r>
            <w:r w:rsidR="00D61F92">
              <w:t xml:space="preserve"> </w:t>
            </w:r>
            <w:r>
              <w:t>studies also reported inconsistent and non-</w:t>
            </w:r>
            <w:r w:rsidR="00D61F92">
              <w:t xml:space="preserve">significant </w:t>
            </w:r>
            <w:proofErr w:type="gramStart"/>
            <w:r w:rsidR="00D61F92">
              <w:t>effects;</w:t>
            </w:r>
            <w:proofErr w:type="gramEnd"/>
            <w:r>
              <w:t xml:space="preserve"> although </w:t>
            </w:r>
            <w:r w:rsidR="00D61F92">
              <w:t>all these studies reported</w:t>
            </w:r>
            <w:r>
              <w:t xml:space="preserve"> </w:t>
            </w:r>
            <w:r w:rsidR="00D61F92">
              <w:t>lymphopoietic cancer but not dose-response relationships</w:t>
            </w:r>
          </w:p>
          <w:p w14:paraId="29267B89" w14:textId="61A2E4E9" w:rsidR="00A07783" w:rsidRDefault="008065AC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P</w:t>
            </w:r>
            <w:r w:rsidR="00A07783">
              <w:t>otential human carcinogen of relatively low potency</w:t>
            </w:r>
          </w:p>
          <w:p w14:paraId="445DF689" w14:textId="11B7863B" w:rsidR="00A07783" w:rsidRDefault="00A07783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Low acute toxicity</w:t>
            </w:r>
            <w:r w:rsidR="00A95A0F">
              <w:t>.</w:t>
            </w:r>
          </w:p>
          <w:p w14:paraId="08734C4F" w14:textId="77777777" w:rsidR="00A95A0F" w:rsidRDefault="00A95A0F" w:rsidP="008065AC">
            <w:pPr>
              <w:pStyle w:val="ListBullet"/>
              <w:spacing w:before="60" w:after="60"/>
              <w:ind w:left="720"/>
            </w:pPr>
          </w:p>
          <w:p w14:paraId="63C7AF59" w14:textId="77777777" w:rsidR="0036232F" w:rsidRDefault="0036232F" w:rsidP="008E7D67">
            <w:pPr>
              <w:pStyle w:val="Tabletextprimarysource"/>
            </w:pPr>
            <w:r>
              <w:t>Animal data:</w:t>
            </w:r>
          </w:p>
          <w:p w14:paraId="7E9ED167" w14:textId="77777777" w:rsidR="0036232F" w:rsidRDefault="0036232F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Evidence suggests low acute toxicity</w:t>
            </w:r>
          </w:p>
          <w:p w14:paraId="2DD46816" w14:textId="6F671BD0" w:rsidR="0036232F" w:rsidRDefault="00865DA3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LC</w:t>
            </w:r>
            <w:r w:rsidRPr="00685B08">
              <w:rPr>
                <w:vertAlign w:val="subscript"/>
              </w:rPr>
              <w:t>50</w:t>
            </w:r>
            <w:r w:rsidR="00B7542C">
              <w:t xml:space="preserve">: </w:t>
            </w:r>
            <w:r>
              <w:t>122,000 ppm</w:t>
            </w:r>
            <w:r w:rsidR="00B7542C">
              <w:t xml:space="preserve"> (rats, inhalation) </w:t>
            </w:r>
          </w:p>
          <w:p w14:paraId="48A9DDA6" w14:textId="2B9BC531" w:rsidR="00865DA3" w:rsidRDefault="00865DA3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Toxicity demonstrated to be species specific</w:t>
            </w:r>
          </w:p>
          <w:p w14:paraId="2A4B40F6" w14:textId="5A31D44A" w:rsidR="008065AC" w:rsidRDefault="006E18D3" w:rsidP="00005664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R</w:t>
            </w:r>
            <w:r w:rsidR="0055057F">
              <w:t xml:space="preserve">ats exposed </w:t>
            </w:r>
            <w:r w:rsidR="00D95BB9">
              <w:t>at</w:t>
            </w:r>
            <w:r w:rsidR="0055057F">
              <w:t xml:space="preserve"> 1,000 and 8,000 ppm (6</w:t>
            </w:r>
            <w:r w:rsidR="00C9329F">
              <w:t xml:space="preserve"> </w:t>
            </w:r>
            <w:r w:rsidR="0055057F">
              <w:t>h/d, 5 d/</w:t>
            </w:r>
            <w:proofErr w:type="spellStart"/>
            <w:r w:rsidR="0055057F">
              <w:t>wk</w:t>
            </w:r>
            <w:proofErr w:type="spellEnd"/>
            <w:r w:rsidR="0055057F">
              <w:t xml:space="preserve">, </w:t>
            </w:r>
            <w:r w:rsidR="0024416E">
              <w:t>for 2 yr)</w:t>
            </w:r>
          </w:p>
          <w:p w14:paraId="114FD689" w14:textId="7F0305B9" w:rsidR="008065AC" w:rsidRDefault="002543E1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increase</w:t>
            </w:r>
            <w:r w:rsidR="001A7AA6">
              <w:t>d</w:t>
            </w:r>
            <w:r>
              <w:t xml:space="preserve"> common and uncommon tumours mainly </w:t>
            </w:r>
            <w:r w:rsidR="008065AC">
              <w:t>in</w:t>
            </w:r>
            <w:r>
              <w:t xml:space="preserve"> endocrine organs at both </w:t>
            </w:r>
            <w:r w:rsidR="00B7542C">
              <w:t>concentrations</w:t>
            </w:r>
          </w:p>
          <w:p w14:paraId="37A8F1FC" w14:textId="1BCFECE6" w:rsidR="00865DA3" w:rsidRDefault="00D50AC7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increase</w:t>
            </w:r>
            <w:r w:rsidR="0024416E">
              <w:t xml:space="preserve"> in liver to </w:t>
            </w:r>
            <w:proofErr w:type="spellStart"/>
            <w:r w:rsidR="008065AC">
              <w:t>bw</w:t>
            </w:r>
            <w:proofErr w:type="spellEnd"/>
            <w:r w:rsidR="0024416E">
              <w:t xml:space="preserve"> ratio</w:t>
            </w:r>
            <w:r w:rsidR="00B7466F">
              <w:t xml:space="preserve"> </w:t>
            </w:r>
            <w:r w:rsidR="008065AC">
              <w:t xml:space="preserve">in </w:t>
            </w:r>
            <w:r w:rsidR="00B7466F">
              <w:t xml:space="preserve">males at both </w:t>
            </w:r>
            <w:r w:rsidR="002543E1">
              <w:t>concentrations and females at 1,000 ppm</w:t>
            </w:r>
          </w:p>
          <w:p w14:paraId="675831BA" w14:textId="69F1AE57" w:rsidR="00D50AC7" w:rsidRDefault="00E3190C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c</w:t>
            </w:r>
            <w:r w:rsidR="009427E0">
              <w:t xml:space="preserve">oncluded </w:t>
            </w:r>
            <w:r w:rsidR="00D50AC7">
              <w:t>weak oncogenic properties operating indirectly through the endocrine system</w:t>
            </w:r>
          </w:p>
          <w:p w14:paraId="71739751" w14:textId="60412D25" w:rsidR="00D61F92" w:rsidRDefault="008065AC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Mice exposed at</w:t>
            </w:r>
            <w:r w:rsidR="009427E0" w:rsidRPr="009427E0">
              <w:t xml:space="preserve"> </w:t>
            </w:r>
            <w:r w:rsidR="009427E0">
              <w:t>625</w:t>
            </w:r>
            <w:r w:rsidR="009427E0" w:rsidRPr="009427E0">
              <w:t xml:space="preserve"> and </w:t>
            </w:r>
            <w:r w:rsidR="009427E0">
              <w:t>1,250</w:t>
            </w:r>
            <w:r w:rsidR="009427E0" w:rsidRPr="009427E0">
              <w:t xml:space="preserve"> ppm </w:t>
            </w:r>
            <w:r w:rsidR="009427E0">
              <w:t xml:space="preserve">for a planned 103 </w:t>
            </w:r>
            <w:proofErr w:type="spellStart"/>
            <w:r w:rsidR="009427E0">
              <w:t>wk</w:t>
            </w:r>
            <w:proofErr w:type="spellEnd"/>
            <w:r w:rsidR="009427E0">
              <w:t xml:space="preserve"> </w:t>
            </w:r>
            <w:r w:rsidR="00D61F92">
              <w:t xml:space="preserve">were sacrificed </w:t>
            </w:r>
            <w:r w:rsidR="009427E0">
              <w:t xml:space="preserve">at 60 and 61 </w:t>
            </w:r>
            <w:proofErr w:type="spellStart"/>
            <w:r w:rsidR="009427E0">
              <w:t>wk</w:t>
            </w:r>
            <w:proofErr w:type="spellEnd"/>
            <w:r w:rsidR="009427E0">
              <w:t xml:space="preserve"> due to cancer related deaths </w:t>
            </w:r>
            <w:r w:rsidR="00D61F92">
              <w:t>in both sexes:</w:t>
            </w:r>
          </w:p>
          <w:p w14:paraId="3D789CF7" w14:textId="4A201ADC" w:rsidR="002543E1" w:rsidRDefault="009427E0" w:rsidP="00005664">
            <w:pPr>
              <w:pStyle w:val="ListBullet"/>
              <w:numPr>
                <w:ilvl w:val="0"/>
                <w:numId w:val="16"/>
              </w:numPr>
              <w:spacing w:before="60" w:after="60"/>
            </w:pPr>
            <w:r>
              <w:t xml:space="preserve">malignant lymphomas, </w:t>
            </w:r>
            <w:proofErr w:type="spellStart"/>
            <w:r>
              <w:t>h</w:t>
            </w:r>
            <w:r w:rsidR="00B7542C">
              <w:t>a</w:t>
            </w:r>
            <w:r>
              <w:t>emangiosarcomas</w:t>
            </w:r>
            <w:proofErr w:type="spellEnd"/>
            <w:r>
              <w:t xml:space="preserve"> of the heart, alveolar</w:t>
            </w:r>
            <w:r w:rsidR="00C9329F">
              <w:t>-</w:t>
            </w:r>
            <w:r>
              <w:t xml:space="preserve">bronchiolar neoplasms, squamous cell neoplasms of the forestomach, acinar cell mammary carcinomas (females), granulosa cell neoplasms of the ovary, and hepatocellular neoplasms </w:t>
            </w:r>
            <w:r w:rsidR="00D61F92">
              <w:t>(</w:t>
            </w:r>
            <w:r>
              <w:t>females)</w:t>
            </w:r>
          </w:p>
          <w:p w14:paraId="572A74E3" w14:textId="1C113662" w:rsidR="009427E0" w:rsidRDefault="00D95BB9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Mice exposed at 6.25, 20, 62.5, 200, and 625 ppm (6</w:t>
            </w:r>
            <w:r w:rsidR="00C9329F">
              <w:t xml:space="preserve"> </w:t>
            </w:r>
            <w:r>
              <w:t>h/d, 5 d/</w:t>
            </w:r>
            <w:proofErr w:type="spellStart"/>
            <w:r>
              <w:t>wk</w:t>
            </w:r>
            <w:proofErr w:type="spellEnd"/>
            <w:r>
              <w:t>, for planned 2 yr):</w:t>
            </w:r>
          </w:p>
          <w:p w14:paraId="12D31B68" w14:textId="77777777" w:rsidR="00D95BB9" w:rsidRDefault="00D95BB9" w:rsidP="00685B08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6.25 ppm: increased alveolar bronchiolar neoplasms in females</w:t>
            </w:r>
          </w:p>
          <w:p w14:paraId="47CF30AF" w14:textId="289F56F4" w:rsidR="00D95BB9" w:rsidRDefault="00D95BB9" w:rsidP="00685B08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rPr>
                <w:rFonts w:cs="Arial"/>
              </w:rPr>
              <w:t>≤</w:t>
            </w:r>
            <w:r>
              <w:t>200 ppm: neoplasms of the heart, lung, forestomach, Harderian gland, mammary gland, ovary, and liver (both sexes)</w:t>
            </w:r>
          </w:p>
          <w:p w14:paraId="728B837C" w14:textId="03D79E5E" w:rsidR="00D95BB9" w:rsidRDefault="00D95BB9" w:rsidP="00685B08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625 ppm: significant early mortality from lymphocytic lymphomas (both sexes)</w:t>
            </w:r>
            <w:r w:rsidR="00FC383D">
              <w:t xml:space="preserve"> </w:t>
            </w:r>
          </w:p>
          <w:p w14:paraId="6D402B0C" w14:textId="10EEC56F" w:rsidR="00FC383D" w:rsidRDefault="00FC383D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Evidence from </w:t>
            </w:r>
            <w:r w:rsidRPr="00685B08">
              <w:rPr>
                <w:i/>
              </w:rPr>
              <w:t>in vitro</w:t>
            </w:r>
            <w:r w:rsidRPr="00F34D90">
              <w:t xml:space="preserve"> </w:t>
            </w:r>
            <w:r>
              <w:t>data</w:t>
            </w:r>
            <w:r w:rsidR="00232547">
              <w:t xml:space="preserve"> suggests mice may be more efficient converters of 1,3</w:t>
            </w:r>
            <w:r w:rsidR="00C9329F">
              <w:noBreakHyphen/>
            </w:r>
            <w:r w:rsidR="00232547">
              <w:t xml:space="preserve">butadiene to </w:t>
            </w:r>
            <w:r w:rsidR="0098439C">
              <w:t xml:space="preserve">the </w:t>
            </w:r>
            <w:r w:rsidR="00232547">
              <w:t xml:space="preserve">carcinogenic </w:t>
            </w:r>
            <w:proofErr w:type="gramStart"/>
            <w:r w:rsidR="00232547">
              <w:t>metabolites</w:t>
            </w:r>
            <w:proofErr w:type="gramEnd"/>
            <w:r w:rsidR="0098439C">
              <w:t xml:space="preserve"> </w:t>
            </w:r>
            <w:r w:rsidR="00711A49">
              <w:t xml:space="preserve">butadiene epoxide and </w:t>
            </w:r>
            <w:proofErr w:type="spellStart"/>
            <w:r w:rsidR="00711A49">
              <w:t>diepoxide</w:t>
            </w:r>
            <w:proofErr w:type="spellEnd"/>
            <w:r w:rsidR="00A95A0F">
              <w:t>.</w:t>
            </w:r>
          </w:p>
          <w:p w14:paraId="27A0242E" w14:textId="77777777" w:rsidR="00A95A0F" w:rsidRDefault="00A95A0F" w:rsidP="008065AC">
            <w:pPr>
              <w:pStyle w:val="ListBullet"/>
              <w:spacing w:before="60" w:after="60"/>
              <w:ind w:left="720"/>
            </w:pPr>
          </w:p>
          <w:p w14:paraId="51C06711" w14:textId="44BA50AF" w:rsidR="005A624A" w:rsidRDefault="005A624A" w:rsidP="008E7D67">
            <w:pPr>
              <w:pStyle w:val="Tabletextprimarysource"/>
            </w:pPr>
            <w:r>
              <w:t>Genotoxicity</w:t>
            </w:r>
            <w:r w:rsidR="00EA42EC">
              <w:t>:</w:t>
            </w:r>
          </w:p>
          <w:p w14:paraId="5D3ECCD1" w14:textId="77777777" w:rsidR="005A624A" w:rsidRDefault="005A624A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Evidence from </w:t>
            </w:r>
            <w:r w:rsidRPr="00685B08">
              <w:rPr>
                <w:i/>
              </w:rPr>
              <w:t>in vitro</w:t>
            </w:r>
            <w:r w:rsidRPr="00F34D90">
              <w:t xml:space="preserve"> </w:t>
            </w:r>
            <w:r>
              <w:t>assays indicates weak mutagenicity requiring metabolic activation in some bacterial strains</w:t>
            </w:r>
          </w:p>
          <w:p w14:paraId="1F2D3C22" w14:textId="77777777" w:rsidR="005A624A" w:rsidRDefault="005A624A" w:rsidP="00685B08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Negative in mouse lymphoma and </w:t>
            </w:r>
            <w:r w:rsidRPr="008065AC">
              <w:rPr>
                <w:i/>
              </w:rPr>
              <w:t>Drosophila melanogaster</w:t>
            </w:r>
            <w:r w:rsidRPr="00F34D90">
              <w:t xml:space="preserve"> </w:t>
            </w:r>
            <w:r w:rsidRPr="005A624A">
              <w:t>assays</w:t>
            </w:r>
            <w:r w:rsidR="008E7D67">
              <w:t>.</w:t>
            </w:r>
          </w:p>
          <w:p w14:paraId="4D445F5E" w14:textId="07B3FE3E" w:rsidR="00A95A0F" w:rsidRPr="00DA352E" w:rsidRDefault="00A95A0F" w:rsidP="008065AC">
            <w:pPr>
              <w:pStyle w:val="ListBullet"/>
              <w:spacing w:before="60" w:after="60"/>
              <w:ind w:left="720"/>
            </w:pPr>
          </w:p>
        </w:tc>
      </w:tr>
      <w:tr w:rsidR="00C978F0" w:rsidRPr="00DA352E" w14:paraId="1606724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4CE55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3800C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3800CF">
                  <w:t>NA</w:t>
                </w:r>
              </w:sdtContent>
            </w:sdt>
          </w:p>
        </w:tc>
      </w:tr>
      <w:tr w:rsidR="00C978F0" w:rsidRPr="00DA352E" w14:paraId="4D670B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5BC306" w14:textId="3E374AFB" w:rsidR="00C978F0" w:rsidRDefault="00F34D90" w:rsidP="003365A5">
            <w:pPr>
              <w:pStyle w:val="Tabletextprimarysource"/>
            </w:pPr>
            <w:r>
              <w:t>No MAK due to carcinogenicity effects</w:t>
            </w:r>
            <w:r w:rsidR="00EB2222">
              <w:t>.</w:t>
            </w:r>
          </w:p>
          <w:p w14:paraId="2B5588DC" w14:textId="77777777" w:rsidR="00F34D90" w:rsidRDefault="00F34D90" w:rsidP="003365A5">
            <w:pPr>
              <w:pStyle w:val="Tabletextprimarysource"/>
            </w:pPr>
            <w:r>
              <w:t>Summary of additional data:</w:t>
            </w:r>
          </w:p>
          <w:p w14:paraId="0B7024EF" w14:textId="77777777" w:rsidR="00F34D90" w:rsidRDefault="00F02B8E" w:rsidP="00F34D90">
            <w:pPr>
              <w:pStyle w:val="ListBullet"/>
              <w:numPr>
                <w:ilvl w:val="0"/>
                <w:numId w:val="8"/>
              </w:numPr>
            </w:pPr>
            <w:r>
              <w:t>Occupational e</w:t>
            </w:r>
            <w:r w:rsidR="00F34D90">
              <w:t xml:space="preserve">xposure </w:t>
            </w:r>
            <w:r>
              <w:t>suspected to lead</w:t>
            </w:r>
            <w:r w:rsidR="00F34D90">
              <w:t xml:space="preserve"> to an increased risk in lymphosarcoma</w:t>
            </w:r>
          </w:p>
          <w:p w14:paraId="6845A376" w14:textId="6A446289" w:rsidR="00F34D90" w:rsidRPr="00C668AC" w:rsidRDefault="00C668AC" w:rsidP="00C668AC">
            <w:pPr>
              <w:pStyle w:val="ListBullet"/>
              <w:numPr>
                <w:ilvl w:val="0"/>
                <w:numId w:val="8"/>
              </w:numPr>
            </w:pPr>
            <w:r>
              <w:t xml:space="preserve">1,3-butadiene and intermediary metabolite shown to be mutagenic in </w:t>
            </w:r>
            <w:r w:rsidRPr="00C668AC">
              <w:rPr>
                <w:i/>
              </w:rPr>
              <w:t>Salmonella</w:t>
            </w:r>
            <w:r w:rsidR="00EA42EC">
              <w:rPr>
                <w:i/>
              </w:rPr>
              <w:t> </w:t>
            </w:r>
            <w:r w:rsidRPr="00C668AC">
              <w:rPr>
                <w:i/>
              </w:rPr>
              <w:t>typhimurium</w:t>
            </w:r>
          </w:p>
          <w:p w14:paraId="529CE060" w14:textId="77777777" w:rsidR="00C668AC" w:rsidRPr="00187693" w:rsidRDefault="00C668AC" w:rsidP="00C668AC">
            <w:pPr>
              <w:pStyle w:val="ListBullet"/>
              <w:numPr>
                <w:ilvl w:val="0"/>
                <w:numId w:val="8"/>
              </w:numPr>
            </w:pPr>
            <w:r>
              <w:t xml:space="preserve">Metabolites positive in </w:t>
            </w:r>
            <w:r w:rsidRPr="00C668AC">
              <w:rPr>
                <w:i/>
              </w:rPr>
              <w:t>Escherichia coli</w:t>
            </w:r>
          </w:p>
          <w:p w14:paraId="4D55C56B" w14:textId="77777777" w:rsidR="00187693" w:rsidRPr="008065AC" w:rsidRDefault="00187693" w:rsidP="00C668AC">
            <w:pPr>
              <w:pStyle w:val="ListBullet"/>
              <w:numPr>
                <w:ilvl w:val="0"/>
                <w:numId w:val="8"/>
              </w:numPr>
            </w:pPr>
            <w:r>
              <w:t xml:space="preserve">Germ cell mutagenicity demonstrated </w:t>
            </w:r>
            <w:r>
              <w:rPr>
                <w:i/>
              </w:rPr>
              <w:t>in vivo</w:t>
            </w:r>
            <w:r w:rsidR="00945321">
              <w:rPr>
                <w:i/>
              </w:rPr>
              <w:t>.</w:t>
            </w:r>
          </w:p>
          <w:p w14:paraId="67589C0A" w14:textId="311D5515" w:rsidR="00EA42EC" w:rsidRPr="00DA352E" w:rsidRDefault="00EA42EC" w:rsidP="008065AC">
            <w:pPr>
              <w:pStyle w:val="ListBullet"/>
            </w:pPr>
          </w:p>
        </w:tc>
      </w:tr>
      <w:tr w:rsidR="00C978F0" w:rsidRPr="00DA352E" w14:paraId="367D715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29FA8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C2084B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C2084B">
                  <w:t>NA</w:t>
                </w:r>
              </w:sdtContent>
            </w:sdt>
          </w:p>
        </w:tc>
      </w:tr>
      <w:tr w:rsidR="00C978F0" w:rsidRPr="00DA352E" w14:paraId="02D251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724EC8" w14:textId="77777777" w:rsidR="00C978F0" w:rsidRDefault="003A50EA" w:rsidP="003365A5">
            <w:pPr>
              <w:pStyle w:val="Tabletextprimarysource"/>
            </w:pPr>
            <w:r>
              <w:t xml:space="preserve">Provides a calculated excess cancer risk associated with </w:t>
            </w:r>
            <w:r w:rsidRPr="003A50EA">
              <w:t>exposure d</w:t>
            </w:r>
            <w:r>
              <w:t>uring a working life to various concentrations.</w:t>
            </w:r>
          </w:p>
          <w:p w14:paraId="0D451445" w14:textId="77777777" w:rsidR="00C2084B" w:rsidRDefault="00C2084B" w:rsidP="003365A5">
            <w:pPr>
              <w:pStyle w:val="Tabletextprimarysource"/>
            </w:pPr>
            <w:r>
              <w:t>Summary of addition data:</w:t>
            </w:r>
          </w:p>
          <w:p w14:paraId="2E2744BA" w14:textId="77777777" w:rsidR="003A50EA" w:rsidRDefault="003A50EA" w:rsidP="00C2084B">
            <w:pPr>
              <w:pStyle w:val="ListBullet"/>
              <w:numPr>
                <w:ilvl w:val="0"/>
                <w:numId w:val="9"/>
              </w:numPr>
            </w:pPr>
            <w:r>
              <w:t xml:space="preserve">Increase in leukaemia mortality in butadiene rubber works related to cumulative exposure to butadiene (adjusting for styrene and </w:t>
            </w:r>
            <w:proofErr w:type="spellStart"/>
            <w:r>
              <w:t>dimethyldithiocarbamate</w:t>
            </w:r>
            <w:proofErr w:type="spellEnd"/>
            <w:r>
              <w:t xml:space="preserve"> exposure)</w:t>
            </w:r>
          </w:p>
          <w:p w14:paraId="33846D1C" w14:textId="72A0F21E" w:rsidR="003A50EA" w:rsidRDefault="00EB2222" w:rsidP="00D46DF6">
            <w:pPr>
              <w:pStyle w:val="ListBullet"/>
              <w:numPr>
                <w:ilvl w:val="0"/>
                <w:numId w:val="9"/>
              </w:numPr>
            </w:pPr>
            <w:r>
              <w:t>P</w:t>
            </w:r>
            <w:r w:rsidR="00C2084B">
              <w:t>ossible human carcinogen</w:t>
            </w:r>
            <w:r w:rsidR="00C2084B" w:rsidRPr="00C2084B">
              <w:t xml:space="preserve"> operating </w:t>
            </w:r>
            <w:r w:rsidR="00C2084B" w:rsidRPr="008065AC">
              <w:rPr>
                <w:i/>
              </w:rPr>
              <w:t>via</w:t>
            </w:r>
            <w:r w:rsidR="00C2084B" w:rsidRPr="00C2084B">
              <w:t xml:space="preserve"> a genotoxic mechanism</w:t>
            </w:r>
          </w:p>
          <w:p w14:paraId="5B8737A0" w14:textId="77777777" w:rsidR="002A5AFD" w:rsidRDefault="002A5AFD" w:rsidP="00D46DF6">
            <w:pPr>
              <w:pStyle w:val="ListBullet"/>
              <w:numPr>
                <w:ilvl w:val="0"/>
                <w:numId w:val="9"/>
              </w:numPr>
            </w:pPr>
            <w:r>
              <w:t>Skin notation not considered necessary.</w:t>
            </w:r>
          </w:p>
          <w:p w14:paraId="7A5AA755" w14:textId="1939DAAF" w:rsidR="00EA42EC" w:rsidRPr="00DA352E" w:rsidRDefault="00EA42EC" w:rsidP="008065AC">
            <w:pPr>
              <w:pStyle w:val="ListBullet"/>
            </w:pPr>
          </w:p>
        </w:tc>
      </w:tr>
      <w:tr w:rsidR="00DA352E" w:rsidRPr="00DA352E" w14:paraId="169662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9725E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D46D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D46DF6">
                  <w:t>NA</w:t>
                </w:r>
                <w:proofErr w:type="spellEnd"/>
              </w:sdtContent>
            </w:sdt>
          </w:p>
        </w:tc>
      </w:tr>
      <w:tr w:rsidR="00DA352E" w:rsidRPr="00DA352E" w14:paraId="6A9FCF6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59D07B" w14:textId="41F1D419" w:rsidR="00DA352E" w:rsidRPr="00DA352E" w:rsidRDefault="00D46DF6" w:rsidP="003365A5">
            <w:pPr>
              <w:pStyle w:val="Tabletextprimarysource"/>
            </w:pPr>
            <w:r>
              <w:t>No report</w:t>
            </w:r>
            <w:r w:rsidR="008065AC">
              <w:t>.</w:t>
            </w:r>
          </w:p>
        </w:tc>
      </w:tr>
      <w:tr w:rsidR="00DA352E" w:rsidRPr="00DA352E" w14:paraId="2C9C05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E3AE2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D46DF6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C70D29">
                  <w:t>NA</w:t>
                </w:r>
              </w:sdtContent>
            </w:sdt>
          </w:p>
        </w:tc>
      </w:tr>
      <w:tr w:rsidR="00DA352E" w:rsidRPr="00DA352E" w14:paraId="04ECA4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88ED7A" w14:textId="6CFC9939" w:rsidR="00DA352E" w:rsidRDefault="00AD733C" w:rsidP="00AD733C">
            <w:pPr>
              <w:pStyle w:val="Tabletextprimarysource"/>
            </w:pPr>
            <w:r>
              <w:t>Derived</w:t>
            </w:r>
            <w:r w:rsidR="00C70D29">
              <w:t xml:space="preserve"> ri</w:t>
            </w:r>
            <w:r>
              <w:t xml:space="preserve">sk values for concentrations to occupational </w:t>
            </w:r>
            <w:r w:rsidR="00E32AC8">
              <w:t xml:space="preserve">exposure and </w:t>
            </w:r>
            <w:r>
              <w:t>in the general population</w:t>
            </w:r>
            <w:r w:rsidR="00E32AC8">
              <w:t>.</w:t>
            </w:r>
          </w:p>
          <w:p w14:paraId="380B5B14" w14:textId="77777777" w:rsidR="00D46DF6" w:rsidRDefault="00D46DF6" w:rsidP="00D46DF6">
            <w:pPr>
              <w:pStyle w:val="Tabletextprimarysource"/>
            </w:pPr>
            <w:r>
              <w:t>Summary of additional data:</w:t>
            </w:r>
          </w:p>
          <w:p w14:paraId="26B1EE8D" w14:textId="77777777" w:rsidR="00D46DF6" w:rsidRDefault="00D46DF6" w:rsidP="00D46DF6">
            <w:pPr>
              <w:pStyle w:val="ListBullet"/>
              <w:numPr>
                <w:ilvl w:val="0"/>
                <w:numId w:val="11"/>
              </w:numPr>
            </w:pPr>
            <w:r>
              <w:t xml:space="preserve">Genotoxic carcinogen, expressing genotoxicity </w:t>
            </w:r>
            <w:r w:rsidRPr="008065AC">
              <w:rPr>
                <w:i/>
              </w:rPr>
              <w:t>via</w:t>
            </w:r>
            <w:r>
              <w:t xml:space="preserve"> its alkylating action of metabolites </w:t>
            </w:r>
          </w:p>
          <w:p w14:paraId="13195A5D" w14:textId="5891B8F1" w:rsidR="00D46DF6" w:rsidRDefault="00D46DF6" w:rsidP="00D46DF6">
            <w:pPr>
              <w:pStyle w:val="ListBullet"/>
              <w:numPr>
                <w:ilvl w:val="0"/>
                <w:numId w:val="10"/>
              </w:numPr>
            </w:pPr>
            <w:r>
              <w:t xml:space="preserve">Cited </w:t>
            </w:r>
            <w:r w:rsidR="00EA42EC">
              <w:t>8</w:t>
            </w:r>
            <w:r w:rsidR="00160064" w:rsidRPr="00D46DF6">
              <w:t xml:space="preserve"> </w:t>
            </w:r>
            <w:r w:rsidRPr="00D46DF6">
              <w:t>epidemiological studies on leukaemia mortality among workers</w:t>
            </w:r>
            <w:r w:rsidR="00C70D29">
              <w:t xml:space="preserve"> as </w:t>
            </w:r>
            <w:r>
              <w:t>of interest</w:t>
            </w:r>
          </w:p>
          <w:p w14:paraId="4EAC4BAB" w14:textId="77777777" w:rsidR="00D46DF6" w:rsidRDefault="00C70D29" w:rsidP="00D46DF6">
            <w:pPr>
              <w:pStyle w:val="ListBullet"/>
              <w:numPr>
                <w:ilvl w:val="0"/>
                <w:numId w:val="10"/>
              </w:numPr>
            </w:pPr>
            <w:r>
              <w:t xml:space="preserve">Estimated cancer risk values </w:t>
            </w:r>
            <w:r w:rsidRPr="008065AC">
              <w:rPr>
                <w:i/>
              </w:rPr>
              <w:t>via</w:t>
            </w:r>
            <w:r>
              <w:t xml:space="preserve"> life-table analysis using exposure-response modelling from a study reviewing available data (2007)</w:t>
            </w:r>
          </w:p>
          <w:p w14:paraId="42DFCD91" w14:textId="77777777" w:rsidR="00C70D29" w:rsidRDefault="00C70D29" w:rsidP="00D46DF6">
            <w:pPr>
              <w:pStyle w:val="ListBullet"/>
              <w:numPr>
                <w:ilvl w:val="0"/>
                <w:numId w:val="10"/>
              </w:numPr>
            </w:pPr>
            <w:r>
              <w:t>Estimated the following excess risk of cancer mortality:</w:t>
            </w:r>
          </w:p>
          <w:p w14:paraId="1EDE037A" w14:textId="6970E318" w:rsidR="00C70D29" w:rsidRDefault="00C70D29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4 excess deaths</w:t>
            </w:r>
            <w:r w:rsidR="008065AC">
              <w:t>/</w:t>
            </w:r>
            <w:r>
              <w:t xml:space="preserve">1,000: 40 </w:t>
            </w:r>
            <w:r w:rsidR="00552018">
              <w:t xml:space="preserve">yr </w:t>
            </w:r>
            <w:r>
              <w:t>exposure to 4.7 ppm (10 mg/m</w:t>
            </w:r>
            <w:r w:rsidRPr="000144F0">
              <w:rPr>
                <w:vertAlign w:val="superscript"/>
              </w:rPr>
              <w:t>3</w:t>
            </w:r>
            <w:r>
              <w:t>)</w:t>
            </w:r>
          </w:p>
          <w:p w14:paraId="463823F4" w14:textId="2AC4FEFD" w:rsidR="00C70D29" w:rsidRDefault="00C70D29" w:rsidP="008065AC">
            <w:pPr>
              <w:pStyle w:val="ListBullet"/>
              <w:numPr>
                <w:ilvl w:val="0"/>
                <w:numId w:val="5"/>
              </w:numPr>
              <w:spacing w:before="60" w:after="60"/>
            </w:pPr>
            <w:r>
              <w:t>4 excess deaths</w:t>
            </w:r>
            <w:r w:rsidR="008065AC">
              <w:t>/</w:t>
            </w:r>
            <w:r>
              <w:t xml:space="preserve">100,000: 40 </w:t>
            </w:r>
            <w:r w:rsidR="00552018">
              <w:t xml:space="preserve">yr </w:t>
            </w:r>
            <w:r>
              <w:t>exposure to 0.047 ppm (0.1 mg/m</w:t>
            </w:r>
            <w:r w:rsidRPr="000144F0">
              <w:rPr>
                <w:vertAlign w:val="superscript"/>
              </w:rPr>
              <w:t>3</w:t>
            </w:r>
            <w:r>
              <w:t>)</w:t>
            </w:r>
          </w:p>
          <w:p w14:paraId="273A4C02" w14:textId="77777777" w:rsidR="002A5AFD" w:rsidRDefault="002A5AFD" w:rsidP="002A5AFD">
            <w:pPr>
              <w:pStyle w:val="ListBullet"/>
              <w:numPr>
                <w:ilvl w:val="0"/>
                <w:numId w:val="10"/>
              </w:numPr>
            </w:pPr>
            <w:r>
              <w:t>Skin absorption by direct contact not considered significant.</w:t>
            </w:r>
          </w:p>
          <w:p w14:paraId="72C8302A" w14:textId="65B33662" w:rsidR="00EA42EC" w:rsidRPr="00DA352E" w:rsidRDefault="00EA42EC" w:rsidP="008065AC">
            <w:pPr>
              <w:pStyle w:val="ListBullet"/>
            </w:pPr>
          </w:p>
        </w:tc>
      </w:tr>
    </w:tbl>
    <w:p w14:paraId="055CB82C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7FFCCC3C" w14:textId="77777777" w:rsidTr="002A5AFD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511222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FC1D93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AB721F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2E9E0A4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AB63730" w14:textId="77777777" w:rsidTr="002A5AFD">
        <w:trPr>
          <w:cantSplit/>
        </w:trPr>
        <w:tc>
          <w:tcPr>
            <w:tcW w:w="1492" w:type="dxa"/>
          </w:tcPr>
          <w:p w14:paraId="20340B77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7A89CD7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C70D2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9597F4" w14:textId="77777777" w:rsidR="004966BF" w:rsidRPr="004C23F4" w:rsidRDefault="00C6332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50" w:type="dxa"/>
          </w:tcPr>
          <w:p w14:paraId="07F36028" w14:textId="01BC8D75" w:rsidR="004966BF" w:rsidRDefault="00C6332B" w:rsidP="00EB2222">
            <w:pPr>
              <w:pStyle w:val="ListBullet"/>
              <w:numPr>
                <w:ilvl w:val="0"/>
                <w:numId w:val="12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Sufficient evidence demonstrating genotoxicity in animals and humans</w:t>
            </w:r>
            <w:r w:rsidR="00255B20">
              <w:rPr>
                <w:rStyle w:val="checkbox"/>
                <w:rFonts w:ascii="Arial" w:hAnsi="Arial" w:cs="Arial"/>
              </w:rPr>
              <w:t xml:space="preserve">; </w:t>
            </w:r>
            <w:r w:rsidR="00EA23AD">
              <w:rPr>
                <w:rStyle w:val="checkbox"/>
                <w:rFonts w:ascii="Arial" w:hAnsi="Arial" w:cs="Arial"/>
              </w:rPr>
              <w:t>however, specific mechanism unknown</w:t>
            </w:r>
          </w:p>
          <w:p w14:paraId="1EBCA351" w14:textId="5A6EB7BD" w:rsidR="00C6332B" w:rsidRDefault="00EA23AD" w:rsidP="00EB2222">
            <w:pPr>
              <w:pStyle w:val="ListBullet"/>
              <w:numPr>
                <w:ilvl w:val="0"/>
                <w:numId w:val="12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List same epidemiological studies as primary </w:t>
            </w:r>
            <w:r w:rsidRPr="00564540">
              <w:rPr>
                <w:rStyle w:val="checkbox"/>
                <w:rFonts w:ascii="Arial" w:hAnsi="Arial" w:cs="Arial"/>
              </w:rPr>
              <w:t>sources</w:t>
            </w:r>
            <w:r w:rsidR="00564540">
              <w:rPr>
                <w:rStyle w:val="checkbox"/>
                <w:rFonts w:ascii="Arial" w:hAnsi="Arial" w:cs="Arial"/>
              </w:rPr>
              <w:t xml:space="preserve"> of </w:t>
            </w:r>
            <w:r>
              <w:rPr>
                <w:rStyle w:val="checkbox"/>
                <w:rFonts w:ascii="Arial" w:hAnsi="Arial" w:cs="Arial"/>
              </w:rPr>
              <w:t>evidence</w:t>
            </w:r>
          </w:p>
          <w:p w14:paraId="45D22A86" w14:textId="3FFB6FF8" w:rsidR="00EA23AD" w:rsidRPr="004C23F4" w:rsidRDefault="00EA23AD" w:rsidP="00EB2222">
            <w:pPr>
              <w:pStyle w:val="ListBullet"/>
              <w:numPr>
                <w:ilvl w:val="0"/>
                <w:numId w:val="12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unit risk </w:t>
            </w:r>
            <w:r w:rsidR="002A5AFD">
              <w:rPr>
                <w:rStyle w:val="checkbox"/>
                <w:rFonts w:ascii="Arial" w:hAnsi="Arial" w:cs="Arial"/>
              </w:rPr>
              <w:t>factor of</w:t>
            </w:r>
            <w:r>
              <w:rPr>
                <w:rStyle w:val="checkbox"/>
                <w:rFonts w:ascii="Arial" w:hAnsi="Arial" w:cs="Arial"/>
              </w:rPr>
              <w:t xml:space="preserve"> 3 x 10</w:t>
            </w:r>
            <w:r>
              <w:rPr>
                <w:rStyle w:val="checkbox"/>
                <w:rFonts w:ascii="Arial" w:hAnsi="Arial" w:cs="Arial"/>
                <w:vertAlign w:val="superscript"/>
              </w:rPr>
              <w:t>-5</w:t>
            </w:r>
            <w:r>
              <w:rPr>
                <w:rStyle w:val="checkbox"/>
                <w:rFonts w:ascii="Arial" w:hAnsi="Arial" w:cs="Arial"/>
              </w:rPr>
              <w:t xml:space="preserve"> per 1 µg/m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derived </w:t>
            </w:r>
            <w:r w:rsidRPr="008065AC">
              <w:rPr>
                <w:rStyle w:val="checkbox"/>
                <w:rFonts w:ascii="Arial" w:hAnsi="Arial" w:cs="Arial"/>
                <w:i/>
              </w:rPr>
              <w:t>via</w:t>
            </w:r>
            <w:r>
              <w:rPr>
                <w:rStyle w:val="checkbox"/>
                <w:rFonts w:ascii="Arial" w:hAnsi="Arial" w:cs="Arial"/>
              </w:rPr>
              <w:t xml:space="preserve"> life</w:t>
            </w:r>
            <w:r w:rsidR="000144F0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table analysis with leukaemia incidence data</w:t>
            </w:r>
            <w:r w:rsidR="002A5AFD">
              <w:rPr>
                <w:rStyle w:val="checkbox"/>
                <w:rFonts w:ascii="Arial" w:hAnsi="Arial" w:cs="Arial"/>
              </w:rPr>
              <w:t xml:space="preserve"> as per US EPA risk assessment guidelines</w:t>
            </w:r>
            <w:r w:rsidR="0016006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0368A69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2E0D61" w14:paraId="1E9BCECF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60CAF83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71" w:type="dxa"/>
                <w:vAlign w:val="center"/>
              </w:tcPr>
              <w:p w14:paraId="65A24E1E" w14:textId="77777777" w:rsidR="002E0D61" w:rsidRDefault="00E32AC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5186413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5A59A2F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3BCE5179" w14:textId="77777777" w:rsidR="008A36CF" w:rsidRDefault="00E32AC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1E5CAAE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771" w:type="dxa"/>
                <w:vAlign w:val="center"/>
              </w:tcPr>
              <w:p w14:paraId="43C413EE" w14:textId="77777777" w:rsidR="008A36CF" w:rsidRPr="006901A2" w:rsidRDefault="00E32AC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543D620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2EDC91CF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779D5AE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6AB4A2F5" w14:textId="77777777" w:rsidR="008A36CF" w:rsidRDefault="00E32AC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6FEFB42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Content>
            <w:tc>
              <w:tcPr>
                <w:tcW w:w="6771" w:type="dxa"/>
                <w:vAlign w:val="center"/>
              </w:tcPr>
              <w:p w14:paraId="5ED26EE4" w14:textId="77777777" w:rsidR="008A36CF" w:rsidRDefault="00E32AC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Content>
            <w:tc>
              <w:tcPr>
                <w:tcW w:w="2471" w:type="dxa"/>
                <w:vAlign w:val="center"/>
              </w:tcPr>
              <w:p w14:paraId="49F4FF9D" w14:textId="77777777" w:rsidR="008A36CF" w:rsidRDefault="00E32AC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3x10</w:t>
                </w:r>
                <w:r>
                  <w:rPr>
                    <w:vertAlign w:val="superscript"/>
                  </w:rPr>
                  <w:t>-5</w:t>
                </w:r>
              </w:p>
            </w:tc>
          </w:sdtContent>
        </w:sdt>
      </w:tr>
      <w:tr w:rsidR="008A36CF" w14:paraId="7A8747A7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EF9E8E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24696653" w14:textId="77777777" w:rsidR="008A36CF" w:rsidRDefault="00E32AC8" w:rsidP="008A36CF">
            <w:pPr>
              <w:pStyle w:val="Tablefont"/>
              <w:keepNext/>
              <w:keepLines/>
              <w:spacing w:before="40" w:after="40"/>
            </w:pPr>
            <w:r>
              <w:t>2.7</w:t>
            </w:r>
          </w:p>
        </w:tc>
      </w:tr>
    </w:tbl>
    <w:bookmarkEnd w:id="2"/>
    <w:p w14:paraId="32D4D92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702F0A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9AFD24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6EE175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CD88601" w14:textId="77777777" w:rsidTr="00812887">
        <w:trPr>
          <w:cantSplit/>
        </w:trPr>
        <w:tc>
          <w:tcPr>
            <w:tcW w:w="3227" w:type="dxa"/>
          </w:tcPr>
          <w:p w14:paraId="56D5F98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9D35E60" w14:textId="77777777" w:rsidR="00687890" w:rsidRPr="00DD2F9B" w:rsidRDefault="009E7132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1A</w:t>
            </w:r>
          </w:p>
        </w:tc>
      </w:tr>
      <w:tr w:rsidR="007925F0" w:rsidRPr="004C23F4" w14:paraId="05C5908D" w14:textId="77777777" w:rsidTr="00812887">
        <w:trPr>
          <w:cantSplit/>
        </w:trPr>
        <w:tc>
          <w:tcPr>
            <w:tcW w:w="3227" w:type="dxa"/>
          </w:tcPr>
          <w:p w14:paraId="4999BB3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9B0FC23" w14:textId="77777777" w:rsidR="007925F0" w:rsidRPr="00DD2F9B" w:rsidRDefault="009E7132" w:rsidP="00DD2F9B">
            <w:pPr>
              <w:pStyle w:val="Tablefont"/>
            </w:pPr>
            <w:r w:rsidRPr="009E7132">
              <w:t>Carcinogenicity – category 1A</w:t>
            </w:r>
          </w:p>
        </w:tc>
      </w:tr>
      <w:tr w:rsidR="00AF483F" w:rsidRPr="004C23F4" w14:paraId="340ABC3C" w14:textId="77777777" w:rsidTr="00812887">
        <w:trPr>
          <w:cantSplit/>
        </w:trPr>
        <w:tc>
          <w:tcPr>
            <w:tcW w:w="3227" w:type="dxa"/>
          </w:tcPr>
          <w:p w14:paraId="07472FC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101258F" w14:textId="77777777" w:rsidR="00AF483F" w:rsidRPr="00DD2F9B" w:rsidRDefault="008E7D67" w:rsidP="00DD2F9B">
            <w:pPr>
              <w:pStyle w:val="Tablefont"/>
            </w:pPr>
            <w:r>
              <w:rPr>
                <w:b/>
              </w:rPr>
              <w:t>—</w:t>
            </w:r>
          </w:p>
        </w:tc>
      </w:tr>
      <w:tr w:rsidR="00687890" w:rsidRPr="004C23F4" w14:paraId="18F510E0" w14:textId="77777777" w:rsidTr="00812887">
        <w:trPr>
          <w:cantSplit/>
        </w:trPr>
        <w:tc>
          <w:tcPr>
            <w:tcW w:w="3227" w:type="dxa"/>
          </w:tcPr>
          <w:p w14:paraId="1AE4291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09CC72" w14:textId="23FA2978" w:rsidR="00687890" w:rsidRPr="00DD2F9B" w:rsidRDefault="007E58D2" w:rsidP="00DD2F9B">
            <w:pPr>
              <w:pStyle w:val="Tablefont"/>
            </w:pPr>
            <w:r w:rsidRPr="009E7132">
              <w:t>Carcinogenicity – category 1A</w:t>
            </w:r>
          </w:p>
        </w:tc>
      </w:tr>
      <w:tr w:rsidR="00E41A26" w:rsidRPr="004C23F4" w14:paraId="0DAFBB15" w14:textId="77777777" w:rsidTr="00812887">
        <w:trPr>
          <w:cantSplit/>
        </w:trPr>
        <w:tc>
          <w:tcPr>
            <w:tcW w:w="3227" w:type="dxa"/>
          </w:tcPr>
          <w:p w14:paraId="0C95249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0A965B5" w14:textId="4F15B0B1" w:rsidR="00E41A26" w:rsidRPr="00DD2F9B" w:rsidRDefault="007E58D2" w:rsidP="00DD2F9B">
            <w:pPr>
              <w:pStyle w:val="Tablefont"/>
            </w:pPr>
            <w:r w:rsidRPr="009E7132">
              <w:t>Carcinogenicity – category 1A</w:t>
            </w:r>
          </w:p>
        </w:tc>
      </w:tr>
      <w:tr w:rsidR="002E0D61" w:rsidRPr="004C23F4" w14:paraId="68BF3D2D" w14:textId="77777777" w:rsidTr="00812887">
        <w:trPr>
          <w:cantSplit/>
        </w:trPr>
        <w:tc>
          <w:tcPr>
            <w:tcW w:w="3227" w:type="dxa"/>
          </w:tcPr>
          <w:p w14:paraId="29A8BE7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99EB62A" w14:textId="77777777" w:rsidR="002E0D61" w:rsidRPr="00DD2F9B" w:rsidRDefault="009E7132" w:rsidP="00DD2F9B">
            <w:pPr>
              <w:pStyle w:val="Tablefont"/>
            </w:pPr>
            <w:r w:rsidRPr="009E7132">
              <w:t xml:space="preserve">Carcinogenicity – </w:t>
            </w:r>
            <w:r>
              <w:t>A2</w:t>
            </w:r>
          </w:p>
        </w:tc>
      </w:tr>
      <w:tr w:rsidR="002E0D61" w:rsidRPr="004C23F4" w14:paraId="43635312" w14:textId="77777777" w:rsidTr="00812887">
        <w:trPr>
          <w:cantSplit/>
        </w:trPr>
        <w:tc>
          <w:tcPr>
            <w:tcW w:w="3227" w:type="dxa"/>
          </w:tcPr>
          <w:p w14:paraId="0B9AD1F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D760324" w14:textId="77777777" w:rsidR="002E0D61" w:rsidRPr="00DD2F9B" w:rsidRDefault="00F34D90" w:rsidP="00DD2F9B">
            <w:pPr>
              <w:pStyle w:val="Tablefont"/>
            </w:pPr>
            <w:r w:rsidRPr="00F34D90">
              <w:t>Carcinogenicity – 1</w:t>
            </w:r>
          </w:p>
        </w:tc>
      </w:tr>
      <w:tr w:rsidR="002E0D61" w:rsidRPr="004C23F4" w14:paraId="199A997D" w14:textId="77777777" w:rsidTr="00812887">
        <w:trPr>
          <w:cantSplit/>
        </w:trPr>
        <w:tc>
          <w:tcPr>
            <w:tcW w:w="3227" w:type="dxa"/>
          </w:tcPr>
          <w:p w14:paraId="5476AEF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22C98A" w14:textId="77777777" w:rsidR="002E0D61" w:rsidRPr="00DD2F9B" w:rsidRDefault="00AD733C" w:rsidP="00AD733C">
            <w:r>
              <w:t>Carcinogenicity – A</w:t>
            </w:r>
          </w:p>
        </w:tc>
      </w:tr>
      <w:tr w:rsidR="002E0D61" w:rsidRPr="004C23F4" w14:paraId="1857D654" w14:textId="77777777" w:rsidTr="00812887">
        <w:trPr>
          <w:cantSplit/>
        </w:trPr>
        <w:tc>
          <w:tcPr>
            <w:tcW w:w="3227" w:type="dxa"/>
          </w:tcPr>
          <w:p w14:paraId="5AFF088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4F7251F" w14:textId="77777777" w:rsidR="002E0D61" w:rsidRPr="00DD2F9B" w:rsidRDefault="00AD733C" w:rsidP="00DD2F9B">
            <w:pPr>
              <w:pStyle w:val="Tablefont"/>
            </w:pPr>
            <w:r w:rsidRPr="00AD733C">
              <w:t>Carcinogenicity – category 1A</w:t>
            </w:r>
          </w:p>
        </w:tc>
      </w:tr>
      <w:tr w:rsidR="00386093" w:rsidRPr="004C23F4" w14:paraId="325B766F" w14:textId="77777777" w:rsidTr="00812887">
        <w:trPr>
          <w:cantSplit/>
        </w:trPr>
        <w:tc>
          <w:tcPr>
            <w:tcW w:w="3227" w:type="dxa"/>
          </w:tcPr>
          <w:p w14:paraId="7CC6139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5EAF8E6" w14:textId="0E2856D0" w:rsidR="00386093" w:rsidRPr="007E58D2" w:rsidRDefault="007E58D2" w:rsidP="00DD2F9B">
            <w:pPr>
              <w:pStyle w:val="Tablefont"/>
            </w:pPr>
            <w:r w:rsidRPr="00685B08">
              <w:t xml:space="preserve">Carcinogenicity – Group 1 </w:t>
            </w:r>
          </w:p>
        </w:tc>
      </w:tr>
      <w:tr w:rsidR="00386093" w:rsidRPr="004C23F4" w14:paraId="146AB5EF" w14:textId="77777777" w:rsidTr="00812887">
        <w:trPr>
          <w:cantSplit/>
        </w:trPr>
        <w:tc>
          <w:tcPr>
            <w:tcW w:w="3227" w:type="dxa"/>
          </w:tcPr>
          <w:p w14:paraId="79DB42D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BA0D726" w14:textId="77777777" w:rsidR="00386093" w:rsidRPr="00DD2F9B" w:rsidRDefault="008E7D67" w:rsidP="00D87570">
            <w:pPr>
              <w:pStyle w:val="Tablefont"/>
              <w:keepNext/>
            </w:pPr>
            <w:r>
              <w:rPr>
                <w:b/>
              </w:rPr>
              <w:t>—</w:t>
            </w:r>
          </w:p>
        </w:tc>
      </w:tr>
    </w:tbl>
    <w:bookmarkEnd w:id="3"/>
    <w:p w14:paraId="5CD23F4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D376F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0AADE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388B8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4BC0C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7BD900A" w14:textId="3C971B3E" w:rsidR="00932DCE" w:rsidRPr="004C23F4" w:rsidRDefault="002A5AFD" w:rsidP="00F9496B">
            <w:pPr>
              <w:pStyle w:val="Tablefont"/>
            </w:pPr>
            <w:r>
              <w:t>Insufficient</w:t>
            </w:r>
            <w:r w:rsidR="00160064">
              <w:t xml:space="preserve"> data to assign skin notation</w:t>
            </w:r>
          </w:p>
        </w:tc>
      </w:tr>
    </w:tbl>
    <w:bookmarkEnd w:id="4"/>
    <w:p w14:paraId="7B2F508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4ED5D6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32559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30B55F4" w14:textId="77777777" w:rsidR="00EB3D1B" w:rsidRDefault="00281FDE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6124807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4767C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607B5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067AD77" w14:textId="77777777" w:rsidR="001B79E5" w:rsidRDefault="00C2084B" w:rsidP="001B79E5">
                <w:pPr>
                  <w:pStyle w:val="Tablefont"/>
                </w:pPr>
                <w:r>
                  <w:t>54.06</w:t>
                </w:r>
              </w:p>
            </w:tc>
          </w:sdtContent>
        </w:sdt>
      </w:tr>
      <w:tr w:rsidR="00A31D99" w:rsidRPr="004C23F4" w14:paraId="3FD4C41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8BA08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799BC2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C2084B">
                  <w:t>2.25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79519C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748E7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28A1D5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430EF9" w14:textId="77777777" w:rsidTr="00EA6243">
        <w:trPr>
          <w:cantSplit/>
        </w:trPr>
        <w:tc>
          <w:tcPr>
            <w:tcW w:w="4077" w:type="dxa"/>
            <w:vAlign w:val="center"/>
          </w:tcPr>
          <w:p w14:paraId="6E09D7F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AAE997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5BD050A" w14:textId="77777777" w:rsidTr="00EA6243">
        <w:trPr>
          <w:cantSplit/>
        </w:trPr>
        <w:tc>
          <w:tcPr>
            <w:tcW w:w="4077" w:type="dxa"/>
            <w:vAlign w:val="center"/>
          </w:tcPr>
          <w:p w14:paraId="12A25A0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96368E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577D038" w14:textId="77777777" w:rsidTr="00EA6243">
        <w:trPr>
          <w:cantSplit/>
        </w:trPr>
        <w:tc>
          <w:tcPr>
            <w:tcW w:w="4077" w:type="dxa"/>
            <w:vAlign w:val="center"/>
          </w:tcPr>
          <w:p w14:paraId="6F7752A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FA9F062" w14:textId="0BFCDD69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7E58D2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07BCE6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4EEB2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AA525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926607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3199B4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E9F122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789233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38679F0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A4CC97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D92EEB" w14:textId="77777777" w:rsidR="00C2084B" w:rsidRDefault="00C2084B" w:rsidP="00084859">
      <w:r w:rsidRPr="00C2084B">
        <w:t xml:space="preserve">Deutsche </w:t>
      </w:r>
      <w:proofErr w:type="spellStart"/>
      <w:r w:rsidRPr="00C2084B">
        <w:t>Forschungsgemeinschaft</w:t>
      </w:r>
      <w:proofErr w:type="spellEnd"/>
      <w:r w:rsidRPr="00C2084B">
        <w:t xml:space="preserve"> (DF</w:t>
      </w:r>
      <w:r>
        <w:t>G) (2001</w:t>
      </w:r>
      <w:r w:rsidRPr="00C2084B">
        <w:t xml:space="preserve">) </w:t>
      </w:r>
      <w:r>
        <w:t>1,3-butadiene</w:t>
      </w:r>
      <w:r w:rsidRPr="00C2084B">
        <w:t xml:space="preserve"> – MAK value documentation.</w:t>
      </w:r>
    </w:p>
    <w:p w14:paraId="1CE9EE2D" w14:textId="77777777" w:rsidR="00C2084B" w:rsidRDefault="00C2084B" w:rsidP="00084859">
      <w:r w:rsidRPr="00C2084B">
        <w:t>EU Scientific Committee on Occupation</w:t>
      </w:r>
      <w:r>
        <w:t>al Exposure Limits (SCOEL) (2007</w:t>
      </w:r>
      <w:r w:rsidRPr="00C2084B">
        <w:t>) Recommendation from the Scientific Committee on Occupational Exposure Limits for Risk assessment for 1,3-butadiene</w:t>
      </w:r>
      <w:r>
        <w:t>. SCOEL/SUM/75</w:t>
      </w:r>
      <w:r w:rsidRPr="00C2084B">
        <w:t>.</w:t>
      </w:r>
    </w:p>
    <w:p w14:paraId="24F0D16A" w14:textId="288969FE" w:rsidR="004F3C73" w:rsidRDefault="004F3C73" w:rsidP="004F3C73">
      <w:r w:rsidRPr="002022B6">
        <w:t>Health Council of the Netherlands</w:t>
      </w:r>
      <w:r>
        <w:t xml:space="preserve"> (HCOTN) (2013) </w:t>
      </w:r>
      <w:r w:rsidRPr="00360BA4">
        <w:t xml:space="preserve">Antimony and antimony compounds. Health-based calculated occupational cancer risk values. The Hague: Health Council of the Netherlands; publication no. </w:t>
      </w:r>
      <w:r>
        <w:t>2013</w:t>
      </w:r>
      <w:r w:rsidRPr="00360BA4">
        <w:t>/</w:t>
      </w:r>
      <w:r>
        <w:t>08.</w:t>
      </w:r>
    </w:p>
    <w:p w14:paraId="7DF44EB6" w14:textId="15928600" w:rsidR="004F3C73" w:rsidRPr="00351FE0" w:rsidRDefault="004F3C73" w:rsidP="004F3C73">
      <w:r w:rsidRPr="002022B6">
        <w:t>International Agency for Research on Cancer</w:t>
      </w:r>
      <w:r>
        <w:t xml:space="preserve"> (IARC) (2012)</w:t>
      </w:r>
      <w:r w:rsidR="00D93BD4">
        <w:t xml:space="preserve"> </w:t>
      </w:r>
      <w:r>
        <w:t>1,3-butadiene. IARC Monographs on the evaluation of the carcinogenic risk to humans, volume 100F.</w:t>
      </w:r>
    </w:p>
    <w:p w14:paraId="5DED5D24" w14:textId="62E6CE79" w:rsidR="007E58D2" w:rsidRDefault="004F3C73" w:rsidP="00160064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34F6DB8" w14:textId="46AE182B" w:rsidR="004F3C73" w:rsidRDefault="004F3C73" w:rsidP="004F3C73">
      <w:r w:rsidRPr="00C6332B">
        <w:t xml:space="preserve">US Environmental </w:t>
      </w:r>
      <w:r>
        <w:t>Protection Agency (US EPA) (2002</w:t>
      </w:r>
      <w:r w:rsidRPr="00C6332B">
        <w:t>) 1,3-Butadiene Integrated Risk Information System (IRIS)</w:t>
      </w:r>
      <w:r>
        <w:t xml:space="preserve"> Chemical Assessment Summary</w:t>
      </w:r>
      <w:r w:rsidRPr="00C6332B">
        <w:t>.</w:t>
      </w:r>
    </w:p>
    <w:p w14:paraId="3D8186E7" w14:textId="77777777" w:rsidR="007E58D2" w:rsidRPr="00351FE0" w:rsidRDefault="007E58D2" w:rsidP="00160064"/>
    <w:sectPr w:rsidR="007E58D2" w:rsidRPr="00351FE0" w:rsidSect="00685B08">
      <w:headerReference w:type="default" r:id="rId18"/>
      <w:pgSz w:w="11906" w:h="16838"/>
      <w:pgMar w:top="1440" w:right="1440" w:bottom="1701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6A790" w14:textId="77777777" w:rsidR="007765EA" w:rsidRDefault="007765EA" w:rsidP="00F43AD5">
      <w:pPr>
        <w:spacing w:after="0" w:line="240" w:lineRule="auto"/>
      </w:pPr>
      <w:r>
        <w:separator/>
      </w:r>
    </w:p>
  </w:endnote>
  <w:endnote w:type="continuationSeparator" w:id="0">
    <w:p w14:paraId="1B8B49B5" w14:textId="77777777" w:rsidR="007765EA" w:rsidRDefault="007765E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CB95" w14:textId="77777777" w:rsidR="00694F5B" w:rsidRDefault="00694F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932BC81" w14:textId="77777777" w:rsidR="008A36CF" w:rsidRDefault="0008082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1,3-Butadien</w:t>
        </w:r>
        <w:r w:rsidR="00D46F61">
          <w:rPr>
            <w:b/>
            <w:sz w:val="18"/>
            <w:szCs w:val="18"/>
          </w:rPr>
          <w:t>e</w:t>
        </w:r>
        <w:r w:rsidR="008A36CF">
          <w:rPr>
            <w:b/>
            <w:sz w:val="18"/>
            <w:szCs w:val="18"/>
          </w:rPr>
          <w:t xml:space="preserve"> (</w:t>
        </w:r>
        <w:r w:rsidRPr="00080820">
          <w:rPr>
            <w:b/>
            <w:sz w:val="18"/>
            <w:szCs w:val="18"/>
          </w:rPr>
          <w:t>106-99-0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766173" w14:textId="6F36C3C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94F5B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1EC87" w14:textId="77777777" w:rsidR="00694F5B" w:rsidRDefault="00694F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16D2" w14:textId="77777777" w:rsidR="007765EA" w:rsidRDefault="007765EA" w:rsidP="00F43AD5">
      <w:pPr>
        <w:spacing w:after="0" w:line="240" w:lineRule="auto"/>
      </w:pPr>
      <w:r>
        <w:separator/>
      </w:r>
    </w:p>
  </w:footnote>
  <w:footnote w:type="continuationSeparator" w:id="0">
    <w:p w14:paraId="60D518FA" w14:textId="77777777" w:rsidR="007765EA" w:rsidRDefault="007765E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A6EB" w14:textId="77777777" w:rsidR="00694F5B" w:rsidRDefault="00694F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745EE" w14:textId="272AA88B" w:rsidR="00694F5B" w:rsidRDefault="00694F5B" w:rsidP="00694F5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4387F8" wp14:editId="1AC40DF6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627C33" w14:textId="77777777" w:rsidR="00694F5B" w:rsidRDefault="00694F5B" w:rsidP="00694F5B">
    <w:pPr>
      <w:pStyle w:val="Header"/>
      <w:jc w:val="right"/>
    </w:pPr>
  </w:p>
  <w:p w14:paraId="7BAC7B2B" w14:textId="4A4E88D5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A76A9" w14:textId="77777777" w:rsidR="00694F5B" w:rsidRDefault="00694F5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C631F" w14:textId="0CC6D1E2" w:rsidR="008E7D67" w:rsidRDefault="008E7D67" w:rsidP="008E7D67">
    <w:pPr>
      <w:pStyle w:val="Header"/>
      <w:jc w:val="right"/>
    </w:pPr>
    <w:r>
      <w:rPr>
        <w:noProof/>
        <w:lang w:eastAsia="en-AU"/>
      </w:rPr>
      <w:drawing>
        <wp:inline distT="0" distB="0" distL="0" distR="0" wp14:anchorId="09A48F05" wp14:editId="090F60E7">
          <wp:extent cx="2938272" cy="594360"/>
          <wp:effectExtent l="0" t="0" r="0" b="0"/>
          <wp:docPr id="5" name="Picture 5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438CA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0127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FC4CC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9B4227"/>
    <w:multiLevelType w:val="hybridMultilevel"/>
    <w:tmpl w:val="1A800C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C6E"/>
    <w:multiLevelType w:val="hybridMultilevel"/>
    <w:tmpl w:val="4258B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DC0E3F"/>
    <w:multiLevelType w:val="hybridMultilevel"/>
    <w:tmpl w:val="5A1A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B3335"/>
    <w:multiLevelType w:val="hybridMultilevel"/>
    <w:tmpl w:val="51D85B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77DBD"/>
    <w:multiLevelType w:val="hybridMultilevel"/>
    <w:tmpl w:val="09EE547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F56F4"/>
    <w:multiLevelType w:val="hybridMultilevel"/>
    <w:tmpl w:val="323463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450C78"/>
    <w:multiLevelType w:val="hybridMultilevel"/>
    <w:tmpl w:val="09927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42D10"/>
    <w:multiLevelType w:val="hybridMultilevel"/>
    <w:tmpl w:val="0A78F1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FB58B4"/>
    <w:multiLevelType w:val="hybridMultilevel"/>
    <w:tmpl w:val="3B6C2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897478"/>
    <w:multiLevelType w:val="hybridMultilevel"/>
    <w:tmpl w:val="CC5A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63CD"/>
    <w:multiLevelType w:val="hybridMultilevel"/>
    <w:tmpl w:val="D814F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18014">
    <w:abstractNumId w:val="2"/>
  </w:num>
  <w:num w:numId="2" w16cid:durableId="827791010">
    <w:abstractNumId w:val="1"/>
  </w:num>
  <w:num w:numId="3" w16cid:durableId="667631418">
    <w:abstractNumId w:val="9"/>
  </w:num>
  <w:num w:numId="4" w16cid:durableId="534389653">
    <w:abstractNumId w:val="13"/>
  </w:num>
  <w:num w:numId="5" w16cid:durableId="712198636">
    <w:abstractNumId w:val="6"/>
  </w:num>
  <w:num w:numId="6" w16cid:durableId="1709446924">
    <w:abstractNumId w:val="4"/>
  </w:num>
  <w:num w:numId="7" w16cid:durableId="51196596">
    <w:abstractNumId w:val="0"/>
  </w:num>
  <w:num w:numId="8" w16cid:durableId="794326508">
    <w:abstractNumId w:val="12"/>
  </w:num>
  <w:num w:numId="9" w16cid:durableId="2095395769">
    <w:abstractNumId w:val="10"/>
  </w:num>
  <w:num w:numId="10" w16cid:durableId="1394699992">
    <w:abstractNumId w:val="5"/>
  </w:num>
  <w:num w:numId="11" w16cid:durableId="2063558942">
    <w:abstractNumId w:val="15"/>
  </w:num>
  <w:num w:numId="12" w16cid:durableId="366683345">
    <w:abstractNumId w:val="14"/>
  </w:num>
  <w:num w:numId="13" w16cid:durableId="1846625805">
    <w:abstractNumId w:val="11"/>
  </w:num>
  <w:num w:numId="14" w16cid:durableId="553583520">
    <w:abstractNumId w:val="3"/>
  </w:num>
  <w:num w:numId="15" w16cid:durableId="1612393130">
    <w:abstractNumId w:val="7"/>
  </w:num>
  <w:num w:numId="16" w16cid:durableId="5451412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664"/>
    <w:rsid w:val="00007B80"/>
    <w:rsid w:val="00013A22"/>
    <w:rsid w:val="000144F0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820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2DD3"/>
    <w:rsid w:val="0010461E"/>
    <w:rsid w:val="00106FAA"/>
    <w:rsid w:val="00113443"/>
    <w:rsid w:val="00121B88"/>
    <w:rsid w:val="001269A7"/>
    <w:rsid w:val="00131092"/>
    <w:rsid w:val="00140E6A"/>
    <w:rsid w:val="00144306"/>
    <w:rsid w:val="00146545"/>
    <w:rsid w:val="00146B75"/>
    <w:rsid w:val="0015266D"/>
    <w:rsid w:val="0015288A"/>
    <w:rsid w:val="00156A9B"/>
    <w:rsid w:val="00160064"/>
    <w:rsid w:val="00160F47"/>
    <w:rsid w:val="00177CA1"/>
    <w:rsid w:val="0018253F"/>
    <w:rsid w:val="00183823"/>
    <w:rsid w:val="00183942"/>
    <w:rsid w:val="00187693"/>
    <w:rsid w:val="001A009E"/>
    <w:rsid w:val="001A1287"/>
    <w:rsid w:val="001A3859"/>
    <w:rsid w:val="001A3C9D"/>
    <w:rsid w:val="001A43F8"/>
    <w:rsid w:val="001A7AA6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547"/>
    <w:rsid w:val="0024416E"/>
    <w:rsid w:val="00244AD1"/>
    <w:rsid w:val="002463BC"/>
    <w:rsid w:val="002465CE"/>
    <w:rsid w:val="002543E1"/>
    <w:rsid w:val="00255B20"/>
    <w:rsid w:val="0025734A"/>
    <w:rsid w:val="00263255"/>
    <w:rsid w:val="00276494"/>
    <w:rsid w:val="00276FD7"/>
    <w:rsid w:val="00277B0C"/>
    <w:rsid w:val="00281FDE"/>
    <w:rsid w:val="002A5AFD"/>
    <w:rsid w:val="002B1A2C"/>
    <w:rsid w:val="002C34F2"/>
    <w:rsid w:val="002C58FF"/>
    <w:rsid w:val="002C7AFE"/>
    <w:rsid w:val="002D05D2"/>
    <w:rsid w:val="002E0D61"/>
    <w:rsid w:val="002E4C7B"/>
    <w:rsid w:val="002E4C9D"/>
    <w:rsid w:val="002F6A7A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F51"/>
    <w:rsid w:val="0036232F"/>
    <w:rsid w:val="00362895"/>
    <w:rsid w:val="00370DBF"/>
    <w:rsid w:val="003800CF"/>
    <w:rsid w:val="00386093"/>
    <w:rsid w:val="003904A4"/>
    <w:rsid w:val="00391841"/>
    <w:rsid w:val="00391B6D"/>
    <w:rsid w:val="00394922"/>
    <w:rsid w:val="003A0E32"/>
    <w:rsid w:val="003A2B94"/>
    <w:rsid w:val="003A50EA"/>
    <w:rsid w:val="003B387D"/>
    <w:rsid w:val="003C0D58"/>
    <w:rsid w:val="003C223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96A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EA7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E65"/>
    <w:rsid w:val="004D16A3"/>
    <w:rsid w:val="004D3C78"/>
    <w:rsid w:val="004D4AA1"/>
    <w:rsid w:val="004D6D68"/>
    <w:rsid w:val="004E5EDD"/>
    <w:rsid w:val="004E655B"/>
    <w:rsid w:val="004F3C73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E8F"/>
    <w:rsid w:val="0055057F"/>
    <w:rsid w:val="00551BD8"/>
    <w:rsid w:val="00552018"/>
    <w:rsid w:val="00553FAB"/>
    <w:rsid w:val="00554DC6"/>
    <w:rsid w:val="00564540"/>
    <w:rsid w:val="00581055"/>
    <w:rsid w:val="00591E38"/>
    <w:rsid w:val="005A19C5"/>
    <w:rsid w:val="005A3034"/>
    <w:rsid w:val="005A462D"/>
    <w:rsid w:val="005A624A"/>
    <w:rsid w:val="005B253B"/>
    <w:rsid w:val="005B771D"/>
    <w:rsid w:val="005C5D16"/>
    <w:rsid w:val="005D3193"/>
    <w:rsid w:val="005D4A6E"/>
    <w:rsid w:val="005E1456"/>
    <w:rsid w:val="005E6979"/>
    <w:rsid w:val="005E75CB"/>
    <w:rsid w:val="006013C1"/>
    <w:rsid w:val="0060669E"/>
    <w:rsid w:val="00610F2E"/>
    <w:rsid w:val="00611399"/>
    <w:rsid w:val="006159F9"/>
    <w:rsid w:val="00624C4E"/>
    <w:rsid w:val="00625200"/>
    <w:rsid w:val="006363A8"/>
    <w:rsid w:val="00636550"/>
    <w:rsid w:val="00636DB7"/>
    <w:rsid w:val="00650905"/>
    <w:rsid w:val="006532ED"/>
    <w:rsid w:val="006549F2"/>
    <w:rsid w:val="006567B7"/>
    <w:rsid w:val="00657BFB"/>
    <w:rsid w:val="006606CD"/>
    <w:rsid w:val="0066333C"/>
    <w:rsid w:val="006639B4"/>
    <w:rsid w:val="006650FE"/>
    <w:rsid w:val="0067305D"/>
    <w:rsid w:val="00677D9B"/>
    <w:rsid w:val="006810B4"/>
    <w:rsid w:val="00685B08"/>
    <w:rsid w:val="006867F3"/>
    <w:rsid w:val="00687890"/>
    <w:rsid w:val="006901A2"/>
    <w:rsid w:val="00690368"/>
    <w:rsid w:val="0069079C"/>
    <w:rsid w:val="00690B53"/>
    <w:rsid w:val="00694F5B"/>
    <w:rsid w:val="00695B72"/>
    <w:rsid w:val="006960FC"/>
    <w:rsid w:val="006B160A"/>
    <w:rsid w:val="006B4E6C"/>
    <w:rsid w:val="006B50B6"/>
    <w:rsid w:val="006D79EA"/>
    <w:rsid w:val="006E18D3"/>
    <w:rsid w:val="006E5D05"/>
    <w:rsid w:val="00701053"/>
    <w:rsid w:val="00701507"/>
    <w:rsid w:val="00711A49"/>
    <w:rsid w:val="00714021"/>
    <w:rsid w:val="0071412D"/>
    <w:rsid w:val="00716A0F"/>
    <w:rsid w:val="00717D45"/>
    <w:rsid w:val="007208F7"/>
    <w:rsid w:val="007218AF"/>
    <w:rsid w:val="007243FC"/>
    <w:rsid w:val="007365D1"/>
    <w:rsid w:val="00740E0E"/>
    <w:rsid w:val="00750212"/>
    <w:rsid w:val="00754779"/>
    <w:rsid w:val="0075716D"/>
    <w:rsid w:val="00765F14"/>
    <w:rsid w:val="00770E31"/>
    <w:rsid w:val="007765EA"/>
    <w:rsid w:val="007770F1"/>
    <w:rsid w:val="00783FB1"/>
    <w:rsid w:val="00785CDD"/>
    <w:rsid w:val="00791847"/>
    <w:rsid w:val="007925F0"/>
    <w:rsid w:val="007939B3"/>
    <w:rsid w:val="0079509C"/>
    <w:rsid w:val="00796708"/>
    <w:rsid w:val="007A21E0"/>
    <w:rsid w:val="007A66A6"/>
    <w:rsid w:val="007B1B42"/>
    <w:rsid w:val="007C30EB"/>
    <w:rsid w:val="007D374C"/>
    <w:rsid w:val="007E063C"/>
    <w:rsid w:val="007E2A4B"/>
    <w:rsid w:val="007E307D"/>
    <w:rsid w:val="007E58D2"/>
    <w:rsid w:val="007E6A4E"/>
    <w:rsid w:val="007E6C94"/>
    <w:rsid w:val="007F1005"/>
    <w:rsid w:val="007F25E0"/>
    <w:rsid w:val="007F5328"/>
    <w:rsid w:val="00804F5A"/>
    <w:rsid w:val="008065AC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B0B"/>
    <w:rsid w:val="00864D13"/>
    <w:rsid w:val="00865DA3"/>
    <w:rsid w:val="00871CD5"/>
    <w:rsid w:val="008745A2"/>
    <w:rsid w:val="008768A8"/>
    <w:rsid w:val="0088643D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E7D67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7E0"/>
    <w:rsid w:val="00945321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39C"/>
    <w:rsid w:val="00984920"/>
    <w:rsid w:val="0099303A"/>
    <w:rsid w:val="009971C2"/>
    <w:rsid w:val="009A1254"/>
    <w:rsid w:val="009A71BD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0C3"/>
    <w:rsid w:val="009E0C05"/>
    <w:rsid w:val="009E0D1C"/>
    <w:rsid w:val="009E2214"/>
    <w:rsid w:val="009E355A"/>
    <w:rsid w:val="009E63E2"/>
    <w:rsid w:val="009E7132"/>
    <w:rsid w:val="009F05CF"/>
    <w:rsid w:val="009F0F3A"/>
    <w:rsid w:val="00A01D0C"/>
    <w:rsid w:val="00A0643F"/>
    <w:rsid w:val="00A067EE"/>
    <w:rsid w:val="00A07783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664"/>
    <w:rsid w:val="00A53681"/>
    <w:rsid w:val="00A633D4"/>
    <w:rsid w:val="00A6461A"/>
    <w:rsid w:val="00A84504"/>
    <w:rsid w:val="00A8672F"/>
    <w:rsid w:val="00A91A1B"/>
    <w:rsid w:val="00A93057"/>
    <w:rsid w:val="00A95A0F"/>
    <w:rsid w:val="00A968B0"/>
    <w:rsid w:val="00AB2672"/>
    <w:rsid w:val="00AB2817"/>
    <w:rsid w:val="00AB43C4"/>
    <w:rsid w:val="00AC1419"/>
    <w:rsid w:val="00AC32E7"/>
    <w:rsid w:val="00AC3A9F"/>
    <w:rsid w:val="00AC6D2F"/>
    <w:rsid w:val="00AD1F2C"/>
    <w:rsid w:val="00AD4387"/>
    <w:rsid w:val="00AD733C"/>
    <w:rsid w:val="00AE0EC6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3FB"/>
    <w:rsid w:val="00B40C60"/>
    <w:rsid w:val="00B479A9"/>
    <w:rsid w:val="00B52EDF"/>
    <w:rsid w:val="00B71188"/>
    <w:rsid w:val="00B7466F"/>
    <w:rsid w:val="00B7542C"/>
    <w:rsid w:val="00B76A41"/>
    <w:rsid w:val="00B87D4C"/>
    <w:rsid w:val="00B93646"/>
    <w:rsid w:val="00BA0B38"/>
    <w:rsid w:val="00BA1DBB"/>
    <w:rsid w:val="00BA4510"/>
    <w:rsid w:val="00BA529A"/>
    <w:rsid w:val="00BB612A"/>
    <w:rsid w:val="00BB7621"/>
    <w:rsid w:val="00BD499F"/>
    <w:rsid w:val="00BD56DE"/>
    <w:rsid w:val="00BE2B32"/>
    <w:rsid w:val="00BF2406"/>
    <w:rsid w:val="00C16315"/>
    <w:rsid w:val="00C2084B"/>
    <w:rsid w:val="00C2297A"/>
    <w:rsid w:val="00C2706F"/>
    <w:rsid w:val="00C3091E"/>
    <w:rsid w:val="00C40FF1"/>
    <w:rsid w:val="00C419E2"/>
    <w:rsid w:val="00C5020E"/>
    <w:rsid w:val="00C57452"/>
    <w:rsid w:val="00C61EDF"/>
    <w:rsid w:val="00C6239D"/>
    <w:rsid w:val="00C6332B"/>
    <w:rsid w:val="00C6594B"/>
    <w:rsid w:val="00C668AC"/>
    <w:rsid w:val="00C67FFB"/>
    <w:rsid w:val="00C708DE"/>
    <w:rsid w:val="00C70D29"/>
    <w:rsid w:val="00C7155E"/>
    <w:rsid w:val="00C71D1E"/>
    <w:rsid w:val="00C71D7D"/>
    <w:rsid w:val="00C74833"/>
    <w:rsid w:val="00C850A0"/>
    <w:rsid w:val="00C85A86"/>
    <w:rsid w:val="00C9329F"/>
    <w:rsid w:val="00C978F0"/>
    <w:rsid w:val="00CA58FE"/>
    <w:rsid w:val="00CB1CB1"/>
    <w:rsid w:val="00CB6BC1"/>
    <w:rsid w:val="00CB6CB8"/>
    <w:rsid w:val="00CC1A68"/>
    <w:rsid w:val="00CC2123"/>
    <w:rsid w:val="00CD2BFD"/>
    <w:rsid w:val="00CD3F96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6DF6"/>
    <w:rsid w:val="00D46F61"/>
    <w:rsid w:val="00D50AC7"/>
    <w:rsid w:val="00D516CD"/>
    <w:rsid w:val="00D61F92"/>
    <w:rsid w:val="00D668E6"/>
    <w:rsid w:val="00D70670"/>
    <w:rsid w:val="00D74D80"/>
    <w:rsid w:val="00D76624"/>
    <w:rsid w:val="00D87570"/>
    <w:rsid w:val="00D91CB9"/>
    <w:rsid w:val="00D93BD4"/>
    <w:rsid w:val="00D95BB9"/>
    <w:rsid w:val="00D97989"/>
    <w:rsid w:val="00D97D8D"/>
    <w:rsid w:val="00DA352E"/>
    <w:rsid w:val="00DB1962"/>
    <w:rsid w:val="00DC7694"/>
    <w:rsid w:val="00DC7AD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2E8"/>
    <w:rsid w:val="00E26A07"/>
    <w:rsid w:val="00E3190C"/>
    <w:rsid w:val="00E32595"/>
    <w:rsid w:val="00E32AC8"/>
    <w:rsid w:val="00E3719C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3AD"/>
    <w:rsid w:val="00EA42EC"/>
    <w:rsid w:val="00EA6243"/>
    <w:rsid w:val="00EA74AB"/>
    <w:rsid w:val="00EB2222"/>
    <w:rsid w:val="00EB3D1B"/>
    <w:rsid w:val="00ED0FB2"/>
    <w:rsid w:val="00ED1D89"/>
    <w:rsid w:val="00ED66BC"/>
    <w:rsid w:val="00EF233A"/>
    <w:rsid w:val="00EF303E"/>
    <w:rsid w:val="00EF3A40"/>
    <w:rsid w:val="00EF7F78"/>
    <w:rsid w:val="00F01B08"/>
    <w:rsid w:val="00F01C4D"/>
    <w:rsid w:val="00F02B8E"/>
    <w:rsid w:val="00F053FA"/>
    <w:rsid w:val="00F10C97"/>
    <w:rsid w:val="00F11C71"/>
    <w:rsid w:val="00F1302A"/>
    <w:rsid w:val="00F16019"/>
    <w:rsid w:val="00F20E68"/>
    <w:rsid w:val="00F22093"/>
    <w:rsid w:val="00F236DF"/>
    <w:rsid w:val="00F34D90"/>
    <w:rsid w:val="00F41305"/>
    <w:rsid w:val="00F43AD5"/>
    <w:rsid w:val="00F4402E"/>
    <w:rsid w:val="00F451DA"/>
    <w:rsid w:val="00F52C41"/>
    <w:rsid w:val="00F56DD0"/>
    <w:rsid w:val="00F6491C"/>
    <w:rsid w:val="00F67BBB"/>
    <w:rsid w:val="00F80CD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383D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5263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F2DD3"/>
    <w:pPr>
      <w:contextualSpacing/>
    </w:pPr>
  </w:style>
  <w:style w:type="paragraph" w:styleId="ListNumber">
    <w:name w:val="List Number"/>
    <w:basedOn w:val="Normal"/>
    <w:uiPriority w:val="99"/>
    <w:unhideWhenUsed/>
    <w:rsid w:val="00F1302A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6606CD"/>
    <w:pPr>
      <w:numPr>
        <w:numId w:val="7"/>
      </w:numPr>
      <w:contextualSpacing/>
    </w:pPr>
  </w:style>
  <w:style w:type="character" w:customStyle="1" w:styleId="normaltextrun">
    <w:name w:val="normaltextrun"/>
    <w:basedOn w:val="DefaultParagraphFont"/>
    <w:rsid w:val="00281FDE"/>
  </w:style>
  <w:style w:type="character" w:customStyle="1" w:styleId="eop">
    <w:name w:val="eop"/>
    <w:basedOn w:val="DefaultParagraphFont"/>
    <w:rsid w:val="00281FDE"/>
  </w:style>
  <w:style w:type="character" w:styleId="CommentReference">
    <w:name w:val="annotation reference"/>
    <w:basedOn w:val="DefaultParagraphFont"/>
    <w:uiPriority w:val="99"/>
    <w:semiHidden/>
    <w:unhideWhenUsed/>
    <w:rsid w:val="008E7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D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D6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D6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9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F30D1E2882949D18B8A00819A146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B45A0-61CB-4C7E-92C5-59E67DA67BF2}"/>
      </w:docPartPr>
      <w:docPartBody>
        <w:p w:rsidR="006D3515" w:rsidRDefault="00936956" w:rsidP="00936956">
          <w:pPr>
            <w:pStyle w:val="DF30D1E2882949D18B8A00819A146D45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7C39"/>
    <w:rsid w:val="0029215C"/>
    <w:rsid w:val="00474EF9"/>
    <w:rsid w:val="00546E8F"/>
    <w:rsid w:val="006D3515"/>
    <w:rsid w:val="007A6E07"/>
    <w:rsid w:val="008672EF"/>
    <w:rsid w:val="00936956"/>
    <w:rsid w:val="009E3F3C"/>
    <w:rsid w:val="00D21A9F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95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F30D1E2882949D18B8A00819A146D45">
    <w:name w:val="DF30D1E2882949D18B8A00819A146D45"/>
    <w:rsid w:val="009369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061A9-4CF8-4799-968E-350E4B4C7273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8BEC8-CC83-4012-88DD-15988F0D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5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40</cp:revision>
  <cp:lastPrinted>2018-10-22T22:41:00Z</cp:lastPrinted>
  <dcterms:created xsi:type="dcterms:W3CDTF">2019-06-27T02:03:00Z</dcterms:created>
  <dcterms:modified xsi:type="dcterms:W3CDTF">2025-12-18T05:41:00Z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2025-12-18T05:41:07Z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0e4b4195-351a-4358-9bb2-10aa99173988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