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037E0314" w14:textId="77777777" w:rsidR="00BD499F" w:rsidRPr="004C23F4" w:rsidRDefault="007D4F6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</w:t>
          </w:r>
          <w:r w:rsidR="0074254A">
            <w:rPr>
              <w:rFonts w:ascii="Arial" w:hAnsi="Arial" w:cs="Arial"/>
            </w:rPr>
            <w:t>oron tribromide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2ADB8702" w14:textId="77777777" w:rsidTr="00A55237">
        <w:trPr>
          <w:cantSplit/>
          <w:tblHeader/>
        </w:trPr>
        <w:tc>
          <w:tcPr>
            <w:tcW w:w="3982" w:type="dxa"/>
          </w:tcPr>
          <w:p w14:paraId="1448CC8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47DAAAE9" w14:textId="77777777" w:rsidR="00F43AD5" w:rsidRPr="00717D45" w:rsidRDefault="003F5B37" w:rsidP="00B76A41">
            <w:pPr>
              <w:pStyle w:val="Tablefont"/>
            </w:pPr>
            <w:r>
              <w:t>10294-33-4</w:t>
            </w:r>
          </w:p>
        </w:tc>
      </w:tr>
      <w:tr w:rsidR="00F43AD5" w:rsidRPr="004C23F4" w14:paraId="6CD1ED70" w14:textId="77777777" w:rsidTr="00A55237">
        <w:trPr>
          <w:cantSplit/>
        </w:trPr>
        <w:tc>
          <w:tcPr>
            <w:tcW w:w="3982" w:type="dxa"/>
          </w:tcPr>
          <w:p w14:paraId="42D733D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54EB9578" w14:textId="77777777" w:rsidR="00F43AD5" w:rsidRPr="00717D45" w:rsidRDefault="00527B03" w:rsidP="00B76A41">
            <w:pPr>
              <w:pStyle w:val="Tablefont"/>
            </w:pPr>
            <w:r w:rsidRPr="00527B03">
              <w:t>Boron bromide</w:t>
            </w:r>
            <w:r>
              <w:t>,</w:t>
            </w:r>
            <w:r w:rsidR="00432CA4">
              <w:t xml:space="preserve"> </w:t>
            </w:r>
            <w:proofErr w:type="spellStart"/>
            <w:r w:rsidR="00432CA4">
              <w:t>t</w:t>
            </w:r>
            <w:r w:rsidRPr="00527B03">
              <w:t>ribromoborane</w:t>
            </w:r>
            <w:proofErr w:type="spellEnd"/>
            <w:r>
              <w:t>,</w:t>
            </w:r>
            <w:r w:rsidR="00432CA4">
              <w:t xml:space="preserve"> </w:t>
            </w:r>
            <w:proofErr w:type="spellStart"/>
            <w:r w:rsidR="00432CA4">
              <w:t>t</w:t>
            </w:r>
            <w:r w:rsidRPr="00527B03">
              <w:t>ribromoboron</w:t>
            </w:r>
            <w:proofErr w:type="spellEnd"/>
          </w:p>
        </w:tc>
      </w:tr>
      <w:tr w:rsidR="00F43AD5" w:rsidRPr="004C23F4" w14:paraId="448AEB2D" w14:textId="77777777" w:rsidTr="00A55237">
        <w:trPr>
          <w:cantSplit/>
        </w:trPr>
        <w:tc>
          <w:tcPr>
            <w:tcW w:w="3982" w:type="dxa"/>
          </w:tcPr>
          <w:p w14:paraId="4C8EE18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206E5A4C" w14:textId="77777777" w:rsidR="00F43AD5" w:rsidRPr="00717D45" w:rsidRDefault="00FF507D" w:rsidP="00B76A41">
            <w:pPr>
              <w:pStyle w:val="Tablefont"/>
            </w:pPr>
            <w:r>
              <w:t>BBr</w:t>
            </w:r>
            <w:r w:rsidRPr="00FF507D">
              <w:rPr>
                <w:vertAlign w:val="subscript"/>
              </w:rPr>
              <w:t>3</w:t>
            </w:r>
          </w:p>
        </w:tc>
      </w:tr>
    </w:tbl>
    <w:p w14:paraId="72291C8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03AB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73FAE18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E3930C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31211BF" w14:textId="77777777" w:rsidR="002C7AFE" w:rsidRPr="00A55237" w:rsidRDefault="007D4F62" w:rsidP="00017C82">
            <w:pPr>
              <w:pStyle w:val="Tablefont"/>
            </w:pPr>
            <w:r w:rsidRPr="00A55237">
              <w:t>—</w:t>
            </w:r>
          </w:p>
        </w:tc>
      </w:tr>
      <w:tr w:rsidR="002C7AFE" w:rsidRPr="004C23F4" w14:paraId="0863B02D" w14:textId="77777777" w:rsidTr="00921DE7">
        <w:trPr>
          <w:cantSplit/>
        </w:trPr>
        <w:tc>
          <w:tcPr>
            <w:tcW w:w="4077" w:type="dxa"/>
            <w:vAlign w:val="center"/>
          </w:tcPr>
          <w:p w14:paraId="7106A32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6AE50EF" w14:textId="77777777" w:rsidR="002C7AFE" w:rsidRPr="00A55237" w:rsidRDefault="007D4F62" w:rsidP="00017C82">
            <w:pPr>
              <w:pStyle w:val="Tablefont"/>
            </w:pPr>
            <w:r w:rsidRPr="00A55237">
              <w:t>—</w:t>
            </w:r>
          </w:p>
        </w:tc>
      </w:tr>
      <w:tr w:rsidR="002C7AFE" w:rsidRPr="004C23F4" w14:paraId="6E56D49B" w14:textId="77777777" w:rsidTr="00921DE7">
        <w:trPr>
          <w:cantSplit/>
        </w:trPr>
        <w:tc>
          <w:tcPr>
            <w:tcW w:w="4077" w:type="dxa"/>
            <w:vAlign w:val="center"/>
          </w:tcPr>
          <w:p w14:paraId="736A6F8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545B5A8" w14:textId="77777777" w:rsidR="002C7AFE" w:rsidRPr="00EB3D1B" w:rsidRDefault="00803A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0.7 ppm (7.19 mg/m</w:t>
            </w:r>
            <w:r w:rsidRPr="00803AB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B7F9D6D" w14:textId="77777777" w:rsidTr="00A2073D">
        <w:trPr>
          <w:cantSplit/>
        </w:trPr>
        <w:tc>
          <w:tcPr>
            <w:tcW w:w="4077" w:type="dxa"/>
          </w:tcPr>
          <w:p w14:paraId="142731B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EAA6F60" w14:textId="77777777" w:rsidR="002C7AFE" w:rsidRPr="00A55237" w:rsidRDefault="007D4F62" w:rsidP="008A36CF">
            <w:pPr>
              <w:pStyle w:val="Tablefont"/>
            </w:pPr>
            <w:r w:rsidRPr="00A55237">
              <w:t>—</w:t>
            </w:r>
          </w:p>
        </w:tc>
      </w:tr>
      <w:tr w:rsidR="002C7AFE" w:rsidRPr="004C23F4" w14:paraId="3B545748" w14:textId="77777777" w:rsidTr="00921DE7">
        <w:trPr>
          <w:cantSplit/>
        </w:trPr>
        <w:tc>
          <w:tcPr>
            <w:tcW w:w="4077" w:type="dxa"/>
            <w:vAlign w:val="center"/>
          </w:tcPr>
          <w:p w14:paraId="59C7397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AF5308C" w14:textId="77777777" w:rsidR="002C7AFE" w:rsidRPr="00A55237" w:rsidRDefault="007D4F62" w:rsidP="00017C82">
            <w:pPr>
              <w:pStyle w:val="Tablefont"/>
            </w:pPr>
            <w:r w:rsidRPr="00A55237">
              <w:t>—</w:t>
            </w:r>
          </w:p>
        </w:tc>
      </w:tr>
      <w:tr w:rsidR="009F04D2" w:rsidRPr="004C23F4" w14:paraId="09F51D63" w14:textId="77777777" w:rsidTr="00921DE7">
        <w:trPr>
          <w:cantSplit/>
        </w:trPr>
        <w:tc>
          <w:tcPr>
            <w:tcW w:w="4077" w:type="dxa"/>
            <w:vAlign w:val="center"/>
          </w:tcPr>
          <w:p w14:paraId="2DA538A1" w14:textId="77777777" w:rsidR="009F04D2" w:rsidRDefault="009F04D2" w:rsidP="00953F6A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67A394D" w14:textId="145338B5" w:rsidR="009F04D2" w:rsidRPr="00F74B87" w:rsidRDefault="00F74B87" w:rsidP="00017C82">
            <w:pPr>
              <w:pStyle w:val="Tablefont"/>
              <w:rPr>
                <w:b/>
              </w:rPr>
            </w:pPr>
            <w:r w:rsidRPr="00F74B87">
              <w:rPr>
                <w:rFonts w:cs="Arial"/>
                <w:iCs/>
                <w:color w:val="44546A"/>
              </w:rPr>
              <w:t>There is uncertainty regarding quantification of the recommended value with available sampling and/or analysis techniques</w:t>
            </w:r>
          </w:p>
        </w:tc>
      </w:tr>
    </w:tbl>
    <w:p w14:paraId="1B750D5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8DD384" w14:textId="10DD3F5C" w:rsidR="006639B4" w:rsidRDefault="00234DB3" w:rsidP="000C139A">
      <w:pPr>
        <w:rPr>
          <w:rFonts w:cs="Arial"/>
        </w:rPr>
      </w:pPr>
      <w:r>
        <w:rPr>
          <w:rFonts w:cs="Arial"/>
        </w:rPr>
        <w:t xml:space="preserve">A peak limitation of 0.7 </w:t>
      </w:r>
      <w:r w:rsidRPr="00234DB3">
        <w:rPr>
          <w:rFonts w:cs="Arial"/>
        </w:rPr>
        <w:t>ppm (</w:t>
      </w:r>
      <w:r>
        <w:rPr>
          <w:rFonts w:cs="Arial"/>
        </w:rPr>
        <w:t xml:space="preserve">7.19 </w:t>
      </w:r>
      <w:r w:rsidRPr="00234DB3">
        <w:rPr>
          <w:rFonts w:cs="Arial"/>
        </w:rPr>
        <w:t>mg/m</w:t>
      </w:r>
      <w:r w:rsidRPr="00234DB3">
        <w:rPr>
          <w:rFonts w:cs="Arial"/>
          <w:vertAlign w:val="superscript"/>
        </w:rPr>
        <w:t>3</w:t>
      </w:r>
      <w:r w:rsidRPr="00234DB3">
        <w:rPr>
          <w:rFonts w:cs="Arial"/>
        </w:rPr>
        <w:t xml:space="preserve">) is recommended to protect for </w:t>
      </w:r>
      <w:r w:rsidR="00A55237">
        <w:rPr>
          <w:rFonts w:cs="Arial"/>
        </w:rPr>
        <w:t>corrosion and irritation of the respiratory tract</w:t>
      </w:r>
      <w:r w:rsidRPr="00234DB3">
        <w:rPr>
          <w:rFonts w:cs="Arial"/>
        </w:rPr>
        <w:t xml:space="preserve"> in </w:t>
      </w:r>
      <w:r w:rsidR="00432CA4" w:rsidRPr="00234DB3">
        <w:rPr>
          <w:rFonts w:cs="Arial"/>
        </w:rPr>
        <w:t xml:space="preserve">exposed </w:t>
      </w:r>
      <w:r w:rsidRPr="00234DB3">
        <w:rPr>
          <w:rFonts w:cs="Arial"/>
        </w:rPr>
        <w:t>workers</w:t>
      </w:r>
      <w:r>
        <w:rPr>
          <w:rFonts w:cs="Arial"/>
        </w:rPr>
        <w:t>.</w:t>
      </w:r>
    </w:p>
    <w:p w14:paraId="7FF8540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BC9217" w14:textId="77777777" w:rsidR="00234DB3" w:rsidRDefault="00234DB3" w:rsidP="006639B4">
      <w:pPr>
        <w:rPr>
          <w:rFonts w:cs="Arial"/>
        </w:rPr>
      </w:pPr>
      <w:r>
        <w:rPr>
          <w:rFonts w:cs="Arial"/>
        </w:rPr>
        <w:t>Boron tribromide is used</w:t>
      </w:r>
      <w:r w:rsidRPr="00234DB3">
        <w:rPr>
          <w:rFonts w:cs="Arial"/>
        </w:rPr>
        <w:t xml:space="preserve"> in the electronics industry for plasma etching in semiconductor device manufacturing and as a catalyst in the manufacture of high purity boron.</w:t>
      </w:r>
    </w:p>
    <w:p w14:paraId="013D7ECF" w14:textId="7D606F2A" w:rsidR="00726CA3" w:rsidRPr="004C23F4" w:rsidRDefault="00234DB3" w:rsidP="00726CA3">
      <w:pPr>
        <w:rPr>
          <w:rFonts w:cs="Arial"/>
        </w:rPr>
      </w:pPr>
      <w:r>
        <w:rPr>
          <w:rFonts w:cs="Arial"/>
        </w:rPr>
        <w:t xml:space="preserve">Limited human and animal data </w:t>
      </w:r>
      <w:r w:rsidR="00726CA3">
        <w:rPr>
          <w:rFonts w:cs="Arial"/>
        </w:rPr>
        <w:t>are</w:t>
      </w:r>
      <w:r>
        <w:rPr>
          <w:rFonts w:cs="Arial"/>
        </w:rPr>
        <w:t xml:space="preserve"> available</w:t>
      </w:r>
      <w:r w:rsidR="00FB172E">
        <w:rPr>
          <w:rFonts w:cs="Arial"/>
        </w:rPr>
        <w:t>.</w:t>
      </w:r>
      <w:r>
        <w:rPr>
          <w:rFonts w:cs="Arial"/>
        </w:rPr>
        <w:t xml:space="preserve"> </w:t>
      </w:r>
      <w:r w:rsidR="003F25BC">
        <w:rPr>
          <w:rFonts w:cs="Arial"/>
        </w:rPr>
        <w:t xml:space="preserve">It </w:t>
      </w:r>
      <w:r w:rsidR="00815DED">
        <w:rPr>
          <w:rFonts w:cs="Arial"/>
        </w:rPr>
        <w:t xml:space="preserve">hydrolyses rapidly to hydrogen bromide upon contact with water. This breakdown causes burns to the respiratory tract, eyes </w:t>
      </w:r>
      <w:r w:rsidR="00A55237">
        <w:rPr>
          <w:rFonts w:cs="Arial"/>
        </w:rPr>
        <w:t>and</w:t>
      </w:r>
      <w:r w:rsidR="00815DED">
        <w:rPr>
          <w:rFonts w:cs="Arial"/>
        </w:rPr>
        <w:t xml:space="preserve"> skin. </w:t>
      </w:r>
      <w:r w:rsidR="00FB172E">
        <w:rPr>
          <w:rFonts w:cs="Arial"/>
        </w:rPr>
        <w:t>T</w:t>
      </w:r>
      <w:r>
        <w:rPr>
          <w:rFonts w:cs="Arial"/>
        </w:rPr>
        <w:t xml:space="preserve">he </w:t>
      </w:r>
      <w:r w:rsidR="00726CA3">
        <w:rPr>
          <w:rFonts w:cs="Arial"/>
        </w:rPr>
        <w:t>recommended peak limitation of 0.7 ppm (7.19</w:t>
      </w:r>
      <w:r w:rsidR="00FB172E">
        <w:rPr>
          <w:rFonts w:cs="Arial"/>
        </w:rPr>
        <w:t> </w:t>
      </w:r>
      <w:r w:rsidR="00726CA3" w:rsidRPr="00726CA3">
        <w:rPr>
          <w:rFonts w:cs="Arial"/>
          <w:szCs w:val="20"/>
        </w:rPr>
        <w:t>mg/m</w:t>
      </w:r>
      <w:r w:rsidR="00726CA3" w:rsidRPr="00726CA3">
        <w:rPr>
          <w:rFonts w:cs="Arial"/>
          <w:szCs w:val="20"/>
          <w:vertAlign w:val="superscript"/>
        </w:rPr>
        <w:t>3</w:t>
      </w:r>
      <w:r w:rsidR="00726CA3" w:rsidRPr="00726CA3">
        <w:rPr>
          <w:rFonts w:cs="Arial"/>
          <w:szCs w:val="20"/>
        </w:rPr>
        <w:t>)</w:t>
      </w:r>
      <w:r w:rsidR="00726CA3">
        <w:rPr>
          <w:rFonts w:cs="Arial"/>
        </w:rPr>
        <w:t xml:space="preserve"> </w:t>
      </w:r>
      <w:r>
        <w:rPr>
          <w:rFonts w:cs="Arial"/>
        </w:rPr>
        <w:t xml:space="preserve">has been calculated based on </w:t>
      </w:r>
      <w:r w:rsidR="00FB172E">
        <w:rPr>
          <w:rFonts w:cs="Arial"/>
        </w:rPr>
        <w:t xml:space="preserve">assumptions </w:t>
      </w:r>
      <w:r w:rsidR="00C13DC8">
        <w:rPr>
          <w:rFonts w:cs="Arial"/>
        </w:rPr>
        <w:t>that one mole of</w:t>
      </w:r>
      <w:r w:rsidR="00C13DC8" w:rsidRPr="00C13DC8">
        <w:t xml:space="preserve"> </w:t>
      </w:r>
      <w:r w:rsidR="00C13DC8">
        <w:rPr>
          <w:rFonts w:cs="Arial"/>
        </w:rPr>
        <w:t>b</w:t>
      </w:r>
      <w:r w:rsidR="00C13DC8" w:rsidRPr="00C13DC8">
        <w:rPr>
          <w:rFonts w:cs="Arial"/>
        </w:rPr>
        <w:t>oron tribromide</w:t>
      </w:r>
      <w:r w:rsidR="00C13DC8">
        <w:rPr>
          <w:rFonts w:cs="Arial"/>
        </w:rPr>
        <w:t xml:space="preserve"> break</w:t>
      </w:r>
      <w:r w:rsidR="00A55237">
        <w:rPr>
          <w:rFonts w:cs="Arial"/>
        </w:rPr>
        <w:t xml:space="preserve">s </w:t>
      </w:r>
      <w:r w:rsidR="00C13DC8">
        <w:rPr>
          <w:rFonts w:cs="Arial"/>
        </w:rPr>
        <w:t xml:space="preserve">down to three moles of hydrogen bromide </w:t>
      </w:r>
      <w:r w:rsidR="00CA0E25">
        <w:rPr>
          <w:rFonts w:cs="Arial"/>
        </w:rPr>
        <w:t>at the tissue l</w:t>
      </w:r>
      <w:r w:rsidR="00432CA4">
        <w:rPr>
          <w:rFonts w:cs="Arial"/>
        </w:rPr>
        <w:t>evel (lung mucosa)</w:t>
      </w:r>
      <w:r w:rsidR="00FB172E">
        <w:rPr>
          <w:rFonts w:cs="Arial"/>
        </w:rPr>
        <w:t>.  According to</w:t>
      </w:r>
      <w:r w:rsidR="00432CA4">
        <w:rPr>
          <w:rFonts w:cs="Arial"/>
        </w:rPr>
        <w:t xml:space="preserve"> </w:t>
      </w:r>
      <w:r w:rsidR="00726CA3">
        <w:rPr>
          <w:rFonts w:cs="Arial"/>
        </w:rPr>
        <w:t xml:space="preserve">ACGIH, </w:t>
      </w:r>
      <w:r w:rsidR="006E7417">
        <w:rPr>
          <w:rFonts w:cs="Arial"/>
        </w:rPr>
        <w:t xml:space="preserve">this </w:t>
      </w:r>
      <w:r w:rsidR="00726CA3">
        <w:rPr>
          <w:rFonts w:cs="Arial"/>
        </w:rPr>
        <w:t xml:space="preserve">is one-third </w:t>
      </w:r>
      <w:r w:rsidR="006E7417">
        <w:t>TLV-Ceiling</w:t>
      </w:r>
      <w:r w:rsidR="006E7417" w:rsidRPr="006E7417">
        <w:rPr>
          <w:rFonts w:cs="Arial"/>
        </w:rPr>
        <w:t xml:space="preserve"> </w:t>
      </w:r>
      <w:r w:rsidR="006E7417">
        <w:rPr>
          <w:rFonts w:cs="Arial"/>
        </w:rPr>
        <w:t>of 2 ppm</w:t>
      </w:r>
      <w:r w:rsidR="006E7417" w:rsidDel="006E7417">
        <w:rPr>
          <w:rFonts w:cs="Arial"/>
        </w:rPr>
        <w:t xml:space="preserve"> </w:t>
      </w:r>
      <w:r w:rsidR="00726CA3">
        <w:rPr>
          <w:rFonts w:cs="Arial"/>
        </w:rPr>
        <w:t>for hydrogen bromide (HBr)</w:t>
      </w:r>
      <w:r w:rsidR="00C13DC8">
        <w:rPr>
          <w:rFonts w:cs="Arial"/>
        </w:rPr>
        <w:t xml:space="preserve"> (ACGIH, 2018)</w:t>
      </w:r>
      <w:r w:rsidR="00726CA3">
        <w:rPr>
          <w:rFonts w:cs="Arial"/>
        </w:rPr>
        <w:t>.</w:t>
      </w:r>
    </w:p>
    <w:p w14:paraId="2F3687D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A0534BE" w14:textId="77777777" w:rsidR="00234DB3" w:rsidRPr="004C23F4" w:rsidRDefault="00234DB3" w:rsidP="00234DB3">
      <w:pPr>
        <w:rPr>
          <w:rFonts w:cs="Arial"/>
        </w:rPr>
      </w:pPr>
      <w:r>
        <w:rPr>
          <w:rFonts w:cs="Arial"/>
        </w:rPr>
        <w:t>The current volume of data</w:t>
      </w:r>
      <w:r w:rsidRPr="00E16A1C">
        <w:rPr>
          <w:rFonts w:cs="Arial"/>
        </w:rPr>
        <w:t xml:space="preserve"> </w:t>
      </w:r>
      <w:r>
        <w:rPr>
          <w:rFonts w:cs="Arial"/>
        </w:rPr>
        <w:t>is considered</w:t>
      </w:r>
      <w:r w:rsidRPr="00E16A1C">
        <w:rPr>
          <w:rFonts w:cs="Arial"/>
        </w:rPr>
        <w:t xml:space="preserve"> </w:t>
      </w:r>
      <w:r>
        <w:rPr>
          <w:rFonts w:cs="Arial"/>
        </w:rPr>
        <w:t>insufficient</w:t>
      </w:r>
      <w:r w:rsidRPr="00E16A1C">
        <w:rPr>
          <w:rFonts w:cs="Arial"/>
        </w:rPr>
        <w:t xml:space="preserve"> to </w:t>
      </w:r>
      <w:r>
        <w:rPr>
          <w:rFonts w:cs="Arial"/>
        </w:rPr>
        <w:t>support</w:t>
      </w:r>
      <w:r w:rsidRPr="00E16A1C">
        <w:rPr>
          <w:rFonts w:cs="Arial"/>
        </w:rPr>
        <w:t xml:space="preserve"> recommendation of </w:t>
      </w:r>
      <w:r>
        <w:rPr>
          <w:rFonts w:cs="Arial"/>
        </w:rPr>
        <w:t>any notations.</w:t>
      </w:r>
    </w:p>
    <w:p w14:paraId="14C53DDF" w14:textId="77777777" w:rsidR="00234DB3" w:rsidRDefault="00234DB3" w:rsidP="00234DB3">
      <w:r>
        <w:t>Not classified as carcinogenic according to the Globally Harmonized System of Classification and Labelling of Chemicals (GHS).</w:t>
      </w:r>
    </w:p>
    <w:p w14:paraId="6DE351E6" w14:textId="77777777" w:rsidR="00234DB3" w:rsidRPr="006D20BB" w:rsidRDefault="00234DB3" w:rsidP="00234DB3">
      <w:r>
        <w:t>Not classified as a skin sensitiser or respiratory sensitiser according to the GHS.</w:t>
      </w:r>
    </w:p>
    <w:p w14:paraId="44C9E61B" w14:textId="77777777" w:rsidR="004529F0" w:rsidRPr="004C23F4" w:rsidRDefault="00726CA3" w:rsidP="00234DB3">
      <w:pPr>
        <w:rPr>
          <w:rFonts w:cs="Arial"/>
        </w:rPr>
      </w:pPr>
      <w:r>
        <w:rPr>
          <w:rFonts w:cs="Arial"/>
        </w:rPr>
        <w:t>There are i</w:t>
      </w:r>
      <w:r w:rsidR="00234DB3">
        <w:rPr>
          <w:rFonts w:cs="Arial"/>
        </w:rPr>
        <w:t xml:space="preserve">nsufficient data </w:t>
      </w:r>
      <w:r>
        <w:rPr>
          <w:rFonts w:cs="Arial"/>
        </w:rPr>
        <w:t>to recommend</w:t>
      </w:r>
      <w:r w:rsidR="00234DB3">
        <w:rPr>
          <w:rFonts w:cs="Arial"/>
        </w:rPr>
        <w:t xml:space="preserve"> a skin notation.</w:t>
      </w:r>
    </w:p>
    <w:p w14:paraId="108D75E6" w14:textId="77777777" w:rsidR="0025734A" w:rsidRPr="004C23F4" w:rsidRDefault="0025734A">
      <w:pPr>
        <w:rPr>
          <w:rFonts w:cs="Arial"/>
        </w:rPr>
      </w:pPr>
    </w:p>
    <w:p w14:paraId="1DF0B51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6050E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80D93E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E0DC4E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F0C04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11127B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146B81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3F5B3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803ABE">
                  <w:t>Peak limitation</w:t>
                </w:r>
                <w:r w:rsidR="003F5B37">
                  <w:t>: 1 ppm (10 mg/m</w:t>
                </w:r>
                <w:r w:rsidR="003F5B37" w:rsidRPr="003F5B37">
                  <w:rPr>
                    <w:vertAlign w:val="superscript"/>
                  </w:rPr>
                  <w:t>3</w:t>
                </w:r>
                <w:r w:rsidR="003F5B37">
                  <w:t>)</w:t>
                </w:r>
              </w:sdtContent>
            </w:sdt>
          </w:p>
        </w:tc>
      </w:tr>
      <w:tr w:rsidR="00C978F0" w:rsidRPr="00DA352E" w14:paraId="1E3E5E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2D7DC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AE1922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BBF63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B0787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B0787">
                  <w:t>TLV-</w:t>
                </w:r>
                <w:r w:rsidR="00E57BCC">
                  <w:t>C</w:t>
                </w:r>
                <w:r w:rsidR="005B0787">
                  <w:t>: 0.7 ppm (7.19 mg/m</w:t>
                </w:r>
                <w:r w:rsidR="005B0787" w:rsidRPr="005B0787">
                  <w:rPr>
                    <w:vertAlign w:val="superscript"/>
                  </w:rPr>
                  <w:t>3</w:t>
                </w:r>
                <w:r w:rsidR="005B0787">
                  <w:t>)</w:t>
                </w:r>
              </w:sdtContent>
            </w:sdt>
          </w:p>
        </w:tc>
      </w:tr>
      <w:tr w:rsidR="00C978F0" w:rsidRPr="00DA352E" w14:paraId="01EFFA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B05A13" w14:textId="77777777" w:rsidR="00AE6180" w:rsidRDefault="005B19B8" w:rsidP="00AE6180">
            <w:pPr>
              <w:pStyle w:val="Tabletextprimarysource"/>
            </w:pPr>
            <w:r>
              <w:t xml:space="preserve">TLV-Ceiling </w:t>
            </w:r>
            <w:r w:rsidR="00432CA4">
              <w:t>r</w:t>
            </w:r>
            <w:r>
              <w:t>ecommended to protect</w:t>
            </w:r>
            <w:r w:rsidR="003614A5">
              <w:t xml:space="preserve"> for</w:t>
            </w:r>
            <w:r>
              <w:t xml:space="preserve"> upper and lowe</w:t>
            </w:r>
            <w:r w:rsidR="00432CA4">
              <w:t>r respiratory tract irritation.</w:t>
            </w:r>
          </w:p>
          <w:p w14:paraId="3A7C736E" w14:textId="6421DBFB" w:rsidR="005B19B8" w:rsidRDefault="00432CA4" w:rsidP="003365A5">
            <w:pPr>
              <w:pStyle w:val="Tabletextprimarysource"/>
            </w:pPr>
            <w:r>
              <w:t>R</w:t>
            </w:r>
            <w:r w:rsidR="005B19B8">
              <w:t xml:space="preserve">apid hydrolysis anticipated to </w:t>
            </w:r>
            <w:r w:rsidR="00353415">
              <w:t xml:space="preserve">cause </w:t>
            </w:r>
            <w:r w:rsidR="005B19B8">
              <w:t xml:space="preserve">significant burns to respiratory tract, eyes or skin. </w:t>
            </w:r>
            <w:r w:rsidR="003614A5">
              <w:t>B</w:t>
            </w:r>
            <w:r w:rsidR="005B19B8">
              <w:t xml:space="preserve">urns </w:t>
            </w:r>
            <w:r>
              <w:t>expected</w:t>
            </w:r>
            <w:r w:rsidR="005B19B8">
              <w:t xml:space="preserve"> to be similar to hydrogen fluoride and hydrogen chloride effects observed when relative boron compounds (BF</w:t>
            </w:r>
            <w:r w:rsidR="005B19B8" w:rsidRPr="005B19B8">
              <w:rPr>
                <w:vertAlign w:val="subscript"/>
              </w:rPr>
              <w:t>3</w:t>
            </w:r>
            <w:r w:rsidR="005B19B8">
              <w:t xml:space="preserve"> &amp; BCl</w:t>
            </w:r>
            <w:r w:rsidR="005B19B8" w:rsidRPr="005B19B8">
              <w:rPr>
                <w:vertAlign w:val="subscript"/>
              </w:rPr>
              <w:t>3</w:t>
            </w:r>
            <w:r w:rsidR="005B19B8">
              <w:t xml:space="preserve">) contact </w:t>
            </w:r>
            <w:r w:rsidR="00AE6180">
              <w:t>water.</w:t>
            </w:r>
          </w:p>
          <w:p w14:paraId="53650559" w14:textId="0CCA578A" w:rsidR="00AE6180" w:rsidRDefault="00AE6180" w:rsidP="00AE6180">
            <w:pPr>
              <w:pStyle w:val="Tabletextprimarysource"/>
            </w:pPr>
            <w:r>
              <w:t>Value calculated</w:t>
            </w:r>
            <w:r w:rsidR="006E7417">
              <w:t xml:space="preserve"> by ACGIH</w:t>
            </w:r>
            <w:r>
              <w:t xml:space="preserve"> based </w:t>
            </w:r>
            <w:r w:rsidR="006E7417">
              <w:t xml:space="preserve">on </w:t>
            </w:r>
            <w:r w:rsidR="00227E09">
              <w:t>1/3</w:t>
            </w:r>
            <w:r>
              <w:t xml:space="preserve"> the </w:t>
            </w:r>
            <w:r w:rsidR="006E7417">
              <w:t>TLV-Ceiling (2 ppm)</w:t>
            </w:r>
            <w:r w:rsidR="00514880">
              <w:t xml:space="preserve"> </w:t>
            </w:r>
            <w:r w:rsidR="006E7417">
              <w:t xml:space="preserve">for </w:t>
            </w:r>
            <w:r>
              <w:t>hydrogen bromide</w:t>
            </w:r>
            <w:r w:rsidR="00514880">
              <w:t>.</w:t>
            </w:r>
          </w:p>
          <w:p w14:paraId="658AFE9F" w14:textId="77777777" w:rsidR="00AE6180" w:rsidRDefault="00AE6180" w:rsidP="003365A5">
            <w:pPr>
              <w:pStyle w:val="Tabletextprimarysource"/>
            </w:pPr>
            <w:r>
              <w:t>Insufficient data available for Skin, RSEN, DSEN or carcinogenicity notation recommendations.</w:t>
            </w:r>
          </w:p>
          <w:p w14:paraId="20570B0E" w14:textId="77777777" w:rsidR="00AE6180" w:rsidRDefault="00AE6180" w:rsidP="00AE6180">
            <w:pPr>
              <w:pStyle w:val="Tabletextprimarysource"/>
            </w:pPr>
            <w:r>
              <w:t>No human studies identified.</w:t>
            </w:r>
          </w:p>
          <w:p w14:paraId="464FE423" w14:textId="77777777" w:rsidR="00AE6180" w:rsidRPr="00DA352E" w:rsidRDefault="00AE6180" w:rsidP="00AE6180">
            <w:pPr>
              <w:pStyle w:val="Tabletextprimarysource"/>
            </w:pPr>
            <w:r>
              <w:t>No animal toxicological data identified.</w:t>
            </w:r>
          </w:p>
        </w:tc>
      </w:tr>
      <w:tr w:rsidR="00C978F0" w:rsidRPr="00DA352E" w14:paraId="4E3B77E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6C5D1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776E5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proofErr w:type="spellStart"/>
                <w:r w:rsidR="00776E59">
                  <w:t>NA</w:t>
                </w:r>
                <w:proofErr w:type="spellEnd"/>
              </w:sdtContent>
            </w:sdt>
          </w:p>
        </w:tc>
      </w:tr>
      <w:tr w:rsidR="00C978F0" w:rsidRPr="00DA352E" w14:paraId="41143A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74775E" w14:textId="77777777" w:rsidR="00C978F0" w:rsidRPr="00DA352E" w:rsidRDefault="00776E59" w:rsidP="003365A5">
            <w:pPr>
              <w:pStyle w:val="Tabletextprimarysource"/>
            </w:pPr>
            <w:r>
              <w:t>No report</w:t>
            </w:r>
            <w:r w:rsidR="00726CA3">
              <w:t>.</w:t>
            </w:r>
          </w:p>
        </w:tc>
      </w:tr>
      <w:tr w:rsidR="00C978F0" w:rsidRPr="00DA352E" w14:paraId="3A335D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20824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8D2BB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8D2BB4">
                  <w:t>NA</w:t>
                </w:r>
                <w:proofErr w:type="spellEnd"/>
              </w:sdtContent>
            </w:sdt>
          </w:p>
        </w:tc>
      </w:tr>
      <w:tr w:rsidR="00C978F0" w:rsidRPr="00DA352E" w14:paraId="6BC8B5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94D553" w14:textId="77777777" w:rsidR="00C978F0" w:rsidRPr="00DA352E" w:rsidRDefault="008D2BB4" w:rsidP="003365A5">
            <w:pPr>
              <w:pStyle w:val="Tabletextprimarysource"/>
            </w:pPr>
            <w:r>
              <w:t>No report</w:t>
            </w:r>
            <w:r w:rsidR="00726CA3">
              <w:t>.</w:t>
            </w:r>
          </w:p>
        </w:tc>
      </w:tr>
      <w:tr w:rsidR="00DA352E" w:rsidRPr="00DA352E" w14:paraId="4D442B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D8B27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B355F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B355FD">
                  <w:t>NA</w:t>
                </w:r>
                <w:proofErr w:type="spellEnd"/>
              </w:sdtContent>
            </w:sdt>
          </w:p>
        </w:tc>
      </w:tr>
      <w:tr w:rsidR="00DA352E" w:rsidRPr="00DA352E" w14:paraId="77CC16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4A2DCE" w14:textId="77777777" w:rsidR="00DA352E" w:rsidRPr="00DA352E" w:rsidRDefault="00B355FD" w:rsidP="003365A5">
            <w:pPr>
              <w:pStyle w:val="Tabletextprimarysource"/>
            </w:pPr>
            <w:r>
              <w:t>No report</w:t>
            </w:r>
            <w:r w:rsidR="00726CA3">
              <w:t>.</w:t>
            </w:r>
          </w:p>
        </w:tc>
      </w:tr>
      <w:tr w:rsidR="00DA352E" w:rsidRPr="00DA352E" w14:paraId="69E247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9262B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3820C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3820C7">
                  <w:t>NA</w:t>
                </w:r>
                <w:proofErr w:type="spellEnd"/>
              </w:sdtContent>
            </w:sdt>
          </w:p>
        </w:tc>
      </w:tr>
      <w:tr w:rsidR="00DA352E" w:rsidRPr="00DA352E" w14:paraId="6C7440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DAC996" w14:textId="77777777" w:rsidR="00DA352E" w:rsidRPr="00DA352E" w:rsidRDefault="003820C7" w:rsidP="003365A5">
            <w:pPr>
              <w:pStyle w:val="Tabletextprimarysource"/>
            </w:pPr>
            <w:r>
              <w:t>No report</w:t>
            </w:r>
            <w:r w:rsidR="00726CA3">
              <w:t>.</w:t>
            </w:r>
          </w:p>
        </w:tc>
      </w:tr>
    </w:tbl>
    <w:p w14:paraId="42E22E1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49E3B619" w14:textId="77777777" w:rsidTr="00432CA4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7A0F5BA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A3C2F6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1F4119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B5368A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62E9E19" w14:textId="77777777" w:rsidTr="00432CA4">
        <w:trPr>
          <w:cantSplit/>
        </w:trPr>
        <w:tc>
          <w:tcPr>
            <w:tcW w:w="1498" w:type="dxa"/>
          </w:tcPr>
          <w:p w14:paraId="3FCDC3A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3D7F76C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F009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F3BB996" w14:textId="77777777" w:rsidR="004966BF" w:rsidRPr="004C23F4" w:rsidRDefault="006F009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514B70AE" w14:textId="56A9F2DC" w:rsidR="004966BF" w:rsidRPr="004C23F4" w:rsidRDefault="006F009A" w:rsidP="00514880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F</w:t>
            </w:r>
            <w:r w:rsidRPr="006F009A">
              <w:rPr>
                <w:rStyle w:val="checkbox"/>
                <w:rFonts w:ascii="Arial" w:hAnsi="Arial" w:cs="Arial"/>
              </w:rPr>
              <w:t>atal if inhaled and causes severe skin burns and eye damage</w:t>
            </w:r>
            <w:r w:rsidR="00A5523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5740B9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A7E8879" w14:textId="77777777" w:rsidTr="003A0838">
        <w:trPr>
          <w:trHeight w:val="454"/>
          <w:tblHeader/>
        </w:trPr>
        <w:tc>
          <w:tcPr>
            <w:tcW w:w="6597" w:type="dxa"/>
            <w:vAlign w:val="center"/>
          </w:tcPr>
          <w:p w14:paraId="5FED3F8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2BABD7B2" w14:textId="77777777" w:rsidR="002E0D61" w:rsidRDefault="003A083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4958766" w14:textId="77777777" w:rsidTr="003A0838">
        <w:trPr>
          <w:trHeight w:val="454"/>
        </w:trPr>
        <w:tc>
          <w:tcPr>
            <w:tcW w:w="6597" w:type="dxa"/>
            <w:vAlign w:val="center"/>
          </w:tcPr>
          <w:p w14:paraId="63468EB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24DE70AE" w14:textId="77777777" w:rsidR="008A36CF" w:rsidRDefault="003A083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26CA3" w14:paraId="5474EAAE" w14:textId="77777777" w:rsidTr="00A61506">
        <w:trPr>
          <w:trHeight w:val="454"/>
        </w:trPr>
        <w:sdt>
          <w:sdtPr>
            <w:rPr>
              <w:b/>
            </w:rPr>
            <w:id w:val="1830936485"/>
            <w:placeholder>
              <w:docPart w:val="17AF0DB126AC4CE7BD3670EE1CCA571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777812C4" w14:textId="77777777" w:rsidR="00726CA3" w:rsidRDefault="00726CA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45BEA4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F5E01F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5369FA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B985E1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6E536D5" w14:textId="77777777" w:rsidTr="00812887">
        <w:trPr>
          <w:cantSplit/>
        </w:trPr>
        <w:tc>
          <w:tcPr>
            <w:tcW w:w="3227" w:type="dxa"/>
          </w:tcPr>
          <w:p w14:paraId="447DBB9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6917FEC" w14:textId="77777777" w:rsidR="00687890" w:rsidRPr="00DD2F9B" w:rsidRDefault="009738B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D6267C0" w14:textId="77777777" w:rsidTr="00812887">
        <w:trPr>
          <w:cantSplit/>
        </w:trPr>
        <w:tc>
          <w:tcPr>
            <w:tcW w:w="3227" w:type="dxa"/>
          </w:tcPr>
          <w:p w14:paraId="127568C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40E372" w14:textId="77777777" w:rsidR="007925F0" w:rsidRPr="00DD2F9B" w:rsidRDefault="00E57BC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E8B06AB" w14:textId="77777777" w:rsidTr="00812887">
        <w:trPr>
          <w:cantSplit/>
        </w:trPr>
        <w:tc>
          <w:tcPr>
            <w:tcW w:w="3227" w:type="dxa"/>
          </w:tcPr>
          <w:p w14:paraId="43331AB3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1A9418E0" w14:textId="77777777" w:rsidR="00AF483F" w:rsidRPr="00DD2F9B" w:rsidRDefault="00E57BC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429866B" w14:textId="77777777" w:rsidTr="00812887">
        <w:trPr>
          <w:cantSplit/>
        </w:trPr>
        <w:tc>
          <w:tcPr>
            <w:tcW w:w="3227" w:type="dxa"/>
          </w:tcPr>
          <w:p w14:paraId="768B97E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45035B6" w14:textId="77777777" w:rsidR="00687890" w:rsidRPr="00DD2F9B" w:rsidRDefault="00E57BC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BCED96" w14:textId="77777777" w:rsidTr="00812887">
        <w:trPr>
          <w:cantSplit/>
        </w:trPr>
        <w:tc>
          <w:tcPr>
            <w:tcW w:w="3227" w:type="dxa"/>
          </w:tcPr>
          <w:p w14:paraId="7816A80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8385FB9" w14:textId="77777777" w:rsidR="00E41A26" w:rsidRPr="00DD2F9B" w:rsidRDefault="00E57BC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02DC6B" w14:textId="77777777" w:rsidTr="00812887">
        <w:trPr>
          <w:cantSplit/>
        </w:trPr>
        <w:tc>
          <w:tcPr>
            <w:tcW w:w="3227" w:type="dxa"/>
          </w:tcPr>
          <w:p w14:paraId="7BF361D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FE5B56" w14:textId="77777777" w:rsidR="002E0D61" w:rsidRPr="00DD2F9B" w:rsidRDefault="00F3137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4F6EC38" w14:textId="77777777" w:rsidTr="00812887">
        <w:trPr>
          <w:cantSplit/>
        </w:trPr>
        <w:tc>
          <w:tcPr>
            <w:tcW w:w="3227" w:type="dxa"/>
          </w:tcPr>
          <w:p w14:paraId="0FCEB71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8537688" w14:textId="77777777" w:rsidR="002E0D61" w:rsidRPr="00DD2F9B" w:rsidRDefault="00F3137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7EA7F7" w14:textId="77777777" w:rsidTr="00812887">
        <w:trPr>
          <w:cantSplit/>
        </w:trPr>
        <w:tc>
          <w:tcPr>
            <w:tcW w:w="3227" w:type="dxa"/>
          </w:tcPr>
          <w:p w14:paraId="0FD0C54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72D4A0D" w14:textId="77777777" w:rsidR="002E0D61" w:rsidRPr="00DD2F9B" w:rsidRDefault="00F3137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81524F" w14:textId="77777777" w:rsidTr="00812887">
        <w:trPr>
          <w:cantSplit/>
        </w:trPr>
        <w:tc>
          <w:tcPr>
            <w:tcW w:w="3227" w:type="dxa"/>
          </w:tcPr>
          <w:p w14:paraId="38FEA75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C6785B6" w14:textId="77777777" w:rsidR="002E0D61" w:rsidRPr="00DD2F9B" w:rsidRDefault="00F3137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BF6B574" w14:textId="77777777" w:rsidTr="00812887">
        <w:trPr>
          <w:cantSplit/>
        </w:trPr>
        <w:tc>
          <w:tcPr>
            <w:tcW w:w="3227" w:type="dxa"/>
          </w:tcPr>
          <w:p w14:paraId="5E3F8D9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726F0F5" w14:textId="77777777" w:rsidR="00386093" w:rsidRPr="00DD2F9B" w:rsidRDefault="00F3137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602100" w14:textId="77777777" w:rsidTr="00812887">
        <w:trPr>
          <w:cantSplit/>
        </w:trPr>
        <w:tc>
          <w:tcPr>
            <w:tcW w:w="3227" w:type="dxa"/>
          </w:tcPr>
          <w:p w14:paraId="029C03C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64A8F16" w14:textId="77777777" w:rsidR="00386093" w:rsidRPr="00DD2F9B" w:rsidRDefault="00F3137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3DEDDF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7F5DB7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1E6291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DF242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386720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5C2215C" w14:textId="77777777" w:rsidR="00932DCE" w:rsidRPr="004C23F4" w:rsidRDefault="003A0838" w:rsidP="00F9496B">
            <w:pPr>
              <w:pStyle w:val="Tablefont"/>
            </w:pPr>
            <w:r w:rsidRPr="003A0838">
              <w:t>Insufficient data to assign a skin notation</w:t>
            </w:r>
            <w:r w:rsidR="00726CA3">
              <w:t>.</w:t>
            </w:r>
          </w:p>
        </w:tc>
      </w:tr>
    </w:tbl>
    <w:bookmarkEnd w:id="3"/>
    <w:p w14:paraId="57D16BC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3F107B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821A1F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D4E67CD" w14:textId="77777777" w:rsidR="00EB3D1B" w:rsidRDefault="007D099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0C245C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533D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FAFF7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3283A59" w14:textId="77777777" w:rsidR="001B79E5" w:rsidRDefault="00533FC9" w:rsidP="001B79E5">
                <w:pPr>
                  <w:pStyle w:val="Tablefont"/>
                </w:pPr>
                <w:r>
                  <w:t>250.57</w:t>
                </w:r>
              </w:p>
            </w:tc>
          </w:sdtContent>
        </w:sdt>
      </w:tr>
      <w:tr w:rsidR="00A31D99" w:rsidRPr="004C23F4" w14:paraId="6463894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9638C0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B011A8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B4F748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9659A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7F98AD1" w14:textId="77777777" w:rsidR="00687890" w:rsidRPr="004C23F4" w:rsidRDefault="003A0838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6524D968" w14:textId="77777777" w:rsidTr="00EA6243">
        <w:trPr>
          <w:cantSplit/>
        </w:trPr>
        <w:tc>
          <w:tcPr>
            <w:tcW w:w="4077" w:type="dxa"/>
            <w:vAlign w:val="center"/>
          </w:tcPr>
          <w:p w14:paraId="7235470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0F2293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CD5CDD" w14:textId="77777777" w:rsidTr="00EA6243">
        <w:trPr>
          <w:cantSplit/>
        </w:trPr>
        <w:tc>
          <w:tcPr>
            <w:tcW w:w="4077" w:type="dxa"/>
            <w:vAlign w:val="center"/>
          </w:tcPr>
          <w:p w14:paraId="51B5593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52CE15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F9DD6EF" w14:textId="77777777" w:rsidTr="00EA6243">
        <w:trPr>
          <w:cantSplit/>
        </w:trPr>
        <w:tc>
          <w:tcPr>
            <w:tcW w:w="4077" w:type="dxa"/>
            <w:vAlign w:val="center"/>
          </w:tcPr>
          <w:p w14:paraId="02703BB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6B09701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54B69F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E9A6A8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92BF13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D2447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085C3E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4F5348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DEBF79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6B863C8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AD8CFB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AA57412" w14:textId="77777777" w:rsidR="00432CA4" w:rsidRPr="00351FE0" w:rsidRDefault="00432CA4" w:rsidP="00432CA4">
      <w:r>
        <w:t>European Chemicals Agency (ECHA) (2019 update) Boron tribromide – REACH assessment.</w:t>
      </w:r>
    </w:p>
    <w:sectPr w:rsidR="00432CA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FF05C" w14:textId="77777777" w:rsidR="00B526F4" w:rsidRDefault="00B526F4" w:rsidP="00F43AD5">
      <w:pPr>
        <w:spacing w:after="0" w:line="240" w:lineRule="auto"/>
      </w:pPr>
      <w:r>
        <w:separator/>
      </w:r>
    </w:p>
  </w:endnote>
  <w:endnote w:type="continuationSeparator" w:id="0">
    <w:p w14:paraId="563DCD9E" w14:textId="77777777" w:rsidR="00B526F4" w:rsidRDefault="00B526F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59CC8" w14:textId="77777777" w:rsidR="00147208" w:rsidRDefault="00147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7545626" w14:textId="77777777" w:rsidR="008A36CF" w:rsidRDefault="0074254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Boron tribromide</w:t>
        </w:r>
        <w:r w:rsidR="008A36CF">
          <w:rPr>
            <w:b/>
            <w:sz w:val="18"/>
            <w:szCs w:val="18"/>
          </w:rPr>
          <w:t xml:space="preserve"> (</w:t>
        </w:r>
        <w:r w:rsidR="003F5B37">
          <w:rPr>
            <w:b/>
            <w:sz w:val="18"/>
            <w:szCs w:val="18"/>
          </w:rPr>
          <w:t>10294-33-4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979C48D" w14:textId="32862DC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744A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CD4D" w14:textId="77777777" w:rsidR="00147208" w:rsidRDefault="00147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E5AA" w14:textId="77777777" w:rsidR="00B526F4" w:rsidRDefault="00B526F4" w:rsidP="00F43AD5">
      <w:pPr>
        <w:spacing w:after="0" w:line="240" w:lineRule="auto"/>
      </w:pPr>
      <w:r>
        <w:separator/>
      </w:r>
    </w:p>
  </w:footnote>
  <w:footnote w:type="continuationSeparator" w:id="0">
    <w:p w14:paraId="00198CCF" w14:textId="77777777" w:rsidR="00B526F4" w:rsidRDefault="00B526F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65C04" w14:textId="77777777" w:rsidR="00147208" w:rsidRDefault="001472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2FCD" w14:textId="6F3DBCCB" w:rsidR="008A36CF" w:rsidRDefault="00147208" w:rsidP="00147208">
    <w:pPr>
      <w:pStyle w:val="Header"/>
      <w:jc w:val="right"/>
    </w:pPr>
    <w:r>
      <w:rPr>
        <w:noProof/>
        <w:lang w:eastAsia="en-AU"/>
      </w:rPr>
      <w:t xml:space="preserve"> </w:t>
    </w:r>
    <w:r w:rsidR="008A36CF">
      <w:rPr>
        <w:noProof/>
        <w:lang w:eastAsia="en-AU"/>
      </w:rPr>
      <w:drawing>
        <wp:inline distT="0" distB="0" distL="0" distR="0" wp14:anchorId="4B2D091F" wp14:editId="19C3BED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DF09" w14:textId="77777777" w:rsidR="00147208" w:rsidRDefault="0014720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98FDD" w14:textId="03DCB992" w:rsidR="008A36CF" w:rsidRDefault="0014720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F06EB19" wp14:editId="47761717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C3877"/>
    <w:multiLevelType w:val="hybridMultilevel"/>
    <w:tmpl w:val="FBA6B3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7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NameType" w:val="ANZ"/>
    <w:docVar w:name="WSPAuthor" w:val=" "/>
    <w:docVar w:name="WSPContentType" w:val="~"/>
    <w:docVar w:name="WSPDiscipline" w:val="~"/>
    <w:docVar w:name="WSPDocDescription" w:val=" "/>
    <w:docVar w:name="WSPDocNamingDate" w:val=" "/>
    <w:docVar w:name="WSPDocNo" w:val="~"/>
    <w:docVar w:name="WSPGeneralOurRef" w:val=" "/>
    <w:docVar w:name="WSPOfficeCode" w:val=" "/>
    <w:docVar w:name="WSPProjectCode" w:val="~"/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0B8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3D51"/>
    <w:rsid w:val="001269A7"/>
    <w:rsid w:val="00131092"/>
    <w:rsid w:val="00140E6A"/>
    <w:rsid w:val="00146545"/>
    <w:rsid w:val="00146B75"/>
    <w:rsid w:val="00147208"/>
    <w:rsid w:val="0015266D"/>
    <w:rsid w:val="0015288A"/>
    <w:rsid w:val="00160F47"/>
    <w:rsid w:val="00177CA1"/>
    <w:rsid w:val="00183823"/>
    <w:rsid w:val="00183942"/>
    <w:rsid w:val="0019441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09"/>
    <w:rsid w:val="00227EC7"/>
    <w:rsid w:val="00234DB3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781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415"/>
    <w:rsid w:val="0035412B"/>
    <w:rsid w:val="003567A8"/>
    <w:rsid w:val="003614A5"/>
    <w:rsid w:val="00362895"/>
    <w:rsid w:val="0037032E"/>
    <w:rsid w:val="00370DBF"/>
    <w:rsid w:val="0038082B"/>
    <w:rsid w:val="003820C7"/>
    <w:rsid w:val="00386093"/>
    <w:rsid w:val="003904A4"/>
    <w:rsid w:val="00391841"/>
    <w:rsid w:val="00391B6D"/>
    <w:rsid w:val="00394922"/>
    <w:rsid w:val="003A0838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25BC"/>
    <w:rsid w:val="003F5B37"/>
    <w:rsid w:val="004030BC"/>
    <w:rsid w:val="00403F7D"/>
    <w:rsid w:val="00404B84"/>
    <w:rsid w:val="00406785"/>
    <w:rsid w:val="004079B4"/>
    <w:rsid w:val="00417A56"/>
    <w:rsid w:val="00420957"/>
    <w:rsid w:val="00421FB1"/>
    <w:rsid w:val="00422A10"/>
    <w:rsid w:val="00430179"/>
    <w:rsid w:val="00432CA4"/>
    <w:rsid w:val="004414B5"/>
    <w:rsid w:val="00444482"/>
    <w:rsid w:val="00444B42"/>
    <w:rsid w:val="00445291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1E2"/>
    <w:rsid w:val="004E5EDD"/>
    <w:rsid w:val="004F448A"/>
    <w:rsid w:val="004F493D"/>
    <w:rsid w:val="004F65E8"/>
    <w:rsid w:val="0050005E"/>
    <w:rsid w:val="00502B88"/>
    <w:rsid w:val="005131C3"/>
    <w:rsid w:val="005142C4"/>
    <w:rsid w:val="00514880"/>
    <w:rsid w:val="0051509C"/>
    <w:rsid w:val="00515FDA"/>
    <w:rsid w:val="005272E2"/>
    <w:rsid w:val="00527B03"/>
    <w:rsid w:val="0053108F"/>
    <w:rsid w:val="00532B56"/>
    <w:rsid w:val="00533FC9"/>
    <w:rsid w:val="00534B10"/>
    <w:rsid w:val="005446A2"/>
    <w:rsid w:val="00544D2F"/>
    <w:rsid w:val="00551BD8"/>
    <w:rsid w:val="005524C9"/>
    <w:rsid w:val="00581055"/>
    <w:rsid w:val="00591E38"/>
    <w:rsid w:val="005A19C5"/>
    <w:rsid w:val="005A3034"/>
    <w:rsid w:val="005A462D"/>
    <w:rsid w:val="005B0787"/>
    <w:rsid w:val="005B19B8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5753"/>
    <w:rsid w:val="006B160A"/>
    <w:rsid w:val="006B4E6C"/>
    <w:rsid w:val="006B50B6"/>
    <w:rsid w:val="006D79EA"/>
    <w:rsid w:val="006E5D05"/>
    <w:rsid w:val="006E7417"/>
    <w:rsid w:val="006F009A"/>
    <w:rsid w:val="00701053"/>
    <w:rsid w:val="00701507"/>
    <w:rsid w:val="00714021"/>
    <w:rsid w:val="00716A0F"/>
    <w:rsid w:val="00717D45"/>
    <w:rsid w:val="007208F7"/>
    <w:rsid w:val="007218AF"/>
    <w:rsid w:val="00726CA3"/>
    <w:rsid w:val="007365D1"/>
    <w:rsid w:val="00740E0E"/>
    <w:rsid w:val="0074254A"/>
    <w:rsid w:val="00750212"/>
    <w:rsid w:val="00754779"/>
    <w:rsid w:val="0075716D"/>
    <w:rsid w:val="00765F14"/>
    <w:rsid w:val="00770E31"/>
    <w:rsid w:val="00776E59"/>
    <w:rsid w:val="007770F1"/>
    <w:rsid w:val="00783FB1"/>
    <w:rsid w:val="00785CDD"/>
    <w:rsid w:val="00791847"/>
    <w:rsid w:val="007925F0"/>
    <w:rsid w:val="007939B3"/>
    <w:rsid w:val="0079509C"/>
    <w:rsid w:val="00796708"/>
    <w:rsid w:val="00797455"/>
    <w:rsid w:val="007B1B42"/>
    <w:rsid w:val="007C30EB"/>
    <w:rsid w:val="007D0993"/>
    <w:rsid w:val="007D4F62"/>
    <w:rsid w:val="007E063C"/>
    <w:rsid w:val="007E2A4B"/>
    <w:rsid w:val="007E307D"/>
    <w:rsid w:val="007E6A4E"/>
    <w:rsid w:val="007E6C94"/>
    <w:rsid w:val="007F1005"/>
    <w:rsid w:val="007F25E0"/>
    <w:rsid w:val="007F5328"/>
    <w:rsid w:val="00803ABE"/>
    <w:rsid w:val="00804F5A"/>
    <w:rsid w:val="00810C6D"/>
    <w:rsid w:val="00812887"/>
    <w:rsid w:val="00815DED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2BB4"/>
    <w:rsid w:val="008D4B8B"/>
    <w:rsid w:val="008D5A78"/>
    <w:rsid w:val="008E7B64"/>
    <w:rsid w:val="008F5DCD"/>
    <w:rsid w:val="00900951"/>
    <w:rsid w:val="009118A6"/>
    <w:rsid w:val="0091689A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F6A"/>
    <w:rsid w:val="009578DD"/>
    <w:rsid w:val="00961124"/>
    <w:rsid w:val="009621B6"/>
    <w:rsid w:val="009738B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67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237"/>
    <w:rsid w:val="00A633D4"/>
    <w:rsid w:val="00A6461A"/>
    <w:rsid w:val="00A84504"/>
    <w:rsid w:val="00A8672F"/>
    <w:rsid w:val="00A93057"/>
    <w:rsid w:val="00A968B0"/>
    <w:rsid w:val="00A968CA"/>
    <w:rsid w:val="00AA21D0"/>
    <w:rsid w:val="00AB2672"/>
    <w:rsid w:val="00AB2817"/>
    <w:rsid w:val="00AB43C4"/>
    <w:rsid w:val="00AC32E7"/>
    <w:rsid w:val="00AC3A9F"/>
    <w:rsid w:val="00AC6D2F"/>
    <w:rsid w:val="00AE2745"/>
    <w:rsid w:val="00AE2F64"/>
    <w:rsid w:val="00AE6180"/>
    <w:rsid w:val="00AF42CB"/>
    <w:rsid w:val="00AF483F"/>
    <w:rsid w:val="00AF5E07"/>
    <w:rsid w:val="00AF5F06"/>
    <w:rsid w:val="00B00A25"/>
    <w:rsid w:val="00B1422A"/>
    <w:rsid w:val="00B1765C"/>
    <w:rsid w:val="00B213C4"/>
    <w:rsid w:val="00B24A0C"/>
    <w:rsid w:val="00B355FD"/>
    <w:rsid w:val="00B40C60"/>
    <w:rsid w:val="00B479A9"/>
    <w:rsid w:val="00B526F4"/>
    <w:rsid w:val="00B52EDF"/>
    <w:rsid w:val="00B55E2C"/>
    <w:rsid w:val="00B64626"/>
    <w:rsid w:val="00B71188"/>
    <w:rsid w:val="00B744A0"/>
    <w:rsid w:val="00B76A41"/>
    <w:rsid w:val="00B87D4C"/>
    <w:rsid w:val="00B93612"/>
    <w:rsid w:val="00B93646"/>
    <w:rsid w:val="00BA0B38"/>
    <w:rsid w:val="00BA1DBB"/>
    <w:rsid w:val="00BA4510"/>
    <w:rsid w:val="00BA529A"/>
    <w:rsid w:val="00BB612A"/>
    <w:rsid w:val="00BD499F"/>
    <w:rsid w:val="00BD56DE"/>
    <w:rsid w:val="00BD796D"/>
    <w:rsid w:val="00BF2406"/>
    <w:rsid w:val="00BF7E41"/>
    <w:rsid w:val="00C06E43"/>
    <w:rsid w:val="00C13DC8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E25"/>
    <w:rsid w:val="00CA58FE"/>
    <w:rsid w:val="00CB1CB1"/>
    <w:rsid w:val="00CB6BC1"/>
    <w:rsid w:val="00CB6CB8"/>
    <w:rsid w:val="00CC1A68"/>
    <w:rsid w:val="00CC2123"/>
    <w:rsid w:val="00CD2BFD"/>
    <w:rsid w:val="00CD3EB4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001"/>
    <w:rsid w:val="00E37CFD"/>
    <w:rsid w:val="00E41A26"/>
    <w:rsid w:val="00E46BCB"/>
    <w:rsid w:val="00E51CAF"/>
    <w:rsid w:val="00E57BCC"/>
    <w:rsid w:val="00E60F04"/>
    <w:rsid w:val="00E62AAC"/>
    <w:rsid w:val="00E67C2F"/>
    <w:rsid w:val="00E67EF5"/>
    <w:rsid w:val="00E72734"/>
    <w:rsid w:val="00E7648B"/>
    <w:rsid w:val="00E804EA"/>
    <w:rsid w:val="00E80A71"/>
    <w:rsid w:val="00E82337"/>
    <w:rsid w:val="00E92499"/>
    <w:rsid w:val="00E949AF"/>
    <w:rsid w:val="00E96077"/>
    <w:rsid w:val="00E97765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37E"/>
    <w:rsid w:val="00F43AD5"/>
    <w:rsid w:val="00F4402E"/>
    <w:rsid w:val="00F56DD0"/>
    <w:rsid w:val="00F6491C"/>
    <w:rsid w:val="00F67BBB"/>
    <w:rsid w:val="00F74B87"/>
    <w:rsid w:val="00F87D92"/>
    <w:rsid w:val="00F90AA7"/>
    <w:rsid w:val="00F92498"/>
    <w:rsid w:val="00F9496B"/>
    <w:rsid w:val="00F970C9"/>
    <w:rsid w:val="00FA06A8"/>
    <w:rsid w:val="00FA3DF5"/>
    <w:rsid w:val="00FA741F"/>
    <w:rsid w:val="00FB172E"/>
    <w:rsid w:val="00FB4E07"/>
    <w:rsid w:val="00FB755A"/>
    <w:rsid w:val="00FC60A2"/>
    <w:rsid w:val="00FD1871"/>
    <w:rsid w:val="00FD3110"/>
    <w:rsid w:val="00FE5AEE"/>
    <w:rsid w:val="00FF507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5C2F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227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E0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E0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E0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7AF0DB126AC4CE7BD3670EE1CCA5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A268C-D99D-4370-B4E1-1B9B61FE4325}"/>
      </w:docPartPr>
      <w:docPartBody>
        <w:p w:rsidR="003B471F" w:rsidRDefault="002E7A6D" w:rsidP="002E7A6D">
          <w:pPr>
            <w:pStyle w:val="17AF0DB126AC4CE7BD3670EE1CCA571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E7A6D"/>
    <w:rsid w:val="003B471F"/>
    <w:rsid w:val="006A5753"/>
    <w:rsid w:val="00B87CFE"/>
    <w:rsid w:val="00C0181B"/>
    <w:rsid w:val="00D21A9F"/>
    <w:rsid w:val="00E5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A6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7AF0DB126AC4CE7BD3670EE1CCA5713">
    <w:name w:val="17AF0DB126AC4CE7BD3670EE1CCA5713"/>
    <w:rsid w:val="002E7A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23FB47-FD2D-43F3-B6FB-29B4B33C02B4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38FFF2-6822-42B6-A0A5-52E8FD33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21</cp:revision>
  <cp:lastPrinted>2018-10-22T22:41:00Z</cp:lastPrinted>
  <dcterms:created xsi:type="dcterms:W3CDTF">2019-07-15T23:25:00Z</dcterms:created>
  <dcterms:modified xsi:type="dcterms:W3CDTF">2025-12-18T05:46:00Z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2025-12-18T05:46:29Z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879aa8f7-ea93-4ed2-b82a-e8c17078a90a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