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Hlk14873717" w:displacedByCustomXml="next"/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4042B64F" w14:textId="77777777" w:rsidR="00BD499F" w:rsidRPr="004C23F4" w:rsidRDefault="008569B8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 xml:space="preserve">Barium and soluble compounds </w:t>
          </w:r>
        </w:p>
      </w:sdtContent>
    </w:sdt>
    <w:bookmarkEnd w:id="0" w:displacedByCustomXml="prev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8"/>
        <w:gridCol w:w="5038"/>
      </w:tblGrid>
      <w:tr w:rsidR="00F43AD5" w:rsidRPr="004C23F4" w14:paraId="19842614" w14:textId="77777777" w:rsidTr="00645193">
        <w:trPr>
          <w:cantSplit/>
          <w:tblHeader/>
        </w:trPr>
        <w:tc>
          <w:tcPr>
            <w:tcW w:w="3988" w:type="dxa"/>
          </w:tcPr>
          <w:p w14:paraId="5A58BEE0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38" w:type="dxa"/>
          </w:tcPr>
          <w:p w14:paraId="199F90D6" w14:textId="77777777" w:rsidR="00F43AD5" w:rsidRPr="00717D45" w:rsidRDefault="00706A41" w:rsidP="00B76A41">
            <w:pPr>
              <w:pStyle w:val="Tablefont"/>
            </w:pPr>
            <w:r w:rsidRPr="00706A41">
              <w:t>7440-39-3</w:t>
            </w:r>
            <w:r w:rsidR="008D2774">
              <w:t xml:space="preserve"> (elemental)</w:t>
            </w:r>
          </w:p>
        </w:tc>
      </w:tr>
      <w:tr w:rsidR="00F43AD5" w:rsidRPr="004C23F4" w14:paraId="54E41DF2" w14:textId="77777777" w:rsidTr="00645193">
        <w:trPr>
          <w:cantSplit/>
        </w:trPr>
        <w:tc>
          <w:tcPr>
            <w:tcW w:w="3988" w:type="dxa"/>
          </w:tcPr>
          <w:p w14:paraId="7016332E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38" w:type="dxa"/>
          </w:tcPr>
          <w:p w14:paraId="1EB65B95" w14:textId="77777777" w:rsidR="00F43AD5" w:rsidRPr="00717D45" w:rsidRDefault="004C4FC8" w:rsidP="00B76A41">
            <w:pPr>
              <w:pStyle w:val="Tablefont"/>
            </w:pPr>
            <w:r w:rsidRPr="004C4FC8">
              <w:t>Ba</w:t>
            </w:r>
            <w:r w:rsidR="003613B6">
              <w:t xml:space="preserve"> (elemental)</w:t>
            </w:r>
          </w:p>
        </w:tc>
      </w:tr>
    </w:tbl>
    <w:p w14:paraId="6615928D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B47179">
            <w:rPr>
              <w:rStyle w:val="WESstatus"/>
            </w:rPr>
            <w:t>(interim)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2C7AFE" w:rsidRPr="004C23F4" w14:paraId="16B8AFFE" w14:textId="77777777" w:rsidTr="00610F2E">
        <w:trPr>
          <w:cantSplit/>
          <w:tblHeader/>
        </w:trPr>
        <w:tc>
          <w:tcPr>
            <w:tcW w:w="4077" w:type="dxa"/>
            <w:vAlign w:val="center"/>
          </w:tcPr>
          <w:p w14:paraId="64A41312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165" w:type="dxa"/>
          </w:tcPr>
          <w:p w14:paraId="057C904E" w14:textId="77777777" w:rsidR="002C7AFE" w:rsidRPr="00764EA5" w:rsidRDefault="002C6FCB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0.5 mg/m</w:t>
            </w:r>
            <w:r>
              <w:rPr>
                <w:b/>
                <w:vertAlign w:val="superscript"/>
              </w:rPr>
              <w:t>3</w:t>
            </w:r>
            <w:r w:rsidR="00764EA5">
              <w:rPr>
                <w:b/>
              </w:rPr>
              <w:t xml:space="preserve"> (as Ba)</w:t>
            </w:r>
          </w:p>
        </w:tc>
      </w:tr>
      <w:tr w:rsidR="002C7AFE" w:rsidRPr="004C23F4" w14:paraId="607F4452" w14:textId="77777777" w:rsidTr="00921DE7">
        <w:trPr>
          <w:cantSplit/>
        </w:trPr>
        <w:tc>
          <w:tcPr>
            <w:tcW w:w="4077" w:type="dxa"/>
            <w:vAlign w:val="center"/>
          </w:tcPr>
          <w:p w14:paraId="46446AD4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165" w:type="dxa"/>
          </w:tcPr>
          <w:p w14:paraId="49C332C3" w14:textId="77777777" w:rsidR="002C7AFE" w:rsidRPr="00EB3D1B" w:rsidRDefault="007246CF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1BE34FAF" w14:textId="77777777" w:rsidTr="00921DE7">
        <w:trPr>
          <w:cantSplit/>
        </w:trPr>
        <w:tc>
          <w:tcPr>
            <w:tcW w:w="4077" w:type="dxa"/>
            <w:vAlign w:val="center"/>
          </w:tcPr>
          <w:p w14:paraId="0D6CE3B2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165" w:type="dxa"/>
          </w:tcPr>
          <w:p w14:paraId="2567D857" w14:textId="77777777" w:rsidR="002C7AFE" w:rsidRPr="00EB3D1B" w:rsidRDefault="007246CF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3237E4FE" w14:textId="77777777" w:rsidTr="00A2073D">
        <w:trPr>
          <w:cantSplit/>
        </w:trPr>
        <w:tc>
          <w:tcPr>
            <w:tcW w:w="4077" w:type="dxa"/>
          </w:tcPr>
          <w:p w14:paraId="7A74AA63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165" w:type="dxa"/>
          </w:tcPr>
          <w:p w14:paraId="68B9928C" w14:textId="77777777" w:rsidR="002C7AFE" w:rsidRPr="00EB3D1B" w:rsidRDefault="007246CF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3F31CED5" w14:textId="77777777" w:rsidTr="00921DE7">
        <w:trPr>
          <w:cantSplit/>
        </w:trPr>
        <w:tc>
          <w:tcPr>
            <w:tcW w:w="4077" w:type="dxa"/>
            <w:vAlign w:val="center"/>
          </w:tcPr>
          <w:p w14:paraId="58C44D3B" w14:textId="6EB6D120" w:rsidR="00F10C97" w:rsidRPr="002C58FF" w:rsidRDefault="00921DE7" w:rsidP="00B100E1">
            <w:pPr>
              <w:pStyle w:val="Tablerowright"/>
            </w:pPr>
            <w:r>
              <w:t>IDLH:</w:t>
            </w:r>
          </w:p>
        </w:tc>
        <w:tc>
          <w:tcPr>
            <w:tcW w:w="5165" w:type="dxa"/>
          </w:tcPr>
          <w:p w14:paraId="7DD3BE20" w14:textId="77777777" w:rsidR="002C7AFE" w:rsidRPr="0002707F" w:rsidRDefault="009C571E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50</w:t>
            </w:r>
            <w:r w:rsidR="0002707F">
              <w:rPr>
                <w:b/>
              </w:rPr>
              <w:t xml:space="preserve"> mg/m</w:t>
            </w:r>
            <w:r w:rsidR="0002707F">
              <w:rPr>
                <w:b/>
                <w:vertAlign w:val="superscript"/>
              </w:rPr>
              <w:t>3</w:t>
            </w:r>
            <w:r w:rsidR="0002707F">
              <w:rPr>
                <w:b/>
              </w:rPr>
              <w:t xml:space="preserve"> </w:t>
            </w:r>
            <w:r w:rsidR="00764EA5">
              <w:rPr>
                <w:b/>
              </w:rPr>
              <w:t>(</w:t>
            </w:r>
            <w:r w:rsidR="0002707F">
              <w:rPr>
                <w:b/>
              </w:rPr>
              <w:t>as Ba</w:t>
            </w:r>
            <w:r w:rsidR="00764EA5">
              <w:rPr>
                <w:b/>
              </w:rPr>
              <w:t>)</w:t>
            </w:r>
          </w:p>
        </w:tc>
      </w:tr>
      <w:tr w:rsidR="00B100E1" w:rsidRPr="004C23F4" w14:paraId="279CE7CC" w14:textId="77777777" w:rsidTr="00B100E1">
        <w:trPr>
          <w:cantSplit/>
        </w:trPr>
        <w:tc>
          <w:tcPr>
            <w:tcW w:w="4077" w:type="dxa"/>
          </w:tcPr>
          <w:p w14:paraId="10E05B72" w14:textId="229A3E17" w:rsidR="00B100E1" w:rsidRDefault="00B100E1" w:rsidP="00B100E1">
            <w:pPr>
              <w:pStyle w:val="Tablerowright"/>
            </w:pPr>
            <w:r>
              <w:t>Sampling and analysis:</w:t>
            </w:r>
          </w:p>
        </w:tc>
        <w:tc>
          <w:tcPr>
            <w:tcW w:w="5165" w:type="dxa"/>
          </w:tcPr>
          <w:p w14:paraId="0A20CE74" w14:textId="39EF89C6" w:rsidR="00B100E1" w:rsidRPr="00B100E1" w:rsidRDefault="00B100E1" w:rsidP="00017C82">
            <w:pPr>
              <w:pStyle w:val="Tablefont"/>
            </w:pPr>
            <w:r w:rsidRPr="00B100E1">
              <w:t xml:space="preserve">The recommended value is readily quantifiable through currently available sampling and analysis techniques. </w:t>
            </w:r>
          </w:p>
        </w:tc>
      </w:tr>
    </w:tbl>
    <w:p w14:paraId="74D888EF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320A2493" w14:textId="26AA65E3" w:rsidR="00E238EE" w:rsidRDefault="00E80BA0" w:rsidP="000C139A">
      <w:pPr>
        <w:rPr>
          <w:rFonts w:cs="Arial"/>
        </w:rPr>
      </w:pPr>
      <w:r>
        <w:rPr>
          <w:rFonts w:cs="Arial"/>
        </w:rPr>
        <w:t>A</w:t>
      </w:r>
      <w:r w:rsidR="00890CF5">
        <w:rPr>
          <w:rFonts w:cs="Arial"/>
        </w:rPr>
        <w:t>n interim</w:t>
      </w:r>
      <w:r>
        <w:rPr>
          <w:rFonts w:cs="Arial"/>
        </w:rPr>
        <w:t xml:space="preserve"> TWA of 0.5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 is recommended </w:t>
      </w:r>
      <w:r w:rsidR="004E77AE">
        <w:rPr>
          <w:rFonts w:cs="Arial"/>
        </w:rPr>
        <w:t xml:space="preserve">to protect </w:t>
      </w:r>
      <w:r w:rsidR="003613B6">
        <w:rPr>
          <w:rFonts w:cs="Arial"/>
        </w:rPr>
        <w:t>for</w:t>
      </w:r>
      <w:r w:rsidR="004E77AE">
        <w:rPr>
          <w:rFonts w:cs="Arial"/>
        </w:rPr>
        <w:t xml:space="preserve"> irritation </w:t>
      </w:r>
      <w:r w:rsidR="00871B28">
        <w:rPr>
          <w:rFonts w:cs="Arial"/>
        </w:rPr>
        <w:t xml:space="preserve">of the eyes </w:t>
      </w:r>
      <w:r w:rsidR="00871B28" w:rsidRPr="00650637">
        <w:t xml:space="preserve">and skin, </w:t>
      </w:r>
      <w:r w:rsidR="00D510D5">
        <w:t>gastrointestinal distress</w:t>
      </w:r>
      <w:r w:rsidR="00871B28" w:rsidRPr="00650637">
        <w:t xml:space="preserve"> and </w:t>
      </w:r>
      <w:r w:rsidR="00871B28">
        <w:t>adverse muscular or myocardial stimulation</w:t>
      </w:r>
      <w:r w:rsidR="00D510D5">
        <w:rPr>
          <w:rFonts w:cs="Arial"/>
        </w:rPr>
        <w:t>.</w:t>
      </w:r>
    </w:p>
    <w:p w14:paraId="4A29D6AC" w14:textId="77777777" w:rsidR="006A2B3A" w:rsidRDefault="006A2B3A" w:rsidP="000C139A">
      <w:pPr>
        <w:rPr>
          <w:rFonts w:cs="Arial"/>
        </w:rPr>
      </w:pPr>
      <w:r>
        <w:rPr>
          <w:rFonts w:cs="Arial"/>
        </w:rPr>
        <w:t>A detailed examination of additional data sources is recommended to assess the suitability of this TWA in subsequent reviews.</w:t>
      </w:r>
    </w:p>
    <w:p w14:paraId="421D51F6" w14:textId="77777777" w:rsidR="00C7155E" w:rsidRPr="004C23F4" w:rsidRDefault="00F10C97" w:rsidP="003365A5">
      <w:pPr>
        <w:pStyle w:val="Heading2"/>
      </w:pPr>
      <w:r>
        <w:t>Discussion and conclusions</w:t>
      </w:r>
    </w:p>
    <w:p w14:paraId="79DE1D29" w14:textId="70B016F2" w:rsidR="006A2B3A" w:rsidRDefault="00461A9F" w:rsidP="00B4509C">
      <w:pPr>
        <w:rPr>
          <w:rFonts w:cs="Arial"/>
        </w:rPr>
      </w:pPr>
      <w:r>
        <w:rPr>
          <w:rFonts w:cs="Arial"/>
        </w:rPr>
        <w:t xml:space="preserve">Barium compounds </w:t>
      </w:r>
      <w:r w:rsidR="00D93007">
        <w:rPr>
          <w:rFonts w:cs="Arial"/>
        </w:rPr>
        <w:t xml:space="preserve">are </w:t>
      </w:r>
      <w:r w:rsidR="00722BC7">
        <w:rPr>
          <w:rFonts w:cs="Arial"/>
        </w:rPr>
        <w:t>used</w:t>
      </w:r>
      <w:r w:rsidR="00D93007">
        <w:rPr>
          <w:rFonts w:cs="Arial"/>
        </w:rPr>
        <w:t xml:space="preserve"> </w:t>
      </w:r>
      <w:r w:rsidR="00A525CE">
        <w:rPr>
          <w:rFonts w:cs="Arial"/>
        </w:rPr>
        <w:t xml:space="preserve">in </w:t>
      </w:r>
      <w:r w:rsidR="00152C36">
        <w:rPr>
          <w:rFonts w:cs="Arial"/>
        </w:rPr>
        <w:t xml:space="preserve">ceramic applications and chemical manufacture. </w:t>
      </w:r>
      <w:r w:rsidR="006746BA">
        <w:rPr>
          <w:rFonts w:cs="Arial"/>
        </w:rPr>
        <w:t>Once absorbed, the b</w:t>
      </w:r>
      <w:r w:rsidR="00B4509C" w:rsidRPr="00B4509C">
        <w:rPr>
          <w:rFonts w:cs="Arial"/>
        </w:rPr>
        <w:t xml:space="preserve">arium </w:t>
      </w:r>
      <w:r w:rsidR="006746BA">
        <w:rPr>
          <w:rFonts w:cs="Arial"/>
        </w:rPr>
        <w:t>ion</w:t>
      </w:r>
      <w:r w:rsidR="00B1428F">
        <w:rPr>
          <w:rFonts w:cs="Arial"/>
        </w:rPr>
        <w:t xml:space="preserve"> acts as</w:t>
      </w:r>
      <w:r w:rsidR="00B4509C" w:rsidRPr="00B4509C">
        <w:rPr>
          <w:rFonts w:cs="Arial"/>
        </w:rPr>
        <w:t xml:space="preserve"> a muscle poison</w:t>
      </w:r>
      <w:r w:rsidR="00B1428F">
        <w:rPr>
          <w:rFonts w:cs="Arial"/>
        </w:rPr>
        <w:t>,</w:t>
      </w:r>
      <w:r w:rsidR="00A42751">
        <w:rPr>
          <w:rFonts w:cs="Arial"/>
        </w:rPr>
        <w:t xml:space="preserve"> which</w:t>
      </w:r>
      <w:r w:rsidR="00B4509C" w:rsidRPr="00B4509C">
        <w:rPr>
          <w:rFonts w:cs="Arial"/>
        </w:rPr>
        <w:t xml:space="preserve"> </w:t>
      </w:r>
      <w:r w:rsidR="00A066EF">
        <w:rPr>
          <w:rFonts w:cs="Arial"/>
        </w:rPr>
        <w:t xml:space="preserve">first </w:t>
      </w:r>
      <w:r w:rsidR="00B4509C" w:rsidRPr="00B4509C">
        <w:rPr>
          <w:rFonts w:cs="Arial"/>
        </w:rPr>
        <w:t>caus</w:t>
      </w:r>
      <w:r w:rsidR="00A42751">
        <w:rPr>
          <w:rFonts w:cs="Arial"/>
        </w:rPr>
        <w:t>es</w:t>
      </w:r>
      <w:r w:rsidR="00233E0B">
        <w:rPr>
          <w:rFonts w:cs="Arial"/>
        </w:rPr>
        <w:t xml:space="preserve"> muscle</w:t>
      </w:r>
      <w:r w:rsidR="00F87B78">
        <w:rPr>
          <w:rFonts w:cs="Arial"/>
        </w:rPr>
        <w:t xml:space="preserve"> </w:t>
      </w:r>
      <w:r w:rsidR="00B4509C" w:rsidRPr="00B4509C">
        <w:rPr>
          <w:rFonts w:cs="Arial"/>
        </w:rPr>
        <w:t xml:space="preserve">stimulation </w:t>
      </w:r>
      <w:r w:rsidR="00A066EF">
        <w:rPr>
          <w:rFonts w:cs="Arial"/>
        </w:rPr>
        <w:t>followed by</w:t>
      </w:r>
      <w:r w:rsidR="00B4509C" w:rsidRPr="00B4509C">
        <w:rPr>
          <w:rFonts w:cs="Arial"/>
        </w:rPr>
        <w:t xml:space="preserve"> paralysis. </w:t>
      </w:r>
      <w:r w:rsidR="005F180B">
        <w:rPr>
          <w:rFonts w:cs="Arial"/>
        </w:rPr>
        <w:t>Critical effects of i</w:t>
      </w:r>
      <w:r w:rsidR="00001717">
        <w:rPr>
          <w:rFonts w:cs="Arial"/>
        </w:rPr>
        <w:t xml:space="preserve">ntoxication </w:t>
      </w:r>
      <w:r w:rsidR="005F180B">
        <w:rPr>
          <w:rFonts w:cs="Arial"/>
        </w:rPr>
        <w:t>are</w:t>
      </w:r>
      <w:r w:rsidR="00001717">
        <w:rPr>
          <w:rFonts w:cs="Arial"/>
        </w:rPr>
        <w:t xml:space="preserve"> characterised by </w:t>
      </w:r>
      <w:r w:rsidR="006A2B3A">
        <w:rPr>
          <w:rFonts w:cs="Arial"/>
        </w:rPr>
        <w:t>nausea, vomiting, colic</w:t>
      </w:r>
      <w:r w:rsidR="00F87B78">
        <w:rPr>
          <w:rFonts w:cs="Arial"/>
        </w:rPr>
        <w:t xml:space="preserve"> </w:t>
      </w:r>
      <w:r w:rsidR="00B4509C" w:rsidRPr="00B4509C">
        <w:rPr>
          <w:rFonts w:cs="Arial"/>
        </w:rPr>
        <w:t xml:space="preserve">and </w:t>
      </w:r>
      <w:r w:rsidR="008D2774" w:rsidRPr="00B4509C">
        <w:rPr>
          <w:rFonts w:cs="Arial"/>
        </w:rPr>
        <w:t>diarrh</w:t>
      </w:r>
      <w:r w:rsidR="008D2774">
        <w:rPr>
          <w:rFonts w:cs="Arial"/>
        </w:rPr>
        <w:t>oe</w:t>
      </w:r>
      <w:r w:rsidR="008D2774" w:rsidRPr="00B4509C">
        <w:rPr>
          <w:rFonts w:cs="Arial"/>
        </w:rPr>
        <w:t>a</w:t>
      </w:r>
      <w:r w:rsidR="00B4509C" w:rsidRPr="00B4509C">
        <w:rPr>
          <w:rFonts w:cs="Arial"/>
        </w:rPr>
        <w:t>, followed by</w:t>
      </w:r>
      <w:r w:rsidR="00AA5AAD">
        <w:rPr>
          <w:rFonts w:cs="Arial"/>
        </w:rPr>
        <w:t xml:space="preserve"> adverse muscular effects</w:t>
      </w:r>
      <w:r w:rsidR="00B4509C" w:rsidRPr="00B4509C">
        <w:rPr>
          <w:rFonts w:cs="Arial"/>
        </w:rPr>
        <w:t xml:space="preserve"> </w:t>
      </w:r>
      <w:r w:rsidR="00AA5AAD">
        <w:rPr>
          <w:rFonts w:cs="Arial"/>
        </w:rPr>
        <w:t>and</w:t>
      </w:r>
      <w:r w:rsidR="00B4509C" w:rsidRPr="00B4509C">
        <w:rPr>
          <w:rFonts w:cs="Arial"/>
        </w:rPr>
        <w:t xml:space="preserve"> tingling in the</w:t>
      </w:r>
      <w:r w:rsidR="00F87B78">
        <w:rPr>
          <w:rFonts w:cs="Arial"/>
        </w:rPr>
        <w:t xml:space="preserve"> </w:t>
      </w:r>
      <w:r w:rsidR="00B4509C" w:rsidRPr="00B4509C">
        <w:rPr>
          <w:rFonts w:cs="Arial"/>
        </w:rPr>
        <w:t>extremities.</w:t>
      </w:r>
      <w:r w:rsidR="00E238EE" w:rsidRPr="00E238EE">
        <w:rPr>
          <w:rFonts w:cs="Arial"/>
        </w:rPr>
        <w:t xml:space="preserve"> </w:t>
      </w:r>
      <w:r w:rsidR="00B52829">
        <w:rPr>
          <w:rFonts w:cs="Arial"/>
        </w:rPr>
        <w:t>I</w:t>
      </w:r>
      <w:r w:rsidR="00A86963">
        <w:rPr>
          <w:rFonts w:cs="Arial"/>
        </w:rPr>
        <w:t>nhalational exposure data is</w:t>
      </w:r>
      <w:r w:rsidR="00B52829">
        <w:rPr>
          <w:rFonts w:cs="Arial"/>
        </w:rPr>
        <w:t xml:space="preserve"> </w:t>
      </w:r>
      <w:r w:rsidR="00CB7459">
        <w:rPr>
          <w:rFonts w:cs="Arial"/>
        </w:rPr>
        <w:t>limited and does not lend itself to robust</w:t>
      </w:r>
      <w:r w:rsidR="001B6395">
        <w:rPr>
          <w:rFonts w:cs="Arial"/>
        </w:rPr>
        <w:t xml:space="preserve"> analysis </w:t>
      </w:r>
      <w:r w:rsidR="00CB7459">
        <w:rPr>
          <w:rFonts w:cs="Arial"/>
        </w:rPr>
        <w:t>t</w:t>
      </w:r>
      <w:r w:rsidR="001B6395">
        <w:rPr>
          <w:rFonts w:cs="Arial"/>
        </w:rPr>
        <w:t xml:space="preserve">o </w:t>
      </w:r>
      <w:r w:rsidR="00DA6791">
        <w:rPr>
          <w:rFonts w:cs="Arial"/>
        </w:rPr>
        <w:t>derive a</w:t>
      </w:r>
      <w:r w:rsidR="00E32059">
        <w:rPr>
          <w:rFonts w:cs="Arial"/>
        </w:rPr>
        <w:t xml:space="preserve"> </w:t>
      </w:r>
      <w:r w:rsidR="00890CF5">
        <w:rPr>
          <w:rFonts w:cs="Arial"/>
        </w:rPr>
        <w:t xml:space="preserve">WES </w:t>
      </w:r>
      <w:r w:rsidR="00E32059">
        <w:rPr>
          <w:rFonts w:cs="Arial"/>
        </w:rPr>
        <w:t>(DFG, 2010)</w:t>
      </w:r>
      <w:r w:rsidR="00B52829">
        <w:rPr>
          <w:rFonts w:cs="Arial"/>
        </w:rPr>
        <w:t>.</w:t>
      </w:r>
      <w:r w:rsidR="00E110FF">
        <w:rPr>
          <w:rFonts w:cs="Arial"/>
        </w:rPr>
        <w:t xml:space="preserve"> </w:t>
      </w:r>
    </w:p>
    <w:p w14:paraId="5911A315" w14:textId="423C09DD" w:rsidR="006639B4" w:rsidRDefault="00F0315E" w:rsidP="00B4509C">
      <w:pPr>
        <w:rPr>
          <w:rFonts w:cs="Arial"/>
        </w:rPr>
      </w:pPr>
      <w:r>
        <w:rPr>
          <w:rFonts w:cs="Arial"/>
        </w:rPr>
        <w:t>The</w:t>
      </w:r>
      <w:r w:rsidR="006A2B3A">
        <w:rPr>
          <w:rFonts w:cs="Arial"/>
        </w:rPr>
        <w:t xml:space="preserve"> recommended</w:t>
      </w:r>
      <w:r>
        <w:rPr>
          <w:rFonts w:cs="Arial"/>
        </w:rPr>
        <w:t xml:space="preserve"> TWA </w:t>
      </w:r>
      <w:r w:rsidR="0021317E">
        <w:rPr>
          <w:rFonts w:cs="Arial"/>
        </w:rPr>
        <w:t>is based on a</w:t>
      </w:r>
      <w:r w:rsidR="00FB47AB">
        <w:rPr>
          <w:rFonts w:cs="Arial"/>
        </w:rPr>
        <w:t xml:space="preserve"> </w:t>
      </w:r>
      <w:r w:rsidR="009B41F3">
        <w:rPr>
          <w:rFonts w:cs="Arial"/>
        </w:rPr>
        <w:t>protective</w:t>
      </w:r>
      <w:r w:rsidR="00257DE9">
        <w:rPr>
          <w:rFonts w:cs="Arial"/>
        </w:rPr>
        <w:t xml:space="preserve"> limit of 0.5 mg/m</w:t>
      </w:r>
      <w:r w:rsidR="00257DE9">
        <w:rPr>
          <w:rFonts w:cs="Arial"/>
          <w:vertAlign w:val="superscript"/>
        </w:rPr>
        <w:t>3</w:t>
      </w:r>
      <w:r w:rsidR="009220B4">
        <w:rPr>
          <w:rFonts w:cs="Arial"/>
        </w:rPr>
        <w:t xml:space="preserve"> </w:t>
      </w:r>
      <w:r w:rsidR="00257DE9">
        <w:rPr>
          <w:rFonts w:cs="Arial"/>
        </w:rPr>
        <w:t>for laboratory workers exposed to barium nitrate</w:t>
      </w:r>
      <w:r w:rsidR="00DE5715">
        <w:rPr>
          <w:rFonts w:cs="Arial"/>
        </w:rPr>
        <w:t>, which</w:t>
      </w:r>
      <w:r w:rsidR="00BF030E">
        <w:rPr>
          <w:rFonts w:cs="Arial"/>
        </w:rPr>
        <w:t xml:space="preserve"> </w:t>
      </w:r>
      <w:r w:rsidR="003426B3">
        <w:rPr>
          <w:rFonts w:cs="Arial"/>
        </w:rPr>
        <w:t xml:space="preserve">satisfied </w:t>
      </w:r>
      <w:r w:rsidR="00BB09E0">
        <w:rPr>
          <w:rFonts w:cs="Arial"/>
        </w:rPr>
        <w:t xml:space="preserve">control measures for barium nitrate exposure </w:t>
      </w:r>
      <w:r w:rsidR="00E238EE">
        <w:rPr>
          <w:rFonts w:cs="Arial"/>
        </w:rPr>
        <w:t>(</w:t>
      </w:r>
      <w:r w:rsidR="00890CF5">
        <w:rPr>
          <w:rFonts w:cs="Arial"/>
        </w:rPr>
        <w:t xml:space="preserve">ACGIH, 2001; </w:t>
      </w:r>
      <w:r w:rsidR="007A704A">
        <w:rPr>
          <w:rFonts w:cs="Arial"/>
        </w:rPr>
        <w:t>DFG, 2010</w:t>
      </w:r>
      <w:r w:rsidR="00890CF5">
        <w:rPr>
          <w:rFonts w:cs="Arial"/>
        </w:rPr>
        <w:t>).</w:t>
      </w:r>
      <w:r w:rsidR="00BB09E0">
        <w:rPr>
          <w:rFonts w:cs="Arial"/>
        </w:rPr>
        <w:t xml:space="preserve"> </w:t>
      </w:r>
    </w:p>
    <w:p w14:paraId="14AA39C5" w14:textId="145344D9" w:rsidR="001D1DAA" w:rsidRPr="003C0BE2" w:rsidRDefault="003001E5" w:rsidP="00B4509C">
      <w:pPr>
        <w:rPr>
          <w:rFonts w:cs="Arial"/>
        </w:rPr>
      </w:pPr>
      <w:r>
        <w:rPr>
          <w:rFonts w:cs="Arial"/>
        </w:rPr>
        <w:t>The recommended IDLH value</w:t>
      </w:r>
      <w:r w:rsidR="001F2877">
        <w:rPr>
          <w:rFonts w:cs="Arial"/>
        </w:rPr>
        <w:t xml:space="preserve"> of 50 mg/m</w:t>
      </w:r>
      <w:r w:rsidR="001F2877">
        <w:rPr>
          <w:rFonts w:cs="Arial"/>
          <w:vertAlign w:val="superscript"/>
        </w:rPr>
        <w:t>3</w:t>
      </w:r>
      <w:r>
        <w:rPr>
          <w:rFonts w:cs="Arial"/>
        </w:rPr>
        <w:t xml:space="preserve"> is based on acute oral toxicity data due to the lack of </w:t>
      </w:r>
      <w:r w:rsidR="00D23323">
        <w:rPr>
          <w:rFonts w:cs="Arial"/>
        </w:rPr>
        <w:t>inhalational data. The value is</w:t>
      </w:r>
      <w:r w:rsidR="006B0295">
        <w:rPr>
          <w:rFonts w:cs="Arial"/>
        </w:rPr>
        <w:t xml:space="preserve"> conservatively</w:t>
      </w:r>
      <w:r w:rsidR="00D23323">
        <w:rPr>
          <w:rFonts w:cs="Arial"/>
        </w:rPr>
        <w:t xml:space="preserve"> derived from </w:t>
      </w:r>
      <w:r w:rsidR="009F1DEF">
        <w:rPr>
          <w:rFonts w:cs="Arial"/>
        </w:rPr>
        <w:t>a lethal oral dose</w:t>
      </w:r>
      <w:r w:rsidR="001D1DAA">
        <w:rPr>
          <w:rFonts w:cs="Arial"/>
        </w:rPr>
        <w:t xml:space="preserve"> in humans</w:t>
      </w:r>
      <w:r w:rsidR="009F1DEF">
        <w:rPr>
          <w:rFonts w:cs="Arial"/>
        </w:rPr>
        <w:t xml:space="preserve"> of </w:t>
      </w:r>
      <w:r w:rsidR="007D371B">
        <w:rPr>
          <w:rFonts w:cs="Arial"/>
        </w:rPr>
        <w:br/>
      </w:r>
      <w:r w:rsidR="00911C71">
        <w:rPr>
          <w:rFonts w:cs="Arial"/>
        </w:rPr>
        <w:t>43</w:t>
      </w:r>
      <w:r w:rsidR="007D371B">
        <w:rPr>
          <w:rFonts w:cs="Arial"/>
        </w:rPr>
        <w:t>–</w:t>
      </w:r>
      <w:r w:rsidR="00911C71">
        <w:rPr>
          <w:rFonts w:cs="Arial"/>
        </w:rPr>
        <w:t>57</w:t>
      </w:r>
      <w:r w:rsidR="00FF0E4E">
        <w:rPr>
          <w:rFonts w:cs="Arial"/>
        </w:rPr>
        <w:t> </w:t>
      </w:r>
      <w:r w:rsidR="00911C71">
        <w:rPr>
          <w:rFonts w:cs="Arial"/>
        </w:rPr>
        <w:t xml:space="preserve">mg/kg, equivalent to </w:t>
      </w:r>
      <w:r w:rsidR="003C0BE2">
        <w:rPr>
          <w:rFonts w:cs="Arial"/>
        </w:rPr>
        <w:t>an exposure of 2,000</w:t>
      </w:r>
      <w:r w:rsidR="003D16D4">
        <w:rPr>
          <w:rFonts w:cs="Arial"/>
        </w:rPr>
        <w:t>–</w:t>
      </w:r>
      <w:r w:rsidR="003C0BE2">
        <w:rPr>
          <w:rFonts w:cs="Arial"/>
        </w:rPr>
        <w:t>2,600 mg/m</w:t>
      </w:r>
      <w:r w:rsidR="003C0BE2">
        <w:rPr>
          <w:rFonts w:cs="Arial"/>
          <w:vertAlign w:val="superscript"/>
        </w:rPr>
        <w:t>3</w:t>
      </w:r>
      <w:r w:rsidR="003C0BE2">
        <w:rPr>
          <w:rFonts w:cs="Arial"/>
        </w:rPr>
        <w:t xml:space="preserve"> for 30 min</w:t>
      </w:r>
      <w:r w:rsidR="007D371B">
        <w:rPr>
          <w:rFonts w:cs="Arial"/>
        </w:rPr>
        <w:t>utes</w:t>
      </w:r>
      <w:r w:rsidR="001F2877">
        <w:rPr>
          <w:rFonts w:cs="Arial"/>
        </w:rPr>
        <w:t>.</w:t>
      </w:r>
    </w:p>
    <w:p w14:paraId="6176E593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29521C49" w14:textId="77777777" w:rsidR="00317AFF" w:rsidRDefault="00F37104" w:rsidP="00317AFF">
      <w:r>
        <w:t>Not c</w:t>
      </w:r>
      <w:r w:rsidR="00317AFF">
        <w:t xml:space="preserve">lassified as </w:t>
      </w:r>
      <w:r w:rsidR="009237B9">
        <w:t xml:space="preserve">a </w:t>
      </w:r>
      <w:r w:rsidR="00317AFF">
        <w:t>carcinogen according to the Globally Harmonized System of Classification and Labelling of Chemicals (GHS).</w:t>
      </w:r>
    </w:p>
    <w:p w14:paraId="4E13D4DD" w14:textId="77777777" w:rsidR="00317AFF" w:rsidRDefault="00317AFF" w:rsidP="00317AFF">
      <w:r>
        <w:t>Not classified as</w:t>
      </w:r>
      <w:r w:rsidR="003D0B6C">
        <w:t xml:space="preserve"> a skin sensitiser or respiratory sensitiser</w:t>
      </w:r>
      <w:r w:rsidR="00722BC7">
        <w:t xml:space="preserve"> </w:t>
      </w:r>
      <w:r>
        <w:t>according to the GHS.</w:t>
      </w:r>
    </w:p>
    <w:p w14:paraId="69DA12E6" w14:textId="77777777" w:rsidR="005E6979" w:rsidRPr="004C23F4" w:rsidRDefault="00317AFF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  <w:r>
        <w:rPr>
          <w:rFonts w:eastAsia="Calibri" w:cs="Times New Roman"/>
        </w:rPr>
        <w:t>Insufficient data available to recommend a</w:t>
      </w:r>
      <w:r w:rsidRPr="00934F3C">
        <w:rPr>
          <w:rFonts w:eastAsia="Calibri" w:cs="Times New Roman"/>
        </w:rPr>
        <w:t xml:space="preserve"> skin notation</w:t>
      </w:r>
      <w:r w:rsidR="00ED5851">
        <w:rPr>
          <w:rFonts w:eastAsia="Calibri" w:cs="Times New Roman"/>
        </w:rPr>
        <w:t>.</w:t>
      </w:r>
    </w:p>
    <w:p w14:paraId="6E1401FB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09CE0C3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32BEA4DF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6D6765F0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47872687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56C7BC14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showingPlcHdr/>
                <w:text/>
              </w:sdtPr>
              <w:sdtEndPr/>
              <w:sdtContent>
                <w:r>
                  <w:rPr>
                    <w:rStyle w:val="PlaceholderText"/>
                    <w:i w:val="0"/>
                  </w:rPr>
                  <w:t>Y</w:t>
                </w:r>
                <w:r w:rsidRPr="003365A5">
                  <w:rPr>
                    <w:rStyle w:val="PlaceholderText"/>
                    <w:i w:val="0"/>
                  </w:rPr>
                  <w:t>ear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584FB2">
                  <w:t>TWA: 0.5 mg/m</w:t>
                </w:r>
                <w:r w:rsidR="00584FB2">
                  <w:rPr>
                    <w:vertAlign w:val="superscript"/>
                  </w:rPr>
                  <w:t>3</w:t>
                </w:r>
                <w:r w:rsidR="00947ACE">
                  <w:rPr>
                    <w:vertAlign w:val="superscript"/>
                  </w:rPr>
                  <w:t xml:space="preserve"> </w:t>
                </w:r>
                <w:r w:rsidR="008D2774">
                  <w:t>(</w:t>
                </w:r>
                <w:r w:rsidR="00947ACE">
                  <w:t>as Ba</w:t>
                </w:r>
                <w:r w:rsidR="008D2774">
                  <w:t>)</w:t>
                </w:r>
              </w:sdtContent>
            </w:sdt>
          </w:p>
        </w:tc>
      </w:tr>
      <w:tr w:rsidR="00C978F0" w:rsidRPr="00DA352E" w14:paraId="2AB479FF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6DDEC06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1C6772C1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8B900FA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FD72AD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FD72AD">
                  <w:t>TLV-TWA: 0.5 mg/m</w:t>
                </w:r>
                <w:r w:rsidR="00947ACE">
                  <w:rPr>
                    <w:vertAlign w:val="superscript"/>
                  </w:rPr>
                  <w:t>3</w:t>
                </w:r>
                <w:r w:rsidR="00947ACE">
                  <w:t xml:space="preserve"> </w:t>
                </w:r>
                <w:r w:rsidR="008D2774">
                  <w:t>(</w:t>
                </w:r>
                <w:r w:rsidR="00947ACE">
                  <w:t>as Ba</w:t>
                </w:r>
                <w:r w:rsidR="008D2774">
                  <w:t>)</w:t>
                </w:r>
              </w:sdtContent>
            </w:sdt>
          </w:p>
        </w:tc>
      </w:tr>
      <w:tr w:rsidR="00C978F0" w:rsidRPr="00DA352E" w14:paraId="1732C35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7AA1A39" w14:textId="5B27C0AA" w:rsidR="00C978F0" w:rsidRPr="004014DB" w:rsidRDefault="00650637" w:rsidP="00525AB8">
            <w:pPr>
              <w:pStyle w:val="Tabletextprimarysource"/>
            </w:pPr>
            <w:r w:rsidRPr="00650637">
              <w:t>TLV</w:t>
            </w:r>
            <w:r w:rsidR="000659E0">
              <w:t>-</w:t>
            </w:r>
            <w:r w:rsidRPr="00650637">
              <w:t>TWA intended to minimi</w:t>
            </w:r>
            <w:r w:rsidR="00584FB2">
              <w:t>s</w:t>
            </w:r>
            <w:r w:rsidRPr="00650637">
              <w:t>e potential for irritation of the</w:t>
            </w:r>
            <w:r>
              <w:t xml:space="preserve"> </w:t>
            </w:r>
            <w:r w:rsidRPr="00650637">
              <w:t>eyes and ski</w:t>
            </w:r>
            <w:r w:rsidR="006A2B3A">
              <w:t xml:space="preserve">n, nausea, vomiting, colic, </w:t>
            </w:r>
            <w:r w:rsidRPr="00650637">
              <w:t>diarrh</w:t>
            </w:r>
            <w:r w:rsidR="008D2774">
              <w:t>o</w:t>
            </w:r>
            <w:r w:rsidR="006A2B3A">
              <w:t>ea</w:t>
            </w:r>
            <w:r w:rsidRPr="00650637">
              <w:t xml:space="preserve"> and </w:t>
            </w:r>
            <w:r w:rsidR="00584FB2">
              <w:t>adverse musc</w:t>
            </w:r>
            <w:r w:rsidR="000D6437">
              <w:t>ular or myocardial</w:t>
            </w:r>
            <w:r w:rsidR="00584FB2">
              <w:t xml:space="preserve"> </w:t>
            </w:r>
            <w:r w:rsidR="000D6437">
              <w:t>stimulation.</w:t>
            </w:r>
            <w:r w:rsidR="006A2B3A">
              <w:t xml:space="preserve"> TLV-TWA</w:t>
            </w:r>
            <w:r w:rsidR="00304DF7">
              <w:t xml:space="preserve"> based on a</w:t>
            </w:r>
            <w:r w:rsidR="004014DB">
              <w:t xml:space="preserve"> NOAEL inferred from an internal limit of 0.5</w:t>
            </w:r>
            <w:r w:rsidR="00FE55F0">
              <w:t> </w:t>
            </w:r>
            <w:r w:rsidR="004014DB">
              <w:t>mg/m</w:t>
            </w:r>
            <w:r w:rsidR="004014DB">
              <w:rPr>
                <w:vertAlign w:val="superscript"/>
              </w:rPr>
              <w:t>3</w:t>
            </w:r>
            <w:r w:rsidR="004014DB">
              <w:t xml:space="preserve"> </w:t>
            </w:r>
            <w:r w:rsidR="007710F0">
              <w:t>(</w:t>
            </w:r>
            <w:r w:rsidR="00907F16">
              <w:t>as Ba</w:t>
            </w:r>
            <w:r w:rsidR="007710F0">
              <w:t>)</w:t>
            </w:r>
            <w:r w:rsidR="00907F16">
              <w:t xml:space="preserve"> </w:t>
            </w:r>
            <w:r w:rsidR="007710F0">
              <w:t>in</w:t>
            </w:r>
            <w:r w:rsidR="00120F05">
              <w:t xml:space="preserve"> </w:t>
            </w:r>
            <w:proofErr w:type="gramStart"/>
            <w:r w:rsidR="007D371B">
              <w:rPr>
                <w:rStyle w:val="lrzxr"/>
                <w:rFonts w:cs="Arial"/>
                <w:color w:val="222222"/>
              </w:rPr>
              <w:t>Ba(</w:t>
            </w:r>
            <w:proofErr w:type="gramEnd"/>
            <w:r w:rsidR="007D371B">
              <w:rPr>
                <w:rStyle w:val="lrzxr"/>
                <w:rFonts w:cs="Arial"/>
                <w:color w:val="222222"/>
              </w:rPr>
              <w:t>NO</w:t>
            </w:r>
            <w:r w:rsidR="007D371B">
              <w:rPr>
                <w:rStyle w:val="lrzxr"/>
                <w:rFonts w:cs="Arial"/>
                <w:color w:val="222222"/>
                <w:vertAlign w:val="subscript"/>
              </w:rPr>
              <w:t>3</w:t>
            </w:r>
            <w:r w:rsidR="007D371B">
              <w:rPr>
                <w:rStyle w:val="lrzxr"/>
                <w:rFonts w:cs="Arial"/>
                <w:color w:val="222222"/>
              </w:rPr>
              <w:t>)</w:t>
            </w:r>
            <w:r w:rsidR="007D371B">
              <w:rPr>
                <w:rStyle w:val="lrzxr"/>
                <w:rFonts w:cs="Arial"/>
                <w:color w:val="222222"/>
                <w:vertAlign w:val="subscript"/>
              </w:rPr>
              <w:t xml:space="preserve">2 </w:t>
            </w:r>
            <w:r w:rsidR="002E3469">
              <w:t>for</w:t>
            </w:r>
            <w:r w:rsidR="00AE1F73">
              <w:t xml:space="preserve"> laboratory </w:t>
            </w:r>
            <w:r w:rsidR="00120F05">
              <w:t>workers</w:t>
            </w:r>
            <w:r w:rsidR="00B17558">
              <w:t>.</w:t>
            </w:r>
          </w:p>
          <w:p w14:paraId="3EB1F43A" w14:textId="77777777" w:rsidR="007D371B" w:rsidRDefault="002607E7" w:rsidP="007710F0">
            <w:pPr>
              <w:pStyle w:val="Tabletextprimarysource"/>
            </w:pPr>
            <w:r>
              <w:t xml:space="preserve">Not </w:t>
            </w:r>
            <w:r w:rsidR="003D0B6C">
              <w:t xml:space="preserve">classifiable </w:t>
            </w:r>
            <w:r>
              <w:t>as a human carcinogen based on</w:t>
            </w:r>
            <w:r w:rsidR="00B2597D">
              <w:t xml:space="preserve"> a</w:t>
            </w:r>
            <w:r>
              <w:t xml:space="preserve"> </w:t>
            </w:r>
            <w:r w:rsidR="00D04887">
              <w:t>carcinogenicity study with</w:t>
            </w:r>
            <w:r w:rsidR="00EB065E" w:rsidRPr="00EB065E">
              <w:t xml:space="preserve"> barium chloride dihydrate</w:t>
            </w:r>
            <w:r w:rsidR="00EB065E">
              <w:t xml:space="preserve"> </w:t>
            </w:r>
            <w:r w:rsidR="00EB065E" w:rsidRPr="00EB065E">
              <w:t xml:space="preserve">in drinking water </w:t>
            </w:r>
            <w:r w:rsidR="00D04887">
              <w:t>of</w:t>
            </w:r>
            <w:r w:rsidR="00EB065E" w:rsidRPr="00EB065E">
              <w:t xml:space="preserve"> rats</w:t>
            </w:r>
            <w:r w:rsidR="00EB065E">
              <w:t xml:space="preserve"> </w:t>
            </w:r>
            <w:r w:rsidR="00EB065E" w:rsidRPr="00EB065E">
              <w:t>and mice</w:t>
            </w:r>
            <w:r w:rsidR="001A6B70">
              <w:t xml:space="preserve"> administered over 2 </w:t>
            </w:r>
            <w:r w:rsidR="00E81751">
              <w:t>yr</w:t>
            </w:r>
            <w:r w:rsidR="00EB065E" w:rsidRPr="00EB065E">
              <w:t xml:space="preserve">. </w:t>
            </w:r>
          </w:p>
          <w:p w14:paraId="63BCDAD1" w14:textId="3EE3A807" w:rsidR="00EB065E" w:rsidRDefault="00EB065E" w:rsidP="007710F0">
            <w:pPr>
              <w:pStyle w:val="Tabletextprimarysource"/>
            </w:pPr>
            <w:r>
              <w:t>Ins</w:t>
            </w:r>
            <w:r w:rsidRPr="00EB065E">
              <w:t>ufficient data available to</w:t>
            </w:r>
            <w:r>
              <w:t xml:space="preserve"> </w:t>
            </w:r>
            <w:r w:rsidRPr="00EB065E">
              <w:t xml:space="preserve">recommend </w:t>
            </w:r>
            <w:r w:rsidR="00CD17B3">
              <w:t>s</w:t>
            </w:r>
            <w:r w:rsidRPr="00EB065E">
              <w:t xml:space="preserve">kin or </w:t>
            </w:r>
            <w:r w:rsidR="00CD17B3">
              <w:t>sensitiser</w:t>
            </w:r>
            <w:r w:rsidRPr="00EB065E">
              <w:t xml:space="preserve"> notations or a TLV</w:t>
            </w:r>
            <w:r w:rsidR="000659E0">
              <w:t>-</w:t>
            </w:r>
            <w:r w:rsidRPr="00EB065E">
              <w:t>STEL.</w:t>
            </w:r>
          </w:p>
          <w:p w14:paraId="6B9FF090" w14:textId="77777777" w:rsidR="00525AB8" w:rsidRDefault="00525AB8" w:rsidP="00525AB8">
            <w:pPr>
              <w:pStyle w:val="Tabletextprimarysource"/>
            </w:pPr>
            <w:r>
              <w:t>Summary of data:</w:t>
            </w:r>
          </w:p>
          <w:p w14:paraId="71DCA7E4" w14:textId="77777777" w:rsidR="000D6437" w:rsidRDefault="000D6437" w:rsidP="00650637">
            <w:pPr>
              <w:pStyle w:val="Tabletextprimarysource"/>
            </w:pPr>
            <w:r>
              <w:t>Human data:</w:t>
            </w:r>
          </w:p>
          <w:p w14:paraId="3921BF1A" w14:textId="3ED77921" w:rsidR="00EB3C29" w:rsidRDefault="00466FE3" w:rsidP="00843069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Aqueous </w:t>
            </w:r>
            <w:r w:rsidR="007D371B">
              <w:rPr>
                <w:rStyle w:val="lrzxr"/>
                <w:rFonts w:cs="Arial"/>
                <w:color w:val="222222"/>
              </w:rPr>
              <w:t>Ba(OH)</w:t>
            </w:r>
            <w:r w:rsidR="007D371B">
              <w:rPr>
                <w:rStyle w:val="lrzxr"/>
                <w:rFonts w:cs="Arial"/>
                <w:color w:val="222222"/>
                <w:vertAlign w:val="subscript"/>
              </w:rPr>
              <w:t xml:space="preserve">2 </w:t>
            </w:r>
            <w:r w:rsidR="00EB3C29" w:rsidRPr="00EB3C29">
              <w:t xml:space="preserve">and </w:t>
            </w:r>
            <w:proofErr w:type="spellStart"/>
            <w:r w:rsidR="007D371B">
              <w:t>BaO</w:t>
            </w:r>
            <w:proofErr w:type="spellEnd"/>
            <w:r w:rsidR="00EB3C29" w:rsidRPr="00EB3C29">
              <w:t xml:space="preserve"> are</w:t>
            </w:r>
            <w:r w:rsidR="00EB3C29">
              <w:t xml:space="preserve"> </w:t>
            </w:r>
            <w:r w:rsidR="00EB3C29" w:rsidRPr="00EB3C29">
              <w:t xml:space="preserve">strongly alkaline </w:t>
            </w:r>
            <w:r>
              <w:t>and cause</w:t>
            </w:r>
            <w:r w:rsidR="00EB3C29" w:rsidRPr="00EB3C29">
              <w:t xml:space="preserve"> severe</w:t>
            </w:r>
            <w:r w:rsidR="00EB3C29">
              <w:t xml:space="preserve"> </w:t>
            </w:r>
            <w:r>
              <w:t xml:space="preserve">burns to </w:t>
            </w:r>
            <w:r w:rsidR="00350F89">
              <w:t>eye</w:t>
            </w:r>
            <w:r>
              <w:t xml:space="preserve"> and irritation to skin</w:t>
            </w:r>
          </w:p>
          <w:p w14:paraId="5EAD2A3A" w14:textId="3467C5CE" w:rsidR="00FD493C" w:rsidRDefault="0025084F" w:rsidP="00843069">
            <w:pPr>
              <w:pStyle w:val="Tabletextprimarysource"/>
              <w:numPr>
                <w:ilvl w:val="0"/>
                <w:numId w:val="1"/>
              </w:numPr>
            </w:pPr>
            <w:r w:rsidRPr="0025084F">
              <w:t xml:space="preserve">The </w:t>
            </w:r>
            <w:r w:rsidR="007D371B">
              <w:t>Ba</w:t>
            </w:r>
            <w:r w:rsidRPr="0025084F">
              <w:t xml:space="preserve"> ion </w:t>
            </w:r>
            <w:r w:rsidR="00302602">
              <w:t xml:space="preserve">targets </w:t>
            </w:r>
            <w:r w:rsidRPr="0025084F">
              <w:t>muscle</w:t>
            </w:r>
            <w:r w:rsidR="00302602">
              <w:t>s</w:t>
            </w:r>
            <w:r w:rsidRPr="0025084F">
              <w:t xml:space="preserve"> causing</w:t>
            </w:r>
            <w:r w:rsidR="000344E4">
              <w:t xml:space="preserve"> </w:t>
            </w:r>
            <w:r w:rsidRPr="0025084F">
              <w:t xml:space="preserve">stimulation </w:t>
            </w:r>
            <w:r w:rsidR="00302602">
              <w:t>followed by</w:t>
            </w:r>
            <w:r w:rsidRPr="0025084F">
              <w:t xml:space="preserve"> paralysis </w:t>
            </w:r>
          </w:p>
          <w:p w14:paraId="3439CE7C" w14:textId="77777777" w:rsidR="00EB3C29" w:rsidRDefault="0025084F" w:rsidP="00843069">
            <w:pPr>
              <w:pStyle w:val="Tabletextprimarysource"/>
              <w:numPr>
                <w:ilvl w:val="0"/>
                <w:numId w:val="1"/>
              </w:numPr>
            </w:pPr>
            <w:r w:rsidRPr="0025084F">
              <w:t xml:space="preserve">Severe cases </w:t>
            </w:r>
            <w:r w:rsidR="006F33E2">
              <w:t xml:space="preserve">(exposure not specified) </w:t>
            </w:r>
            <w:r w:rsidR="007E7855">
              <w:t>cause</w:t>
            </w:r>
            <w:r w:rsidRPr="0025084F">
              <w:t xml:space="preserve"> loss</w:t>
            </w:r>
            <w:r w:rsidR="000344E4">
              <w:t xml:space="preserve"> </w:t>
            </w:r>
            <w:r w:rsidRPr="0025084F">
              <w:t>of tendon reflexes, muscular paralysis, and</w:t>
            </w:r>
            <w:r w:rsidR="000344E4">
              <w:t xml:space="preserve"> </w:t>
            </w:r>
            <w:r w:rsidR="003D0B6C">
              <w:t>death due to heart arrhythmia or respiratory arrest</w:t>
            </w:r>
          </w:p>
          <w:p w14:paraId="28B3359A" w14:textId="77777777" w:rsidR="00466FE3" w:rsidRDefault="00FD493C" w:rsidP="00843069">
            <w:pPr>
              <w:pStyle w:val="Tabletextprimarysource"/>
              <w:numPr>
                <w:ilvl w:val="0"/>
                <w:numId w:val="1"/>
              </w:numPr>
            </w:pPr>
            <w:r>
              <w:t>T</w:t>
            </w:r>
            <w:r w:rsidR="007E107D" w:rsidRPr="007E107D">
              <w:t>hreshold toxic dose</w:t>
            </w:r>
            <w:r w:rsidR="005C5097">
              <w:t xml:space="preserve"> of</w:t>
            </w:r>
            <w:r w:rsidR="007E107D" w:rsidRPr="007E107D">
              <w:t xml:space="preserve"> </w:t>
            </w:r>
            <w:r>
              <w:t>0</w:t>
            </w:r>
            <w:r w:rsidR="007E107D" w:rsidRPr="007E107D">
              <w:t>.2</w:t>
            </w:r>
            <w:r w:rsidR="001E4ACF">
              <w:t>–</w:t>
            </w:r>
            <w:r w:rsidR="007E107D" w:rsidRPr="007E107D">
              <w:t xml:space="preserve">0.5 g </w:t>
            </w:r>
            <w:r w:rsidR="006A2B3A">
              <w:t>(</w:t>
            </w:r>
            <w:r>
              <w:t>as</w:t>
            </w:r>
            <w:r w:rsidR="007E107D" w:rsidRPr="007E107D">
              <w:t xml:space="preserve"> </w:t>
            </w:r>
            <w:r w:rsidR="006A2B3A">
              <w:t>Ba)</w:t>
            </w:r>
            <w:r w:rsidR="00466FE3">
              <w:t xml:space="preserve"> </w:t>
            </w:r>
            <w:r w:rsidR="007E107D" w:rsidRPr="007E107D">
              <w:t xml:space="preserve">absorbed from the </w:t>
            </w:r>
            <w:r w:rsidR="0012774D">
              <w:t>gut</w:t>
            </w:r>
            <w:r w:rsidR="00B00898">
              <w:t>; l</w:t>
            </w:r>
            <w:r w:rsidR="007E107D" w:rsidRPr="007E107D">
              <w:t>ethal dose</w:t>
            </w:r>
            <w:r w:rsidR="00B00898">
              <w:t xml:space="preserve"> </w:t>
            </w:r>
            <w:r w:rsidR="005C5097">
              <w:t>of</w:t>
            </w:r>
            <w:r w:rsidR="007E107D" w:rsidRPr="007E107D">
              <w:t xml:space="preserve"> 3</w:t>
            </w:r>
            <w:r w:rsidR="003D16D4">
              <w:t>–</w:t>
            </w:r>
            <w:r w:rsidR="007E107D" w:rsidRPr="007E107D">
              <w:t>4</w:t>
            </w:r>
            <w:r w:rsidR="003E54ED">
              <w:t> </w:t>
            </w:r>
            <w:r w:rsidR="007E107D" w:rsidRPr="007E107D">
              <w:t>g</w:t>
            </w:r>
            <w:r w:rsidR="00466FE3">
              <w:t xml:space="preserve"> </w:t>
            </w:r>
            <w:r w:rsidR="00BD6E60">
              <w:t>(no further information provided)</w:t>
            </w:r>
            <w:r w:rsidR="006A2B3A">
              <w:t>.</w:t>
            </w:r>
          </w:p>
          <w:p w14:paraId="7E1C2484" w14:textId="77777777" w:rsidR="006A2B3A" w:rsidRDefault="006A2B3A" w:rsidP="006A2B3A">
            <w:pPr>
              <w:pStyle w:val="Tabletextprimarysource"/>
            </w:pPr>
          </w:p>
          <w:p w14:paraId="18B1D869" w14:textId="77777777" w:rsidR="000D6437" w:rsidRDefault="00175B67" w:rsidP="00650637">
            <w:pPr>
              <w:pStyle w:val="Tabletextprimarysource"/>
            </w:pPr>
            <w:r>
              <w:t>Animal data:</w:t>
            </w:r>
          </w:p>
          <w:p w14:paraId="79C802BE" w14:textId="6D8C943A" w:rsidR="00175B67" w:rsidRDefault="00175B67" w:rsidP="00843069">
            <w:pPr>
              <w:pStyle w:val="Tabletextprimarysource"/>
              <w:numPr>
                <w:ilvl w:val="0"/>
                <w:numId w:val="2"/>
              </w:numPr>
            </w:pPr>
            <w:r>
              <w:t>LD</w:t>
            </w:r>
            <w:r>
              <w:rPr>
                <w:vertAlign w:val="subscript"/>
              </w:rPr>
              <w:t>50</w:t>
            </w:r>
            <w:r w:rsidR="000133AF">
              <w:t>:</w:t>
            </w:r>
            <w:r w:rsidR="00F26B9C">
              <w:rPr>
                <w:vertAlign w:val="subscript"/>
              </w:rPr>
              <w:t xml:space="preserve"> </w:t>
            </w:r>
            <w:r w:rsidR="00F26B9C">
              <w:t>&gt;</w:t>
            </w:r>
            <w:r w:rsidR="00890CF5">
              <w:t xml:space="preserve"> </w:t>
            </w:r>
            <w:r w:rsidR="00F26B9C">
              <w:t>1,980 mg/kg</w:t>
            </w:r>
            <w:r>
              <w:t xml:space="preserve"> </w:t>
            </w:r>
            <w:r w:rsidR="00F26B9C">
              <w:t>(</w:t>
            </w:r>
            <w:r w:rsidR="00F26B9C" w:rsidRPr="007D371B">
              <w:t>rats</w:t>
            </w:r>
            <w:r w:rsidR="00334DA6" w:rsidRPr="007D371B">
              <w:t xml:space="preserve">, </w:t>
            </w:r>
            <w:r w:rsidR="007D371B" w:rsidRPr="007D371B">
              <w:rPr>
                <w:rStyle w:val="st1"/>
                <w:rFonts w:cs="Arial"/>
              </w:rPr>
              <w:t>BaO</w:t>
            </w:r>
            <w:r w:rsidR="007D371B" w:rsidRPr="007D371B">
              <w:rPr>
                <w:rStyle w:val="st1"/>
                <w:rFonts w:cs="Arial"/>
                <w:vertAlign w:val="subscript"/>
              </w:rPr>
              <w:t>3</w:t>
            </w:r>
            <w:r w:rsidR="007D371B" w:rsidRPr="007D371B">
              <w:rPr>
                <w:rStyle w:val="st1"/>
                <w:rFonts w:cs="Arial"/>
              </w:rPr>
              <w:t>Zr</w:t>
            </w:r>
            <w:r w:rsidR="000133AF" w:rsidRPr="007D371B">
              <w:t>, oral</w:t>
            </w:r>
            <w:r w:rsidR="00F26B9C">
              <w:t>)</w:t>
            </w:r>
          </w:p>
          <w:p w14:paraId="091E219F" w14:textId="475B3338" w:rsidR="00334DA6" w:rsidRDefault="001351D8" w:rsidP="00843069">
            <w:pPr>
              <w:pStyle w:val="Tabletextprimarysource"/>
              <w:numPr>
                <w:ilvl w:val="0"/>
                <w:numId w:val="2"/>
              </w:numPr>
            </w:pPr>
            <w:r>
              <w:t>S</w:t>
            </w:r>
            <w:r w:rsidR="00A20CBD">
              <w:t xml:space="preserve">ubcutaneous injection of </w:t>
            </w:r>
            <w:r w:rsidR="006F12E5">
              <w:t>5 mg/kg a</w:t>
            </w:r>
            <w:r w:rsidR="005B4F58">
              <w:t xml:space="preserve">queous </w:t>
            </w:r>
            <w:r w:rsidR="000133AF" w:rsidRPr="000133AF">
              <w:rPr>
                <w:rFonts w:cs="Arial"/>
                <w:color w:val="1C1D1E"/>
                <w:shd w:val="clear" w:color="auto" w:fill="FFFFFF"/>
              </w:rPr>
              <w:t>BaCl</w:t>
            </w:r>
            <w:r w:rsidR="000133AF" w:rsidRPr="003613B6">
              <w:rPr>
                <w:rFonts w:cs="Arial"/>
                <w:color w:val="1C1D1E"/>
                <w:shd w:val="clear" w:color="auto" w:fill="FFFFFF"/>
                <w:vertAlign w:val="subscript"/>
              </w:rPr>
              <w:t>2</w:t>
            </w:r>
            <w:r w:rsidR="000133AF">
              <w:rPr>
                <w:rFonts w:cs="Arial"/>
                <w:color w:val="1C1D1E"/>
                <w:shd w:val="clear" w:color="auto" w:fill="FFFFFF"/>
              </w:rPr>
              <w:t xml:space="preserve"> </w:t>
            </w:r>
            <w:r w:rsidR="00A20CBD" w:rsidRPr="000133AF">
              <w:t>caused</w:t>
            </w:r>
            <w:r w:rsidR="00A20CBD">
              <w:t xml:space="preserve"> a</w:t>
            </w:r>
            <w:r w:rsidR="001C783F">
              <w:t xml:space="preserve">cute toxicity and death </w:t>
            </w:r>
            <w:r w:rsidR="005B2C5C">
              <w:t xml:space="preserve">in rabbits </w:t>
            </w:r>
            <w:r w:rsidR="000133AF">
              <w:t>(</w:t>
            </w:r>
            <w:r w:rsidR="005B2C5C">
              <w:t>2</w:t>
            </w:r>
            <w:r w:rsidR="001E4ACF">
              <w:t>–</w:t>
            </w:r>
            <w:r w:rsidR="005B2C5C">
              <w:t>2.5 h</w:t>
            </w:r>
            <w:r w:rsidR="000133AF">
              <w:t>)</w:t>
            </w:r>
            <w:r w:rsidR="005B2C5C">
              <w:t xml:space="preserve"> following administration</w:t>
            </w:r>
          </w:p>
          <w:p w14:paraId="63FC8822" w14:textId="77777777" w:rsidR="005B2C5C" w:rsidRDefault="00447A95" w:rsidP="00843069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No evidence of carcinogenicity in rats and mice that received </w:t>
            </w:r>
            <w:r w:rsidR="000F113D">
              <w:t>500</w:t>
            </w:r>
            <w:r w:rsidR="001E4ACF">
              <w:t>–</w:t>
            </w:r>
            <w:r w:rsidR="000F113D">
              <w:t>2500 ppm</w:t>
            </w:r>
            <w:r>
              <w:t xml:space="preserve"> </w:t>
            </w:r>
            <w:r w:rsidR="000133AF">
              <w:rPr>
                <w:rFonts w:cs="Arial"/>
                <w:color w:val="1C1D1E"/>
                <w:shd w:val="clear" w:color="auto" w:fill="FFFFFF"/>
              </w:rPr>
              <w:t>BaCl</w:t>
            </w:r>
            <w:r w:rsidR="000133AF" w:rsidRPr="000133AF">
              <w:rPr>
                <w:rFonts w:cs="Arial"/>
                <w:color w:val="1C1D1E"/>
                <w:shd w:val="clear" w:color="auto" w:fill="FFFFFF"/>
                <w:vertAlign w:val="subscript"/>
              </w:rPr>
              <w:t>2</w:t>
            </w:r>
            <w:r w:rsidR="000133AF">
              <w:rPr>
                <w:rFonts w:cs="Arial"/>
                <w:color w:val="1C1D1E"/>
                <w:shd w:val="clear" w:color="auto" w:fill="FFFFFF"/>
                <w:vertAlign w:val="subscript"/>
              </w:rPr>
              <w:t xml:space="preserve"> </w:t>
            </w:r>
            <w:r w:rsidR="00BA5631" w:rsidRPr="00BA5631">
              <w:t>in drinking</w:t>
            </w:r>
            <w:r w:rsidR="000F113D">
              <w:t xml:space="preserve"> </w:t>
            </w:r>
            <w:r w:rsidR="00BA5631" w:rsidRPr="00BA5631">
              <w:t>water</w:t>
            </w:r>
            <w:r w:rsidR="000F113D">
              <w:t xml:space="preserve"> </w:t>
            </w:r>
            <w:r w:rsidR="001351D8">
              <w:t xml:space="preserve">over 2 </w:t>
            </w:r>
            <w:r w:rsidR="000133AF">
              <w:t>yr</w:t>
            </w:r>
          </w:p>
          <w:p w14:paraId="69FF631B" w14:textId="77777777" w:rsidR="00B85F00" w:rsidRDefault="00B85F00" w:rsidP="00843069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No evidence for genotoxicity </w:t>
            </w:r>
            <w:r w:rsidRPr="000133AF">
              <w:rPr>
                <w:i/>
              </w:rPr>
              <w:t>in vitro</w:t>
            </w:r>
            <w:r w:rsidR="003E54ED">
              <w:t>.</w:t>
            </w:r>
          </w:p>
          <w:p w14:paraId="0589EC16" w14:textId="77777777" w:rsidR="00B85F00" w:rsidRPr="00175B67" w:rsidRDefault="00B85F00" w:rsidP="000F113D">
            <w:pPr>
              <w:pStyle w:val="Tabletextprimarysource"/>
            </w:pPr>
          </w:p>
        </w:tc>
      </w:tr>
      <w:tr w:rsidR="00C978F0" w:rsidRPr="00DA352E" w14:paraId="727AC49C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17C8EB1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BF04FE">
                  <w:t>2010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864C30">
                  <w:t>MAK: 0.5 mg/m</w:t>
                </w:r>
                <w:r w:rsidR="00864C30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79C46226" w14:textId="77777777" w:rsidTr="007D371B">
        <w:trPr>
          <w:gridAfter w:val="1"/>
          <w:wAfter w:w="8" w:type="pct"/>
        </w:trPr>
        <w:tc>
          <w:tcPr>
            <w:tcW w:w="4992" w:type="pct"/>
          </w:tcPr>
          <w:p w14:paraId="6AD58A3B" w14:textId="77777777" w:rsidR="00C978F0" w:rsidRDefault="00BF04FE" w:rsidP="003365A5">
            <w:pPr>
              <w:pStyle w:val="Tabletextprimarysource"/>
            </w:pPr>
            <w:r>
              <w:t>Summary of additional data:</w:t>
            </w:r>
          </w:p>
          <w:p w14:paraId="1D24F97D" w14:textId="48C4862C" w:rsidR="00574333" w:rsidRDefault="00E86D7F" w:rsidP="003365A5">
            <w:pPr>
              <w:pStyle w:val="Tabletextprimarysource"/>
            </w:pPr>
            <w:r>
              <w:rPr>
                <w:rFonts w:cs="Arial"/>
                <w:color w:val="1C1D1E"/>
                <w:shd w:val="clear" w:color="auto" w:fill="FFFFFF"/>
              </w:rPr>
              <w:t xml:space="preserve">MAK </w:t>
            </w:r>
            <w:r w:rsidR="009A48BB">
              <w:rPr>
                <w:rFonts w:cs="Arial"/>
                <w:color w:val="1C1D1E"/>
                <w:shd w:val="clear" w:color="auto" w:fill="FFFFFF"/>
              </w:rPr>
              <w:t>derived on same basis as ACGIH</w:t>
            </w:r>
            <w:r w:rsidR="006A2B3A">
              <w:rPr>
                <w:rFonts w:cs="Arial"/>
                <w:color w:val="1C1D1E"/>
                <w:shd w:val="clear" w:color="auto" w:fill="FFFFFF"/>
              </w:rPr>
              <w:t>,</w:t>
            </w:r>
            <w:r w:rsidR="009A48BB">
              <w:rPr>
                <w:rFonts w:cs="Arial"/>
                <w:color w:val="1C1D1E"/>
                <w:shd w:val="clear" w:color="auto" w:fill="FFFFFF"/>
              </w:rPr>
              <w:t xml:space="preserve"> 2001</w:t>
            </w:r>
            <w:r w:rsidR="00BB5F72">
              <w:rPr>
                <w:rFonts w:cs="Arial"/>
                <w:color w:val="1C1D1E"/>
                <w:shd w:val="clear" w:color="auto" w:fill="FFFFFF"/>
              </w:rPr>
              <w:t>.</w:t>
            </w:r>
            <w:r w:rsidR="00E14016">
              <w:rPr>
                <w:rFonts w:cs="Arial"/>
                <w:color w:val="1C1D1E"/>
                <w:shd w:val="clear" w:color="auto" w:fill="FFFFFF"/>
              </w:rPr>
              <w:t xml:space="preserve"> Attempted d</w:t>
            </w:r>
            <w:r w:rsidR="00BB5F72">
              <w:rPr>
                <w:rFonts w:cs="Arial"/>
                <w:color w:val="1C1D1E"/>
                <w:shd w:val="clear" w:color="auto" w:fill="FFFFFF"/>
              </w:rPr>
              <w:t xml:space="preserve">erivation </w:t>
            </w:r>
            <w:r w:rsidR="00890CF5">
              <w:rPr>
                <w:rFonts w:cs="Arial"/>
                <w:color w:val="1C1D1E"/>
                <w:shd w:val="clear" w:color="auto" w:fill="FFFFFF"/>
              </w:rPr>
              <w:t xml:space="preserve">using a </w:t>
            </w:r>
            <w:r w:rsidR="00BB5F72">
              <w:rPr>
                <w:rFonts w:cs="Arial"/>
                <w:color w:val="1C1D1E"/>
                <w:shd w:val="clear" w:color="auto" w:fill="FFFFFF"/>
              </w:rPr>
              <w:t>NOAEC of 4.4</w:t>
            </w:r>
            <w:r w:rsidR="00543DAE">
              <w:rPr>
                <w:rFonts w:cs="Arial"/>
                <w:color w:val="1C1D1E"/>
                <w:shd w:val="clear" w:color="auto" w:fill="FFFFFF"/>
              </w:rPr>
              <w:t> </w:t>
            </w:r>
            <w:r w:rsidR="00BB5F72">
              <w:rPr>
                <w:rFonts w:cs="Arial"/>
                <w:color w:val="1C1D1E"/>
                <w:shd w:val="clear" w:color="auto" w:fill="FFFFFF"/>
              </w:rPr>
              <w:t>mg/m</w:t>
            </w:r>
            <w:r w:rsidR="00BB5F72">
              <w:rPr>
                <w:rFonts w:cs="Arial"/>
                <w:color w:val="1C1D1E"/>
                <w:shd w:val="clear" w:color="auto" w:fill="FFFFFF"/>
                <w:vertAlign w:val="superscript"/>
              </w:rPr>
              <w:t>3</w:t>
            </w:r>
            <w:r w:rsidR="00BB5F72">
              <w:rPr>
                <w:rFonts w:cs="Arial"/>
                <w:color w:val="1C1D1E"/>
                <w:shd w:val="clear" w:color="auto" w:fill="FFFFFF"/>
              </w:rPr>
              <w:t xml:space="preserve"> as Ba </w:t>
            </w:r>
            <w:r w:rsidR="00F552DA">
              <w:rPr>
                <w:rFonts w:cs="Arial"/>
                <w:color w:val="1C1D1E"/>
                <w:shd w:val="clear" w:color="auto" w:fill="FFFFFF"/>
              </w:rPr>
              <w:t xml:space="preserve">in welding fume study was not </w:t>
            </w:r>
            <w:r w:rsidR="00CF393F">
              <w:rPr>
                <w:rFonts w:cs="Arial"/>
                <w:color w:val="1C1D1E"/>
                <w:shd w:val="clear" w:color="auto" w:fill="FFFFFF"/>
              </w:rPr>
              <w:t>satisfactory</w:t>
            </w:r>
            <w:r w:rsidR="00E14016">
              <w:rPr>
                <w:rFonts w:cs="Arial"/>
                <w:color w:val="1C1D1E"/>
                <w:shd w:val="clear" w:color="auto" w:fill="FFFFFF"/>
              </w:rPr>
              <w:t xml:space="preserve"> and</w:t>
            </w:r>
            <w:r w:rsidR="00212421">
              <w:rPr>
                <w:rFonts w:cs="Arial"/>
                <w:color w:val="1C1D1E"/>
                <w:shd w:val="clear" w:color="auto" w:fill="FFFFFF"/>
              </w:rPr>
              <w:t xml:space="preserve"> MAK</w:t>
            </w:r>
            <w:r w:rsidR="00E81751">
              <w:rPr>
                <w:rFonts w:cs="Arial"/>
                <w:color w:val="1C1D1E"/>
                <w:shd w:val="clear" w:color="auto" w:fill="FFFFFF"/>
              </w:rPr>
              <w:t xml:space="preserve"> was</w:t>
            </w:r>
            <w:r w:rsidR="00212421">
              <w:rPr>
                <w:rFonts w:cs="Arial"/>
                <w:color w:val="1C1D1E"/>
                <w:shd w:val="clear" w:color="auto" w:fill="FFFFFF"/>
              </w:rPr>
              <w:t xml:space="preserve"> retained.</w:t>
            </w:r>
          </w:p>
          <w:p w14:paraId="173CF0F2" w14:textId="77777777" w:rsidR="00BF04FE" w:rsidRDefault="0048158E" w:rsidP="003365A5">
            <w:pPr>
              <w:pStyle w:val="Tabletextprimarysource"/>
            </w:pPr>
            <w:r>
              <w:t>Human data:</w:t>
            </w:r>
          </w:p>
          <w:p w14:paraId="17F43D46" w14:textId="77777777" w:rsidR="00BD0686" w:rsidRDefault="006A2B3A" w:rsidP="00864C30">
            <w:pPr>
              <w:pStyle w:val="Tabletextprimarysource"/>
              <w:numPr>
                <w:ilvl w:val="0"/>
                <w:numId w:val="4"/>
              </w:numPr>
            </w:pPr>
            <w:r>
              <w:t>Ba</w:t>
            </w:r>
            <w:r w:rsidR="00934240">
              <w:t xml:space="preserve"> </w:t>
            </w:r>
            <w:r w:rsidR="002F3300">
              <w:t>disrupts</w:t>
            </w:r>
            <w:r w:rsidR="00BF4D47">
              <w:t xml:space="preserve"> </w:t>
            </w:r>
            <w:r w:rsidR="003F706A">
              <w:t>cellular</w:t>
            </w:r>
            <w:r>
              <w:t xml:space="preserve"> K</w:t>
            </w:r>
            <w:r w:rsidR="0038560E">
              <w:t xml:space="preserve"> </w:t>
            </w:r>
            <w:r w:rsidR="009E5682">
              <w:t>transport</w:t>
            </w:r>
            <w:r w:rsidR="00814534">
              <w:t>; h</w:t>
            </w:r>
            <w:r w:rsidR="00BD0686">
              <w:t xml:space="preserve">igh acute doses cause </w:t>
            </w:r>
            <w:r w:rsidR="00843639">
              <w:t>kidney damage</w:t>
            </w:r>
            <w:r w:rsidR="00BD0686">
              <w:t xml:space="preserve"> due to </w:t>
            </w:r>
            <w:r>
              <w:t>K</w:t>
            </w:r>
            <w:r w:rsidR="00BD0686">
              <w:t xml:space="preserve"> imbalance</w:t>
            </w:r>
          </w:p>
          <w:p w14:paraId="0FDF533D" w14:textId="77777777" w:rsidR="00BE0CC7" w:rsidRPr="00BD0686" w:rsidRDefault="006A2B3A" w:rsidP="000133AF">
            <w:pPr>
              <w:pStyle w:val="Tabletextprimarysource"/>
              <w:numPr>
                <w:ilvl w:val="0"/>
                <w:numId w:val="7"/>
              </w:numPr>
            </w:pPr>
            <w:r>
              <w:t>r</w:t>
            </w:r>
            <w:r w:rsidR="00BD0686">
              <w:t>eported case of a</w:t>
            </w:r>
            <w:r w:rsidR="00BD0686" w:rsidRPr="008F54D6">
              <w:t xml:space="preserve">cute renal failure </w:t>
            </w:r>
            <w:r w:rsidR="00BD0686">
              <w:t xml:space="preserve">in a man following ingestion of 13 g </w:t>
            </w:r>
            <w:r w:rsidR="000133AF">
              <w:rPr>
                <w:rFonts w:cs="Arial"/>
                <w:color w:val="1C1D1E"/>
                <w:shd w:val="clear" w:color="auto" w:fill="FFFFFF"/>
              </w:rPr>
              <w:t>BaCl</w:t>
            </w:r>
            <w:r w:rsidR="000133AF" w:rsidRPr="000133AF">
              <w:rPr>
                <w:rFonts w:cs="Arial"/>
                <w:color w:val="1C1D1E"/>
                <w:shd w:val="clear" w:color="auto" w:fill="FFFFFF"/>
                <w:vertAlign w:val="subscript"/>
              </w:rPr>
              <w:t>2</w:t>
            </w:r>
            <w:r w:rsidR="000133AF">
              <w:rPr>
                <w:rFonts w:cs="Arial"/>
                <w:color w:val="1C1D1E"/>
                <w:shd w:val="clear" w:color="auto" w:fill="FFFFFF"/>
                <w:vertAlign w:val="subscript"/>
              </w:rPr>
              <w:t xml:space="preserve"> </w:t>
            </w:r>
          </w:p>
          <w:p w14:paraId="05891678" w14:textId="77777777" w:rsidR="0048158E" w:rsidRDefault="00971278" w:rsidP="00864C30">
            <w:pPr>
              <w:pStyle w:val="Tabletextprimarysource"/>
              <w:numPr>
                <w:ilvl w:val="0"/>
                <w:numId w:val="4"/>
              </w:numPr>
              <w:rPr>
                <w:rFonts w:cs="Arial"/>
                <w:color w:val="1C1D1E"/>
                <w:shd w:val="clear" w:color="auto" w:fill="FFFFFF"/>
              </w:rPr>
            </w:pPr>
            <w:r>
              <w:rPr>
                <w:rFonts w:cs="Arial"/>
                <w:color w:val="1C1D1E"/>
                <w:shd w:val="clear" w:color="auto" w:fill="FFFFFF"/>
              </w:rPr>
              <w:t>L</w:t>
            </w:r>
            <w:r w:rsidR="0048158E">
              <w:rPr>
                <w:rFonts w:cs="Arial"/>
                <w:color w:val="1C1D1E"/>
                <w:shd w:val="clear" w:color="auto" w:fill="FFFFFF"/>
              </w:rPr>
              <w:t>ethal dose of 11.4 mg/kg</w:t>
            </w:r>
            <w:r w:rsidR="005C5097">
              <w:rPr>
                <w:rFonts w:cs="Arial"/>
                <w:color w:val="1C1D1E"/>
                <w:shd w:val="clear" w:color="auto" w:fill="FFFFFF"/>
              </w:rPr>
              <w:t xml:space="preserve"> (exposure route unspecified)</w:t>
            </w:r>
          </w:p>
          <w:p w14:paraId="772F9BC2" w14:textId="77777777" w:rsidR="009E5682" w:rsidRDefault="00C15665" w:rsidP="00864C30">
            <w:pPr>
              <w:pStyle w:val="Tabletextprimarysource"/>
              <w:numPr>
                <w:ilvl w:val="0"/>
                <w:numId w:val="4"/>
              </w:numPr>
              <w:rPr>
                <w:rFonts w:cs="Arial"/>
                <w:color w:val="1C1D1E"/>
                <w:shd w:val="clear" w:color="auto" w:fill="FFFFFF"/>
              </w:rPr>
            </w:pPr>
            <w:r>
              <w:rPr>
                <w:rFonts w:cs="Arial"/>
                <w:color w:val="1C1D1E"/>
                <w:shd w:val="clear" w:color="auto" w:fill="FFFFFF"/>
              </w:rPr>
              <w:t xml:space="preserve">No </w:t>
            </w:r>
            <w:r w:rsidR="00C7281D">
              <w:rPr>
                <w:rFonts w:cs="Arial"/>
                <w:color w:val="1C1D1E"/>
                <w:shd w:val="clear" w:color="auto" w:fill="FFFFFF"/>
              </w:rPr>
              <w:t xml:space="preserve">clinical abnormalities </w:t>
            </w:r>
            <w:r w:rsidR="005E4EB5">
              <w:rPr>
                <w:rFonts w:cs="Arial"/>
                <w:color w:val="1C1D1E"/>
                <w:shd w:val="clear" w:color="auto" w:fill="FFFFFF"/>
              </w:rPr>
              <w:t>or adverse effects reported in w</w:t>
            </w:r>
            <w:r w:rsidR="0064617F" w:rsidRPr="0064617F">
              <w:rPr>
                <w:rFonts w:cs="Arial"/>
                <w:color w:val="1C1D1E"/>
                <w:shd w:val="clear" w:color="auto" w:fill="FFFFFF"/>
              </w:rPr>
              <w:t xml:space="preserve">elders </w:t>
            </w:r>
            <w:r w:rsidR="00B12717">
              <w:rPr>
                <w:rFonts w:cs="Arial"/>
                <w:color w:val="1C1D1E"/>
                <w:shd w:val="clear" w:color="auto" w:fill="FFFFFF"/>
              </w:rPr>
              <w:t>using various types of</w:t>
            </w:r>
            <w:r w:rsidR="0064617F" w:rsidRPr="0064617F">
              <w:rPr>
                <w:rFonts w:cs="Arial"/>
                <w:color w:val="1C1D1E"/>
                <w:shd w:val="clear" w:color="auto" w:fill="FFFFFF"/>
              </w:rPr>
              <w:t xml:space="preserve"> barium</w:t>
            </w:r>
            <w:r w:rsidR="00E26F81">
              <w:rPr>
                <w:rFonts w:cs="Arial"/>
                <w:color w:val="1C1D1E"/>
                <w:shd w:val="clear" w:color="auto" w:fill="FFFFFF"/>
              </w:rPr>
              <w:t>-</w:t>
            </w:r>
            <w:r w:rsidR="0064617F" w:rsidRPr="0064617F">
              <w:rPr>
                <w:rFonts w:cs="Arial"/>
                <w:color w:val="1C1D1E"/>
                <w:shd w:val="clear" w:color="auto" w:fill="FFFFFF"/>
              </w:rPr>
              <w:t>containing</w:t>
            </w:r>
            <w:r w:rsidR="005E4EB5">
              <w:rPr>
                <w:rFonts w:cs="Arial"/>
                <w:color w:val="1C1D1E"/>
                <w:shd w:val="clear" w:color="auto" w:fill="FFFFFF"/>
              </w:rPr>
              <w:t xml:space="preserve"> welding </w:t>
            </w:r>
            <w:r w:rsidR="00E26F81">
              <w:rPr>
                <w:rFonts w:cs="Arial"/>
                <w:color w:val="1C1D1E"/>
                <w:shd w:val="clear" w:color="auto" w:fill="FFFFFF"/>
              </w:rPr>
              <w:t>devices</w:t>
            </w:r>
            <w:r w:rsidR="0064617F" w:rsidRPr="0064617F">
              <w:rPr>
                <w:rFonts w:cs="Arial"/>
                <w:color w:val="1C1D1E"/>
                <w:shd w:val="clear" w:color="auto" w:fill="FFFFFF"/>
              </w:rPr>
              <w:t xml:space="preserve"> </w:t>
            </w:r>
            <w:r w:rsidR="00266DBE">
              <w:rPr>
                <w:rFonts w:cs="Arial"/>
                <w:color w:val="1C1D1E"/>
                <w:shd w:val="clear" w:color="auto" w:fill="FFFFFF"/>
              </w:rPr>
              <w:t xml:space="preserve">with median exposures </w:t>
            </w:r>
            <w:r w:rsidR="006A2B3A">
              <w:rPr>
                <w:rFonts w:cs="Arial"/>
                <w:color w:val="1C1D1E"/>
                <w:shd w:val="clear" w:color="auto" w:fill="FFFFFF"/>
              </w:rPr>
              <w:t>0.3</w:t>
            </w:r>
            <w:r w:rsidR="003D16D4">
              <w:rPr>
                <w:rFonts w:cs="Arial"/>
                <w:color w:val="1C1D1E"/>
                <w:shd w:val="clear" w:color="auto" w:fill="FFFFFF"/>
              </w:rPr>
              <w:t>–</w:t>
            </w:r>
            <w:r w:rsidR="0033253E">
              <w:rPr>
                <w:rFonts w:cs="Arial"/>
                <w:color w:val="1C1D1E"/>
                <w:shd w:val="clear" w:color="auto" w:fill="FFFFFF"/>
              </w:rPr>
              <w:t>4.4 mg/</w:t>
            </w:r>
            <w:r w:rsidR="0033253E" w:rsidRPr="0033253E">
              <w:rPr>
                <w:rFonts w:cs="Arial"/>
                <w:color w:val="1C1D1E"/>
                <w:shd w:val="clear" w:color="auto" w:fill="FFFFFF"/>
              </w:rPr>
              <w:t>m</w:t>
            </w:r>
            <w:r w:rsidR="0033253E" w:rsidRPr="0033253E">
              <w:rPr>
                <w:rFonts w:cs="Arial"/>
                <w:color w:val="1C1D1E"/>
                <w:shd w:val="clear" w:color="auto" w:fill="FFFFFF"/>
                <w:vertAlign w:val="superscript"/>
              </w:rPr>
              <w:t>3</w:t>
            </w:r>
            <w:r w:rsidR="0033253E">
              <w:rPr>
                <w:rFonts w:cs="Arial"/>
                <w:color w:val="1C1D1E"/>
                <w:shd w:val="clear" w:color="auto" w:fill="FFFFFF"/>
              </w:rPr>
              <w:t xml:space="preserve"> (</w:t>
            </w:r>
            <w:r w:rsidR="0064617F" w:rsidRPr="0033253E">
              <w:rPr>
                <w:rFonts w:cs="Arial"/>
                <w:color w:val="1C1D1E"/>
                <w:shd w:val="clear" w:color="auto" w:fill="FFFFFF"/>
              </w:rPr>
              <w:t>3</w:t>
            </w:r>
            <w:r w:rsidR="0064617F" w:rsidRPr="0064617F">
              <w:rPr>
                <w:rFonts w:cs="Arial"/>
                <w:color w:val="1C1D1E"/>
                <w:shd w:val="clear" w:color="auto" w:fill="FFFFFF"/>
              </w:rPr>
              <w:t>.2</w:t>
            </w:r>
            <w:r w:rsidR="00435393">
              <w:rPr>
                <w:rFonts w:cs="Arial"/>
                <w:color w:val="1C1D1E"/>
                <w:shd w:val="clear" w:color="auto" w:fill="FFFFFF"/>
              </w:rPr>
              <w:t> </w:t>
            </w:r>
            <w:r w:rsidR="0064617F" w:rsidRPr="0064617F">
              <w:rPr>
                <w:rFonts w:cs="Arial"/>
                <w:color w:val="1C1D1E"/>
                <w:shd w:val="clear" w:color="auto" w:fill="FFFFFF"/>
              </w:rPr>
              <w:t>h</w:t>
            </w:r>
            <w:r w:rsidR="000133AF">
              <w:rPr>
                <w:rFonts w:cs="Arial"/>
                <w:color w:val="1C1D1E"/>
                <w:shd w:val="clear" w:color="auto" w:fill="FFFFFF"/>
              </w:rPr>
              <w:t>, 5 d</w:t>
            </w:r>
            <w:r w:rsidR="0033253E">
              <w:rPr>
                <w:rFonts w:cs="Arial"/>
                <w:color w:val="1C1D1E"/>
                <w:shd w:val="clear" w:color="auto" w:fill="FFFFFF"/>
              </w:rPr>
              <w:t>)</w:t>
            </w:r>
          </w:p>
          <w:p w14:paraId="78775B15" w14:textId="323F42E1" w:rsidR="00403530" w:rsidRDefault="006A2B3A" w:rsidP="000133AF">
            <w:pPr>
              <w:pStyle w:val="Tabletextprimarysource"/>
              <w:numPr>
                <w:ilvl w:val="1"/>
                <w:numId w:val="4"/>
              </w:numPr>
              <w:ind w:left="1156"/>
              <w:rPr>
                <w:rFonts w:cs="Arial"/>
                <w:color w:val="1C1D1E"/>
                <w:shd w:val="clear" w:color="auto" w:fill="FFFFFF"/>
              </w:rPr>
            </w:pPr>
            <w:r>
              <w:rPr>
                <w:rFonts w:cs="Arial"/>
                <w:color w:val="1C1D1E"/>
                <w:shd w:val="clear" w:color="auto" w:fill="FFFFFF"/>
              </w:rPr>
              <w:t>1</w:t>
            </w:r>
            <w:r w:rsidR="00403530">
              <w:rPr>
                <w:rFonts w:cs="Arial"/>
                <w:color w:val="1C1D1E"/>
                <w:shd w:val="clear" w:color="auto" w:fill="FFFFFF"/>
              </w:rPr>
              <w:t xml:space="preserve"> member of highest exposure group presented </w:t>
            </w:r>
            <w:r w:rsidR="00864C30">
              <w:rPr>
                <w:rFonts w:cs="Arial"/>
                <w:color w:val="1C1D1E"/>
                <w:shd w:val="clear" w:color="auto" w:fill="FFFFFF"/>
              </w:rPr>
              <w:t xml:space="preserve">temporary heart </w:t>
            </w:r>
            <w:r w:rsidR="003D0B6C">
              <w:rPr>
                <w:rFonts w:cs="Arial"/>
                <w:color w:val="1C1D1E"/>
                <w:shd w:val="clear" w:color="auto" w:fill="FFFFFF"/>
              </w:rPr>
              <w:t>arrhythmia</w:t>
            </w:r>
            <w:r w:rsidR="007D371B">
              <w:rPr>
                <w:rFonts w:cs="Arial"/>
                <w:color w:val="1C1D1E"/>
                <w:shd w:val="clear" w:color="auto" w:fill="FFFFFF"/>
              </w:rPr>
              <w:t>;</w:t>
            </w:r>
            <w:r w:rsidR="00864C30">
              <w:rPr>
                <w:rFonts w:cs="Arial"/>
                <w:color w:val="1C1D1E"/>
                <w:shd w:val="clear" w:color="auto" w:fill="FFFFFF"/>
              </w:rPr>
              <w:t xml:space="preserve"> it is u</w:t>
            </w:r>
            <w:r>
              <w:rPr>
                <w:rFonts w:cs="Arial"/>
                <w:color w:val="1C1D1E"/>
                <w:shd w:val="clear" w:color="auto" w:fill="FFFFFF"/>
              </w:rPr>
              <w:t>nclear if this was due to Ba</w:t>
            </w:r>
            <w:r w:rsidR="00864C30">
              <w:rPr>
                <w:rFonts w:cs="Arial"/>
                <w:color w:val="1C1D1E"/>
                <w:shd w:val="clear" w:color="auto" w:fill="FFFFFF"/>
              </w:rPr>
              <w:t xml:space="preserve"> exposure</w:t>
            </w:r>
            <w:r>
              <w:rPr>
                <w:rFonts w:cs="Arial"/>
                <w:color w:val="1C1D1E"/>
                <w:shd w:val="clear" w:color="auto" w:fill="FFFFFF"/>
              </w:rPr>
              <w:t>.</w:t>
            </w:r>
          </w:p>
          <w:p w14:paraId="15EE2D57" w14:textId="77777777" w:rsidR="006A2B3A" w:rsidRDefault="006A2B3A" w:rsidP="006A2B3A">
            <w:pPr>
              <w:pStyle w:val="Tabletextprimarysource"/>
              <w:rPr>
                <w:rFonts w:cs="Arial"/>
                <w:color w:val="1C1D1E"/>
                <w:shd w:val="clear" w:color="auto" w:fill="FFFFFF"/>
              </w:rPr>
            </w:pPr>
          </w:p>
          <w:p w14:paraId="6D4E2E0E" w14:textId="77777777" w:rsidR="00864C30" w:rsidRDefault="00864C30" w:rsidP="00864C30">
            <w:pPr>
              <w:pStyle w:val="Tabletextprimarysource"/>
              <w:rPr>
                <w:rFonts w:cs="Arial"/>
                <w:color w:val="1C1D1E"/>
                <w:shd w:val="clear" w:color="auto" w:fill="FFFFFF"/>
              </w:rPr>
            </w:pPr>
            <w:r>
              <w:rPr>
                <w:rFonts w:cs="Arial"/>
                <w:color w:val="1C1D1E"/>
                <w:shd w:val="clear" w:color="auto" w:fill="FFFFFF"/>
              </w:rPr>
              <w:t>Animal data:</w:t>
            </w:r>
          </w:p>
          <w:p w14:paraId="6B49CBEA" w14:textId="77777777" w:rsidR="00864C30" w:rsidRDefault="00184B76" w:rsidP="00924141">
            <w:pPr>
              <w:pStyle w:val="Tabletextprimarysource"/>
              <w:numPr>
                <w:ilvl w:val="0"/>
                <w:numId w:val="5"/>
              </w:numPr>
              <w:rPr>
                <w:rFonts w:cs="Arial"/>
                <w:color w:val="1C1D1E"/>
                <w:shd w:val="clear" w:color="auto" w:fill="FFFFFF"/>
              </w:rPr>
            </w:pPr>
            <w:r>
              <w:rPr>
                <w:rFonts w:cs="Arial"/>
                <w:color w:val="1C1D1E"/>
                <w:shd w:val="clear" w:color="auto" w:fill="FFFFFF"/>
              </w:rPr>
              <w:lastRenderedPageBreak/>
              <w:t xml:space="preserve">No </w:t>
            </w:r>
            <w:r w:rsidR="003F706A">
              <w:rPr>
                <w:rFonts w:cs="Arial"/>
                <w:color w:val="1C1D1E"/>
                <w:shd w:val="clear" w:color="auto" w:fill="FFFFFF"/>
              </w:rPr>
              <w:t>satisfactory inhalational studies available</w:t>
            </w:r>
          </w:p>
          <w:p w14:paraId="0920C187" w14:textId="77777777" w:rsidR="000133AF" w:rsidRDefault="00745A54" w:rsidP="00924141">
            <w:pPr>
              <w:pStyle w:val="Tabletextprimarysource"/>
              <w:numPr>
                <w:ilvl w:val="0"/>
                <w:numId w:val="5"/>
              </w:numPr>
              <w:rPr>
                <w:rFonts w:cs="Arial"/>
                <w:color w:val="1C1D1E"/>
                <w:shd w:val="clear" w:color="auto" w:fill="FFFFFF"/>
              </w:rPr>
            </w:pPr>
            <w:r>
              <w:rPr>
                <w:rFonts w:cs="Arial"/>
                <w:color w:val="1C1D1E"/>
                <w:shd w:val="clear" w:color="auto" w:fill="FFFFFF"/>
              </w:rPr>
              <w:t>LD</w:t>
            </w:r>
            <w:r>
              <w:rPr>
                <w:rFonts w:cs="Arial"/>
                <w:color w:val="1C1D1E"/>
                <w:shd w:val="clear" w:color="auto" w:fill="FFFFFF"/>
                <w:vertAlign w:val="subscript"/>
              </w:rPr>
              <w:t>50</w:t>
            </w:r>
            <w:r>
              <w:rPr>
                <w:rFonts w:cs="Arial"/>
                <w:color w:val="1C1D1E"/>
                <w:shd w:val="clear" w:color="auto" w:fill="FFFFFF"/>
              </w:rPr>
              <w:t xml:space="preserve">: </w:t>
            </w:r>
            <w:r w:rsidR="0090108E">
              <w:rPr>
                <w:rFonts w:cs="Arial"/>
                <w:color w:val="1C1D1E"/>
                <w:shd w:val="clear" w:color="auto" w:fill="FFFFFF"/>
              </w:rPr>
              <w:t>78</w:t>
            </w:r>
            <w:r w:rsidR="003D16D4">
              <w:rPr>
                <w:rFonts w:cs="Arial"/>
                <w:color w:val="1C1D1E"/>
                <w:shd w:val="clear" w:color="auto" w:fill="FFFFFF"/>
              </w:rPr>
              <w:t>–</w:t>
            </w:r>
            <w:r w:rsidR="0090108E">
              <w:rPr>
                <w:rFonts w:cs="Arial"/>
                <w:color w:val="1C1D1E"/>
                <w:shd w:val="clear" w:color="auto" w:fill="FFFFFF"/>
              </w:rPr>
              <w:t>183 mg/</w:t>
            </w:r>
            <w:r w:rsidR="00440219">
              <w:rPr>
                <w:rFonts w:cs="Arial"/>
                <w:color w:val="1C1D1E"/>
                <w:shd w:val="clear" w:color="auto" w:fill="FFFFFF"/>
              </w:rPr>
              <w:t>k</w:t>
            </w:r>
            <w:r w:rsidR="0090108E">
              <w:rPr>
                <w:rFonts w:cs="Arial"/>
                <w:color w:val="1C1D1E"/>
                <w:shd w:val="clear" w:color="auto" w:fill="FFFFFF"/>
              </w:rPr>
              <w:t>g</w:t>
            </w:r>
            <w:r w:rsidR="00440219">
              <w:rPr>
                <w:rFonts w:cs="Arial"/>
                <w:color w:val="1C1D1E"/>
                <w:shd w:val="clear" w:color="auto" w:fill="FFFFFF"/>
              </w:rPr>
              <w:t xml:space="preserve"> as Ba (rats</w:t>
            </w:r>
            <w:r w:rsidR="000133AF">
              <w:rPr>
                <w:rFonts w:cs="Arial"/>
                <w:color w:val="1C1D1E"/>
                <w:shd w:val="clear" w:color="auto" w:fill="FFFFFF"/>
              </w:rPr>
              <w:t>, oral)</w:t>
            </w:r>
          </w:p>
          <w:p w14:paraId="48AD12B6" w14:textId="77777777" w:rsidR="001000A6" w:rsidRDefault="000133AF" w:rsidP="00924141">
            <w:pPr>
              <w:pStyle w:val="Tabletextprimarysource"/>
              <w:numPr>
                <w:ilvl w:val="0"/>
                <w:numId w:val="5"/>
              </w:numPr>
              <w:rPr>
                <w:rFonts w:cs="Arial"/>
                <w:color w:val="1C1D1E"/>
                <w:shd w:val="clear" w:color="auto" w:fill="FFFFFF"/>
              </w:rPr>
            </w:pPr>
            <w:r>
              <w:rPr>
                <w:rFonts w:cs="Arial"/>
                <w:color w:val="1C1D1E"/>
                <w:shd w:val="clear" w:color="auto" w:fill="FFFFFF"/>
              </w:rPr>
              <w:t>LD</w:t>
            </w:r>
            <w:r>
              <w:rPr>
                <w:rFonts w:cs="Arial"/>
                <w:color w:val="1C1D1E"/>
                <w:shd w:val="clear" w:color="auto" w:fill="FFFFFF"/>
                <w:vertAlign w:val="subscript"/>
              </w:rPr>
              <w:t>50</w:t>
            </w:r>
            <w:r>
              <w:rPr>
                <w:rFonts w:cs="Arial"/>
                <w:color w:val="1C1D1E"/>
                <w:shd w:val="clear" w:color="auto" w:fill="FFFFFF"/>
              </w:rPr>
              <w:t xml:space="preserve">: </w:t>
            </w:r>
            <w:r w:rsidR="00440219" w:rsidRPr="00440219">
              <w:rPr>
                <w:rFonts w:cs="Arial"/>
                <w:color w:val="1C1D1E"/>
                <w:shd w:val="clear" w:color="auto" w:fill="FFFFFF"/>
              </w:rPr>
              <w:t>284</w:t>
            </w:r>
            <w:r w:rsidR="00440219">
              <w:rPr>
                <w:rFonts w:cs="Arial"/>
                <w:color w:val="1C1D1E"/>
                <w:shd w:val="clear" w:color="auto" w:fill="FFFFFF"/>
              </w:rPr>
              <w:t xml:space="preserve"> mg/kg as Ba</w:t>
            </w:r>
            <w:r>
              <w:rPr>
                <w:rFonts w:cs="Arial"/>
                <w:color w:val="1C1D1E"/>
                <w:shd w:val="clear" w:color="auto" w:fill="FFFFFF"/>
              </w:rPr>
              <w:t>Cl</w:t>
            </w:r>
            <w:r w:rsidRPr="000133AF">
              <w:rPr>
                <w:rFonts w:cs="Arial"/>
                <w:color w:val="1C1D1E"/>
                <w:shd w:val="clear" w:color="auto" w:fill="FFFFFF"/>
                <w:vertAlign w:val="subscript"/>
              </w:rPr>
              <w:t>2</w:t>
            </w:r>
            <w:r w:rsidR="00440219">
              <w:rPr>
                <w:rFonts w:cs="Arial"/>
                <w:color w:val="1C1D1E"/>
                <w:shd w:val="clear" w:color="auto" w:fill="FFFFFF"/>
              </w:rPr>
              <w:t xml:space="preserve"> (mice</w:t>
            </w:r>
            <w:r>
              <w:rPr>
                <w:rFonts w:cs="Arial"/>
                <w:color w:val="1C1D1E"/>
                <w:shd w:val="clear" w:color="auto" w:fill="FFFFFF"/>
              </w:rPr>
              <w:t>, oral</w:t>
            </w:r>
            <w:r w:rsidR="00440219">
              <w:rPr>
                <w:rFonts w:cs="Arial"/>
                <w:color w:val="1C1D1E"/>
                <w:shd w:val="clear" w:color="auto" w:fill="FFFFFF"/>
              </w:rPr>
              <w:t>)</w:t>
            </w:r>
            <w:r w:rsidR="00860704">
              <w:rPr>
                <w:rFonts w:cs="Arial"/>
                <w:color w:val="1C1D1E"/>
                <w:shd w:val="clear" w:color="auto" w:fill="FFFFFF"/>
              </w:rPr>
              <w:t xml:space="preserve"> </w:t>
            </w:r>
          </w:p>
          <w:p w14:paraId="32B3B293" w14:textId="77777777" w:rsidR="00440219" w:rsidRDefault="00791B5A" w:rsidP="00924141">
            <w:pPr>
              <w:pStyle w:val="Tabletextprimarysource"/>
              <w:numPr>
                <w:ilvl w:val="0"/>
                <w:numId w:val="5"/>
              </w:numPr>
              <w:rPr>
                <w:rFonts w:cs="Arial"/>
                <w:color w:val="1C1D1E"/>
                <w:shd w:val="clear" w:color="auto" w:fill="FFFFFF"/>
              </w:rPr>
            </w:pPr>
            <w:r>
              <w:rPr>
                <w:rFonts w:cs="Arial"/>
                <w:color w:val="1C1D1E"/>
                <w:shd w:val="clear" w:color="auto" w:fill="FFFFFF"/>
              </w:rPr>
              <w:t>NO</w:t>
            </w:r>
            <w:r w:rsidR="001F109D">
              <w:rPr>
                <w:rFonts w:cs="Arial"/>
                <w:color w:val="1C1D1E"/>
                <w:shd w:val="clear" w:color="auto" w:fill="FFFFFF"/>
              </w:rPr>
              <w:t>A</w:t>
            </w:r>
            <w:r>
              <w:rPr>
                <w:rFonts w:cs="Arial"/>
                <w:color w:val="1C1D1E"/>
                <w:shd w:val="clear" w:color="auto" w:fill="FFFFFF"/>
              </w:rPr>
              <w:t xml:space="preserve">EL of </w:t>
            </w:r>
            <w:r w:rsidR="001000A6">
              <w:rPr>
                <w:rFonts w:cs="Arial"/>
                <w:color w:val="1C1D1E"/>
                <w:shd w:val="clear" w:color="auto" w:fill="FFFFFF"/>
              </w:rPr>
              <w:t xml:space="preserve">60 mg/kg as Ba </w:t>
            </w:r>
            <w:r w:rsidR="00D72F79">
              <w:rPr>
                <w:rFonts w:cs="Arial"/>
                <w:color w:val="1C1D1E"/>
                <w:shd w:val="clear" w:color="auto" w:fill="FFFFFF"/>
              </w:rPr>
              <w:t xml:space="preserve">measured by body weight </w:t>
            </w:r>
            <w:r w:rsidR="001000A6">
              <w:rPr>
                <w:rFonts w:cs="Arial"/>
                <w:color w:val="1C1D1E"/>
                <w:shd w:val="clear" w:color="auto" w:fill="FFFFFF"/>
              </w:rPr>
              <w:t xml:space="preserve">in repeat feeding study </w:t>
            </w:r>
            <w:r w:rsidR="00F64E93">
              <w:rPr>
                <w:rFonts w:cs="Arial"/>
                <w:color w:val="1C1D1E"/>
                <w:shd w:val="clear" w:color="auto" w:fill="FFFFFF"/>
              </w:rPr>
              <w:t>with</w:t>
            </w:r>
            <w:r w:rsidR="001000A6">
              <w:rPr>
                <w:rFonts w:cs="Arial"/>
                <w:color w:val="1C1D1E"/>
                <w:shd w:val="clear" w:color="auto" w:fill="FFFFFF"/>
              </w:rPr>
              <w:t xml:space="preserve"> </w:t>
            </w:r>
            <w:r w:rsidR="000133AF">
              <w:rPr>
                <w:rFonts w:cs="Arial"/>
                <w:color w:val="1C1D1E"/>
                <w:shd w:val="clear" w:color="auto" w:fill="FFFFFF"/>
              </w:rPr>
              <w:t>BaCl</w:t>
            </w:r>
            <w:r w:rsidR="000133AF" w:rsidRPr="000133AF">
              <w:rPr>
                <w:rFonts w:cs="Arial"/>
                <w:color w:val="1C1D1E"/>
                <w:shd w:val="clear" w:color="auto" w:fill="FFFFFF"/>
                <w:vertAlign w:val="subscript"/>
              </w:rPr>
              <w:t>2</w:t>
            </w:r>
            <w:r w:rsidR="00B457F9">
              <w:rPr>
                <w:rFonts w:cs="Arial"/>
                <w:color w:val="1C1D1E"/>
                <w:shd w:val="clear" w:color="auto" w:fill="FFFFFF"/>
              </w:rPr>
              <w:t xml:space="preserve"> in drinking water </w:t>
            </w:r>
            <w:r w:rsidR="000133AF">
              <w:rPr>
                <w:rFonts w:cs="Arial"/>
                <w:color w:val="1C1D1E"/>
                <w:shd w:val="clear" w:color="auto" w:fill="FFFFFF"/>
              </w:rPr>
              <w:t>(rats, 15 d</w:t>
            </w:r>
            <w:r w:rsidR="00A27BE5">
              <w:rPr>
                <w:rFonts w:cs="Arial"/>
                <w:color w:val="1C1D1E"/>
                <w:shd w:val="clear" w:color="auto" w:fill="FFFFFF"/>
              </w:rPr>
              <w:t>)</w:t>
            </w:r>
          </w:p>
          <w:p w14:paraId="32D67ECE" w14:textId="77777777" w:rsidR="00F40BDC" w:rsidRPr="000133AF" w:rsidRDefault="00832FEC" w:rsidP="00924141">
            <w:pPr>
              <w:pStyle w:val="Tabletextprimarysource"/>
              <w:numPr>
                <w:ilvl w:val="0"/>
                <w:numId w:val="5"/>
              </w:numPr>
              <w:rPr>
                <w:rFonts w:cs="Arial"/>
                <w:color w:val="1C1D1E"/>
                <w:shd w:val="clear" w:color="auto" w:fill="FFFFFF"/>
              </w:rPr>
            </w:pPr>
            <w:r>
              <w:rPr>
                <w:rFonts w:cs="Arial"/>
                <w:color w:val="1C1D1E"/>
                <w:shd w:val="clear" w:color="auto" w:fill="FFFFFF"/>
              </w:rPr>
              <w:t>LOA</w:t>
            </w:r>
            <w:r w:rsidR="001F109D">
              <w:rPr>
                <w:rFonts w:cs="Arial"/>
                <w:color w:val="1C1D1E"/>
                <w:shd w:val="clear" w:color="auto" w:fill="FFFFFF"/>
              </w:rPr>
              <w:t>E</w:t>
            </w:r>
            <w:r>
              <w:rPr>
                <w:rFonts w:cs="Arial"/>
                <w:color w:val="1C1D1E"/>
                <w:shd w:val="clear" w:color="auto" w:fill="FFFFFF"/>
              </w:rPr>
              <w:t xml:space="preserve">L of 66 mg/kg as Ba </w:t>
            </w:r>
            <w:r w:rsidR="00D72F79">
              <w:rPr>
                <w:rFonts w:cs="Arial"/>
                <w:color w:val="1C1D1E"/>
                <w:shd w:val="clear" w:color="auto" w:fill="FFFFFF"/>
              </w:rPr>
              <w:t xml:space="preserve">measured by blood urea nitrogen </w:t>
            </w:r>
            <w:r>
              <w:rPr>
                <w:rFonts w:cs="Arial"/>
                <w:color w:val="1C1D1E"/>
                <w:shd w:val="clear" w:color="auto" w:fill="FFFFFF"/>
              </w:rPr>
              <w:t xml:space="preserve">in </w:t>
            </w:r>
            <w:r w:rsidR="001F109D">
              <w:rPr>
                <w:rFonts w:cs="Arial"/>
                <w:color w:val="1C1D1E"/>
                <w:shd w:val="clear" w:color="auto" w:fill="FFFFFF"/>
              </w:rPr>
              <w:t xml:space="preserve">repeat feeding study </w:t>
            </w:r>
            <w:r w:rsidR="0022074C">
              <w:rPr>
                <w:rFonts w:cs="Arial"/>
                <w:color w:val="1C1D1E"/>
                <w:shd w:val="clear" w:color="auto" w:fill="FFFFFF"/>
              </w:rPr>
              <w:t xml:space="preserve">using </w:t>
            </w:r>
            <w:r w:rsidR="000133AF" w:rsidRPr="000133AF">
              <w:rPr>
                <w:rFonts w:cs="Arial"/>
                <w:color w:val="1C1D1E"/>
                <w:shd w:val="clear" w:color="auto" w:fill="FFFFFF"/>
              </w:rPr>
              <w:t>BaCl</w:t>
            </w:r>
            <w:r w:rsidR="000133AF" w:rsidRPr="000133AF">
              <w:rPr>
                <w:rFonts w:cs="Arial"/>
                <w:color w:val="1C1D1E"/>
                <w:shd w:val="clear" w:color="auto" w:fill="FFFFFF"/>
                <w:vertAlign w:val="subscript"/>
              </w:rPr>
              <w:t>2</w:t>
            </w:r>
            <w:r w:rsidR="000133AF" w:rsidRPr="000133AF">
              <w:rPr>
                <w:rFonts w:cs="Arial"/>
                <w:color w:val="1C1D1E"/>
                <w:shd w:val="clear" w:color="auto" w:fill="FFFFFF"/>
              </w:rPr>
              <w:t xml:space="preserve"> (rats, 10 d</w:t>
            </w:r>
            <w:r w:rsidR="0022074C" w:rsidRPr="000133AF">
              <w:rPr>
                <w:rFonts w:cs="Arial"/>
                <w:color w:val="1C1D1E"/>
                <w:shd w:val="clear" w:color="auto" w:fill="FFFFFF"/>
              </w:rPr>
              <w:t>)</w:t>
            </w:r>
          </w:p>
          <w:p w14:paraId="69CB70A9" w14:textId="77777777" w:rsidR="001D7374" w:rsidRPr="006A2B3A" w:rsidRDefault="00DB5F59" w:rsidP="00924141">
            <w:pPr>
              <w:pStyle w:val="Tabletextprimarysource"/>
              <w:numPr>
                <w:ilvl w:val="0"/>
                <w:numId w:val="5"/>
              </w:numPr>
            </w:pPr>
            <w:r w:rsidRPr="000133AF">
              <w:rPr>
                <w:rFonts w:cs="Arial"/>
                <w:color w:val="1C1D1E"/>
                <w:shd w:val="clear" w:color="auto" w:fill="FFFFFF"/>
              </w:rPr>
              <w:t xml:space="preserve">No incidences of tumours </w:t>
            </w:r>
            <w:r w:rsidR="00924141" w:rsidRPr="000133AF">
              <w:rPr>
                <w:rFonts w:cs="Arial"/>
                <w:color w:val="1C1D1E"/>
                <w:shd w:val="clear" w:color="auto" w:fill="FFFFFF"/>
              </w:rPr>
              <w:t xml:space="preserve">in </w:t>
            </w:r>
            <w:r w:rsidR="0077322F" w:rsidRPr="000133AF">
              <w:rPr>
                <w:rFonts w:cs="Arial"/>
                <w:color w:val="1C1D1E"/>
                <w:shd w:val="clear" w:color="auto" w:fill="FFFFFF"/>
              </w:rPr>
              <w:t xml:space="preserve">rats </w:t>
            </w:r>
            <w:r w:rsidR="00365184" w:rsidRPr="000133AF">
              <w:rPr>
                <w:rFonts w:cs="Arial"/>
                <w:color w:val="1C1D1E"/>
                <w:shd w:val="clear" w:color="auto" w:fill="FFFFFF"/>
              </w:rPr>
              <w:t xml:space="preserve">and </w:t>
            </w:r>
            <w:r w:rsidR="0077322F" w:rsidRPr="000133AF">
              <w:rPr>
                <w:rFonts w:cs="Arial"/>
                <w:color w:val="1C1D1E"/>
                <w:shd w:val="clear" w:color="auto" w:fill="FFFFFF"/>
              </w:rPr>
              <w:t>mice </w:t>
            </w:r>
            <w:r w:rsidR="00416390" w:rsidRPr="000133AF">
              <w:rPr>
                <w:rFonts w:cs="Arial"/>
                <w:color w:val="1C1D1E"/>
                <w:shd w:val="clear" w:color="auto" w:fill="FFFFFF"/>
              </w:rPr>
              <w:t>fed</w:t>
            </w:r>
            <w:r w:rsidR="00365184" w:rsidRPr="000133AF">
              <w:rPr>
                <w:rFonts w:cs="Arial"/>
                <w:color w:val="1C1D1E"/>
                <w:shd w:val="clear" w:color="auto" w:fill="FFFFFF"/>
              </w:rPr>
              <w:t xml:space="preserve"> </w:t>
            </w:r>
            <w:r w:rsidR="00924141" w:rsidRPr="000133AF">
              <w:rPr>
                <w:rFonts w:cs="Arial"/>
                <w:color w:val="1C1D1E"/>
                <w:shd w:val="clear" w:color="auto" w:fill="FFFFFF"/>
              </w:rPr>
              <w:t>0</w:t>
            </w:r>
            <w:r w:rsidR="003D16D4">
              <w:rPr>
                <w:rFonts w:cs="Arial"/>
                <w:color w:val="1C1D1E"/>
                <w:shd w:val="clear" w:color="auto" w:fill="FFFFFF"/>
              </w:rPr>
              <w:t>–</w:t>
            </w:r>
            <w:r w:rsidR="00924141" w:rsidRPr="000133AF">
              <w:rPr>
                <w:rFonts w:cs="Arial"/>
                <w:color w:val="1C1D1E"/>
                <w:shd w:val="clear" w:color="auto" w:fill="FFFFFF"/>
              </w:rPr>
              <w:t xml:space="preserve">5 mg/L </w:t>
            </w:r>
            <w:r w:rsidR="00365184" w:rsidRPr="000133AF">
              <w:rPr>
                <w:rFonts w:cs="Arial"/>
                <w:color w:val="1C1D1E"/>
                <w:shd w:val="clear" w:color="auto" w:fill="FFFFFF"/>
              </w:rPr>
              <w:t>barium acetate</w:t>
            </w:r>
            <w:r w:rsidR="00416390" w:rsidRPr="000133AF">
              <w:rPr>
                <w:rFonts w:cs="Arial"/>
                <w:color w:val="1C1D1E"/>
                <w:shd w:val="clear" w:color="auto" w:fill="FFFFFF"/>
              </w:rPr>
              <w:t xml:space="preserve"> in drinking water over lifetime</w:t>
            </w:r>
            <w:r w:rsidR="00924141" w:rsidRPr="000133AF">
              <w:rPr>
                <w:rFonts w:cs="Arial"/>
                <w:bCs/>
                <w:color w:val="1C1D1E"/>
                <w:shd w:val="clear" w:color="auto" w:fill="FFFFFF"/>
              </w:rPr>
              <w:t>.</w:t>
            </w:r>
            <w:r w:rsidR="00A67CAE" w:rsidRPr="000133AF">
              <w:rPr>
                <w:rFonts w:cs="Arial"/>
                <w:bCs/>
                <w:color w:val="1C1D1E"/>
                <w:shd w:val="clear" w:color="auto" w:fill="FFFFFF"/>
              </w:rPr>
              <w:t xml:space="preserve"> </w:t>
            </w:r>
            <w:r w:rsidR="00A5139D" w:rsidRPr="000133AF">
              <w:rPr>
                <w:rFonts w:cs="Arial"/>
                <w:bCs/>
                <w:color w:val="1C1D1E"/>
                <w:shd w:val="clear" w:color="auto" w:fill="FFFFFF"/>
              </w:rPr>
              <w:softHyphen/>
            </w:r>
          </w:p>
          <w:p w14:paraId="3CADFCB4" w14:textId="77777777" w:rsidR="006A2B3A" w:rsidRPr="00DA352E" w:rsidRDefault="006A2B3A" w:rsidP="006A2B3A">
            <w:pPr>
              <w:pStyle w:val="Tabletextprimarysource"/>
            </w:pPr>
          </w:p>
        </w:tc>
      </w:tr>
      <w:tr w:rsidR="00C978F0" w:rsidRPr="00DA352E" w14:paraId="6C110302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DF6470F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843069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843069">
                  <w:t>NA</w:t>
                </w:r>
              </w:sdtContent>
            </w:sdt>
          </w:p>
        </w:tc>
      </w:tr>
      <w:tr w:rsidR="00C978F0" w:rsidRPr="00DA352E" w14:paraId="09A0E41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3AD479B" w14:textId="77777777" w:rsidR="00C978F0" w:rsidRPr="00DA352E" w:rsidRDefault="00843069" w:rsidP="003365A5">
            <w:pPr>
              <w:pStyle w:val="Tabletextprimarysource"/>
            </w:pPr>
            <w:r>
              <w:t>No report</w:t>
            </w:r>
          </w:p>
        </w:tc>
      </w:tr>
      <w:tr w:rsidR="00DA352E" w:rsidRPr="00DA352E" w14:paraId="53641C7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C5B3DF0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843069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843069">
                  <w:t>NA</w:t>
                </w:r>
              </w:sdtContent>
            </w:sdt>
          </w:p>
        </w:tc>
      </w:tr>
      <w:tr w:rsidR="00DA352E" w:rsidRPr="00DA352E" w14:paraId="73AD2CF1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2A5F4CD" w14:textId="77777777" w:rsidR="00DA352E" w:rsidRPr="00DA352E" w:rsidRDefault="00843069" w:rsidP="003365A5">
            <w:pPr>
              <w:pStyle w:val="Tabletextprimarysource"/>
            </w:pPr>
            <w:r>
              <w:t>No report</w:t>
            </w:r>
          </w:p>
        </w:tc>
      </w:tr>
      <w:tr w:rsidR="00DA352E" w:rsidRPr="00DA352E" w14:paraId="473B8D6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5A21CE6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843069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843069">
                  <w:t>NA</w:t>
                </w:r>
              </w:sdtContent>
            </w:sdt>
          </w:p>
        </w:tc>
      </w:tr>
      <w:tr w:rsidR="00DA352E" w:rsidRPr="00DA352E" w14:paraId="655516C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2AD81B0" w14:textId="77777777" w:rsidR="00DA352E" w:rsidRPr="00DA352E" w:rsidRDefault="00843069" w:rsidP="003365A5">
            <w:pPr>
              <w:pStyle w:val="Tabletextprimarysource"/>
            </w:pPr>
            <w:r>
              <w:t>No report</w:t>
            </w:r>
          </w:p>
        </w:tc>
      </w:tr>
    </w:tbl>
    <w:p w14:paraId="0C57A1F8" w14:textId="77777777" w:rsidR="00A20751" w:rsidRPr="004C23F4" w:rsidRDefault="00A20751" w:rsidP="003365A5">
      <w:pPr>
        <w:pStyle w:val="Heading3"/>
      </w:pPr>
      <w:bookmarkStart w:id="1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8"/>
        <w:gridCol w:w="422"/>
        <w:gridCol w:w="661"/>
        <w:gridCol w:w="6445"/>
      </w:tblGrid>
      <w:tr w:rsidR="004966BF" w:rsidRPr="00263255" w14:paraId="1D06F1D5" w14:textId="77777777" w:rsidTr="000133AF">
        <w:trPr>
          <w:cantSplit/>
          <w:trHeight w:val="393"/>
          <w:tblHeader/>
        </w:trPr>
        <w:tc>
          <w:tcPr>
            <w:tcW w:w="1498" w:type="dxa"/>
            <w:shd w:val="clear" w:color="auto" w:fill="BFBFBF" w:themeFill="background1" w:themeFillShade="BF"/>
            <w:vAlign w:val="center"/>
          </w:tcPr>
          <w:p w14:paraId="18ED5A1F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2" w:type="dxa"/>
            <w:shd w:val="clear" w:color="auto" w:fill="BFBFBF" w:themeFill="background1" w:themeFillShade="BF"/>
            <w:vAlign w:val="center"/>
          </w:tcPr>
          <w:p w14:paraId="64A7257C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7B55F829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5" w:type="dxa"/>
            <w:shd w:val="clear" w:color="auto" w:fill="BFBFBF" w:themeFill="background1" w:themeFillShade="BF"/>
            <w:vAlign w:val="center"/>
          </w:tcPr>
          <w:p w14:paraId="2C1E2F3D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5535F8ED" w14:textId="77777777" w:rsidTr="000133AF">
        <w:trPr>
          <w:cantSplit/>
        </w:trPr>
        <w:tc>
          <w:tcPr>
            <w:tcW w:w="1498" w:type="dxa"/>
          </w:tcPr>
          <w:p w14:paraId="2E783479" w14:textId="77777777" w:rsidR="004966BF" w:rsidRPr="004C23F4" w:rsidRDefault="004966BF" w:rsidP="00224EE2">
            <w:pPr>
              <w:pStyle w:val="Tablefont"/>
            </w:pPr>
            <w:r>
              <w:t>US EPA</w:t>
            </w:r>
          </w:p>
        </w:tc>
        <w:tc>
          <w:tcPr>
            <w:tcW w:w="422" w:type="dxa"/>
          </w:tcPr>
          <w:p w14:paraId="5481D35B" w14:textId="77777777" w:rsidR="004966BF" w:rsidRPr="00CE617F" w:rsidRDefault="00D144D2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CFFDE270CB50461B826B0194984892C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3271E1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13963C41" w14:textId="77777777" w:rsidR="004966BF" w:rsidRPr="004C23F4" w:rsidRDefault="003271E1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1987</w:t>
            </w:r>
          </w:p>
        </w:tc>
        <w:tc>
          <w:tcPr>
            <w:tcW w:w="6445" w:type="dxa"/>
          </w:tcPr>
          <w:p w14:paraId="05923633" w14:textId="77777777" w:rsidR="004966BF" w:rsidRPr="004C23F4" w:rsidRDefault="00014553" w:rsidP="003613B6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Chronic exposure studies in mice and rats did not</w:t>
            </w:r>
            <w:r w:rsidR="004F137B">
              <w:rPr>
                <w:rStyle w:val="checkbox"/>
                <w:rFonts w:ascii="Arial" w:hAnsi="Arial" w:cs="Arial"/>
              </w:rPr>
              <w:t xml:space="preserve"> report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  <w:r>
              <w:t xml:space="preserve">significant increases in </w:t>
            </w:r>
            <w:r w:rsidR="003253E7">
              <w:t>tumour</w:t>
            </w:r>
            <w:r>
              <w:t xml:space="preserve"> incidence</w:t>
            </w:r>
            <w:r w:rsidR="006A2B3A">
              <w:t>.</w:t>
            </w:r>
          </w:p>
        </w:tc>
      </w:tr>
      <w:tr w:rsidR="004966BF" w:rsidRPr="004C23F4" w14:paraId="5E3E813A" w14:textId="77777777" w:rsidTr="000133AF">
        <w:trPr>
          <w:cantSplit/>
        </w:trPr>
        <w:tc>
          <w:tcPr>
            <w:tcW w:w="1498" w:type="dxa"/>
          </w:tcPr>
          <w:p w14:paraId="129B70FF" w14:textId="77777777" w:rsidR="004966BF" w:rsidRDefault="004966BF" w:rsidP="00224EE2">
            <w:pPr>
              <w:pStyle w:val="Tablefont"/>
            </w:pPr>
            <w:r>
              <w:t>US NIOSH</w:t>
            </w:r>
          </w:p>
        </w:tc>
        <w:tc>
          <w:tcPr>
            <w:tcW w:w="422" w:type="dxa"/>
          </w:tcPr>
          <w:p w14:paraId="704A9264" w14:textId="77777777" w:rsidR="004966BF" w:rsidRDefault="00D144D2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EA51C8540A4D4F0A9062F5B1698DCBB0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97625C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77DF0986" w14:textId="77777777" w:rsidR="004966BF" w:rsidRPr="00044442" w:rsidRDefault="00044442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 w:rsidRPr="00044442">
              <w:rPr>
                <w:rStyle w:val="checkbox"/>
                <w:rFonts w:ascii="Arial" w:hAnsi="Arial" w:cs="Arial"/>
              </w:rPr>
              <w:t>1994</w:t>
            </w:r>
          </w:p>
        </w:tc>
        <w:tc>
          <w:tcPr>
            <w:tcW w:w="6445" w:type="dxa"/>
          </w:tcPr>
          <w:p w14:paraId="427D5BFB" w14:textId="77777777" w:rsidR="004966BF" w:rsidRPr="004C23F4" w:rsidRDefault="0097625C" w:rsidP="003613B6">
            <w:pPr>
              <w:pStyle w:val="ListBullet"/>
              <w:rPr>
                <w:rStyle w:val="checkbox"/>
                <w:rFonts w:ascii="Arial" w:hAnsi="Arial" w:cs="Arial"/>
              </w:rPr>
            </w:pPr>
            <w:r w:rsidRPr="0097625C">
              <w:t>IDLH based on acute oral toxicity data in humans and animals</w:t>
            </w:r>
            <w:r w:rsidR="008116A5">
              <w:t xml:space="preserve"> due to lack of inhalational data</w:t>
            </w:r>
            <w:r w:rsidR="006A2B3A">
              <w:t>.</w:t>
            </w:r>
          </w:p>
        </w:tc>
      </w:tr>
    </w:tbl>
    <w:bookmarkEnd w:id="1"/>
    <w:p w14:paraId="08BDBC96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Carcinogenicity – non-threshold based genotoxic carcinogens"/>
        <w:tblDescription w:val="Is the chemical mutagenic? No, therefore the chemical is not a non-threshold based genotoxic carcinogen. "/>
      </w:tblPr>
      <w:tblGrid>
        <w:gridCol w:w="6603"/>
        <w:gridCol w:w="2423"/>
      </w:tblGrid>
      <w:tr w:rsidR="003613B6" w14:paraId="0C2DB6A0" w14:textId="77777777" w:rsidTr="003613B6">
        <w:trPr>
          <w:trHeight w:val="454"/>
          <w:tblHeader/>
        </w:trPr>
        <w:tc>
          <w:tcPr>
            <w:tcW w:w="6603" w:type="dxa"/>
            <w:vAlign w:val="center"/>
          </w:tcPr>
          <w:p w14:paraId="71F87CBD" w14:textId="77777777" w:rsidR="003613B6" w:rsidRDefault="003613B6" w:rsidP="00C33562">
            <w:pPr>
              <w:pStyle w:val="Tablefont"/>
              <w:keepNext/>
              <w:keepLines/>
              <w:spacing w:before="40" w:after="40"/>
            </w:pPr>
            <w:bookmarkStart w:id="2" w:name="_GoBack" w:colFirst="0" w:colLast="2"/>
            <w:r>
              <w:t>Is the chemical mutagenic?</w:t>
            </w:r>
          </w:p>
        </w:tc>
        <w:sdt>
          <w:sdtPr>
            <w:id w:val="319705052"/>
            <w:placeholder>
              <w:docPart w:val="852599B19CCF40519E0E6EE20043038C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64D64BFB" w14:textId="77777777" w:rsidR="003613B6" w:rsidRDefault="003613B6" w:rsidP="00C33562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3613B6" w14:paraId="329AFB57" w14:textId="77777777" w:rsidTr="003613B6">
        <w:trPr>
          <w:trHeight w:val="454"/>
        </w:trPr>
        <w:sdt>
          <w:sdtPr>
            <w:rPr>
              <w:b/>
            </w:rPr>
            <w:id w:val="1830936485"/>
            <w:placeholder>
              <w:docPart w:val="731D757F30BC48F9B514D3FB28D733F6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50C3D4D1" w14:textId="77777777" w:rsidR="003613B6" w:rsidRPr="006901A2" w:rsidRDefault="003613B6" w:rsidP="00C33562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03C834B7" w14:textId="77777777" w:rsidR="003613B6" w:rsidRDefault="003613B6" w:rsidP="00C33562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2"/>
    <w:p w14:paraId="7EA90E8B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465F1D06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369FF7D0" w14:textId="77777777" w:rsidR="00687890" w:rsidRPr="004C23F4" w:rsidRDefault="00687890" w:rsidP="00263255">
            <w:pPr>
              <w:pStyle w:val="Tableheader"/>
            </w:pPr>
            <w:bookmarkStart w:id="3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31F2B038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63971C15" w14:textId="77777777" w:rsidTr="00812887">
        <w:trPr>
          <w:cantSplit/>
        </w:trPr>
        <w:tc>
          <w:tcPr>
            <w:tcW w:w="3227" w:type="dxa"/>
          </w:tcPr>
          <w:p w14:paraId="49E9505D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16BCC9D1" w14:textId="77777777" w:rsidR="00687890" w:rsidRPr="00DD2F9B" w:rsidRDefault="00216F2C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397FD777" w14:textId="77777777" w:rsidTr="00812887">
        <w:trPr>
          <w:cantSplit/>
        </w:trPr>
        <w:tc>
          <w:tcPr>
            <w:tcW w:w="3227" w:type="dxa"/>
          </w:tcPr>
          <w:p w14:paraId="371D4492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78DC60F0" w14:textId="77777777" w:rsidR="007925F0" w:rsidRPr="00DD2F9B" w:rsidRDefault="00475CBD" w:rsidP="00DD2F9B">
            <w:pPr>
              <w:pStyle w:val="Tablefont"/>
            </w:pPr>
            <w:r>
              <w:t>—</w:t>
            </w:r>
          </w:p>
        </w:tc>
      </w:tr>
      <w:tr w:rsidR="00AF483F" w:rsidRPr="004C23F4" w14:paraId="10AAE0E9" w14:textId="77777777" w:rsidTr="00812887">
        <w:trPr>
          <w:cantSplit/>
        </w:trPr>
        <w:tc>
          <w:tcPr>
            <w:tcW w:w="3227" w:type="dxa"/>
          </w:tcPr>
          <w:p w14:paraId="7879C8DE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731BE847" w14:textId="77777777" w:rsidR="00AF483F" w:rsidRPr="00DD2F9B" w:rsidRDefault="00565D80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2F381B77" w14:textId="77777777" w:rsidTr="00812887">
        <w:trPr>
          <w:cantSplit/>
        </w:trPr>
        <w:tc>
          <w:tcPr>
            <w:tcW w:w="3227" w:type="dxa"/>
          </w:tcPr>
          <w:p w14:paraId="0682FA87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69D1C324" w14:textId="77777777" w:rsidR="00687890" w:rsidRPr="00DD2F9B" w:rsidRDefault="00A71650" w:rsidP="00DD2F9B">
            <w:pPr>
              <w:pStyle w:val="Tablefont"/>
            </w:pPr>
            <w:r>
              <w:t>—</w:t>
            </w:r>
          </w:p>
        </w:tc>
      </w:tr>
      <w:tr w:rsidR="00E41A26" w:rsidRPr="004C23F4" w14:paraId="1C257032" w14:textId="77777777" w:rsidTr="00812887">
        <w:trPr>
          <w:cantSplit/>
        </w:trPr>
        <w:tc>
          <w:tcPr>
            <w:tcW w:w="3227" w:type="dxa"/>
          </w:tcPr>
          <w:p w14:paraId="1682607A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22BBDD4C" w14:textId="77777777" w:rsidR="00E41A26" w:rsidRPr="00DD2F9B" w:rsidRDefault="00913043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532A7A1" w14:textId="77777777" w:rsidTr="00812887">
        <w:trPr>
          <w:cantSplit/>
        </w:trPr>
        <w:tc>
          <w:tcPr>
            <w:tcW w:w="3227" w:type="dxa"/>
          </w:tcPr>
          <w:p w14:paraId="634E01DB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2AA2AA4" w14:textId="77777777" w:rsidR="002E0D61" w:rsidRPr="00DD2F9B" w:rsidRDefault="00736FF8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1B66AB9B" w14:textId="77777777" w:rsidTr="00812887">
        <w:trPr>
          <w:cantSplit/>
        </w:trPr>
        <w:tc>
          <w:tcPr>
            <w:tcW w:w="3227" w:type="dxa"/>
          </w:tcPr>
          <w:p w14:paraId="53557AFE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115C4242" w14:textId="77777777" w:rsidR="002E0D61" w:rsidRPr="00DD2F9B" w:rsidRDefault="00924141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527609A1" w14:textId="77777777" w:rsidTr="00812887">
        <w:trPr>
          <w:cantSplit/>
        </w:trPr>
        <w:tc>
          <w:tcPr>
            <w:tcW w:w="3227" w:type="dxa"/>
          </w:tcPr>
          <w:p w14:paraId="4CD213AD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249C0CB" w14:textId="77777777" w:rsidR="002E0D61" w:rsidRPr="00DD2F9B" w:rsidRDefault="00475CBD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7B93727A" w14:textId="77777777" w:rsidTr="00812887">
        <w:trPr>
          <w:cantSplit/>
        </w:trPr>
        <w:tc>
          <w:tcPr>
            <w:tcW w:w="3227" w:type="dxa"/>
          </w:tcPr>
          <w:p w14:paraId="155C562F" w14:textId="77777777" w:rsidR="004079B4" w:rsidRDefault="002E0D61" w:rsidP="00F4402E">
            <w:pPr>
              <w:pStyle w:val="Tablefont"/>
            </w:pPr>
            <w:r>
              <w:lastRenderedPageBreak/>
              <w:t>HCOTN</w:t>
            </w:r>
          </w:p>
        </w:tc>
        <w:tc>
          <w:tcPr>
            <w:tcW w:w="6015" w:type="dxa"/>
          </w:tcPr>
          <w:p w14:paraId="126303BF" w14:textId="77777777" w:rsidR="002E0D61" w:rsidRPr="00DD2F9B" w:rsidRDefault="00475CBD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0334DC1C" w14:textId="77777777" w:rsidTr="00812887">
        <w:trPr>
          <w:cantSplit/>
        </w:trPr>
        <w:tc>
          <w:tcPr>
            <w:tcW w:w="3227" w:type="dxa"/>
          </w:tcPr>
          <w:p w14:paraId="629BA615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083F65E6" w14:textId="77777777" w:rsidR="00386093" w:rsidRPr="00DD2F9B" w:rsidRDefault="00620A8F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0002EF6" w14:textId="77777777" w:rsidTr="00812887">
        <w:trPr>
          <w:cantSplit/>
        </w:trPr>
        <w:tc>
          <w:tcPr>
            <w:tcW w:w="3227" w:type="dxa"/>
          </w:tcPr>
          <w:p w14:paraId="1DECD073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2105A10D" w14:textId="77777777" w:rsidR="00386093" w:rsidRPr="00DD2F9B" w:rsidRDefault="009C571E" w:rsidP="00D87570">
            <w:pPr>
              <w:pStyle w:val="Tablefont"/>
              <w:keepNext/>
            </w:pPr>
            <w:r>
              <w:t>—</w:t>
            </w:r>
          </w:p>
        </w:tc>
      </w:tr>
    </w:tbl>
    <w:bookmarkEnd w:id="3"/>
    <w:p w14:paraId="521678E5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4328C7D3" w14:textId="77777777" w:rsidR="00843BD0" w:rsidRDefault="00843BD0" w:rsidP="00843BD0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843BD0" w:rsidRPr="004C23F4" w14:paraId="65650F28" w14:textId="77777777" w:rsidTr="0012033B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0E86D34E" w14:textId="77777777" w:rsidR="00843BD0" w:rsidRPr="004C23F4" w:rsidRDefault="00843BD0" w:rsidP="0012033B">
            <w:pPr>
              <w:pStyle w:val="Tableheader"/>
              <w:keepNext/>
              <w:tabs>
                <w:tab w:val="right" w:pos="8800"/>
              </w:tabs>
            </w:pPr>
            <w:bookmarkStart w:id="4" w:name="SkinNot"/>
            <w:r>
              <w:t>Calculation</w:t>
            </w:r>
            <w:r>
              <w:tab/>
            </w:r>
          </w:p>
        </w:tc>
      </w:tr>
      <w:tr w:rsidR="00843BD0" w:rsidRPr="004C23F4" w14:paraId="284997D9" w14:textId="77777777" w:rsidTr="0012033B">
        <w:trPr>
          <w:cantSplit/>
          <w:tblHeader/>
        </w:trPr>
        <w:tc>
          <w:tcPr>
            <w:tcW w:w="5000" w:type="pct"/>
            <w:vAlign w:val="center"/>
          </w:tcPr>
          <w:p w14:paraId="710357BB" w14:textId="77777777" w:rsidR="00843BD0" w:rsidRPr="004C23F4" w:rsidRDefault="003613B6" w:rsidP="0012033B">
            <w:pPr>
              <w:pStyle w:val="Tablefont"/>
            </w:pPr>
            <w:r>
              <w:t>Insufficient</w:t>
            </w:r>
            <w:r w:rsidR="00843BD0">
              <w:t xml:space="preserve"> data</w:t>
            </w:r>
            <w:r>
              <w:t xml:space="preserve"> available to assign a skin notation</w:t>
            </w:r>
            <w:r w:rsidR="006A2B3A">
              <w:t>.</w:t>
            </w:r>
          </w:p>
        </w:tc>
      </w:tr>
    </w:tbl>
    <w:bookmarkEnd w:id="4"/>
    <w:p w14:paraId="2A531D80" w14:textId="77777777" w:rsidR="00EB3D1B" w:rsidRDefault="00EB3D1B" w:rsidP="00DA3484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6F89EFB7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519F7DC8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6EA94A07" w14:textId="77777777" w:rsidR="00EB3D1B" w:rsidRDefault="00DA3484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19BE4561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2"/>
        <w:gridCol w:w="5034"/>
      </w:tblGrid>
      <w:tr w:rsidR="001B79E5" w:rsidRPr="004C23F4" w14:paraId="12D06B52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378647E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2CB40FD7" w14:textId="77777777" w:rsidR="001B79E5" w:rsidRDefault="00D66201" w:rsidP="001B79E5">
                <w:pPr>
                  <w:pStyle w:val="Tablefont"/>
                </w:pPr>
                <w:r>
                  <w:t>137.3 (elemental)</w:t>
                </w:r>
              </w:p>
            </w:tc>
          </w:sdtContent>
        </w:sdt>
      </w:tr>
      <w:tr w:rsidR="00A31D99" w:rsidRPr="004C23F4" w14:paraId="1F9FBEFC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0B1F5D0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26302247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A35EF0D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E6E7E12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FE75F0A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01682E25" w14:textId="77777777" w:rsidTr="00EA6243">
        <w:trPr>
          <w:cantSplit/>
        </w:trPr>
        <w:tc>
          <w:tcPr>
            <w:tcW w:w="4077" w:type="dxa"/>
            <w:vAlign w:val="center"/>
          </w:tcPr>
          <w:p w14:paraId="3220BFA2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D6471A2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99554C6" w14:textId="77777777" w:rsidTr="00EA6243">
        <w:trPr>
          <w:cantSplit/>
        </w:trPr>
        <w:tc>
          <w:tcPr>
            <w:tcW w:w="4077" w:type="dxa"/>
            <w:vAlign w:val="center"/>
          </w:tcPr>
          <w:p w14:paraId="14BEF033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C119530" w14:textId="77777777" w:rsidR="00687890" w:rsidRPr="004C23F4" w:rsidRDefault="00D66201" w:rsidP="00717D45">
                <w:pPr>
                  <w:pStyle w:val="Tablefon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E06F40" w:rsidRPr="004C23F4" w14:paraId="10F61B88" w14:textId="77777777" w:rsidTr="00EA6243">
        <w:trPr>
          <w:cantSplit/>
        </w:trPr>
        <w:tc>
          <w:tcPr>
            <w:tcW w:w="4077" w:type="dxa"/>
            <w:vAlign w:val="center"/>
          </w:tcPr>
          <w:p w14:paraId="00E21B9B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7D49BD75" w14:textId="77777777" w:rsidR="00E06F40" w:rsidRPr="00A006A0" w:rsidRDefault="00D144D2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6F4555">
                  <w:sym w:font="Wingdings" w:char="F0FC"/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4C8AF052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65AE40AC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0932514F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5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6A65FD2B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4A6982F5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68F3EF75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713647B3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5"/>
    <w:p w14:paraId="4CD1BE41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257CA7DF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3A40CAD6" w14:textId="77777777" w:rsidR="007A1EC1" w:rsidRDefault="007A1EC1" w:rsidP="007A1EC1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(2002)</w:t>
      </w:r>
      <w:r w:rsidRPr="00AA035F">
        <w:t xml:space="preserve"> </w:t>
      </w:r>
      <w:proofErr w:type="spellStart"/>
      <w:r w:rsidRPr="00D51E5E">
        <w:t>Bariumverbindungen</w:t>
      </w:r>
      <w:proofErr w:type="spellEnd"/>
      <w:r w:rsidRPr="00D51E5E">
        <w:t xml:space="preserve">, </w:t>
      </w:r>
      <w:proofErr w:type="spellStart"/>
      <w:r w:rsidRPr="00D51E5E">
        <w:t>löslich</w:t>
      </w:r>
      <w:proofErr w:type="spellEnd"/>
      <w:r>
        <w:t xml:space="preserve"> – MAK value documentation German language edition.</w:t>
      </w:r>
    </w:p>
    <w:p w14:paraId="62B24FC1" w14:textId="77777777" w:rsidR="007A1EC1" w:rsidRDefault="007E4F95">
      <w:r w:rsidRPr="007E4F95">
        <w:t xml:space="preserve">US Environmental Protection Agency (US EPA) (1994) </w:t>
      </w:r>
      <w:r w:rsidR="004F550F">
        <w:t xml:space="preserve">IRIS chemical assessment summary </w:t>
      </w:r>
      <w:r w:rsidR="005019B6">
        <w:t xml:space="preserve">– </w:t>
      </w:r>
      <w:r w:rsidR="005019B6" w:rsidRPr="005019B6">
        <w:t>Barium and Compounds; CASRN 7440-39-3</w:t>
      </w:r>
    </w:p>
    <w:p w14:paraId="6DAA7B0C" w14:textId="77777777" w:rsidR="00BC3596" w:rsidRPr="00351FE0" w:rsidRDefault="00A3629A">
      <w:r w:rsidRPr="00A3629A">
        <w:t xml:space="preserve">US National Institute for Occupational Safety and Health (NIOSH) (1994) Immediately dangerous to life or health concentrations – </w:t>
      </w:r>
      <w:r w:rsidR="00BC3596" w:rsidRPr="00BC3596">
        <w:t>Barium (soluble compounds, as Ba)</w:t>
      </w:r>
    </w:p>
    <w:sectPr w:rsidR="00BC3596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D7392B" w14:textId="77777777" w:rsidR="00897AD2" w:rsidRDefault="00897AD2" w:rsidP="00F43AD5">
      <w:pPr>
        <w:spacing w:after="0" w:line="240" w:lineRule="auto"/>
      </w:pPr>
      <w:r>
        <w:separator/>
      </w:r>
    </w:p>
  </w:endnote>
  <w:endnote w:type="continuationSeparator" w:id="0">
    <w:p w14:paraId="6D1A5A25" w14:textId="77777777" w:rsidR="00897AD2" w:rsidRDefault="00897AD2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1A24A874" w14:textId="77777777" w:rsidR="008A36CF" w:rsidRDefault="00A5139D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 xml:space="preserve">Barium and </w:t>
        </w:r>
        <w:r w:rsidR="008D2774">
          <w:rPr>
            <w:b/>
            <w:sz w:val="18"/>
            <w:szCs w:val="18"/>
          </w:rPr>
          <w:t>soluble compounds</w:t>
        </w:r>
        <w:r w:rsidR="008A36CF">
          <w:rPr>
            <w:b/>
            <w:sz w:val="18"/>
            <w:szCs w:val="18"/>
          </w:rPr>
          <w:t xml:space="preserve"> (</w:t>
        </w:r>
        <w:r w:rsidR="00E8122A">
          <w:rPr>
            <w:b/>
            <w:sz w:val="18"/>
            <w:szCs w:val="18"/>
          </w:rPr>
          <w:t>7440-39-3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0B5F2B8E" w14:textId="0AEFEB6C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D144D2">
          <w:rPr>
            <w:noProof/>
            <w:sz w:val="18"/>
            <w:szCs w:val="18"/>
          </w:rPr>
          <w:t>4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BF04F6" w14:textId="77777777" w:rsidR="00897AD2" w:rsidRDefault="00897AD2" w:rsidP="00F43AD5">
      <w:pPr>
        <w:spacing w:after="0" w:line="240" w:lineRule="auto"/>
      </w:pPr>
      <w:r>
        <w:separator/>
      </w:r>
    </w:p>
  </w:footnote>
  <w:footnote w:type="continuationSeparator" w:id="0">
    <w:p w14:paraId="0053B7EA" w14:textId="77777777" w:rsidR="00897AD2" w:rsidRDefault="00897AD2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D1FAFA" w14:textId="77777777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7DB04E1" wp14:editId="4856E967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6B6397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5DDC1ED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2667BDF"/>
    <w:multiLevelType w:val="hybridMultilevel"/>
    <w:tmpl w:val="D30E708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E933FF"/>
    <w:multiLevelType w:val="hybridMultilevel"/>
    <w:tmpl w:val="17128D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C11339"/>
    <w:multiLevelType w:val="hybridMultilevel"/>
    <w:tmpl w:val="66B22CC2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D8805D1"/>
    <w:multiLevelType w:val="hybridMultilevel"/>
    <w:tmpl w:val="BE3444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6B64B7"/>
    <w:multiLevelType w:val="hybridMultilevel"/>
    <w:tmpl w:val="07D28690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92A7991"/>
    <w:multiLevelType w:val="hybridMultilevel"/>
    <w:tmpl w:val="01126E3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C66563"/>
    <w:multiLevelType w:val="hybridMultilevel"/>
    <w:tmpl w:val="9462175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2"/>
  </w:num>
  <w:num w:numId="5">
    <w:abstractNumId w:val="7"/>
  </w:num>
  <w:num w:numId="6">
    <w:abstractNumId w:val="3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xAppendixName" w:val="Appendix"/>
  </w:docVars>
  <w:rsids>
    <w:rsidRoot w:val="00610F2E"/>
    <w:rsid w:val="00000109"/>
    <w:rsid w:val="00001717"/>
    <w:rsid w:val="00007B80"/>
    <w:rsid w:val="000133AF"/>
    <w:rsid w:val="00013A22"/>
    <w:rsid w:val="00014553"/>
    <w:rsid w:val="00014C3F"/>
    <w:rsid w:val="00017C82"/>
    <w:rsid w:val="0002707F"/>
    <w:rsid w:val="00032B88"/>
    <w:rsid w:val="000344E4"/>
    <w:rsid w:val="00044442"/>
    <w:rsid w:val="00046DF5"/>
    <w:rsid w:val="00050FE6"/>
    <w:rsid w:val="00052060"/>
    <w:rsid w:val="0005451B"/>
    <w:rsid w:val="0005574A"/>
    <w:rsid w:val="00055FE1"/>
    <w:rsid w:val="00056EC2"/>
    <w:rsid w:val="0006066E"/>
    <w:rsid w:val="00060B48"/>
    <w:rsid w:val="0006363F"/>
    <w:rsid w:val="000659E0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6B55"/>
    <w:rsid w:val="000B7B48"/>
    <w:rsid w:val="000C096D"/>
    <w:rsid w:val="000C139A"/>
    <w:rsid w:val="000C2053"/>
    <w:rsid w:val="000C248C"/>
    <w:rsid w:val="000D291C"/>
    <w:rsid w:val="000D6437"/>
    <w:rsid w:val="000D6E74"/>
    <w:rsid w:val="000E5A54"/>
    <w:rsid w:val="000E63D3"/>
    <w:rsid w:val="000E67CF"/>
    <w:rsid w:val="000F0D2C"/>
    <w:rsid w:val="000F113D"/>
    <w:rsid w:val="001000A6"/>
    <w:rsid w:val="0010461E"/>
    <w:rsid w:val="00106FAA"/>
    <w:rsid w:val="00113443"/>
    <w:rsid w:val="00120F05"/>
    <w:rsid w:val="001269A7"/>
    <w:rsid w:val="0012774D"/>
    <w:rsid w:val="00131092"/>
    <w:rsid w:val="001351D8"/>
    <w:rsid w:val="001404DF"/>
    <w:rsid w:val="00140E6A"/>
    <w:rsid w:val="00146545"/>
    <w:rsid w:val="00146B75"/>
    <w:rsid w:val="0015266D"/>
    <w:rsid w:val="0015288A"/>
    <w:rsid w:val="00152C36"/>
    <w:rsid w:val="00160F47"/>
    <w:rsid w:val="00175B67"/>
    <w:rsid w:val="00177CA1"/>
    <w:rsid w:val="00182C85"/>
    <w:rsid w:val="00183823"/>
    <w:rsid w:val="00183942"/>
    <w:rsid w:val="00184B76"/>
    <w:rsid w:val="001A009E"/>
    <w:rsid w:val="001A1287"/>
    <w:rsid w:val="001A1513"/>
    <w:rsid w:val="001A3859"/>
    <w:rsid w:val="001A3C9D"/>
    <w:rsid w:val="001A43F8"/>
    <w:rsid w:val="001A6B70"/>
    <w:rsid w:val="001B6395"/>
    <w:rsid w:val="001B79E5"/>
    <w:rsid w:val="001C783F"/>
    <w:rsid w:val="001D1DAA"/>
    <w:rsid w:val="001D56F0"/>
    <w:rsid w:val="001D663B"/>
    <w:rsid w:val="001D7374"/>
    <w:rsid w:val="001D7B41"/>
    <w:rsid w:val="001E46DA"/>
    <w:rsid w:val="001E4ACF"/>
    <w:rsid w:val="001E7D80"/>
    <w:rsid w:val="001F109D"/>
    <w:rsid w:val="001F2877"/>
    <w:rsid w:val="001F4B6C"/>
    <w:rsid w:val="001F62CB"/>
    <w:rsid w:val="001F6ED0"/>
    <w:rsid w:val="001F72E6"/>
    <w:rsid w:val="001F73C5"/>
    <w:rsid w:val="002046A6"/>
    <w:rsid w:val="00204956"/>
    <w:rsid w:val="00212421"/>
    <w:rsid w:val="0021317E"/>
    <w:rsid w:val="00213640"/>
    <w:rsid w:val="00216F2C"/>
    <w:rsid w:val="0022074C"/>
    <w:rsid w:val="00221547"/>
    <w:rsid w:val="002216FC"/>
    <w:rsid w:val="00222533"/>
    <w:rsid w:val="00222F30"/>
    <w:rsid w:val="00224EE2"/>
    <w:rsid w:val="00227EC7"/>
    <w:rsid w:val="00233E0B"/>
    <w:rsid w:val="00244AD1"/>
    <w:rsid w:val="0024613C"/>
    <w:rsid w:val="002463BC"/>
    <w:rsid w:val="002465CE"/>
    <w:rsid w:val="0025084F"/>
    <w:rsid w:val="0025734A"/>
    <w:rsid w:val="00257DE9"/>
    <w:rsid w:val="002607E7"/>
    <w:rsid w:val="00263255"/>
    <w:rsid w:val="00266DBE"/>
    <w:rsid w:val="0027272E"/>
    <w:rsid w:val="00276494"/>
    <w:rsid w:val="00277B0C"/>
    <w:rsid w:val="002A3724"/>
    <w:rsid w:val="002B1A2C"/>
    <w:rsid w:val="002C34F2"/>
    <w:rsid w:val="002C58FF"/>
    <w:rsid w:val="002C6FCB"/>
    <w:rsid w:val="002C7AFE"/>
    <w:rsid w:val="002D05D2"/>
    <w:rsid w:val="002E0D61"/>
    <w:rsid w:val="002E3469"/>
    <w:rsid w:val="002E4C7B"/>
    <w:rsid w:val="002F3300"/>
    <w:rsid w:val="003001E5"/>
    <w:rsid w:val="00302602"/>
    <w:rsid w:val="00303D5A"/>
    <w:rsid w:val="00304DF7"/>
    <w:rsid w:val="0030740C"/>
    <w:rsid w:val="00315833"/>
    <w:rsid w:val="00317AFF"/>
    <w:rsid w:val="00317F3C"/>
    <w:rsid w:val="003215EE"/>
    <w:rsid w:val="00321F63"/>
    <w:rsid w:val="003224BF"/>
    <w:rsid w:val="003241A8"/>
    <w:rsid w:val="003253E7"/>
    <w:rsid w:val="003253F0"/>
    <w:rsid w:val="003271E1"/>
    <w:rsid w:val="0033253E"/>
    <w:rsid w:val="003337DA"/>
    <w:rsid w:val="00334DA6"/>
    <w:rsid w:val="00334EFB"/>
    <w:rsid w:val="00335CDE"/>
    <w:rsid w:val="003365A5"/>
    <w:rsid w:val="003426B3"/>
    <w:rsid w:val="00347192"/>
    <w:rsid w:val="0034744C"/>
    <w:rsid w:val="00350F89"/>
    <w:rsid w:val="00351FE0"/>
    <w:rsid w:val="00352615"/>
    <w:rsid w:val="0035412B"/>
    <w:rsid w:val="003567A8"/>
    <w:rsid w:val="003613B6"/>
    <w:rsid w:val="00362895"/>
    <w:rsid w:val="00365184"/>
    <w:rsid w:val="00370DBF"/>
    <w:rsid w:val="00377C2A"/>
    <w:rsid w:val="0038560E"/>
    <w:rsid w:val="00386093"/>
    <w:rsid w:val="003904A4"/>
    <w:rsid w:val="003917F3"/>
    <w:rsid w:val="00391841"/>
    <w:rsid w:val="00391B6D"/>
    <w:rsid w:val="00394922"/>
    <w:rsid w:val="003A0E32"/>
    <w:rsid w:val="003A2B94"/>
    <w:rsid w:val="003B387D"/>
    <w:rsid w:val="003C0BE2"/>
    <w:rsid w:val="003C0D58"/>
    <w:rsid w:val="003D0B6C"/>
    <w:rsid w:val="003D16D4"/>
    <w:rsid w:val="003D4FA3"/>
    <w:rsid w:val="003E0703"/>
    <w:rsid w:val="003E0807"/>
    <w:rsid w:val="003E51FB"/>
    <w:rsid w:val="003E54ED"/>
    <w:rsid w:val="003E6B39"/>
    <w:rsid w:val="003F07E1"/>
    <w:rsid w:val="003F706A"/>
    <w:rsid w:val="004014DB"/>
    <w:rsid w:val="004030BC"/>
    <w:rsid w:val="00403530"/>
    <w:rsid w:val="00403F7D"/>
    <w:rsid w:val="00406785"/>
    <w:rsid w:val="004079B4"/>
    <w:rsid w:val="00415ADC"/>
    <w:rsid w:val="00416390"/>
    <w:rsid w:val="00417A56"/>
    <w:rsid w:val="00420957"/>
    <w:rsid w:val="00422A10"/>
    <w:rsid w:val="00430179"/>
    <w:rsid w:val="00435393"/>
    <w:rsid w:val="00440219"/>
    <w:rsid w:val="004414B5"/>
    <w:rsid w:val="00443974"/>
    <w:rsid w:val="00444482"/>
    <w:rsid w:val="00444B42"/>
    <w:rsid w:val="00445E44"/>
    <w:rsid w:val="00447A95"/>
    <w:rsid w:val="004509E2"/>
    <w:rsid w:val="004515EE"/>
    <w:rsid w:val="004529F0"/>
    <w:rsid w:val="00460A03"/>
    <w:rsid w:val="00461A9F"/>
    <w:rsid w:val="00461F03"/>
    <w:rsid w:val="00466FE3"/>
    <w:rsid w:val="00472A11"/>
    <w:rsid w:val="00472AAD"/>
    <w:rsid w:val="00474E33"/>
    <w:rsid w:val="00475CBD"/>
    <w:rsid w:val="00476803"/>
    <w:rsid w:val="0048158E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4FC8"/>
    <w:rsid w:val="004C58B6"/>
    <w:rsid w:val="004D16A3"/>
    <w:rsid w:val="004D4AA1"/>
    <w:rsid w:val="004D6D68"/>
    <w:rsid w:val="004E59AE"/>
    <w:rsid w:val="004E5EDD"/>
    <w:rsid w:val="004E77AE"/>
    <w:rsid w:val="004F137B"/>
    <w:rsid w:val="004F448A"/>
    <w:rsid w:val="004F493D"/>
    <w:rsid w:val="004F550F"/>
    <w:rsid w:val="004F65E8"/>
    <w:rsid w:val="0050005E"/>
    <w:rsid w:val="005019B6"/>
    <w:rsid w:val="00502B88"/>
    <w:rsid w:val="005054CA"/>
    <w:rsid w:val="005142C4"/>
    <w:rsid w:val="0051509C"/>
    <w:rsid w:val="00525AB8"/>
    <w:rsid w:val="005272E2"/>
    <w:rsid w:val="0053108F"/>
    <w:rsid w:val="00532B56"/>
    <w:rsid w:val="00534B10"/>
    <w:rsid w:val="00543DAE"/>
    <w:rsid w:val="005446A2"/>
    <w:rsid w:val="00544D2F"/>
    <w:rsid w:val="00551BD8"/>
    <w:rsid w:val="00565D80"/>
    <w:rsid w:val="00574333"/>
    <w:rsid w:val="00581055"/>
    <w:rsid w:val="00584FB2"/>
    <w:rsid w:val="00591E38"/>
    <w:rsid w:val="00593448"/>
    <w:rsid w:val="00593E27"/>
    <w:rsid w:val="005A19C5"/>
    <w:rsid w:val="005A3034"/>
    <w:rsid w:val="005A462D"/>
    <w:rsid w:val="005B253B"/>
    <w:rsid w:val="005B27EA"/>
    <w:rsid w:val="005B2C5C"/>
    <w:rsid w:val="005B4F58"/>
    <w:rsid w:val="005B771D"/>
    <w:rsid w:val="005C5097"/>
    <w:rsid w:val="005C5D16"/>
    <w:rsid w:val="005D0A80"/>
    <w:rsid w:val="005D3193"/>
    <w:rsid w:val="005D4A6E"/>
    <w:rsid w:val="005E4EB5"/>
    <w:rsid w:val="005E6979"/>
    <w:rsid w:val="005E75CB"/>
    <w:rsid w:val="005F08B3"/>
    <w:rsid w:val="005F180B"/>
    <w:rsid w:val="0060039C"/>
    <w:rsid w:val="006013C1"/>
    <w:rsid w:val="00602FF4"/>
    <w:rsid w:val="0060669E"/>
    <w:rsid w:val="00610F2E"/>
    <w:rsid w:val="00611399"/>
    <w:rsid w:val="00614E09"/>
    <w:rsid w:val="00620A8F"/>
    <w:rsid w:val="00624C4E"/>
    <w:rsid w:val="00625029"/>
    <w:rsid w:val="00625200"/>
    <w:rsid w:val="006363A8"/>
    <w:rsid w:val="00636DB7"/>
    <w:rsid w:val="00645193"/>
    <w:rsid w:val="0064617F"/>
    <w:rsid w:val="00647889"/>
    <w:rsid w:val="0065063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46BA"/>
    <w:rsid w:val="00677D9B"/>
    <w:rsid w:val="006867F3"/>
    <w:rsid w:val="00687890"/>
    <w:rsid w:val="006901A2"/>
    <w:rsid w:val="00690368"/>
    <w:rsid w:val="0069070E"/>
    <w:rsid w:val="0069079C"/>
    <w:rsid w:val="00690B53"/>
    <w:rsid w:val="00695B72"/>
    <w:rsid w:val="00696CC6"/>
    <w:rsid w:val="006A2B3A"/>
    <w:rsid w:val="006B0295"/>
    <w:rsid w:val="006B160A"/>
    <w:rsid w:val="006B4E6C"/>
    <w:rsid w:val="006B50B6"/>
    <w:rsid w:val="006C0DDC"/>
    <w:rsid w:val="006D2DF0"/>
    <w:rsid w:val="006D79EA"/>
    <w:rsid w:val="006E5D05"/>
    <w:rsid w:val="006F12E5"/>
    <w:rsid w:val="006F33E2"/>
    <w:rsid w:val="006F4555"/>
    <w:rsid w:val="006F76B7"/>
    <w:rsid w:val="00701053"/>
    <w:rsid w:val="00701507"/>
    <w:rsid w:val="00706A41"/>
    <w:rsid w:val="00714021"/>
    <w:rsid w:val="00716A0F"/>
    <w:rsid w:val="00717D45"/>
    <w:rsid w:val="007208F7"/>
    <w:rsid w:val="007218AF"/>
    <w:rsid w:val="00722BC7"/>
    <w:rsid w:val="007246CF"/>
    <w:rsid w:val="007365D1"/>
    <w:rsid w:val="00736FF8"/>
    <w:rsid w:val="00740E0E"/>
    <w:rsid w:val="00745A54"/>
    <w:rsid w:val="00750212"/>
    <w:rsid w:val="00754779"/>
    <w:rsid w:val="0075716D"/>
    <w:rsid w:val="00764EA5"/>
    <w:rsid w:val="00765F14"/>
    <w:rsid w:val="00770E31"/>
    <w:rsid w:val="007710F0"/>
    <w:rsid w:val="0077322F"/>
    <w:rsid w:val="00775042"/>
    <w:rsid w:val="007770F1"/>
    <w:rsid w:val="00783FB1"/>
    <w:rsid w:val="00785CDD"/>
    <w:rsid w:val="00791847"/>
    <w:rsid w:val="00791B5A"/>
    <w:rsid w:val="007925F0"/>
    <w:rsid w:val="007939B3"/>
    <w:rsid w:val="0079509C"/>
    <w:rsid w:val="00796708"/>
    <w:rsid w:val="007A1EC1"/>
    <w:rsid w:val="007A704A"/>
    <w:rsid w:val="007B1B42"/>
    <w:rsid w:val="007C30EB"/>
    <w:rsid w:val="007D371B"/>
    <w:rsid w:val="007E063C"/>
    <w:rsid w:val="007E107D"/>
    <w:rsid w:val="007E2A4B"/>
    <w:rsid w:val="007E307D"/>
    <w:rsid w:val="007E4F95"/>
    <w:rsid w:val="007E672F"/>
    <w:rsid w:val="007E6A4E"/>
    <w:rsid w:val="007E6C94"/>
    <w:rsid w:val="007E7855"/>
    <w:rsid w:val="007F1005"/>
    <w:rsid w:val="007F25E0"/>
    <w:rsid w:val="007F5328"/>
    <w:rsid w:val="00804F5A"/>
    <w:rsid w:val="00810C6D"/>
    <w:rsid w:val="008116A5"/>
    <w:rsid w:val="00812831"/>
    <w:rsid w:val="00812887"/>
    <w:rsid w:val="00814534"/>
    <w:rsid w:val="00826F21"/>
    <w:rsid w:val="00832FEC"/>
    <w:rsid w:val="00834CC8"/>
    <w:rsid w:val="00835E00"/>
    <w:rsid w:val="008361DE"/>
    <w:rsid w:val="00837113"/>
    <w:rsid w:val="008414E4"/>
    <w:rsid w:val="00843069"/>
    <w:rsid w:val="00843639"/>
    <w:rsid w:val="00843BD0"/>
    <w:rsid w:val="00843E21"/>
    <w:rsid w:val="0084508E"/>
    <w:rsid w:val="00850464"/>
    <w:rsid w:val="008569B8"/>
    <w:rsid w:val="00857A8A"/>
    <w:rsid w:val="00860704"/>
    <w:rsid w:val="008630EE"/>
    <w:rsid w:val="00863F3E"/>
    <w:rsid w:val="00864C30"/>
    <w:rsid w:val="00864D13"/>
    <w:rsid w:val="00871798"/>
    <w:rsid w:val="00871B28"/>
    <w:rsid w:val="00871CD5"/>
    <w:rsid w:val="008745A2"/>
    <w:rsid w:val="008768A8"/>
    <w:rsid w:val="0088798F"/>
    <w:rsid w:val="00887E4B"/>
    <w:rsid w:val="00890CF5"/>
    <w:rsid w:val="008915C8"/>
    <w:rsid w:val="00897AD2"/>
    <w:rsid w:val="008A36CF"/>
    <w:rsid w:val="008A3BC4"/>
    <w:rsid w:val="008A5CDD"/>
    <w:rsid w:val="008B403C"/>
    <w:rsid w:val="008B7983"/>
    <w:rsid w:val="008C2511"/>
    <w:rsid w:val="008D026D"/>
    <w:rsid w:val="008D23AB"/>
    <w:rsid w:val="008D2774"/>
    <w:rsid w:val="008D4B8B"/>
    <w:rsid w:val="008D5A78"/>
    <w:rsid w:val="008E7B64"/>
    <w:rsid w:val="008F54D6"/>
    <w:rsid w:val="008F5DCD"/>
    <w:rsid w:val="00900951"/>
    <w:rsid w:val="0090108E"/>
    <w:rsid w:val="00907F16"/>
    <w:rsid w:val="009118A6"/>
    <w:rsid w:val="00911C71"/>
    <w:rsid w:val="00913043"/>
    <w:rsid w:val="00916909"/>
    <w:rsid w:val="00916EC0"/>
    <w:rsid w:val="00920467"/>
    <w:rsid w:val="00921DE7"/>
    <w:rsid w:val="009220B4"/>
    <w:rsid w:val="009237B9"/>
    <w:rsid w:val="00924141"/>
    <w:rsid w:val="0093041A"/>
    <w:rsid w:val="00930714"/>
    <w:rsid w:val="00931B03"/>
    <w:rsid w:val="009323B9"/>
    <w:rsid w:val="00932DCE"/>
    <w:rsid w:val="0093327E"/>
    <w:rsid w:val="00934028"/>
    <w:rsid w:val="00934240"/>
    <w:rsid w:val="0093760E"/>
    <w:rsid w:val="009420C9"/>
    <w:rsid w:val="00946044"/>
    <w:rsid w:val="0094660B"/>
    <w:rsid w:val="00946A33"/>
    <w:rsid w:val="00947ACE"/>
    <w:rsid w:val="0095260E"/>
    <w:rsid w:val="009578DD"/>
    <w:rsid w:val="00961124"/>
    <w:rsid w:val="009621B6"/>
    <w:rsid w:val="00966E2A"/>
    <w:rsid w:val="00971278"/>
    <w:rsid w:val="00974F2D"/>
    <w:rsid w:val="0097625C"/>
    <w:rsid w:val="00977524"/>
    <w:rsid w:val="00977E88"/>
    <w:rsid w:val="00984920"/>
    <w:rsid w:val="0099303A"/>
    <w:rsid w:val="009971C2"/>
    <w:rsid w:val="009A1254"/>
    <w:rsid w:val="009A48BB"/>
    <w:rsid w:val="009B2FF2"/>
    <w:rsid w:val="009B380C"/>
    <w:rsid w:val="009B41F3"/>
    <w:rsid w:val="009B4843"/>
    <w:rsid w:val="009B6543"/>
    <w:rsid w:val="009C199D"/>
    <w:rsid w:val="009C278F"/>
    <w:rsid w:val="009C2B94"/>
    <w:rsid w:val="009C571E"/>
    <w:rsid w:val="009C5874"/>
    <w:rsid w:val="009D10CA"/>
    <w:rsid w:val="009D3B5A"/>
    <w:rsid w:val="009E0C05"/>
    <w:rsid w:val="009E0D1C"/>
    <w:rsid w:val="009E2214"/>
    <w:rsid w:val="009E355A"/>
    <w:rsid w:val="009E5682"/>
    <w:rsid w:val="009E63E2"/>
    <w:rsid w:val="009F05CF"/>
    <w:rsid w:val="009F0F3A"/>
    <w:rsid w:val="009F1DEF"/>
    <w:rsid w:val="00A01D0C"/>
    <w:rsid w:val="00A057E6"/>
    <w:rsid w:val="00A0643F"/>
    <w:rsid w:val="00A066EF"/>
    <w:rsid w:val="00A067EE"/>
    <w:rsid w:val="00A10FCE"/>
    <w:rsid w:val="00A16D91"/>
    <w:rsid w:val="00A174CC"/>
    <w:rsid w:val="00A2073D"/>
    <w:rsid w:val="00A20751"/>
    <w:rsid w:val="00A20CBD"/>
    <w:rsid w:val="00A27BE5"/>
    <w:rsid w:val="00A27E2D"/>
    <w:rsid w:val="00A31D99"/>
    <w:rsid w:val="00A357BA"/>
    <w:rsid w:val="00A35ADC"/>
    <w:rsid w:val="00A3629A"/>
    <w:rsid w:val="00A402A3"/>
    <w:rsid w:val="00A42751"/>
    <w:rsid w:val="00A5139D"/>
    <w:rsid w:val="00A525CE"/>
    <w:rsid w:val="00A53681"/>
    <w:rsid w:val="00A633D4"/>
    <w:rsid w:val="00A6461A"/>
    <w:rsid w:val="00A67CAE"/>
    <w:rsid w:val="00A71650"/>
    <w:rsid w:val="00A84504"/>
    <w:rsid w:val="00A8672F"/>
    <w:rsid w:val="00A86963"/>
    <w:rsid w:val="00A93057"/>
    <w:rsid w:val="00A94DF3"/>
    <w:rsid w:val="00A968B0"/>
    <w:rsid w:val="00AA5AAD"/>
    <w:rsid w:val="00AB2672"/>
    <w:rsid w:val="00AB2817"/>
    <w:rsid w:val="00AB43C4"/>
    <w:rsid w:val="00AC11CC"/>
    <w:rsid w:val="00AC32E7"/>
    <w:rsid w:val="00AC3A9F"/>
    <w:rsid w:val="00AC6D2F"/>
    <w:rsid w:val="00AE1F73"/>
    <w:rsid w:val="00AE2745"/>
    <w:rsid w:val="00AE2F64"/>
    <w:rsid w:val="00AF42CB"/>
    <w:rsid w:val="00AF483F"/>
    <w:rsid w:val="00AF5E07"/>
    <w:rsid w:val="00AF5F06"/>
    <w:rsid w:val="00B00898"/>
    <w:rsid w:val="00B00A25"/>
    <w:rsid w:val="00B100E1"/>
    <w:rsid w:val="00B12717"/>
    <w:rsid w:val="00B1422A"/>
    <w:rsid w:val="00B1428F"/>
    <w:rsid w:val="00B17558"/>
    <w:rsid w:val="00B1765C"/>
    <w:rsid w:val="00B213C4"/>
    <w:rsid w:val="00B2597D"/>
    <w:rsid w:val="00B40C60"/>
    <w:rsid w:val="00B4509C"/>
    <w:rsid w:val="00B457F9"/>
    <w:rsid w:val="00B47179"/>
    <w:rsid w:val="00B479A9"/>
    <w:rsid w:val="00B52829"/>
    <w:rsid w:val="00B52EDF"/>
    <w:rsid w:val="00B71188"/>
    <w:rsid w:val="00B76A41"/>
    <w:rsid w:val="00B85F00"/>
    <w:rsid w:val="00B87D4C"/>
    <w:rsid w:val="00B93646"/>
    <w:rsid w:val="00BA0B38"/>
    <w:rsid w:val="00BA1DBB"/>
    <w:rsid w:val="00BA4510"/>
    <w:rsid w:val="00BA529A"/>
    <w:rsid w:val="00BA5631"/>
    <w:rsid w:val="00BB09E0"/>
    <w:rsid w:val="00BB5F72"/>
    <w:rsid w:val="00BB612A"/>
    <w:rsid w:val="00BC3596"/>
    <w:rsid w:val="00BD0686"/>
    <w:rsid w:val="00BD499F"/>
    <w:rsid w:val="00BD56D3"/>
    <w:rsid w:val="00BD56DE"/>
    <w:rsid w:val="00BD6E60"/>
    <w:rsid w:val="00BE0CC7"/>
    <w:rsid w:val="00BE0D44"/>
    <w:rsid w:val="00BE55A7"/>
    <w:rsid w:val="00BF030E"/>
    <w:rsid w:val="00BF04FE"/>
    <w:rsid w:val="00BF2406"/>
    <w:rsid w:val="00BF4D47"/>
    <w:rsid w:val="00C06E43"/>
    <w:rsid w:val="00C15665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5E68"/>
    <w:rsid w:val="00C67FFB"/>
    <w:rsid w:val="00C7155E"/>
    <w:rsid w:val="00C71D1E"/>
    <w:rsid w:val="00C71D7D"/>
    <w:rsid w:val="00C7281D"/>
    <w:rsid w:val="00C74833"/>
    <w:rsid w:val="00C850A0"/>
    <w:rsid w:val="00C85A86"/>
    <w:rsid w:val="00C978F0"/>
    <w:rsid w:val="00CA58FE"/>
    <w:rsid w:val="00CB1CB1"/>
    <w:rsid w:val="00CB1F24"/>
    <w:rsid w:val="00CB6BC1"/>
    <w:rsid w:val="00CB6CB8"/>
    <w:rsid w:val="00CB7459"/>
    <w:rsid w:val="00CC1A68"/>
    <w:rsid w:val="00CC2123"/>
    <w:rsid w:val="00CC2822"/>
    <w:rsid w:val="00CD17B3"/>
    <w:rsid w:val="00CD2BFD"/>
    <w:rsid w:val="00CE116A"/>
    <w:rsid w:val="00CE5AD6"/>
    <w:rsid w:val="00CE617F"/>
    <w:rsid w:val="00CE78EF"/>
    <w:rsid w:val="00CF393F"/>
    <w:rsid w:val="00D04887"/>
    <w:rsid w:val="00D048F7"/>
    <w:rsid w:val="00D0517E"/>
    <w:rsid w:val="00D06D4B"/>
    <w:rsid w:val="00D140FC"/>
    <w:rsid w:val="00D144D2"/>
    <w:rsid w:val="00D21D8C"/>
    <w:rsid w:val="00D23323"/>
    <w:rsid w:val="00D31357"/>
    <w:rsid w:val="00D33220"/>
    <w:rsid w:val="00D334D1"/>
    <w:rsid w:val="00D36CA5"/>
    <w:rsid w:val="00D44C89"/>
    <w:rsid w:val="00D510D5"/>
    <w:rsid w:val="00D516CD"/>
    <w:rsid w:val="00D51E5E"/>
    <w:rsid w:val="00D66201"/>
    <w:rsid w:val="00D668E6"/>
    <w:rsid w:val="00D70670"/>
    <w:rsid w:val="00D72F79"/>
    <w:rsid w:val="00D74D80"/>
    <w:rsid w:val="00D76624"/>
    <w:rsid w:val="00D87570"/>
    <w:rsid w:val="00D91CB9"/>
    <w:rsid w:val="00D93007"/>
    <w:rsid w:val="00D97989"/>
    <w:rsid w:val="00D97D8D"/>
    <w:rsid w:val="00DA3484"/>
    <w:rsid w:val="00DA352E"/>
    <w:rsid w:val="00DA6791"/>
    <w:rsid w:val="00DB5F59"/>
    <w:rsid w:val="00DC7694"/>
    <w:rsid w:val="00DD1BF6"/>
    <w:rsid w:val="00DD2F9B"/>
    <w:rsid w:val="00DD3297"/>
    <w:rsid w:val="00DE2513"/>
    <w:rsid w:val="00DE26E8"/>
    <w:rsid w:val="00DE5715"/>
    <w:rsid w:val="00DF537E"/>
    <w:rsid w:val="00DF6F36"/>
    <w:rsid w:val="00E0084C"/>
    <w:rsid w:val="00E025AB"/>
    <w:rsid w:val="00E02B23"/>
    <w:rsid w:val="00E06F40"/>
    <w:rsid w:val="00E07CE8"/>
    <w:rsid w:val="00E110FF"/>
    <w:rsid w:val="00E14016"/>
    <w:rsid w:val="00E238EE"/>
    <w:rsid w:val="00E26A07"/>
    <w:rsid w:val="00E26F81"/>
    <w:rsid w:val="00E32059"/>
    <w:rsid w:val="00E32595"/>
    <w:rsid w:val="00E34ECF"/>
    <w:rsid w:val="00E37CFD"/>
    <w:rsid w:val="00E41A26"/>
    <w:rsid w:val="00E46BCB"/>
    <w:rsid w:val="00E51CAF"/>
    <w:rsid w:val="00E53E9E"/>
    <w:rsid w:val="00E60F04"/>
    <w:rsid w:val="00E62AAC"/>
    <w:rsid w:val="00E67C2F"/>
    <w:rsid w:val="00E67EF5"/>
    <w:rsid w:val="00E7092E"/>
    <w:rsid w:val="00E804EA"/>
    <w:rsid w:val="00E80A71"/>
    <w:rsid w:val="00E80BA0"/>
    <w:rsid w:val="00E8122A"/>
    <w:rsid w:val="00E81751"/>
    <w:rsid w:val="00E82337"/>
    <w:rsid w:val="00E86D7F"/>
    <w:rsid w:val="00E92499"/>
    <w:rsid w:val="00E949AF"/>
    <w:rsid w:val="00E96077"/>
    <w:rsid w:val="00EA0A06"/>
    <w:rsid w:val="00EA299C"/>
    <w:rsid w:val="00EA6243"/>
    <w:rsid w:val="00EA74AB"/>
    <w:rsid w:val="00EB065E"/>
    <w:rsid w:val="00EB3C29"/>
    <w:rsid w:val="00EB3D1B"/>
    <w:rsid w:val="00ED1D89"/>
    <w:rsid w:val="00ED234F"/>
    <w:rsid w:val="00ED5851"/>
    <w:rsid w:val="00ED66BC"/>
    <w:rsid w:val="00EE5061"/>
    <w:rsid w:val="00EF233A"/>
    <w:rsid w:val="00EF303E"/>
    <w:rsid w:val="00EF3A40"/>
    <w:rsid w:val="00EF7F78"/>
    <w:rsid w:val="00F01B08"/>
    <w:rsid w:val="00F01C4D"/>
    <w:rsid w:val="00F0315E"/>
    <w:rsid w:val="00F053FA"/>
    <w:rsid w:val="00F10C97"/>
    <w:rsid w:val="00F11C71"/>
    <w:rsid w:val="00F14008"/>
    <w:rsid w:val="00F16019"/>
    <w:rsid w:val="00F20E68"/>
    <w:rsid w:val="00F21CAB"/>
    <w:rsid w:val="00F22093"/>
    <w:rsid w:val="00F236DF"/>
    <w:rsid w:val="00F26B9C"/>
    <w:rsid w:val="00F316E3"/>
    <w:rsid w:val="00F37104"/>
    <w:rsid w:val="00F40BDC"/>
    <w:rsid w:val="00F43AD5"/>
    <w:rsid w:val="00F4402E"/>
    <w:rsid w:val="00F552DA"/>
    <w:rsid w:val="00F56DD0"/>
    <w:rsid w:val="00F6491C"/>
    <w:rsid w:val="00F64E93"/>
    <w:rsid w:val="00F67BBB"/>
    <w:rsid w:val="00F815CB"/>
    <w:rsid w:val="00F87B78"/>
    <w:rsid w:val="00F87D92"/>
    <w:rsid w:val="00F90AA7"/>
    <w:rsid w:val="00F92498"/>
    <w:rsid w:val="00F9496B"/>
    <w:rsid w:val="00F970C9"/>
    <w:rsid w:val="00FA06A8"/>
    <w:rsid w:val="00FA3DF5"/>
    <w:rsid w:val="00FA70FA"/>
    <w:rsid w:val="00FA741F"/>
    <w:rsid w:val="00FB47AB"/>
    <w:rsid w:val="00FB4973"/>
    <w:rsid w:val="00FB4E07"/>
    <w:rsid w:val="00FB755A"/>
    <w:rsid w:val="00FC60A2"/>
    <w:rsid w:val="00FD1871"/>
    <w:rsid w:val="00FD3110"/>
    <w:rsid w:val="00FD493C"/>
    <w:rsid w:val="00FD72AD"/>
    <w:rsid w:val="00FE55F0"/>
    <w:rsid w:val="00FF0E4E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746AB2F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3613B6"/>
    <w:pPr>
      <w:numPr>
        <w:numId w:val="8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2597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2597D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2597D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59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597D"/>
    <w:rPr>
      <w:b/>
      <w:bCs/>
      <w:szCs w:val="20"/>
    </w:rPr>
  </w:style>
  <w:style w:type="character" w:customStyle="1" w:styleId="lrzxr">
    <w:name w:val="lrzxr"/>
    <w:basedOn w:val="DefaultParagraphFont"/>
    <w:rsid w:val="007D371B"/>
  </w:style>
  <w:style w:type="character" w:customStyle="1" w:styleId="st1">
    <w:name w:val="st1"/>
    <w:basedOn w:val="DefaultParagraphFont"/>
    <w:rsid w:val="007D3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362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FFDE270CB50461B826B019498489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D30F8-F751-45C7-BEFB-A7D3397CEB99}"/>
      </w:docPartPr>
      <w:docPartBody>
        <w:p w:rsidR="00D21A9F" w:rsidRDefault="00D21A9F">
          <w:pPr>
            <w:pStyle w:val="CFFDE270CB50461B826B0194984892C5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51C8540A4D4F0A9062F5B1698DC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D35A6-51B4-4D9C-B1D2-B881B06F755D}"/>
      </w:docPartPr>
      <w:docPartBody>
        <w:p w:rsidR="00D21A9F" w:rsidRDefault="00D21A9F">
          <w:pPr>
            <w:pStyle w:val="EA51C8540A4D4F0A9062F5B1698DCBB0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852599B19CCF40519E0E6EE2004303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ACF0C8-8830-45AB-8295-31487A9866DF}"/>
      </w:docPartPr>
      <w:docPartBody>
        <w:p w:rsidR="00A82A93" w:rsidRDefault="008A2189" w:rsidP="008A2189">
          <w:pPr>
            <w:pStyle w:val="852599B19CCF40519E0E6EE20043038C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731D757F30BC48F9B514D3FB28D73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15D915-CF0F-4486-8AEA-54044EDA33E2}"/>
      </w:docPartPr>
      <w:docPartBody>
        <w:p w:rsidR="00A82A93" w:rsidRDefault="008A2189" w:rsidP="008A2189">
          <w:pPr>
            <w:pStyle w:val="731D757F30BC48F9B514D3FB28D733F6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A9F"/>
    <w:rsid w:val="00007161"/>
    <w:rsid w:val="002439C2"/>
    <w:rsid w:val="003F6331"/>
    <w:rsid w:val="008A2189"/>
    <w:rsid w:val="00A82A93"/>
    <w:rsid w:val="00D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A2189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8DD754E365844A4E82EC69A07E229629">
    <w:name w:val="8DD754E365844A4E82EC69A07E229629"/>
  </w:style>
  <w:style w:type="paragraph" w:customStyle="1" w:styleId="29D96B65566944F4988BAEB665EF7897">
    <w:name w:val="29D96B65566944F4988BAEB665EF7897"/>
  </w:style>
  <w:style w:type="paragraph" w:customStyle="1" w:styleId="C2B44F29000D47BD8588D2D5E8DFA6C8">
    <w:name w:val="C2B44F29000D47BD8588D2D5E8DFA6C8"/>
  </w:style>
  <w:style w:type="paragraph" w:customStyle="1" w:styleId="CC96E8CFB35445F7B98574D62F848316">
    <w:name w:val="CC96E8CFB35445F7B98574D62F848316"/>
  </w:style>
  <w:style w:type="paragraph" w:customStyle="1" w:styleId="20BC8D26515A4C11AC6304FB75A7CBAD">
    <w:name w:val="20BC8D26515A4C11AC6304FB75A7CBAD"/>
  </w:style>
  <w:style w:type="paragraph" w:customStyle="1" w:styleId="0599BE4318CD4CC0836196E577CC2921">
    <w:name w:val="0599BE4318CD4CC0836196E577CC2921"/>
  </w:style>
  <w:style w:type="paragraph" w:customStyle="1" w:styleId="CA68404C5F6B4780904F09DAAE62489A">
    <w:name w:val="CA68404C5F6B4780904F09DAAE62489A"/>
  </w:style>
  <w:style w:type="paragraph" w:customStyle="1" w:styleId="CFFDE270CB50461B826B0194984892C5">
    <w:name w:val="CFFDE270CB50461B826B0194984892C5"/>
  </w:style>
  <w:style w:type="paragraph" w:customStyle="1" w:styleId="EA32968BF93744FAABC5FC124DBE04BD">
    <w:name w:val="EA32968BF93744FAABC5FC124DBE04BD"/>
  </w:style>
  <w:style w:type="paragraph" w:customStyle="1" w:styleId="320A77D155374054996F168A20882C28">
    <w:name w:val="320A77D155374054996F168A20882C28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047AD93791DC493F8562BB3488160D64">
    <w:name w:val="047AD93791DC493F8562BB3488160D64"/>
  </w:style>
  <w:style w:type="paragraph" w:customStyle="1" w:styleId="7B0BAA2441D5427984E6018FB38900E7">
    <w:name w:val="7B0BAA2441D5427984E6018FB38900E7"/>
  </w:style>
  <w:style w:type="paragraph" w:customStyle="1" w:styleId="5C1D38B030D146B59436754F8399D502">
    <w:name w:val="5C1D38B030D146B59436754F8399D502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852599B19CCF40519E0E6EE20043038C">
    <w:name w:val="852599B19CCF40519E0E6EE20043038C"/>
    <w:rsid w:val="008A2189"/>
  </w:style>
  <w:style w:type="paragraph" w:customStyle="1" w:styleId="F221032C7EAC47F4A956785B86E28A26">
    <w:name w:val="F221032C7EAC47F4A956785B86E28A26"/>
    <w:rsid w:val="008A2189"/>
  </w:style>
  <w:style w:type="paragraph" w:customStyle="1" w:styleId="731D757F30BC48F9B514D3FB28D733F6">
    <w:name w:val="731D757F30BC48F9B514D3FB28D733F6"/>
    <w:rsid w:val="008A218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FD3B4-E5FF-44D0-A85D-1656AEB7AF7B}">
  <ds:schemaRefs>
    <ds:schemaRef ds:uri="http://purl.org/dc/dcmitype/"/>
    <ds:schemaRef ds:uri="bf54d604-3e62-4e70-ba33-9e9084b96a66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4C2B9150-0699-4F0C-B938-25B16922A39F}"/>
</file>

<file path=customXml/itemProps4.xml><?xml version="1.0" encoding="utf-8"?>
<ds:datastoreItem xmlns:ds="http://schemas.openxmlformats.org/officeDocument/2006/customXml" ds:itemID="{ED937F8F-F2B9-488F-864A-92344FFAD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BD3F0489.dotm</Template>
  <TotalTime>64</TotalTime>
  <Pages>4</Pages>
  <Words>1028</Words>
  <Characters>5864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6879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HEARD,Jonathan</cp:lastModifiedBy>
  <cp:revision>11</cp:revision>
  <cp:lastPrinted>2018-10-22T22:41:00Z</cp:lastPrinted>
  <dcterms:created xsi:type="dcterms:W3CDTF">2019-07-05T05:00:00Z</dcterms:created>
  <dcterms:modified xsi:type="dcterms:W3CDTF">2019-08-21T00:10:00Z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</Properties>
</file>