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4B5FC" w14:textId="43DC0091" w:rsidR="00FC1035" w:rsidRPr="00FC1035" w:rsidRDefault="00073904" w:rsidP="00FC1035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891046" w:rsidRPr="00CD442C">
            <w:rPr>
              <w:rFonts w:cs="Arial"/>
            </w:rPr>
            <w:t xml:space="preserve">amyl acetate </w:t>
          </w:r>
          <w:r w:rsidR="00891046">
            <w:rPr>
              <w:rFonts w:cs="Arial"/>
            </w:rPr>
            <w:t>(</w:t>
          </w:r>
          <w:r w:rsidR="00891046" w:rsidRPr="0055719F">
            <w:rPr>
              <w:rFonts w:cs="Arial"/>
            </w:rPr>
            <w:t>iso-</w:t>
          </w:r>
          <w:r w:rsidR="00891046">
            <w:rPr>
              <w:rFonts w:cs="Arial"/>
            </w:rPr>
            <w:t>,</w:t>
          </w:r>
          <w:r w:rsidR="00891046" w:rsidRPr="0055719F">
            <w:rPr>
              <w:rFonts w:cs="Arial"/>
            </w:rPr>
            <w:t xml:space="preserve"> </w:t>
          </w:r>
          <w:r w:rsidR="00891046">
            <w:rPr>
              <w:rFonts w:cs="Arial"/>
            </w:rPr>
            <w:t xml:space="preserve">n- </w:t>
          </w:r>
          <w:r w:rsidR="00891046" w:rsidRPr="00CD442C">
            <w:rPr>
              <w:rFonts w:cs="Arial"/>
            </w:rPr>
            <w:t>and sec-</w:t>
          </w:r>
        </w:sdtContent>
      </w:sdt>
      <w:r w:rsidR="00057753">
        <w:rPr>
          <w:rFonts w:cs="Arial"/>
        </w:rPr>
        <w:t xml:space="preserve"> isomers</w:t>
      </w:r>
      <w:r w:rsidR="00CD442C">
        <w:rPr>
          <w:rFonts w:cs="Arial"/>
        </w:rPr>
        <w:t>)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hemical Details"/>
        <w:tblDescription w:val="Lists the CAS number, synonyms, chemical forumla and structure formula of Amyl Acetate including the Iso- N- and Sec- isomers. "/>
      </w:tblPr>
      <w:tblGrid>
        <w:gridCol w:w="3978"/>
        <w:gridCol w:w="5048"/>
      </w:tblGrid>
      <w:tr w:rsidR="00FC1035" w:rsidRPr="00FC1035" w14:paraId="243C7C29" w14:textId="77777777" w:rsidTr="00F83AC6">
        <w:trPr>
          <w:cantSplit/>
          <w:tblHeader/>
        </w:trPr>
        <w:tc>
          <w:tcPr>
            <w:tcW w:w="4077" w:type="dxa"/>
          </w:tcPr>
          <w:p w14:paraId="31965F23" w14:textId="77777777" w:rsidR="00FC1035" w:rsidRPr="00FC1035" w:rsidRDefault="00FC1035" w:rsidP="00FC1035">
            <w:pPr>
              <w:spacing w:before="80" w:after="80"/>
              <w:jc w:val="right"/>
              <w:rPr>
                <w:b/>
              </w:rPr>
            </w:pPr>
            <w:bookmarkStart w:id="0" w:name="_GoBack" w:colFirst="0" w:colLast="2"/>
            <w:r w:rsidRPr="00FC1035">
              <w:rPr>
                <w:b/>
              </w:rPr>
              <w:t>CAS number:</w:t>
            </w:r>
          </w:p>
        </w:tc>
        <w:tc>
          <w:tcPr>
            <w:tcW w:w="5165" w:type="dxa"/>
          </w:tcPr>
          <w:p w14:paraId="70CC8C57" w14:textId="77777777" w:rsidR="00FC1035" w:rsidRPr="00FC1035" w:rsidRDefault="00FC1035" w:rsidP="00FC1035">
            <w:pPr>
              <w:spacing w:before="80" w:after="80"/>
            </w:pPr>
            <w:r w:rsidRPr="008A039B">
              <w:t>628-63-7</w:t>
            </w:r>
            <w:r w:rsidR="00DB4817">
              <w:t xml:space="preserve"> </w:t>
            </w:r>
            <w:r w:rsidRPr="00FC1035">
              <w:t>(</w:t>
            </w:r>
            <w:r w:rsidRPr="00FC1035">
              <w:rPr>
                <w:i/>
              </w:rPr>
              <w:t>n-</w:t>
            </w:r>
            <w:r w:rsidRPr="00FC1035">
              <w:t>amyl</w:t>
            </w:r>
            <w:r w:rsidRPr="00FC1035">
              <w:rPr>
                <w:i/>
              </w:rPr>
              <w:t xml:space="preserve"> acetate</w:t>
            </w:r>
            <w:r w:rsidRPr="00FC1035">
              <w:t xml:space="preserve">) </w:t>
            </w:r>
          </w:p>
          <w:p w14:paraId="7230E282" w14:textId="77777777" w:rsidR="00FC1035" w:rsidRPr="00FC1035" w:rsidRDefault="00DB4817" w:rsidP="00FC1035">
            <w:pPr>
              <w:spacing w:before="80" w:after="80"/>
            </w:pPr>
            <w:r>
              <w:t xml:space="preserve">626-38-0 </w:t>
            </w:r>
            <w:r w:rsidR="00FC1035" w:rsidRPr="00FC1035">
              <w:t>(</w:t>
            </w:r>
            <w:r w:rsidR="00FC1035" w:rsidRPr="00FC1035">
              <w:rPr>
                <w:i/>
              </w:rPr>
              <w:t>sec</w:t>
            </w:r>
            <w:r w:rsidR="00FC1035">
              <w:t xml:space="preserve">-amyl acetate) </w:t>
            </w:r>
            <w:r w:rsidR="00FC1035" w:rsidRPr="00FC1035">
              <w:tab/>
            </w:r>
          </w:p>
          <w:p w14:paraId="586E8DA3" w14:textId="77777777" w:rsidR="00FC1035" w:rsidRPr="00FC1035" w:rsidRDefault="00DB4817" w:rsidP="00FC1035">
            <w:pPr>
              <w:spacing w:before="80" w:after="80"/>
            </w:pPr>
            <w:r>
              <w:t xml:space="preserve">123-92-2 </w:t>
            </w:r>
            <w:r w:rsidR="00FC1035" w:rsidRPr="00FC1035">
              <w:t>(</w:t>
            </w:r>
            <w:r w:rsidR="00FC1035" w:rsidRPr="00FC1035">
              <w:rPr>
                <w:i/>
              </w:rPr>
              <w:t>iso</w:t>
            </w:r>
            <w:r w:rsidR="00FC1035">
              <w:t>-amyl acetate)</w:t>
            </w:r>
            <w:r w:rsidR="00FC1035" w:rsidRPr="00FC1035">
              <w:tab/>
            </w:r>
            <w:r w:rsidR="00FC1035" w:rsidRPr="00FC1035">
              <w:tab/>
            </w:r>
          </w:p>
        </w:tc>
      </w:tr>
      <w:tr w:rsidR="00FC1035" w:rsidRPr="00FC1035" w14:paraId="3A2732D5" w14:textId="77777777" w:rsidTr="00F83AC6">
        <w:trPr>
          <w:cantSplit/>
        </w:trPr>
        <w:tc>
          <w:tcPr>
            <w:tcW w:w="4077" w:type="dxa"/>
          </w:tcPr>
          <w:p w14:paraId="3F73F17C" w14:textId="77777777" w:rsidR="00FC1035" w:rsidRPr="00FC1035" w:rsidRDefault="00FC1035" w:rsidP="00FC1035">
            <w:pPr>
              <w:spacing w:before="80" w:after="80"/>
              <w:jc w:val="right"/>
              <w:rPr>
                <w:b/>
              </w:rPr>
            </w:pPr>
            <w:r w:rsidRPr="00FC1035">
              <w:rPr>
                <w:b/>
              </w:rPr>
              <w:t>Synonyms:</w:t>
            </w:r>
          </w:p>
        </w:tc>
        <w:tc>
          <w:tcPr>
            <w:tcW w:w="5165" w:type="dxa"/>
          </w:tcPr>
          <w:p w14:paraId="0990BCED" w14:textId="77777777" w:rsidR="00891046" w:rsidRDefault="00891046" w:rsidP="00FC1035">
            <w:pPr>
              <w:spacing w:before="80" w:after="80"/>
              <w:rPr>
                <w:i/>
              </w:rPr>
            </w:pPr>
            <w:r w:rsidRPr="00FC1035">
              <w:rPr>
                <w:i/>
              </w:rPr>
              <w:t>iso</w:t>
            </w:r>
            <w:r>
              <w:t>-amyl acetate:</w:t>
            </w:r>
            <w:r w:rsidRPr="008A039B">
              <w:t xml:space="preserve"> </w:t>
            </w:r>
            <w:r w:rsidRPr="00CD442C">
              <w:t>3-</w:t>
            </w:r>
            <w:r>
              <w:t>m</w:t>
            </w:r>
            <w:r w:rsidRPr="00CD442C">
              <w:t>ethylbutyl acetate</w:t>
            </w:r>
            <w:r>
              <w:t xml:space="preserve">, </w:t>
            </w:r>
            <w:r w:rsidRPr="008A039B">
              <w:t>isopentyl acetate</w:t>
            </w:r>
            <w:r>
              <w:t>,</w:t>
            </w:r>
            <w:r w:rsidRPr="008A039B">
              <w:t xml:space="preserve"> isopentyl ethanoate</w:t>
            </w:r>
            <w:r>
              <w:t>, banana oil</w:t>
            </w:r>
            <w:r w:rsidRPr="00FC1035">
              <w:rPr>
                <w:i/>
              </w:rPr>
              <w:t xml:space="preserve"> </w:t>
            </w:r>
          </w:p>
          <w:p w14:paraId="5E03EB8D" w14:textId="7C9209D9" w:rsidR="00FC1035" w:rsidRPr="00FC1035" w:rsidRDefault="00FC1035" w:rsidP="00FC1035">
            <w:pPr>
              <w:spacing w:before="80" w:after="80"/>
            </w:pPr>
            <w:r w:rsidRPr="00FC1035">
              <w:rPr>
                <w:i/>
              </w:rPr>
              <w:t>n-</w:t>
            </w:r>
            <w:r w:rsidRPr="00FC1035">
              <w:t>amyl</w:t>
            </w:r>
            <w:r w:rsidRPr="00FC1035">
              <w:rPr>
                <w:i/>
              </w:rPr>
              <w:t xml:space="preserve"> acetate</w:t>
            </w:r>
            <w:r>
              <w:t>:</w:t>
            </w:r>
            <w:r w:rsidR="00CD442C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 xml:space="preserve"> </w:t>
            </w:r>
            <w:r w:rsidR="00B13B33">
              <w:t>p</w:t>
            </w:r>
            <w:r w:rsidR="00CD442C">
              <w:t xml:space="preserve">entyl acetate, </w:t>
            </w:r>
            <w:r w:rsidRPr="008A039B">
              <w:t xml:space="preserve">pentyl ethanoate, </w:t>
            </w:r>
            <w:r w:rsidR="00CD442C">
              <w:t>p</w:t>
            </w:r>
            <w:r w:rsidR="00CD442C" w:rsidRPr="008A039B">
              <w:t>ear oil</w:t>
            </w:r>
            <w:r w:rsidR="00CD442C">
              <w:t xml:space="preserve">, </w:t>
            </w:r>
            <w:r w:rsidRPr="008A039B">
              <w:t>amyl acetic ester, 1-pentanol acetate</w:t>
            </w:r>
          </w:p>
          <w:p w14:paraId="0D52BCF1" w14:textId="140A9FC4" w:rsidR="00FC1035" w:rsidRPr="00FC1035" w:rsidRDefault="00FC1035" w:rsidP="00FC1035">
            <w:pPr>
              <w:spacing w:before="80" w:after="80"/>
            </w:pPr>
            <w:r w:rsidRPr="00FC1035">
              <w:rPr>
                <w:i/>
              </w:rPr>
              <w:t>sec</w:t>
            </w:r>
            <w:r>
              <w:t xml:space="preserve">-amyl acetate: </w:t>
            </w:r>
            <w:r w:rsidR="00B13B33">
              <w:t>p</w:t>
            </w:r>
            <w:r w:rsidR="00CD442C" w:rsidRPr="00CD442C">
              <w:t>entan-2-yl acetate</w:t>
            </w:r>
            <w:r w:rsidR="00CD442C">
              <w:t>, 1-m</w:t>
            </w:r>
            <w:r w:rsidRPr="008A039B">
              <w:t>ethylbutyl acetate, 2-pentanol acetate</w:t>
            </w:r>
            <w:r>
              <w:t>, sec-amyl ethanoate</w:t>
            </w:r>
            <w:r w:rsidRPr="00FC1035">
              <w:tab/>
            </w:r>
          </w:p>
        </w:tc>
      </w:tr>
      <w:tr w:rsidR="00FC1035" w:rsidRPr="00FC1035" w14:paraId="08226FBF" w14:textId="77777777" w:rsidTr="00F83AC6">
        <w:trPr>
          <w:cantSplit/>
        </w:trPr>
        <w:tc>
          <w:tcPr>
            <w:tcW w:w="4077" w:type="dxa"/>
          </w:tcPr>
          <w:p w14:paraId="0CD5E196" w14:textId="77777777" w:rsidR="00FC1035" w:rsidRPr="00FC1035" w:rsidRDefault="00FC1035" w:rsidP="00FC1035">
            <w:pPr>
              <w:spacing w:before="80" w:after="80"/>
              <w:jc w:val="right"/>
              <w:rPr>
                <w:b/>
              </w:rPr>
            </w:pPr>
            <w:r w:rsidRPr="00FC1035">
              <w:rPr>
                <w:b/>
              </w:rPr>
              <w:t>Chemical formula:</w:t>
            </w:r>
          </w:p>
        </w:tc>
        <w:tc>
          <w:tcPr>
            <w:tcW w:w="5165" w:type="dxa"/>
          </w:tcPr>
          <w:p w14:paraId="043BE08F" w14:textId="77777777" w:rsidR="00FC1035" w:rsidRPr="00FC1035" w:rsidRDefault="00FC1035" w:rsidP="00E4238C">
            <w:pPr>
              <w:spacing w:before="80" w:after="80"/>
            </w:pPr>
            <w:r w:rsidRPr="008A039B">
              <w:t>C</w:t>
            </w:r>
            <w:r w:rsidRPr="008A039B">
              <w:rPr>
                <w:vertAlign w:val="subscript"/>
              </w:rPr>
              <w:t>7</w:t>
            </w:r>
            <w:r w:rsidRPr="008A039B">
              <w:t>H</w:t>
            </w:r>
            <w:r w:rsidRPr="008A039B">
              <w:rPr>
                <w:vertAlign w:val="subscript"/>
              </w:rPr>
              <w:t>14</w:t>
            </w:r>
            <w:r w:rsidRPr="008A039B">
              <w:t>O</w:t>
            </w:r>
            <w:r w:rsidRPr="008A039B">
              <w:rPr>
                <w:vertAlign w:val="subscript"/>
              </w:rPr>
              <w:t>2</w:t>
            </w:r>
          </w:p>
        </w:tc>
      </w:tr>
      <w:tr w:rsidR="00FC1035" w:rsidRPr="00FC1035" w14:paraId="3273FAE1" w14:textId="77777777" w:rsidTr="00F83AC6">
        <w:trPr>
          <w:cantSplit/>
        </w:trPr>
        <w:tc>
          <w:tcPr>
            <w:tcW w:w="4077" w:type="dxa"/>
          </w:tcPr>
          <w:p w14:paraId="2C25A2CB" w14:textId="77777777" w:rsidR="00FC1035" w:rsidRPr="00FC1035" w:rsidRDefault="00FC1035" w:rsidP="00FC1035">
            <w:pPr>
              <w:spacing w:before="80" w:after="80"/>
              <w:jc w:val="right"/>
              <w:rPr>
                <w:b/>
              </w:rPr>
            </w:pPr>
            <w:r w:rsidRPr="00FC1035">
              <w:rPr>
                <w:b/>
              </w:rPr>
              <w:t>Structural formula:</w:t>
            </w:r>
          </w:p>
        </w:tc>
        <w:tc>
          <w:tcPr>
            <w:tcW w:w="5165" w:type="dxa"/>
          </w:tcPr>
          <w:p w14:paraId="3AE30643" w14:textId="77777777" w:rsidR="00FC1035" w:rsidRPr="00FC1035" w:rsidRDefault="00FC1035" w:rsidP="00FC1035">
            <w:pPr>
              <w:spacing w:before="80" w:after="80"/>
            </w:pPr>
            <w:r w:rsidRPr="008A039B">
              <w:t>CH</w:t>
            </w:r>
            <w:r w:rsidRPr="008A039B">
              <w:rPr>
                <w:vertAlign w:val="subscript"/>
              </w:rPr>
              <w:t>3</w:t>
            </w:r>
            <w:r w:rsidRPr="008A039B">
              <w:t>CO</w:t>
            </w:r>
            <w:r w:rsidRPr="008A039B">
              <w:rPr>
                <w:vertAlign w:val="subscript"/>
              </w:rPr>
              <w:t>2</w:t>
            </w:r>
            <w:r w:rsidRPr="008A039B">
              <w:t>(CH</w:t>
            </w:r>
            <w:r w:rsidRPr="008A039B">
              <w:rPr>
                <w:vertAlign w:val="subscript"/>
              </w:rPr>
              <w:t>2</w:t>
            </w:r>
            <w:r w:rsidRPr="008A039B">
              <w:t>)</w:t>
            </w:r>
            <w:r w:rsidRPr="008A039B">
              <w:rPr>
                <w:vertAlign w:val="subscript"/>
              </w:rPr>
              <w:t>4</w:t>
            </w:r>
            <w:r w:rsidRPr="008A039B">
              <w:t>CH</w:t>
            </w:r>
            <w:r w:rsidRPr="008A039B">
              <w:rPr>
                <w:vertAlign w:val="subscript"/>
              </w:rPr>
              <w:t>3</w:t>
            </w:r>
          </w:p>
        </w:tc>
      </w:tr>
    </w:tbl>
    <w:bookmarkEnd w:id="0"/>
    <w:p w14:paraId="266C489B" w14:textId="77777777" w:rsidR="00AE2745" w:rsidRDefault="00AE2745" w:rsidP="00FC1035">
      <w:pPr>
        <w:pStyle w:val="WES"/>
        <w:tabs>
          <w:tab w:val="left" w:pos="2041"/>
        </w:tabs>
        <w:jc w:val="center"/>
      </w:pP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B0CA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3C2047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32A24F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2DA1771" w14:textId="77777777" w:rsidR="002C7AFE" w:rsidRPr="00934F3C" w:rsidRDefault="00934F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(266</w:t>
            </w:r>
            <w:r w:rsidR="001564AE">
              <w:rPr>
                <w:b/>
              </w:rPr>
              <w:t xml:space="preserve"> mg/m</w:t>
            </w:r>
            <w:r w:rsidR="001564A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406CA19" w14:textId="77777777" w:rsidTr="00921DE7">
        <w:trPr>
          <w:cantSplit/>
        </w:trPr>
        <w:tc>
          <w:tcPr>
            <w:tcW w:w="4077" w:type="dxa"/>
            <w:vAlign w:val="center"/>
          </w:tcPr>
          <w:p w14:paraId="653349B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B9EBEB3" w14:textId="77777777" w:rsidR="002C7AFE" w:rsidRPr="00934F3C" w:rsidRDefault="00934F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 (532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7B5B2AF" w14:textId="77777777" w:rsidTr="00921DE7">
        <w:trPr>
          <w:cantSplit/>
        </w:trPr>
        <w:tc>
          <w:tcPr>
            <w:tcW w:w="4077" w:type="dxa"/>
            <w:vAlign w:val="center"/>
          </w:tcPr>
          <w:p w14:paraId="6383D84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40DFD27" w14:textId="77777777" w:rsidR="002C7AFE" w:rsidRPr="00A266EA" w:rsidRDefault="0098577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ABD2B7" w14:textId="77777777" w:rsidTr="00A2073D">
        <w:trPr>
          <w:cantSplit/>
        </w:trPr>
        <w:tc>
          <w:tcPr>
            <w:tcW w:w="4077" w:type="dxa"/>
          </w:tcPr>
          <w:p w14:paraId="5094C48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64470E4" w14:textId="77777777" w:rsidR="002C7AFE" w:rsidRPr="00EB3D1B" w:rsidRDefault="0098577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10AB602" w14:textId="77777777" w:rsidTr="00921DE7">
        <w:trPr>
          <w:cantSplit/>
        </w:trPr>
        <w:tc>
          <w:tcPr>
            <w:tcW w:w="4077" w:type="dxa"/>
            <w:vAlign w:val="center"/>
          </w:tcPr>
          <w:p w14:paraId="09E8844C" w14:textId="30CAAD7A" w:rsidR="00F10C97" w:rsidRPr="002C58FF" w:rsidRDefault="00921DE7" w:rsidP="00651401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827FC66" w14:textId="77777777" w:rsidR="002C7AFE" w:rsidRPr="00940E4F" w:rsidRDefault="00940E4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1,000 ppm (</w:t>
            </w:r>
            <w:r w:rsidR="00165E36">
              <w:rPr>
                <w:b/>
              </w:rPr>
              <w:t>10% LEL)</w:t>
            </w:r>
          </w:p>
        </w:tc>
      </w:tr>
      <w:tr w:rsidR="00651401" w:rsidRPr="004C23F4" w14:paraId="44ECF187" w14:textId="77777777" w:rsidTr="00651401">
        <w:trPr>
          <w:cantSplit/>
        </w:trPr>
        <w:tc>
          <w:tcPr>
            <w:tcW w:w="4077" w:type="dxa"/>
          </w:tcPr>
          <w:p w14:paraId="22FFE9FD" w14:textId="65B9DFC9" w:rsidR="00651401" w:rsidRDefault="00651401" w:rsidP="00651401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EC05E42" w14:textId="01E44CCE" w:rsidR="00651401" w:rsidRPr="00651401" w:rsidRDefault="00651401" w:rsidP="00651401">
            <w:pPr>
              <w:spacing w:after="0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The recommended value is readily quantifiable through currently available sampling and analysis techniques. </w:t>
            </w:r>
          </w:p>
        </w:tc>
      </w:tr>
    </w:tbl>
    <w:p w14:paraId="42F56C9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C533B5C" w14:textId="77777777" w:rsidR="0098577D" w:rsidRDefault="0098577D" w:rsidP="000C139A">
      <w:pPr>
        <w:rPr>
          <w:rFonts w:cs="Arial"/>
        </w:rPr>
      </w:pPr>
      <w:r>
        <w:rPr>
          <w:rFonts w:cs="Arial"/>
        </w:rPr>
        <w:t xml:space="preserve">The recommendations for </w:t>
      </w:r>
      <w:r>
        <w:rPr>
          <w:rFonts w:cs="Arial"/>
          <w:i/>
        </w:rPr>
        <w:t>iso-</w:t>
      </w:r>
      <w:r>
        <w:rPr>
          <w:rFonts w:cs="Arial"/>
        </w:rPr>
        <w:t xml:space="preserve">, </w:t>
      </w:r>
      <w:r w:rsidRPr="00B13B33">
        <w:rPr>
          <w:rFonts w:cs="Arial"/>
          <w:i/>
        </w:rPr>
        <w:t>n-</w:t>
      </w:r>
      <w:r>
        <w:rPr>
          <w:rFonts w:cs="Arial"/>
        </w:rPr>
        <w:t xml:space="preserve">, and </w:t>
      </w:r>
      <w:r w:rsidRPr="00B13B33">
        <w:rPr>
          <w:rFonts w:cs="Arial"/>
          <w:i/>
        </w:rPr>
        <w:t>sec-</w:t>
      </w:r>
      <w:r>
        <w:rPr>
          <w:rFonts w:cs="Arial"/>
          <w:i/>
        </w:rPr>
        <w:t xml:space="preserve"> </w:t>
      </w:r>
      <w:r>
        <w:rPr>
          <w:rFonts w:cs="Arial"/>
        </w:rPr>
        <w:t>isomers of amyl acetate have been grouped based on the similarities in structure and critical effects.</w:t>
      </w:r>
    </w:p>
    <w:p w14:paraId="00193136" w14:textId="77777777" w:rsidR="0098577D" w:rsidRDefault="00A266EA" w:rsidP="000C139A">
      <w:pPr>
        <w:rPr>
          <w:rFonts w:cs="Arial"/>
        </w:rPr>
      </w:pPr>
      <w:r>
        <w:rPr>
          <w:rFonts w:cs="Arial"/>
        </w:rPr>
        <w:t xml:space="preserve">A </w:t>
      </w:r>
      <w:r w:rsidR="001564AE">
        <w:rPr>
          <w:rFonts w:cs="Arial"/>
        </w:rPr>
        <w:t xml:space="preserve">TWA of </w:t>
      </w:r>
      <w:r w:rsidR="00934F3C">
        <w:rPr>
          <w:rFonts w:cs="Arial"/>
        </w:rPr>
        <w:t>50</w:t>
      </w:r>
      <w:r w:rsidR="0047136A">
        <w:rPr>
          <w:rFonts w:cs="Arial"/>
        </w:rPr>
        <w:t xml:space="preserve"> </w:t>
      </w:r>
      <w:r w:rsidR="00513945">
        <w:rPr>
          <w:rFonts w:cs="Arial"/>
        </w:rPr>
        <w:t>ppm</w:t>
      </w:r>
      <w:r w:rsidR="00934F3C">
        <w:rPr>
          <w:rFonts w:cs="Arial"/>
        </w:rPr>
        <w:t xml:space="preserve"> (</w:t>
      </w:r>
      <w:r w:rsidR="00513945">
        <w:rPr>
          <w:rFonts w:cs="Arial"/>
        </w:rPr>
        <w:t>266 mg/m</w:t>
      </w:r>
      <w:r w:rsidR="00513945">
        <w:rPr>
          <w:rFonts w:cs="Arial"/>
          <w:vertAlign w:val="superscript"/>
        </w:rPr>
        <w:t>3</w:t>
      </w:r>
      <w:r w:rsidR="00513945">
        <w:rPr>
          <w:rFonts w:cs="Arial"/>
        </w:rPr>
        <w:t>)</w:t>
      </w:r>
      <w:r w:rsidR="001564AE">
        <w:rPr>
          <w:rFonts w:cs="Arial"/>
        </w:rPr>
        <w:t xml:space="preserve"> </w:t>
      </w:r>
      <w:r w:rsidR="0047136A">
        <w:rPr>
          <w:rFonts w:cs="Arial"/>
        </w:rPr>
        <w:t xml:space="preserve">is </w:t>
      </w:r>
      <w:r w:rsidR="001564AE">
        <w:rPr>
          <w:rFonts w:cs="Arial"/>
        </w:rPr>
        <w:t>recommended</w:t>
      </w:r>
      <w:r w:rsidR="00E4238C">
        <w:rPr>
          <w:rFonts w:cs="Arial"/>
        </w:rPr>
        <w:t xml:space="preserve"> </w:t>
      </w:r>
      <w:r w:rsidR="001564AE">
        <w:rPr>
          <w:rFonts w:cs="Arial"/>
        </w:rPr>
        <w:t xml:space="preserve">for </w:t>
      </w:r>
      <w:r w:rsidR="008A039B" w:rsidRPr="000A31F6">
        <w:rPr>
          <w:rFonts w:cs="Arial"/>
          <w:i/>
        </w:rPr>
        <w:t>iso</w:t>
      </w:r>
      <w:r w:rsidR="008A039B">
        <w:rPr>
          <w:rFonts w:cs="Arial"/>
        </w:rPr>
        <w:t xml:space="preserve">-, </w:t>
      </w:r>
      <w:r w:rsidR="00513945" w:rsidRPr="000A31F6">
        <w:rPr>
          <w:rFonts w:cs="Arial"/>
          <w:i/>
        </w:rPr>
        <w:t>n</w:t>
      </w:r>
      <w:r w:rsidR="00513945">
        <w:rPr>
          <w:rFonts w:cs="Arial"/>
        </w:rPr>
        <w:t xml:space="preserve">- and </w:t>
      </w:r>
      <w:r w:rsidR="00513945" w:rsidRPr="000A31F6">
        <w:rPr>
          <w:rFonts w:cs="Arial"/>
          <w:i/>
        </w:rPr>
        <w:t>sec</w:t>
      </w:r>
      <w:r w:rsidR="00513945">
        <w:rPr>
          <w:rFonts w:cs="Arial"/>
        </w:rPr>
        <w:t xml:space="preserve">-amyl acetate </w:t>
      </w:r>
      <w:r w:rsidR="001564AE">
        <w:rPr>
          <w:rFonts w:cs="Arial"/>
        </w:rPr>
        <w:t xml:space="preserve">to protect </w:t>
      </w:r>
      <w:r w:rsidR="00134C2D">
        <w:rPr>
          <w:rFonts w:cs="Arial"/>
        </w:rPr>
        <w:t>for</w:t>
      </w:r>
      <w:r w:rsidR="001564AE">
        <w:rPr>
          <w:rFonts w:cs="Arial"/>
        </w:rPr>
        <w:t xml:space="preserve"> </w:t>
      </w:r>
      <w:r w:rsidR="00513945">
        <w:rPr>
          <w:rFonts w:cs="Arial"/>
        </w:rPr>
        <w:t xml:space="preserve">mild irritation to the eyes and mucous membranes. </w:t>
      </w:r>
    </w:p>
    <w:p w14:paraId="61819099" w14:textId="77777777" w:rsidR="006639B4" w:rsidRDefault="00513945" w:rsidP="000C139A">
      <w:pPr>
        <w:rPr>
          <w:rFonts w:cs="Arial"/>
        </w:rPr>
      </w:pPr>
      <w:r>
        <w:rPr>
          <w:rFonts w:cs="Arial"/>
        </w:rPr>
        <w:t>A STEL of 100 ppm (532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134C2D">
        <w:rPr>
          <w:rFonts w:cs="Arial"/>
        </w:rPr>
        <w:t>for</w:t>
      </w:r>
      <w:r>
        <w:rPr>
          <w:rFonts w:cs="Arial"/>
        </w:rPr>
        <w:t xml:space="preserve"> severe irritation and provide a </w:t>
      </w:r>
      <w:r w:rsidR="0098577D">
        <w:rPr>
          <w:rFonts w:cs="Arial"/>
        </w:rPr>
        <w:t xml:space="preserve">margin of </w:t>
      </w:r>
      <w:r>
        <w:rPr>
          <w:rFonts w:cs="Arial"/>
        </w:rPr>
        <w:t>safety for acute exposures.</w:t>
      </w:r>
    </w:p>
    <w:p w14:paraId="42952F5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0456049" w14:textId="77777777" w:rsidR="00810BFF" w:rsidRDefault="008A039B" w:rsidP="006639B4">
      <w:pPr>
        <w:rPr>
          <w:rFonts w:cs="Arial"/>
        </w:rPr>
      </w:pPr>
      <w:r>
        <w:rPr>
          <w:rFonts w:cs="Arial"/>
        </w:rPr>
        <w:t>Amyl</w:t>
      </w:r>
      <w:r w:rsidR="00F00098">
        <w:rPr>
          <w:rFonts w:cs="Arial"/>
        </w:rPr>
        <w:t xml:space="preserve"> acetate</w:t>
      </w:r>
      <w:r>
        <w:rPr>
          <w:rFonts w:cs="Arial"/>
        </w:rPr>
        <w:t>s</w:t>
      </w:r>
      <w:r w:rsidR="00F00098">
        <w:rPr>
          <w:rFonts w:cs="Arial"/>
        </w:rPr>
        <w:t xml:space="preserve"> are commonly used as solvents, flavouring agents, and insecticides</w:t>
      </w:r>
      <w:r w:rsidR="004A1426">
        <w:rPr>
          <w:rFonts w:cs="Arial"/>
        </w:rPr>
        <w:t xml:space="preserve">. Commercial </w:t>
      </w:r>
      <w:r w:rsidR="00F00098">
        <w:rPr>
          <w:rFonts w:cs="Arial"/>
        </w:rPr>
        <w:t xml:space="preserve">supplies of these substances often consist of mixtures of various isomers. </w:t>
      </w:r>
      <w:r w:rsidR="008D4823">
        <w:rPr>
          <w:rFonts w:cs="Arial"/>
        </w:rPr>
        <w:t>T</w:t>
      </w:r>
      <w:r w:rsidR="00517F24">
        <w:rPr>
          <w:rFonts w:cs="Arial"/>
        </w:rPr>
        <w:t>he</w:t>
      </w:r>
      <w:r w:rsidR="00C8090B">
        <w:rPr>
          <w:rFonts w:cs="Arial"/>
        </w:rPr>
        <w:t xml:space="preserve"> critical effects of </w:t>
      </w:r>
      <w:r w:rsidR="00F00098" w:rsidRPr="00B13B33">
        <w:rPr>
          <w:rFonts w:cs="Arial"/>
          <w:i/>
        </w:rPr>
        <w:t>n</w:t>
      </w:r>
      <w:r w:rsidR="00F3183C">
        <w:rPr>
          <w:rFonts w:cs="Arial"/>
          <w:i/>
        </w:rPr>
        <w:noBreakHyphen/>
        <w:t xml:space="preserve"> </w:t>
      </w:r>
      <w:r w:rsidR="00F00098">
        <w:rPr>
          <w:rFonts w:cs="Arial"/>
        </w:rPr>
        <w:t xml:space="preserve">and </w:t>
      </w:r>
      <w:r w:rsidR="00F00098" w:rsidRPr="00B13B33">
        <w:rPr>
          <w:rFonts w:cs="Arial"/>
          <w:i/>
        </w:rPr>
        <w:t>sec</w:t>
      </w:r>
      <w:r w:rsidR="00134C2D">
        <w:rPr>
          <w:rFonts w:cs="Arial"/>
          <w:i/>
        </w:rPr>
        <w:t>-</w:t>
      </w:r>
      <w:r w:rsidR="00F00098">
        <w:rPr>
          <w:rFonts w:cs="Arial"/>
        </w:rPr>
        <w:t xml:space="preserve"> amyl acetate </w:t>
      </w:r>
      <w:r w:rsidR="00517F24">
        <w:rPr>
          <w:rFonts w:cs="Arial"/>
        </w:rPr>
        <w:t xml:space="preserve">exposure are irritation to the </w:t>
      </w:r>
      <w:r w:rsidR="00F00098">
        <w:rPr>
          <w:rFonts w:cs="Arial"/>
        </w:rPr>
        <w:t>eyes and mucous membranes</w:t>
      </w:r>
      <w:r w:rsidR="008D4823">
        <w:rPr>
          <w:rFonts w:cs="Arial"/>
        </w:rPr>
        <w:t xml:space="preserve"> (</w:t>
      </w:r>
      <w:r w:rsidR="00F3183C" w:rsidRPr="001823D4">
        <w:rPr>
          <w:rFonts w:cs="Arial"/>
        </w:rPr>
        <w:t>DFG, 1996</w:t>
      </w:r>
      <w:r w:rsidR="00F3183C">
        <w:rPr>
          <w:rFonts w:cs="Arial"/>
        </w:rPr>
        <w:t xml:space="preserve">; </w:t>
      </w:r>
      <w:r w:rsidR="008D4823">
        <w:rPr>
          <w:rFonts w:cs="Arial"/>
        </w:rPr>
        <w:t>ACGIH, 2001</w:t>
      </w:r>
      <w:r w:rsidR="00F3183C">
        <w:rPr>
          <w:rFonts w:cs="Arial"/>
        </w:rPr>
        <w:t>)</w:t>
      </w:r>
      <w:r w:rsidR="003F6814">
        <w:rPr>
          <w:rFonts w:cs="Arial"/>
        </w:rPr>
        <w:t>.</w:t>
      </w:r>
    </w:p>
    <w:p w14:paraId="308BC842" w14:textId="77777777" w:rsidR="008D4823" w:rsidRPr="00235F14" w:rsidRDefault="6ACCFB92" w:rsidP="6ACCFB92">
      <w:pPr>
        <w:rPr>
          <w:rFonts w:cs="Arial"/>
        </w:rPr>
      </w:pPr>
      <w:r w:rsidRPr="6ACCFB92">
        <w:rPr>
          <w:rFonts w:cs="Arial"/>
        </w:rPr>
        <w:t>The recommended TWA is based on estimates from an inhalational study</w:t>
      </w:r>
      <w:r w:rsidR="0098577D">
        <w:rPr>
          <w:rFonts w:cs="Arial"/>
        </w:rPr>
        <w:t xml:space="preserve"> in </w:t>
      </w:r>
      <w:r w:rsidRPr="6ACCFB92">
        <w:rPr>
          <w:rFonts w:cs="Arial"/>
        </w:rPr>
        <w:t>mice with mixtures of amyl acetate isomers</w:t>
      </w:r>
      <w:r w:rsidR="0098577D">
        <w:rPr>
          <w:rFonts w:cs="Arial"/>
        </w:rPr>
        <w:t>.</w:t>
      </w:r>
      <w:r w:rsidRPr="6ACCFB92">
        <w:rPr>
          <w:rFonts w:cs="Arial"/>
        </w:rPr>
        <w:t xml:space="preserve"> </w:t>
      </w:r>
      <w:r w:rsidR="0098577D">
        <w:rPr>
          <w:rFonts w:cs="Arial"/>
        </w:rPr>
        <w:t>T</w:t>
      </w:r>
      <w:r w:rsidRPr="6ACCFB92">
        <w:rPr>
          <w:rFonts w:cs="Arial"/>
        </w:rPr>
        <w:t>he concentration range that elicited a 50</w:t>
      </w:r>
      <w:r w:rsidR="0098577D">
        <w:rPr>
          <w:rFonts w:cs="Arial"/>
        </w:rPr>
        <w:t xml:space="preserve"> per cent</w:t>
      </w:r>
      <w:r w:rsidRPr="6ACCFB92">
        <w:rPr>
          <w:rFonts w:cs="Arial"/>
        </w:rPr>
        <w:t xml:space="preserve"> reduction in respiration rate (RD</w:t>
      </w:r>
      <w:r w:rsidRPr="6ACCFB92">
        <w:rPr>
          <w:rFonts w:cs="Arial"/>
          <w:vertAlign w:val="subscript"/>
        </w:rPr>
        <w:t>50</w:t>
      </w:r>
      <w:r w:rsidR="00C85CD6">
        <w:rPr>
          <w:rFonts w:cs="Arial"/>
        </w:rPr>
        <w:t>: 1438 to</w:t>
      </w:r>
      <w:r w:rsidRPr="6ACCFB92">
        <w:rPr>
          <w:rFonts w:cs="Arial"/>
        </w:rPr>
        <w:t xml:space="preserve"> 1562 ppm) was multiplied by a factor of 0.03 </w:t>
      </w:r>
      <w:r w:rsidR="00BA3ED7">
        <w:rPr>
          <w:rFonts w:cs="Arial"/>
        </w:rPr>
        <w:t>(</w:t>
      </w:r>
      <w:r w:rsidR="00F3183C">
        <w:rPr>
          <w:rFonts w:cs="Arial"/>
        </w:rPr>
        <w:t>based on</w:t>
      </w:r>
      <w:r w:rsidR="00BA3ED7">
        <w:rPr>
          <w:rFonts w:cs="Arial"/>
        </w:rPr>
        <w:t xml:space="preserve"> the established relationship between RD</w:t>
      </w:r>
      <w:r w:rsidR="00BA3ED7" w:rsidRPr="000A31F6">
        <w:rPr>
          <w:rFonts w:cs="Arial"/>
          <w:vertAlign w:val="subscript"/>
        </w:rPr>
        <w:t>50</w:t>
      </w:r>
      <w:r w:rsidR="00BA3ED7">
        <w:rPr>
          <w:rFonts w:cs="Arial"/>
        </w:rPr>
        <w:t xml:space="preserve"> and occupational exposures) </w:t>
      </w:r>
      <w:r w:rsidRPr="6ACCFB92">
        <w:rPr>
          <w:rFonts w:cs="Arial"/>
        </w:rPr>
        <w:t xml:space="preserve">to </w:t>
      </w:r>
      <w:r w:rsidR="00BA3ED7">
        <w:rPr>
          <w:rFonts w:cs="Arial"/>
        </w:rPr>
        <w:t>recommend a</w:t>
      </w:r>
      <w:r w:rsidRPr="6ACCFB92">
        <w:rPr>
          <w:rFonts w:cs="Arial"/>
        </w:rPr>
        <w:t xml:space="preserve"> TWA</w:t>
      </w:r>
      <w:r w:rsidR="00BA3ED7">
        <w:rPr>
          <w:rFonts w:cs="Arial"/>
        </w:rPr>
        <w:t xml:space="preserve"> </w:t>
      </w:r>
      <w:r w:rsidR="00F3183C" w:rsidRPr="00F3183C">
        <w:rPr>
          <w:rFonts w:cs="Arial"/>
        </w:rPr>
        <w:t xml:space="preserve">of </w:t>
      </w:r>
      <w:r w:rsidR="00F3183C" w:rsidRPr="00891046">
        <w:t>50 ppm (266 mg/m</w:t>
      </w:r>
      <w:r w:rsidR="00F3183C" w:rsidRPr="00891046">
        <w:rPr>
          <w:vertAlign w:val="superscript"/>
        </w:rPr>
        <w:t>3</w:t>
      </w:r>
      <w:r w:rsidR="00F3183C" w:rsidRPr="00891046">
        <w:t>)</w:t>
      </w:r>
      <w:r w:rsidR="00F3183C">
        <w:rPr>
          <w:b/>
        </w:rPr>
        <w:t xml:space="preserve"> </w:t>
      </w:r>
      <w:r w:rsidR="00BA3ED7">
        <w:rPr>
          <w:rFonts w:cs="Arial"/>
        </w:rPr>
        <w:t xml:space="preserve">that is </w:t>
      </w:r>
      <w:r w:rsidR="00BA3ED7">
        <w:rPr>
          <w:rFonts w:cs="Arial"/>
        </w:rPr>
        <w:lastRenderedPageBreak/>
        <w:t>considered to be protective of sensory irritants</w:t>
      </w:r>
      <w:r w:rsidRPr="6ACCFB92">
        <w:rPr>
          <w:rFonts w:cs="Arial"/>
        </w:rPr>
        <w:t>. The recommended STEL is based on a human inhalational study</w:t>
      </w:r>
      <w:r w:rsidR="0098577D">
        <w:rPr>
          <w:rFonts w:cs="Arial"/>
        </w:rPr>
        <w:t xml:space="preserve"> that</w:t>
      </w:r>
      <w:r w:rsidRPr="6ACCFB92">
        <w:rPr>
          <w:rFonts w:cs="Arial"/>
        </w:rPr>
        <w:t xml:space="preserve"> reported the onset of mild throat discomfort in subjects at concentrations above 100 ppm.</w:t>
      </w:r>
    </w:p>
    <w:p w14:paraId="7D8E49A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6AC0539" w14:textId="77777777" w:rsidR="00F7428F" w:rsidRDefault="00B13B33" w:rsidP="00F7428F">
      <w:r>
        <w:t>Not</w:t>
      </w:r>
      <w:r w:rsidR="00D90B67">
        <w:t xml:space="preserve"> </w:t>
      </w:r>
      <w:r w:rsidR="00F745DD">
        <w:t>classified as</w:t>
      </w:r>
      <w:r w:rsidR="00F7428F">
        <w:t xml:space="preserve"> carcinogen</w:t>
      </w:r>
      <w:r w:rsidR="00F745DD">
        <w:t>s</w:t>
      </w:r>
      <w:r w:rsidR="00F7428F">
        <w:t xml:space="preserve"> according to the Globally Harmonized System of Classification and Labelling of Chemicals</w:t>
      </w:r>
      <w:r w:rsidR="00403EF9">
        <w:t xml:space="preserve"> (GHS)</w:t>
      </w:r>
      <w:r w:rsidR="00F7428F">
        <w:t>.</w:t>
      </w:r>
    </w:p>
    <w:p w14:paraId="2051443C" w14:textId="77777777" w:rsidR="00F7428F" w:rsidRDefault="00B13B33" w:rsidP="00F7428F">
      <w:r>
        <w:t>Not</w:t>
      </w:r>
      <w:r w:rsidR="003D280C">
        <w:t xml:space="preserve"> classified as</w:t>
      </w:r>
      <w:r w:rsidR="00F7428F">
        <w:t xml:space="preserve"> skin</w:t>
      </w:r>
      <w:r w:rsidR="003D280C">
        <w:t xml:space="preserve"> </w:t>
      </w:r>
      <w:r w:rsidR="00E4238C">
        <w:t>sensitiser</w:t>
      </w:r>
      <w:r w:rsidR="0098577D">
        <w:t>s</w:t>
      </w:r>
      <w:r w:rsidR="00E4238C">
        <w:t xml:space="preserve"> or r</w:t>
      </w:r>
      <w:r w:rsidR="003D280C">
        <w:t>espiratory</w:t>
      </w:r>
      <w:r w:rsidR="00F7428F">
        <w:t xml:space="preserve"> sensitiser</w:t>
      </w:r>
      <w:r w:rsidR="0098577D">
        <w:t>s</w:t>
      </w:r>
      <w:r w:rsidR="00F7428F">
        <w:t xml:space="preserve"> according to the </w:t>
      </w:r>
      <w:r w:rsidR="00403EF9">
        <w:t>GHS</w:t>
      </w:r>
      <w:r w:rsidR="00F7428F">
        <w:t>.</w:t>
      </w:r>
    </w:p>
    <w:p w14:paraId="68B3742E" w14:textId="77777777" w:rsidR="00D90B67" w:rsidRPr="002C705A" w:rsidRDefault="002C705A" w:rsidP="00D90B67">
      <w:pPr>
        <w:rPr>
          <w:rFonts w:eastAsia="Calibri" w:cs="Arial"/>
        </w:rPr>
      </w:pPr>
      <w:r>
        <w:rPr>
          <w:rFonts w:eastAsia="Calibri" w:cs="Times New Roman"/>
        </w:rPr>
        <w:t xml:space="preserve">Insufficient </w:t>
      </w:r>
      <w:r w:rsidR="00D84559">
        <w:rPr>
          <w:rFonts w:eastAsia="Calibri" w:cs="Times New Roman"/>
        </w:rPr>
        <w:t>evidence to warrant a recommendation for</w:t>
      </w:r>
      <w:r>
        <w:rPr>
          <w:rFonts w:eastAsia="Calibri" w:cs="Times New Roman"/>
        </w:rPr>
        <w:t xml:space="preserve"> a </w:t>
      </w:r>
      <w:r w:rsidR="00D84559">
        <w:rPr>
          <w:rFonts w:eastAsia="Calibri" w:cs="Times New Roman"/>
        </w:rPr>
        <w:t xml:space="preserve">skin notation. </w:t>
      </w:r>
    </w:p>
    <w:p w14:paraId="477D065E" w14:textId="77777777" w:rsidR="0025734A" w:rsidRPr="004C23F4" w:rsidRDefault="0025734A">
      <w:pPr>
        <w:rPr>
          <w:rFonts w:cs="Arial"/>
        </w:rPr>
      </w:pPr>
    </w:p>
    <w:p w14:paraId="226A0F1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9D13E5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B50914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A202AD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CE2213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3DD273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F1781D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 w:rsidR="00B6464C">
                  <w:rPr>
                    <w:rStyle w:val="PlaceholderText"/>
                  </w:rPr>
                  <w:t>Y</w:t>
                </w:r>
                <w:r w:rsidR="00B6464C" w:rsidRPr="003365A5">
                  <w:rPr>
                    <w:rStyle w:val="PlaceholderText"/>
                  </w:rPr>
                  <w:t>ear</w:t>
                </w:r>
              </w:sdtContent>
            </w:sdt>
            <w:r w:rsidRPr="003365A5">
              <w:tab/>
            </w:r>
            <w:r w:rsidR="00136799">
              <w:t>TWA:</w:t>
            </w:r>
            <w:r w:rsidR="001564AE">
              <w:t xml:space="preserve"> </w:t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6457E">
                  <w:t xml:space="preserve">50 ppm (270 </w:t>
                </w:r>
                <w:r w:rsidR="001564AE">
                  <w:t>mg/m</w:t>
                </w:r>
                <w:r w:rsidR="001564AE">
                  <w:rPr>
                    <w:vertAlign w:val="superscript"/>
                  </w:rPr>
                  <w:t>3</w:t>
                </w:r>
                <w:r w:rsidR="0046457E">
                  <w:t>); STEL: 100 ppm (541 mg/m</w:t>
                </w:r>
                <w:r w:rsidR="0046457E">
                  <w:rPr>
                    <w:vertAlign w:val="superscript"/>
                  </w:rPr>
                  <w:t>3</w:t>
                </w:r>
                <w:r w:rsidR="0046457E">
                  <w:t xml:space="preserve">) </w:t>
                </w:r>
              </w:sdtContent>
            </w:sdt>
          </w:p>
        </w:tc>
      </w:tr>
      <w:tr w:rsidR="00C978F0" w:rsidRPr="00DA352E" w14:paraId="3BD9368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364A9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B872E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0D1263" w14:textId="77777777" w:rsidR="00C978F0" w:rsidRPr="0013679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36799">
              <w:t>ACGIH</w:t>
            </w:r>
            <w:r w:rsidR="00916EC0" w:rsidRPr="00136799">
              <w:t xml:space="preserve"> </w:t>
            </w:r>
            <w:r w:rsidR="00916EC0" w:rsidRPr="00136799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564AE" w:rsidRPr="00136799">
                  <w:t>2001</w:t>
                </w:r>
              </w:sdtContent>
            </w:sdt>
            <w:r w:rsidR="00916EC0" w:rsidRPr="00136799">
              <w:tab/>
            </w:r>
            <w:r w:rsidR="001564AE" w:rsidRPr="00136799">
              <w:t>TLV-TWA</w:t>
            </w:r>
            <w:r w:rsidR="00136799" w:rsidRPr="00136799">
              <w:t>:</w:t>
            </w:r>
            <w:r w:rsidR="001564AE" w:rsidRPr="00136799">
              <w:t xml:space="preserve"> </w:t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6457E">
                  <w:t>50 ppm (266</w:t>
                </w:r>
                <w:r w:rsidR="001564AE" w:rsidRPr="00136799">
                  <w:t xml:space="preserve"> mg/m</w:t>
                </w:r>
                <w:r w:rsidR="001564AE" w:rsidRPr="00136799">
                  <w:rPr>
                    <w:vertAlign w:val="superscript"/>
                  </w:rPr>
                  <w:t>3</w:t>
                </w:r>
                <w:r w:rsidR="0046457E">
                  <w:t>); TLV-STEL: 100 ppm (532 mg/m</w:t>
                </w:r>
                <w:r w:rsidR="0046457E">
                  <w:rPr>
                    <w:vertAlign w:val="superscript"/>
                  </w:rPr>
                  <w:t>3</w:t>
                </w:r>
                <w:r w:rsidR="0046457E">
                  <w:t>)</w:t>
                </w:r>
                <w:r w:rsidR="001564AE" w:rsidRPr="00136799">
                  <w:t xml:space="preserve"> </w:t>
                </w:r>
              </w:sdtContent>
            </w:sdt>
          </w:p>
        </w:tc>
      </w:tr>
      <w:tr w:rsidR="00C978F0" w:rsidRPr="00DA352E" w14:paraId="411264C4" w14:textId="77777777" w:rsidTr="00340927">
        <w:trPr>
          <w:gridAfter w:val="1"/>
          <w:wAfter w:w="8" w:type="pct"/>
        </w:trPr>
        <w:tc>
          <w:tcPr>
            <w:tcW w:w="4992" w:type="pct"/>
          </w:tcPr>
          <w:p w14:paraId="3C1AD885" w14:textId="77777777" w:rsidR="00D90B67" w:rsidRPr="00BA3ED7" w:rsidRDefault="007E1333" w:rsidP="00A3097D">
            <w:pPr>
              <w:pStyle w:val="Tabletextprimarysource"/>
            </w:pPr>
            <w:r>
              <w:t xml:space="preserve">TLV-TWA and TLV-STEL recommended to protect </w:t>
            </w:r>
            <w:r w:rsidR="0082417D">
              <w:t xml:space="preserve">for </w:t>
            </w:r>
            <w:r w:rsidR="004A1426">
              <w:t>irritation of the eyes and mucous membranes, narcosis, hepatotoxicity and developmental effects.</w:t>
            </w:r>
            <w:r w:rsidR="00BA3ED7">
              <w:t xml:space="preserve"> TWA based on relationship between RD</w:t>
            </w:r>
            <w:r w:rsidR="00BA3ED7" w:rsidRPr="000A31F6">
              <w:rPr>
                <w:vertAlign w:val="subscript"/>
              </w:rPr>
              <w:t>50</w:t>
            </w:r>
            <w:r w:rsidR="00BA3ED7">
              <w:t xml:space="preserve"> and occupational exposure to sensory irritants (0.03 </w:t>
            </w:r>
            <w:r w:rsidR="00BA3ED7">
              <w:rPr>
                <w:rFonts w:cs="Arial"/>
              </w:rPr>
              <w:t>×</w:t>
            </w:r>
            <w:r w:rsidR="00BA3ED7">
              <w:t xml:space="preserve"> RD</w:t>
            </w:r>
            <w:r w:rsidR="00BA3ED7" w:rsidRPr="000A31F6">
              <w:rPr>
                <w:vertAlign w:val="subscript"/>
              </w:rPr>
              <w:t>50</w:t>
            </w:r>
            <w:r w:rsidR="00BA3ED7">
              <w:t>).</w:t>
            </w:r>
          </w:p>
          <w:p w14:paraId="7CF51EAF" w14:textId="3B268D90" w:rsidR="0098577D" w:rsidRDefault="004A6E10" w:rsidP="00BD20DB">
            <w:pPr>
              <w:pStyle w:val="Tabletextprimarysource"/>
            </w:pPr>
            <w:r w:rsidRPr="00A3097D">
              <w:t xml:space="preserve">Insufficient data to recommend carcinogenicity, </w:t>
            </w:r>
            <w:r w:rsidR="007D78A9">
              <w:t xml:space="preserve">skin or </w:t>
            </w:r>
            <w:r w:rsidRPr="00A3097D">
              <w:t>sensitisation notation</w:t>
            </w:r>
            <w:r w:rsidR="007D78A9">
              <w:t>s</w:t>
            </w:r>
            <w:r w:rsidR="00136799" w:rsidRPr="00A3097D">
              <w:t xml:space="preserve"> for </w:t>
            </w:r>
            <w:r w:rsidR="00C92B74">
              <w:t xml:space="preserve">any </w:t>
            </w:r>
            <w:r w:rsidR="007D78A9">
              <w:t>isomers</w:t>
            </w:r>
            <w:r w:rsidR="00B13B33">
              <w:t>.</w:t>
            </w:r>
          </w:p>
          <w:p w14:paraId="62A720AD" w14:textId="77777777" w:rsidR="00BD20DB" w:rsidRPr="00A3097D" w:rsidRDefault="00BD20DB" w:rsidP="00BD20DB">
            <w:pPr>
              <w:pStyle w:val="Tabletextprimarysource"/>
            </w:pPr>
            <w:r w:rsidRPr="00A3097D">
              <w:t xml:space="preserve">Summary of data: </w:t>
            </w:r>
          </w:p>
          <w:p w14:paraId="409D657D" w14:textId="77777777" w:rsidR="00DA4EA0" w:rsidRPr="00A3097D" w:rsidRDefault="00DA4EA0" w:rsidP="00A3097D">
            <w:pPr>
              <w:pStyle w:val="Tabletextprimarysource"/>
            </w:pPr>
            <w:r w:rsidRPr="00A3097D">
              <w:t>Human data:</w:t>
            </w:r>
          </w:p>
          <w:p w14:paraId="714B41AD" w14:textId="77777777" w:rsidR="00566157" w:rsidRDefault="00566157" w:rsidP="00566157">
            <w:pPr>
              <w:pStyle w:val="ListBullet"/>
              <w:numPr>
                <w:ilvl w:val="0"/>
                <w:numId w:val="7"/>
              </w:numPr>
            </w:pPr>
            <w:r>
              <w:t>Symptoms following inhalation include headache, fatigue, lacrimation, excessive salivation, vague nervousness, and irritation to mucous membranes, eyes, throat and nose</w:t>
            </w:r>
            <w:r w:rsidR="00B13B33">
              <w:t xml:space="preserve"> (concentrations not specified)</w:t>
            </w:r>
          </w:p>
          <w:p w14:paraId="6F237ECF" w14:textId="77777777" w:rsidR="00566157" w:rsidRDefault="007D78A9" w:rsidP="00566157">
            <w:pPr>
              <w:pStyle w:val="ListBullet"/>
              <w:numPr>
                <w:ilvl w:val="0"/>
                <w:numId w:val="7"/>
              </w:numPr>
            </w:pPr>
            <w:r>
              <w:t>Eye irritation at 300 ppm, s</w:t>
            </w:r>
            <w:r w:rsidR="00566157">
              <w:t>evere throat irritation at 200 ppm, slight throat discomfort at 100</w:t>
            </w:r>
            <w:r>
              <w:t> </w:t>
            </w:r>
            <w:r w:rsidR="00566157">
              <w:t>ppm</w:t>
            </w:r>
            <w:r>
              <w:t xml:space="preserve"> (no further information provided)</w:t>
            </w:r>
          </w:p>
          <w:p w14:paraId="3FC4B9DE" w14:textId="09B324D2" w:rsidR="007D78A9" w:rsidRDefault="007D78A9" w:rsidP="00566157">
            <w:pPr>
              <w:pStyle w:val="ListBullet"/>
              <w:numPr>
                <w:ilvl w:val="0"/>
                <w:numId w:val="7"/>
              </w:numPr>
            </w:pPr>
            <w:r>
              <w:t>Reported irritation to eyes and photophobia in expo</w:t>
            </w:r>
            <w:r w:rsidR="00B13B33">
              <w:t>sed workers (duration 1 mo</w:t>
            </w:r>
            <w:r w:rsidR="00340927">
              <w:t>–</w:t>
            </w:r>
            <w:r>
              <w:t>30 </w:t>
            </w:r>
            <w:r w:rsidR="00B13B33">
              <w:t>yr</w:t>
            </w:r>
            <w:r>
              <w:t>)</w:t>
            </w:r>
          </w:p>
          <w:p w14:paraId="791B5E6D" w14:textId="77777777" w:rsidR="00566157" w:rsidRDefault="00566157" w:rsidP="00566157">
            <w:pPr>
              <w:pStyle w:val="ListBullet"/>
              <w:numPr>
                <w:ilvl w:val="0"/>
                <w:numId w:val="7"/>
              </w:numPr>
            </w:pPr>
            <w:r>
              <w:t xml:space="preserve">Irritant effects essentially the same for all isomers but slightly less for </w:t>
            </w:r>
            <w:r w:rsidRPr="00B13B33">
              <w:rPr>
                <w:i/>
              </w:rPr>
              <w:t>sec-</w:t>
            </w:r>
            <w:r>
              <w:t xml:space="preserve"> </w:t>
            </w:r>
            <w:r w:rsidR="00B13B33">
              <w:t xml:space="preserve">isomer </w:t>
            </w:r>
            <w:r>
              <w:t>due to longer pendent hydrocarbon chain</w:t>
            </w:r>
          </w:p>
          <w:p w14:paraId="3857C70E" w14:textId="6A3DEA1D" w:rsidR="0098577D" w:rsidRDefault="00566157" w:rsidP="00A3097D">
            <w:pPr>
              <w:pStyle w:val="ListBullet"/>
              <w:numPr>
                <w:ilvl w:val="0"/>
                <w:numId w:val="7"/>
              </w:numPr>
            </w:pPr>
            <w:r>
              <w:t xml:space="preserve">No </w:t>
            </w:r>
            <w:r w:rsidR="007D78A9">
              <w:t xml:space="preserve">adverse reaction to mixture of 20% </w:t>
            </w:r>
            <w:r w:rsidR="007D78A9" w:rsidRPr="006E45F7">
              <w:rPr>
                <w:i/>
              </w:rPr>
              <w:t>iso</w:t>
            </w:r>
            <w:r w:rsidR="00B13B33">
              <w:t>-</w:t>
            </w:r>
            <w:r w:rsidR="007D78A9">
              <w:t xml:space="preserve"> and 20% </w:t>
            </w:r>
            <w:r w:rsidR="007D78A9" w:rsidRPr="006E45F7">
              <w:rPr>
                <w:i/>
              </w:rPr>
              <w:t>n</w:t>
            </w:r>
            <w:r w:rsidR="007D78A9">
              <w:t>- in repeat</w:t>
            </w:r>
            <w:r w:rsidR="002E262F">
              <w:t xml:space="preserve"> insult</w:t>
            </w:r>
            <w:r w:rsidR="007D78A9">
              <w:t xml:space="preserve"> patch test (</w:t>
            </w:r>
            <w:r w:rsidR="005E6159">
              <w:t xml:space="preserve">n=211; </w:t>
            </w:r>
            <w:r w:rsidR="007D78A9">
              <w:t>co-solvent, concentration expression and duration unspecified)</w:t>
            </w:r>
            <w:r w:rsidR="002E262F">
              <w:t>.</w:t>
            </w:r>
          </w:p>
          <w:p w14:paraId="1A7C42A6" w14:textId="77777777" w:rsidR="0079313E" w:rsidRPr="00A3097D" w:rsidRDefault="0079313E" w:rsidP="00A3097D">
            <w:pPr>
              <w:pStyle w:val="Tabletextprimarysource"/>
            </w:pPr>
            <w:r w:rsidRPr="00A3097D">
              <w:t>Animal data:</w:t>
            </w:r>
          </w:p>
          <w:p w14:paraId="2C1596A0" w14:textId="77777777" w:rsidR="006932D3" w:rsidRDefault="006932D3" w:rsidP="00A3097D">
            <w:pPr>
              <w:pStyle w:val="ListBullet"/>
              <w:numPr>
                <w:ilvl w:val="0"/>
                <w:numId w:val="9"/>
              </w:numPr>
            </w:pPr>
            <w:r>
              <w:t>All isomers are irritating to the eyes, skin and respiratory tract</w:t>
            </w:r>
          </w:p>
          <w:p w14:paraId="53403411" w14:textId="77777777" w:rsidR="006932D3" w:rsidRDefault="002E262F" w:rsidP="00A3097D">
            <w:pPr>
              <w:pStyle w:val="ListBullet"/>
              <w:numPr>
                <w:ilvl w:val="0"/>
                <w:numId w:val="9"/>
              </w:numPr>
            </w:pPr>
            <w:r>
              <w:t>Defatting action on skin and p</w:t>
            </w:r>
            <w:r w:rsidR="006932D3">
              <w:t>rolonged exposure (duration not specified) may lead to irritation</w:t>
            </w:r>
          </w:p>
          <w:p w14:paraId="7E568F87" w14:textId="62745031" w:rsidR="00340927" w:rsidRDefault="00A1179C" w:rsidP="007E1333">
            <w:pPr>
              <w:pStyle w:val="ListBullet"/>
              <w:numPr>
                <w:ilvl w:val="0"/>
                <w:numId w:val="9"/>
              </w:numPr>
            </w:pPr>
            <w:r>
              <w:t xml:space="preserve">Rats died after </w:t>
            </w:r>
            <w:r w:rsidR="006E45F7">
              <w:t>exposure</w:t>
            </w:r>
            <w:r>
              <w:t xml:space="preserve"> to air saturated with </w:t>
            </w:r>
            <w:r w:rsidR="00EE5F00">
              <w:t xml:space="preserve">isomer </w:t>
            </w:r>
            <w:r>
              <w:t xml:space="preserve">mixture (8 h, </w:t>
            </w:r>
            <w:r w:rsidR="006E45F7">
              <w:t>~</w:t>
            </w:r>
            <w:r w:rsidR="00340927">
              <w:t>5200 ppm at 20°C)</w:t>
            </w:r>
          </w:p>
          <w:p w14:paraId="611A5600" w14:textId="7D711AFC" w:rsidR="00A1179C" w:rsidRDefault="0098577D" w:rsidP="00340927">
            <w:pPr>
              <w:pStyle w:val="ListBullet"/>
              <w:numPr>
                <w:ilvl w:val="1"/>
                <w:numId w:val="9"/>
              </w:numPr>
            </w:pPr>
            <w:r>
              <w:t>n</w:t>
            </w:r>
            <w:r w:rsidR="00A1179C">
              <w:t>o rats died after exposure to the same concentration for 4 h (no further information provided)</w:t>
            </w:r>
          </w:p>
          <w:p w14:paraId="4A62386F" w14:textId="77777777" w:rsidR="00F64575" w:rsidRDefault="00F64575" w:rsidP="00A3097D">
            <w:pPr>
              <w:pStyle w:val="ListBullet"/>
              <w:numPr>
                <w:ilvl w:val="0"/>
                <w:numId w:val="9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</w:t>
            </w:r>
            <w:r w:rsidR="00C85CD6">
              <w:t>–</w:t>
            </w:r>
            <w:r>
              <w:t>16.6 g/kg (rat, single oral dose)</w:t>
            </w:r>
            <w:r w:rsidR="006E45F7">
              <w:t xml:space="preserve"> for </w:t>
            </w:r>
            <w:r w:rsidR="006E45F7" w:rsidRPr="006E45F7">
              <w:rPr>
                <w:i/>
              </w:rPr>
              <w:t>n</w:t>
            </w:r>
            <w:r w:rsidR="006E45F7">
              <w:t>- and mixed isomers</w:t>
            </w:r>
          </w:p>
          <w:p w14:paraId="351BCC86" w14:textId="77777777" w:rsidR="00F64575" w:rsidRDefault="00F64575" w:rsidP="00A3097D">
            <w:pPr>
              <w:pStyle w:val="ListBullet"/>
              <w:numPr>
                <w:ilvl w:val="0"/>
                <w:numId w:val="9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7.4 g/kg for </w:t>
            </w:r>
            <w:r w:rsidRPr="006E45F7">
              <w:rPr>
                <w:i/>
              </w:rPr>
              <w:t>iso</w:t>
            </w:r>
            <w:r>
              <w:t>-</w:t>
            </w:r>
            <w:r w:rsidR="006E45F7">
              <w:t xml:space="preserve"> isomer</w:t>
            </w:r>
            <w:r>
              <w:t xml:space="preserve"> (rabbit, oral)</w:t>
            </w:r>
          </w:p>
          <w:p w14:paraId="0681EE20" w14:textId="77777777" w:rsidR="006932D3" w:rsidRDefault="006932D3" w:rsidP="00A3097D">
            <w:pPr>
              <w:pStyle w:val="ListBullet"/>
              <w:numPr>
                <w:ilvl w:val="0"/>
                <w:numId w:val="9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6E45F7" w:rsidRPr="006E45F7">
              <w:t>:</w:t>
            </w:r>
            <w:r>
              <w:rPr>
                <w:vertAlign w:val="subscript"/>
              </w:rPr>
              <w:t xml:space="preserve"> </w:t>
            </w:r>
            <w:r w:rsidR="00F63790">
              <w:t>&gt;20 mL</w:t>
            </w:r>
            <w:r>
              <w:t xml:space="preserve">/kg for mixed isomers, covered skin penetration test (rabbit, 24 h) </w:t>
            </w:r>
          </w:p>
          <w:p w14:paraId="4198F301" w14:textId="77777777" w:rsidR="0079313E" w:rsidRDefault="007E7298" w:rsidP="00A3097D">
            <w:pPr>
              <w:pStyle w:val="ListBullet"/>
              <w:numPr>
                <w:ilvl w:val="0"/>
                <w:numId w:val="9"/>
              </w:numPr>
            </w:pPr>
            <w:r>
              <w:t>Salivation, lacrimation and irregular respiration in c</w:t>
            </w:r>
            <w:r w:rsidR="006658EF">
              <w:t xml:space="preserve">ats </w:t>
            </w:r>
            <w:r>
              <w:t>exposed to 2,200 ppm for 3.5 h or 10,600 ppm for 1 h by inhalation (mixed isomers)</w:t>
            </w:r>
          </w:p>
          <w:p w14:paraId="23AF3BBE" w14:textId="77777777" w:rsidR="007E7298" w:rsidRDefault="007E7298" w:rsidP="00A3097D">
            <w:pPr>
              <w:pStyle w:val="ListBullet"/>
              <w:numPr>
                <w:ilvl w:val="0"/>
                <w:numId w:val="9"/>
              </w:numPr>
            </w:pPr>
            <w:r>
              <w:t>Narcosis in rats exposed to 5,000 ppm for 30 min by inhalation (mixed isomers)</w:t>
            </w:r>
          </w:p>
          <w:p w14:paraId="14939B5A" w14:textId="77777777" w:rsidR="006932D3" w:rsidRDefault="00725500" w:rsidP="006932D3">
            <w:pPr>
              <w:pStyle w:val="ListBullet"/>
              <w:numPr>
                <w:ilvl w:val="0"/>
                <w:numId w:val="9"/>
              </w:numPr>
            </w:pPr>
            <w:r>
              <w:t>Slight c</w:t>
            </w:r>
            <w:r w:rsidR="006932D3">
              <w:t>ongestion of lungs observed in guinea pigs exposed to 5,000 ppm for 13.5 h</w:t>
            </w:r>
          </w:p>
          <w:p w14:paraId="7DBB8F6D" w14:textId="77777777" w:rsidR="006932D3" w:rsidRDefault="006932D3" w:rsidP="006932D3">
            <w:pPr>
              <w:pStyle w:val="ListBullet"/>
              <w:numPr>
                <w:ilvl w:val="0"/>
                <w:numId w:val="9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>: 1438</w:t>
            </w:r>
            <w:r w:rsidR="00C85CD6">
              <w:t>–</w:t>
            </w:r>
            <w:r>
              <w:t>1562 ppm</w:t>
            </w:r>
            <w:r w:rsidR="00EA5A23">
              <w:t xml:space="preserve"> (mice, no further information provided)</w:t>
            </w:r>
          </w:p>
          <w:p w14:paraId="1F7A5098" w14:textId="77777777" w:rsidR="00EA5A23" w:rsidRDefault="00EA5A23" w:rsidP="006932D3">
            <w:pPr>
              <w:pStyle w:val="ListBullet"/>
              <w:numPr>
                <w:ilvl w:val="0"/>
                <w:numId w:val="9"/>
              </w:numPr>
            </w:pPr>
            <w:r>
              <w:t xml:space="preserve">Intraperitoneal injection of isomeric mixture caused death in </w:t>
            </w:r>
            <w:r w:rsidR="006E45F7">
              <w:t>75%</w:t>
            </w:r>
            <w:r>
              <w:t xml:space="preserve"> of </w:t>
            </w:r>
            <w:r w:rsidR="007F7F0C">
              <w:t xml:space="preserve">male </w:t>
            </w:r>
            <w:r>
              <w:t>guinea pigs at 1,500 </w:t>
            </w:r>
            <w:r w:rsidR="007F7F0C">
              <w:t>m</w:t>
            </w:r>
            <w:r>
              <w:t>g/kg</w:t>
            </w:r>
            <w:r w:rsidR="007F7F0C">
              <w:t xml:space="preserve"> in hepatotoxicity study</w:t>
            </w:r>
          </w:p>
          <w:p w14:paraId="3272A4C5" w14:textId="77777777" w:rsidR="007E1333" w:rsidRDefault="0098577D" w:rsidP="007E1333">
            <w:pPr>
              <w:pStyle w:val="ListBullet"/>
              <w:numPr>
                <w:ilvl w:val="1"/>
                <w:numId w:val="9"/>
              </w:numPr>
            </w:pPr>
            <w:r>
              <w:t>l</w:t>
            </w:r>
            <w:r w:rsidR="007E1333">
              <w:t xml:space="preserve">iver is target organ, </w:t>
            </w:r>
            <w:r w:rsidR="006E45F7">
              <w:t xml:space="preserve">but </w:t>
            </w:r>
            <w:r w:rsidR="007E1333">
              <w:t>amyl acetate isomers have low hepato</w:t>
            </w:r>
            <w:r w:rsidR="00025E1C">
              <w:t>to</w:t>
            </w:r>
            <w:r w:rsidR="007E1333">
              <w:t>xicity</w:t>
            </w:r>
          </w:p>
          <w:p w14:paraId="7327F354" w14:textId="77777777" w:rsidR="007F7F0C" w:rsidRDefault="0098577D" w:rsidP="007F7F0C">
            <w:pPr>
              <w:pStyle w:val="ListBullet"/>
              <w:numPr>
                <w:ilvl w:val="1"/>
                <w:numId w:val="9"/>
              </w:numPr>
            </w:pPr>
            <w:r>
              <w:t>l</w:t>
            </w:r>
            <w:r w:rsidR="007F7F0C">
              <w:t xml:space="preserve">ipid deposition in livers identified in </w:t>
            </w:r>
            <w:r w:rsidR="007E1333">
              <w:t>high-dose</w:t>
            </w:r>
            <w:r w:rsidR="007F7F0C">
              <w:t xml:space="preserve"> </w:t>
            </w:r>
            <w:r w:rsidR="007E1333">
              <w:t>group (1,500 mg/kg)</w:t>
            </w:r>
            <w:r w:rsidR="007F7F0C">
              <w:t xml:space="preserve">; not observed in </w:t>
            </w:r>
            <w:r w:rsidR="007E1333">
              <w:t xml:space="preserve">low-dose </w:t>
            </w:r>
            <w:r w:rsidR="007F7F0C">
              <w:t xml:space="preserve">group </w:t>
            </w:r>
            <w:r w:rsidR="007E1333">
              <w:t>(</w:t>
            </w:r>
            <w:r w:rsidR="007F7F0C">
              <w:t>750 mg/kg</w:t>
            </w:r>
            <w:r w:rsidR="007E1333">
              <w:t>)</w:t>
            </w:r>
          </w:p>
          <w:p w14:paraId="5EAECE95" w14:textId="77777777" w:rsidR="007F7F0C" w:rsidRDefault="007F7F0C" w:rsidP="00DC47B3">
            <w:pPr>
              <w:pStyle w:val="ListBullet"/>
              <w:numPr>
                <w:ilvl w:val="0"/>
                <w:numId w:val="9"/>
              </w:numPr>
            </w:pPr>
            <w:r>
              <w:t>Very few sub-chronic studies conducted</w:t>
            </w:r>
            <w:r w:rsidR="0098577D">
              <w:t>;</w:t>
            </w:r>
            <w:r>
              <w:t xml:space="preserve"> </w:t>
            </w:r>
            <w:r w:rsidR="0098577D">
              <w:t>m</w:t>
            </w:r>
            <w:r>
              <w:t>etabolism of the substances to their corresponding alcohols would present similar toxicity to the alcohols alone</w:t>
            </w:r>
          </w:p>
          <w:p w14:paraId="733807B6" w14:textId="77777777" w:rsidR="00DC47B3" w:rsidRDefault="006E45F7" w:rsidP="00DC47B3">
            <w:pPr>
              <w:pStyle w:val="ListBullet"/>
              <w:numPr>
                <w:ilvl w:val="1"/>
                <w:numId w:val="9"/>
              </w:numPr>
            </w:pPr>
            <w:r>
              <w:t>NOAEL</w:t>
            </w:r>
            <w:r w:rsidR="00DC47B3">
              <w:t xml:space="preserve"> for </w:t>
            </w:r>
            <w:r w:rsidR="00DC47B3" w:rsidRPr="006E45F7">
              <w:rPr>
                <w:i/>
              </w:rPr>
              <w:t>n</w:t>
            </w:r>
            <w:r w:rsidR="00DC47B3">
              <w:t>-</w:t>
            </w:r>
            <w:r>
              <w:t>isomer</w:t>
            </w:r>
            <w:r w:rsidR="00DC47B3">
              <w:t xml:space="preserve"> at least 100 mg/kg/d (rats, duration not specified)</w:t>
            </w:r>
          </w:p>
          <w:p w14:paraId="478CCC4D" w14:textId="77777777" w:rsidR="00566157" w:rsidRDefault="00566157" w:rsidP="00566157">
            <w:pPr>
              <w:pStyle w:val="ListBullet"/>
              <w:numPr>
                <w:ilvl w:val="0"/>
                <w:numId w:val="9"/>
              </w:numPr>
            </w:pPr>
            <w:r>
              <w:t>No published data on reproductive or developmental effects available</w:t>
            </w:r>
          </w:p>
          <w:p w14:paraId="7F86711F" w14:textId="77777777" w:rsidR="00566157" w:rsidRDefault="00566157" w:rsidP="00566157">
            <w:pPr>
              <w:pStyle w:val="ListBullet"/>
              <w:numPr>
                <w:ilvl w:val="0"/>
                <w:numId w:val="9"/>
              </w:numPr>
            </w:pPr>
            <w:r>
              <w:t xml:space="preserve">Not mutagenic based on both </w:t>
            </w:r>
            <w:r w:rsidRPr="006E45F7">
              <w:rPr>
                <w:i/>
              </w:rPr>
              <w:t>in vivo</w:t>
            </w:r>
            <w:r>
              <w:t xml:space="preserve"> and </w:t>
            </w:r>
            <w:r w:rsidRPr="006E45F7">
              <w:rPr>
                <w:i/>
              </w:rPr>
              <w:t>in vitro</w:t>
            </w:r>
            <w:r>
              <w:t xml:space="preserve"> studies</w:t>
            </w:r>
            <w:r w:rsidR="002E78FB">
              <w:t>.</w:t>
            </w:r>
          </w:p>
          <w:p w14:paraId="63AEB995" w14:textId="77777777" w:rsidR="0098577D" w:rsidRPr="00136799" w:rsidRDefault="0098577D" w:rsidP="000A31F6">
            <w:pPr>
              <w:pStyle w:val="ListBullet"/>
            </w:pPr>
          </w:p>
        </w:tc>
      </w:tr>
      <w:tr w:rsidR="00C978F0" w:rsidRPr="00DA352E" w14:paraId="05F746F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B092A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36799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564AE">
                  <w:t>200</w:t>
                </w:r>
                <w:r w:rsidR="001823D4">
                  <w:t>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B0CAD">
                  <w:t>MAK: 50 ppm (270 mg/m</w:t>
                </w:r>
                <w:r w:rsidR="003B0CAD">
                  <w:rPr>
                    <w:vertAlign w:val="superscript"/>
                  </w:rPr>
                  <w:t>3</w:t>
                </w:r>
                <w:r w:rsidR="003B0CAD">
                  <w:t>)</w:t>
                </w:r>
              </w:sdtContent>
            </w:sdt>
          </w:p>
        </w:tc>
      </w:tr>
      <w:tr w:rsidR="00C978F0" w:rsidRPr="00DA352E" w14:paraId="1C1F664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6A6F62" w14:textId="77777777" w:rsidR="002E262F" w:rsidRDefault="00991066" w:rsidP="00A3097D">
            <w:pPr>
              <w:pStyle w:val="Tabletextprimarysource"/>
            </w:pPr>
            <w:r>
              <w:t xml:space="preserve">MAK </w:t>
            </w:r>
            <w:r w:rsidR="005E6159">
              <w:t>value protect</w:t>
            </w:r>
            <w:r w:rsidR="0098577D">
              <w:t>s</w:t>
            </w:r>
            <w:r w:rsidR="005E6159">
              <w:t xml:space="preserve"> for irritant effects.</w:t>
            </w:r>
          </w:p>
          <w:p w14:paraId="107C643F" w14:textId="521C7E33" w:rsidR="0098577D" w:rsidRDefault="001823D4" w:rsidP="00A3097D">
            <w:pPr>
              <w:pStyle w:val="Tabletextprimarysource"/>
            </w:pPr>
            <w:r>
              <w:t xml:space="preserve">MAK </w:t>
            </w:r>
            <w:r w:rsidR="00E614A7">
              <w:t>consolidated</w:t>
            </w:r>
            <w:r>
              <w:t xml:space="preserve"> for all amyl</w:t>
            </w:r>
            <w:r w:rsidR="00E614A7">
              <w:t xml:space="preserve"> acetate isomers</w:t>
            </w:r>
            <w:r w:rsidR="005E6159">
              <w:t xml:space="preserve"> in 2000</w:t>
            </w:r>
            <w:r w:rsidR="002E78FB">
              <w:t>.</w:t>
            </w:r>
          </w:p>
          <w:p w14:paraId="0F1E8661" w14:textId="77777777" w:rsidR="0098577D" w:rsidRDefault="0098577D" w:rsidP="0098577D">
            <w:pPr>
              <w:pStyle w:val="Tabletextprimarysource"/>
            </w:pPr>
            <w:r w:rsidRPr="00A3097D">
              <w:t>Summary of additional data:</w:t>
            </w:r>
          </w:p>
          <w:p w14:paraId="2115E146" w14:textId="77777777" w:rsidR="009F7B63" w:rsidRPr="00A3097D" w:rsidRDefault="00136799" w:rsidP="000A31F6">
            <w:pPr>
              <w:pStyle w:val="Tabletextprimarysource"/>
            </w:pPr>
            <w:r w:rsidRPr="00A3097D">
              <w:t>Human data:</w:t>
            </w:r>
          </w:p>
          <w:p w14:paraId="5F701072" w14:textId="7345C51B" w:rsidR="00DB384D" w:rsidRDefault="00E614A7" w:rsidP="00F63790">
            <w:pPr>
              <w:pStyle w:val="ListBullet"/>
              <w:numPr>
                <w:ilvl w:val="0"/>
                <w:numId w:val="20"/>
              </w:numPr>
            </w:pPr>
            <w:r>
              <w:t xml:space="preserve">Sensitivity to light, </w:t>
            </w:r>
            <w:r w:rsidR="006E45F7">
              <w:t>conjunctival</w:t>
            </w:r>
            <w:r>
              <w:t xml:space="preserve"> irritation and lacrimation reported in 30 film industry workers (3,700</w:t>
            </w:r>
            <w:r w:rsidR="00C85CD6">
              <w:t>–</w:t>
            </w:r>
            <w:r>
              <w:t>14,800 ppm, 4</w:t>
            </w:r>
            <w:r w:rsidR="00C85CD6">
              <w:t xml:space="preserve"> workers exposed for at least 4–</w:t>
            </w:r>
            <w:r>
              <w:t xml:space="preserve">9 </w:t>
            </w:r>
            <w:r w:rsidR="006E45F7">
              <w:t>yr</w:t>
            </w:r>
            <w:r>
              <w:t>)</w:t>
            </w:r>
          </w:p>
          <w:p w14:paraId="6933D355" w14:textId="654444CE" w:rsidR="009F7B63" w:rsidRDefault="009F7B63" w:rsidP="00F63790">
            <w:pPr>
              <w:pStyle w:val="ListBullet"/>
              <w:numPr>
                <w:ilvl w:val="0"/>
                <w:numId w:val="20"/>
              </w:numPr>
            </w:pPr>
            <w:r>
              <w:t>Irritation to respiratory system and eyes</w:t>
            </w:r>
            <w:r w:rsidR="003D2D49">
              <w:t xml:space="preserve"> reported</w:t>
            </w:r>
            <w:r>
              <w:t xml:space="preserve"> in chamber study with 4 subjects (185</w:t>
            </w:r>
            <w:r w:rsidR="005E6159">
              <w:t> </w:t>
            </w:r>
            <w:r>
              <w:t xml:space="preserve">ppm, all isomers tested individually, 5 </w:t>
            </w:r>
            <w:r w:rsidR="006E45F7">
              <w:t>min</w:t>
            </w:r>
            <w:r>
              <w:t>)</w:t>
            </w:r>
            <w:r w:rsidR="005E6159">
              <w:t>.</w:t>
            </w:r>
          </w:p>
          <w:p w14:paraId="043F4FA1" w14:textId="77777777" w:rsidR="005E6159" w:rsidRPr="00A3097D" w:rsidRDefault="005E6159" w:rsidP="005E6159">
            <w:pPr>
              <w:pStyle w:val="ListBullet"/>
              <w:ind w:left="720"/>
            </w:pPr>
          </w:p>
          <w:p w14:paraId="0BDE8E9C" w14:textId="77777777" w:rsidR="00DB384D" w:rsidRPr="00A3097D" w:rsidRDefault="00DB384D" w:rsidP="00F63790">
            <w:pPr>
              <w:pStyle w:val="ListBullet"/>
            </w:pPr>
            <w:r w:rsidRPr="00A3097D">
              <w:t>Animal data:</w:t>
            </w:r>
          </w:p>
          <w:p w14:paraId="7411B635" w14:textId="77777777" w:rsidR="00F7428F" w:rsidRDefault="007E1333" w:rsidP="00F63790">
            <w:pPr>
              <w:pStyle w:val="ListBullet"/>
              <w:numPr>
                <w:ilvl w:val="0"/>
                <w:numId w:val="20"/>
              </w:numPr>
              <w:ind w:hanging="273"/>
            </w:pPr>
            <w:r>
              <w:t>Irritation threshold estimated at 200</w:t>
            </w:r>
            <w:r w:rsidR="00C85CD6">
              <w:t>–</w:t>
            </w:r>
            <w:r>
              <w:t>300 ppm</w:t>
            </w:r>
          </w:p>
          <w:p w14:paraId="668810A7" w14:textId="77777777" w:rsidR="00557C0D" w:rsidRDefault="00557C0D" w:rsidP="007E1333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NOAEL</w:t>
            </w:r>
            <w:r w:rsidR="0098577D">
              <w:t>:</w:t>
            </w:r>
            <w:r>
              <w:t xml:space="preserve"> 593 ppm in chronic exposure study (rats, inhalation, </w:t>
            </w:r>
            <w:r w:rsidR="006E45F7">
              <w:t>mixed isomers, 6 h/d, 11 d</w:t>
            </w:r>
            <w:r>
              <w:t>)</w:t>
            </w:r>
          </w:p>
          <w:p w14:paraId="0CF3CB2F" w14:textId="46DCA822" w:rsidR="003809D0" w:rsidRDefault="00B361F6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Inadequately designed carcinogenicity study (rats) with corresponding amyl alcohols suggested tumourgenicity</w:t>
            </w:r>
            <w:r w:rsidR="0098577D">
              <w:t>;</w:t>
            </w:r>
            <w:r w:rsidR="00557C0D">
              <w:t xml:space="preserve"> </w:t>
            </w:r>
            <w:r w:rsidR="0098577D">
              <w:t>s</w:t>
            </w:r>
            <w:r>
              <w:t xml:space="preserve">tudy </w:t>
            </w:r>
            <w:r w:rsidR="006E45F7">
              <w:t>un</w:t>
            </w:r>
            <w:r w:rsidR="003809D0">
              <w:t>reliable due to small sample size, lack of data describing substance purity, lack of dose-dependency investigation, and inadequate statistical analysis</w:t>
            </w:r>
          </w:p>
          <w:p w14:paraId="7FC68EDB" w14:textId="77777777" w:rsidR="00557C0D" w:rsidRDefault="00557C0D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Ocular irritation index of 2</w:t>
            </w:r>
            <w:r w:rsidR="0098577D">
              <w:t>/</w:t>
            </w:r>
            <w:r>
              <w:t>10 (rabbits)</w:t>
            </w:r>
          </w:p>
          <w:p w14:paraId="7F635E04" w14:textId="77777777" w:rsidR="006E45F7" w:rsidRDefault="006E45F7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M</w:t>
            </w:r>
            <w:r w:rsidR="005E04D9">
              <w:t xml:space="preserve">aternal toxicity </w:t>
            </w:r>
            <w:r w:rsidR="00383FA8">
              <w:t>NOEL</w:t>
            </w:r>
            <w:r w:rsidR="0098577D">
              <w:t>:</w:t>
            </w:r>
            <w:r w:rsidR="00383FA8">
              <w:t xml:space="preserve"> 1</w:t>
            </w:r>
            <w:r w:rsidR="005E04D9">
              <w:t>,</w:t>
            </w:r>
            <w:r w:rsidR="00383FA8">
              <w:t>000 ppm (</w:t>
            </w:r>
            <w:r w:rsidR="005E04D9">
              <w:t xml:space="preserve">rabbits, </w:t>
            </w:r>
            <w:r w:rsidR="00383FA8">
              <w:t xml:space="preserve">inhalation, </w:t>
            </w:r>
            <w:r w:rsidR="00383FA8" w:rsidRPr="006E45F7">
              <w:rPr>
                <w:i/>
              </w:rPr>
              <w:t>n</w:t>
            </w:r>
            <w:r w:rsidR="00383FA8">
              <w:t>-</w:t>
            </w:r>
            <w:r>
              <w:t>isomer</w:t>
            </w:r>
            <w:r w:rsidR="00383FA8">
              <w:t xml:space="preserve">, 6 h/d, </w:t>
            </w:r>
            <w:r w:rsidR="005E04D9">
              <w:t>last 12 d of gestation</w:t>
            </w:r>
            <w:r w:rsidR="00383FA8">
              <w:t>) in study measured by weight loss and reduced food consumptio</w:t>
            </w:r>
            <w:r>
              <w:t>n</w:t>
            </w:r>
          </w:p>
          <w:p w14:paraId="221AC667" w14:textId="77777777" w:rsidR="007E1333" w:rsidRDefault="00557C0D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D</w:t>
            </w:r>
            <w:r w:rsidR="005E04D9">
              <w:t>evelopmental NOEL</w:t>
            </w:r>
            <w:r w:rsidR="0098577D">
              <w:t>:</w:t>
            </w:r>
            <w:r w:rsidR="005E04D9">
              <w:t xml:space="preserve"> 1,500 ppm (measure of toxicity unspecified)</w:t>
            </w:r>
          </w:p>
          <w:p w14:paraId="783A1623" w14:textId="77777777" w:rsidR="00057753" w:rsidRDefault="006E45F7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>D</w:t>
            </w:r>
            <w:r w:rsidR="005E04D9">
              <w:t>evelopmental NOEL</w:t>
            </w:r>
            <w:r w:rsidR="0098577D">
              <w:t>:</w:t>
            </w:r>
            <w:r w:rsidR="005E04D9">
              <w:t xml:space="preserve"> 500 ppm (rats, inhalation, isomeric mixture, 6 h/d, last 9 d of gestation) in study</w:t>
            </w:r>
            <w:r w:rsidR="00557C0D">
              <w:t xml:space="preserve"> measured by foetus weight</w:t>
            </w:r>
            <w:r w:rsidR="005E04D9">
              <w:t xml:space="preserve">. </w:t>
            </w:r>
          </w:p>
          <w:p w14:paraId="677029CF" w14:textId="77777777" w:rsidR="005E04D9" w:rsidRDefault="00557C0D" w:rsidP="00B361F6">
            <w:pPr>
              <w:pStyle w:val="ListBullet"/>
              <w:numPr>
                <w:ilvl w:val="0"/>
                <w:numId w:val="13"/>
              </w:numPr>
              <w:ind w:left="731" w:hanging="284"/>
            </w:pPr>
            <w:r>
              <w:t xml:space="preserve">Maternal </w:t>
            </w:r>
            <w:r w:rsidR="005E04D9">
              <w:t>NOEL</w:t>
            </w:r>
            <w:r w:rsidR="0098577D">
              <w:t>:</w:t>
            </w:r>
            <w:r>
              <w:t xml:space="preserve"> 1,500 </w:t>
            </w:r>
            <w:r w:rsidR="00EE5F00">
              <w:t xml:space="preserve">ppm </w:t>
            </w:r>
            <w:r>
              <w:t>as measured by incidence of bleeding skin</w:t>
            </w:r>
            <w:r w:rsidR="002E78FB">
              <w:t>.</w:t>
            </w:r>
          </w:p>
          <w:p w14:paraId="5500D605" w14:textId="77777777" w:rsidR="00AC6A2B" w:rsidRPr="00DA352E" w:rsidRDefault="00AC6A2B" w:rsidP="000A31F6">
            <w:pPr>
              <w:pStyle w:val="ListBullet"/>
              <w:ind w:left="731"/>
            </w:pPr>
          </w:p>
        </w:tc>
      </w:tr>
      <w:tr w:rsidR="00C978F0" w:rsidRPr="00DA352E" w14:paraId="3C22107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A3207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F7B63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580900624"/>
                    <w:placeholder>
                      <w:docPart w:val="FE9E3A6BB9D9469C9C2F7E931A8C314F"/>
                    </w:placeholder>
                  </w:sdtPr>
                  <w:sdtEndPr/>
                  <w:sdtContent>
                    <w:r w:rsidR="009F7B63">
                      <w:t>TWA: 50 ppm (270 mg/m</w:t>
                    </w:r>
                    <w:r w:rsidR="009F7B63">
                      <w:rPr>
                        <w:vertAlign w:val="superscript"/>
                      </w:rPr>
                      <w:t>3</w:t>
                    </w:r>
                    <w:r w:rsidR="009F7B63">
                      <w:t>); STEL: 100 ppm (541 mg/m</w:t>
                    </w:r>
                    <w:r w:rsidR="009F7B63">
                      <w:rPr>
                        <w:vertAlign w:val="superscript"/>
                      </w:rPr>
                      <w:t>3</w:t>
                    </w:r>
                    <w:r w:rsidR="009F7B63">
                      <w:t xml:space="preserve">) </w:t>
                    </w:r>
                  </w:sdtContent>
                </w:sdt>
              </w:sdtContent>
            </w:sdt>
          </w:p>
        </w:tc>
      </w:tr>
      <w:tr w:rsidR="00C978F0" w:rsidRPr="00DA352E" w14:paraId="47B383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DE496D" w14:textId="77777777" w:rsidR="00C978F0" w:rsidRPr="00DA352E" w:rsidRDefault="003B0CAD" w:rsidP="003365A5">
            <w:pPr>
              <w:pStyle w:val="Tabletextprimarysource"/>
            </w:pPr>
            <w:r>
              <w:t>No additional data</w:t>
            </w:r>
          </w:p>
        </w:tc>
      </w:tr>
      <w:tr w:rsidR="00DA352E" w:rsidRPr="00DA352E" w14:paraId="0D318C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D4724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097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3097D">
                  <w:t>NA</w:t>
                </w:r>
              </w:sdtContent>
            </w:sdt>
          </w:p>
        </w:tc>
      </w:tr>
      <w:tr w:rsidR="00DA352E" w:rsidRPr="00DA352E" w14:paraId="2E52AC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F2667D" w14:textId="77777777" w:rsidR="00DA352E" w:rsidRPr="00DA352E" w:rsidRDefault="00A3097D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871C9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A0D0A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564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564AE">
                  <w:t>NA</w:t>
                </w:r>
              </w:sdtContent>
            </w:sdt>
          </w:p>
        </w:tc>
      </w:tr>
      <w:tr w:rsidR="00DA352E" w:rsidRPr="00DA352E" w14:paraId="479D9B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4163C6" w14:textId="77777777" w:rsidR="00DA352E" w:rsidRPr="00DA352E" w:rsidRDefault="00B45FEF" w:rsidP="003365A5">
            <w:pPr>
              <w:pStyle w:val="Tabletextprimarysource"/>
            </w:pPr>
            <w:r>
              <w:t>No report</w:t>
            </w:r>
          </w:p>
        </w:tc>
      </w:tr>
    </w:tbl>
    <w:p w14:paraId="0462EE38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A00373" w:rsidRPr="00263255" w14:paraId="0D2906D1" w14:textId="77777777" w:rsidTr="00F11A73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62598BB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052069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5D35BD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18764B0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9CF50CC" w14:textId="77777777" w:rsidTr="00F11A73">
        <w:trPr>
          <w:cantSplit/>
        </w:trPr>
        <w:tc>
          <w:tcPr>
            <w:tcW w:w="1495" w:type="dxa"/>
          </w:tcPr>
          <w:p w14:paraId="79F72709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19A17D6E" w14:textId="77777777" w:rsidR="004966BF" w:rsidRPr="00CE617F" w:rsidRDefault="000739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622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355B3DC" w14:textId="77777777" w:rsidR="004966BF" w:rsidRPr="004C23F4" w:rsidRDefault="006A63E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69E1E306" w14:textId="77777777" w:rsidR="00B33A21" w:rsidRPr="00C35AEC" w:rsidRDefault="00AA5D4F" w:rsidP="00F63790">
            <w:pPr>
              <w:pStyle w:val="ListBullet"/>
              <w:numPr>
                <w:ilvl w:val="0"/>
                <w:numId w:val="18"/>
              </w:numPr>
              <w:ind w:left="434"/>
              <w:rPr>
                <w:rStyle w:val="checkbox"/>
                <w:rFonts w:ascii="Arial" w:hAnsi="Arial"/>
              </w:rPr>
            </w:pPr>
            <w:r>
              <w:t xml:space="preserve">The National Occupational Exposure Survey </w:t>
            </w:r>
            <w:r w:rsidR="00940E4F">
              <w:t>(</w:t>
            </w:r>
            <w:r w:rsidR="00C85CD6">
              <w:t>1981–</w:t>
            </w:r>
            <w:r>
              <w:t>1983</w:t>
            </w:r>
            <w:r w:rsidR="00940E4F">
              <w:t>)</w:t>
            </w:r>
            <w:r>
              <w:t xml:space="preserve"> estimated that 97,668 employees, including 32,512 female workers, in 24 industries were potentially exposed to isoamyl acetate</w:t>
            </w:r>
            <w:r w:rsidR="00940E4F">
              <w:t xml:space="preserve">; </w:t>
            </w:r>
            <w:r>
              <w:t>did not involve measurements of actual exposures</w:t>
            </w:r>
            <w:r w:rsidR="00C4615F">
              <w:t>.</w:t>
            </w:r>
          </w:p>
        </w:tc>
      </w:tr>
      <w:tr w:rsidR="004966BF" w:rsidRPr="004C23F4" w14:paraId="62697873" w14:textId="77777777" w:rsidTr="00F11A73">
        <w:trPr>
          <w:cantSplit/>
        </w:trPr>
        <w:tc>
          <w:tcPr>
            <w:tcW w:w="1495" w:type="dxa"/>
          </w:tcPr>
          <w:p w14:paraId="415B6000" w14:textId="77777777" w:rsidR="004966BF" w:rsidRPr="004C23F4" w:rsidRDefault="00A754A3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97EBB2F" w14:textId="77777777" w:rsidR="004966BF" w:rsidRPr="00CE617F" w:rsidRDefault="000739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622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DFFC73" w14:textId="77777777" w:rsidR="004966BF" w:rsidRPr="004C23F4" w:rsidRDefault="00A754A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7" w:type="dxa"/>
          </w:tcPr>
          <w:p w14:paraId="54E4A3B7" w14:textId="77777777" w:rsidR="007C2055" w:rsidRPr="00A754A3" w:rsidRDefault="00A754A3" w:rsidP="00F63790">
            <w:pPr>
              <w:pStyle w:val="ListBullet"/>
              <w:numPr>
                <w:ilvl w:val="0"/>
                <w:numId w:val="19"/>
              </w:numPr>
              <w:ind w:left="434"/>
              <w:rPr>
                <w:rStyle w:val="checkbox"/>
                <w:rFonts w:ascii="Arial" w:hAnsi="Arial" w:cs="Arial"/>
              </w:rPr>
            </w:pPr>
            <w:r>
              <w:t>NOEL of 3,000 ppm in whole-body inhalation study (rats) as measured by change in body weight and automated motor activity</w:t>
            </w:r>
            <w:r w:rsidR="002E78FB">
              <w:t>.</w:t>
            </w:r>
          </w:p>
        </w:tc>
      </w:tr>
    </w:tbl>
    <w:p w14:paraId="033EACDF" w14:textId="77777777" w:rsidR="007E2A4B" w:rsidRDefault="007E2A4B"/>
    <w:bookmarkEnd w:id="1"/>
    <w:p w14:paraId="167A995E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F11A73" w14:paraId="1244AD60" w14:textId="77777777" w:rsidTr="00F11A73">
        <w:trPr>
          <w:trHeight w:val="454"/>
          <w:tblHeader/>
        </w:trPr>
        <w:tc>
          <w:tcPr>
            <w:tcW w:w="6603" w:type="dxa"/>
            <w:vAlign w:val="center"/>
          </w:tcPr>
          <w:p w14:paraId="785A6105" w14:textId="77777777" w:rsidR="00F11A73" w:rsidRDefault="00F11A73" w:rsidP="0058398B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mutagenic?</w:t>
            </w:r>
          </w:p>
        </w:tc>
        <w:sdt>
          <w:sdtPr>
            <w:id w:val="319705052"/>
            <w:placeholder>
              <w:docPart w:val="B83FB9F869024175870BD9754BC65897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E4904A9" w14:textId="77777777" w:rsidR="00F11A73" w:rsidRDefault="00F11A73" w:rsidP="0058398B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F11A73" w14:paraId="1A3A02B3" w14:textId="77777777" w:rsidTr="00F11A73">
        <w:trPr>
          <w:trHeight w:val="454"/>
        </w:trPr>
        <w:sdt>
          <w:sdtPr>
            <w:rPr>
              <w:b/>
            </w:rPr>
            <w:id w:val="1830936485"/>
            <w:placeholder>
              <w:docPart w:val="6601A9DB0B76470F930FE514426465E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FBBF784" w14:textId="77777777" w:rsidR="00F11A73" w:rsidRPr="006901A2" w:rsidRDefault="00F11A73" w:rsidP="0058398B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9137346" w14:textId="77777777" w:rsidR="00F11A73" w:rsidRDefault="00F11A73" w:rsidP="0058398B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3E863E5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7DF303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120A49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21705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903605D" w14:textId="77777777" w:rsidTr="00812887">
        <w:trPr>
          <w:cantSplit/>
        </w:trPr>
        <w:tc>
          <w:tcPr>
            <w:tcW w:w="3227" w:type="dxa"/>
          </w:tcPr>
          <w:p w14:paraId="584A795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C1CD425" w14:textId="77777777" w:rsidR="00687890" w:rsidRPr="00403EF9" w:rsidRDefault="00A754A3" w:rsidP="00403EF9">
            <w:pPr>
              <w:pStyle w:val="NoSpacing"/>
            </w:pPr>
            <w:r>
              <w:t>—</w:t>
            </w:r>
          </w:p>
        </w:tc>
      </w:tr>
      <w:tr w:rsidR="007925F0" w:rsidRPr="004C23F4" w14:paraId="3B5D41E1" w14:textId="77777777" w:rsidTr="00812887">
        <w:trPr>
          <w:cantSplit/>
        </w:trPr>
        <w:tc>
          <w:tcPr>
            <w:tcW w:w="3227" w:type="dxa"/>
          </w:tcPr>
          <w:p w14:paraId="5194B03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039256A" w14:textId="77777777" w:rsidR="007925F0" w:rsidRPr="00403EF9" w:rsidRDefault="00940E4F" w:rsidP="00403EF9">
            <w:pPr>
              <w:pStyle w:val="NoSpacing"/>
            </w:pPr>
            <w:r>
              <w:rPr>
                <w:rFonts w:ascii="Helvetica" w:hAnsi="Helvetica"/>
                <w:color w:val="333333"/>
                <w:shd w:val="clear" w:color="auto" w:fill="FFFFFF"/>
              </w:rPr>
              <w:t>—</w:t>
            </w:r>
          </w:p>
        </w:tc>
      </w:tr>
      <w:tr w:rsidR="00AF483F" w:rsidRPr="004C23F4" w14:paraId="5E757DE5" w14:textId="77777777" w:rsidTr="00812887">
        <w:trPr>
          <w:cantSplit/>
        </w:trPr>
        <w:tc>
          <w:tcPr>
            <w:tcW w:w="3227" w:type="dxa"/>
          </w:tcPr>
          <w:p w14:paraId="03B51D9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63C32CB" w14:textId="77777777" w:rsidR="00AF483F" w:rsidRPr="00403EF9" w:rsidRDefault="00940E4F" w:rsidP="00403EF9">
            <w:pPr>
              <w:pStyle w:val="NoSpacing"/>
            </w:pPr>
            <w:r>
              <w:t>NA</w:t>
            </w:r>
          </w:p>
        </w:tc>
      </w:tr>
      <w:tr w:rsidR="00687890" w:rsidRPr="004C23F4" w14:paraId="64377042" w14:textId="77777777" w:rsidTr="00812887">
        <w:trPr>
          <w:cantSplit/>
        </w:trPr>
        <w:tc>
          <w:tcPr>
            <w:tcW w:w="3227" w:type="dxa"/>
          </w:tcPr>
          <w:p w14:paraId="5C6BA67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8DDE8C4" w14:textId="77777777" w:rsidR="00687890" w:rsidRPr="00403EF9" w:rsidRDefault="0047136A" w:rsidP="00403EF9">
            <w:pPr>
              <w:pStyle w:val="NoSpacing"/>
            </w:pPr>
            <w:r w:rsidRPr="00403EF9">
              <w:t>NA</w:t>
            </w:r>
          </w:p>
        </w:tc>
      </w:tr>
      <w:tr w:rsidR="00E41A26" w:rsidRPr="004C23F4" w14:paraId="255E2B66" w14:textId="77777777" w:rsidTr="00812887">
        <w:trPr>
          <w:cantSplit/>
        </w:trPr>
        <w:tc>
          <w:tcPr>
            <w:tcW w:w="3227" w:type="dxa"/>
          </w:tcPr>
          <w:p w14:paraId="3DDA71A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0465602" w14:textId="77777777" w:rsidR="00E41A26" w:rsidRPr="00403EF9" w:rsidRDefault="0070023F" w:rsidP="00403EF9">
            <w:pPr>
              <w:pStyle w:val="NoSpacing"/>
            </w:pPr>
            <w:r w:rsidRPr="00403EF9">
              <w:t>NA</w:t>
            </w:r>
          </w:p>
        </w:tc>
      </w:tr>
      <w:tr w:rsidR="002E0D61" w:rsidRPr="004C23F4" w14:paraId="2CCE56E4" w14:textId="77777777" w:rsidTr="00812887">
        <w:trPr>
          <w:cantSplit/>
        </w:trPr>
        <w:tc>
          <w:tcPr>
            <w:tcW w:w="3227" w:type="dxa"/>
          </w:tcPr>
          <w:p w14:paraId="28B3A30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820389" w14:textId="77777777" w:rsidR="002E0D61" w:rsidRPr="00403EF9" w:rsidRDefault="0070023F" w:rsidP="00403EF9">
            <w:pPr>
              <w:pStyle w:val="NoSpacing"/>
            </w:pPr>
            <w:r w:rsidRPr="00403EF9">
              <w:t>—</w:t>
            </w:r>
          </w:p>
        </w:tc>
      </w:tr>
      <w:tr w:rsidR="002E0D61" w:rsidRPr="004C23F4" w14:paraId="70DE7B67" w14:textId="77777777" w:rsidTr="00812887">
        <w:trPr>
          <w:cantSplit/>
        </w:trPr>
        <w:tc>
          <w:tcPr>
            <w:tcW w:w="3227" w:type="dxa"/>
          </w:tcPr>
          <w:p w14:paraId="02E8448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39A4890" w14:textId="77777777" w:rsidR="002E0D61" w:rsidRPr="00403EF9" w:rsidRDefault="00940E4F" w:rsidP="00403EF9">
            <w:pPr>
              <w:pStyle w:val="NoSpacing"/>
            </w:pPr>
            <w:r>
              <w:t>—</w:t>
            </w:r>
          </w:p>
        </w:tc>
      </w:tr>
      <w:tr w:rsidR="002E0D61" w:rsidRPr="004C23F4" w14:paraId="2AFEC669" w14:textId="77777777" w:rsidTr="00812887">
        <w:trPr>
          <w:cantSplit/>
        </w:trPr>
        <w:tc>
          <w:tcPr>
            <w:tcW w:w="3227" w:type="dxa"/>
          </w:tcPr>
          <w:p w14:paraId="22310D0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ECD09D3" w14:textId="77777777" w:rsidR="002E0D61" w:rsidRPr="00403EF9" w:rsidRDefault="00940E4F" w:rsidP="00403EF9">
            <w:pPr>
              <w:pStyle w:val="NoSpacing"/>
            </w:pPr>
            <w:r>
              <w:t>—</w:t>
            </w:r>
          </w:p>
        </w:tc>
      </w:tr>
      <w:tr w:rsidR="002E0D61" w:rsidRPr="004C23F4" w14:paraId="5084A731" w14:textId="77777777" w:rsidTr="00812887">
        <w:trPr>
          <w:cantSplit/>
        </w:trPr>
        <w:tc>
          <w:tcPr>
            <w:tcW w:w="3227" w:type="dxa"/>
          </w:tcPr>
          <w:p w14:paraId="0B0E6D0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37A93CB" w14:textId="77777777" w:rsidR="002E0D61" w:rsidRPr="00403EF9" w:rsidRDefault="0070023F" w:rsidP="00403EF9">
            <w:pPr>
              <w:pStyle w:val="NoSpacing"/>
            </w:pPr>
            <w:r w:rsidRPr="00403EF9">
              <w:t>NA</w:t>
            </w:r>
          </w:p>
        </w:tc>
      </w:tr>
      <w:tr w:rsidR="00386093" w:rsidRPr="004C23F4" w14:paraId="69C53BEE" w14:textId="77777777" w:rsidTr="00812887">
        <w:trPr>
          <w:cantSplit/>
        </w:trPr>
        <w:tc>
          <w:tcPr>
            <w:tcW w:w="3227" w:type="dxa"/>
          </w:tcPr>
          <w:p w14:paraId="0C0ED17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F870485" w14:textId="77777777" w:rsidR="00386093" w:rsidRPr="00403EF9" w:rsidRDefault="00E7316C" w:rsidP="00403EF9">
            <w:pPr>
              <w:pStyle w:val="NoSpacing"/>
            </w:pPr>
            <w:r w:rsidRPr="00403EF9">
              <w:t>NA</w:t>
            </w:r>
          </w:p>
        </w:tc>
      </w:tr>
      <w:tr w:rsidR="00386093" w:rsidRPr="004C23F4" w14:paraId="6919B7C5" w14:textId="77777777" w:rsidTr="00812887">
        <w:trPr>
          <w:cantSplit/>
        </w:trPr>
        <w:tc>
          <w:tcPr>
            <w:tcW w:w="3227" w:type="dxa"/>
          </w:tcPr>
          <w:p w14:paraId="4E98FC9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E1F129B" w14:textId="77777777" w:rsidR="00386093" w:rsidRPr="00940E4F" w:rsidRDefault="00940E4F" w:rsidP="00403EF9">
            <w:pPr>
              <w:pStyle w:val="NoSpacing"/>
              <w:rPr>
                <w:rFonts w:ascii="Gadugi" w:eastAsia="Malgun Gothic" w:hAnsi="Gadugi" w:cs="Malgun Gothic"/>
                <w:lang w:eastAsia="ko-KR"/>
              </w:rPr>
            </w:pPr>
            <w:r>
              <w:rPr>
                <w:rFonts w:ascii="Gadugi" w:hAnsi="Gadugi"/>
              </w:rPr>
              <w:t>—</w:t>
            </w:r>
          </w:p>
        </w:tc>
      </w:tr>
    </w:tbl>
    <w:bookmarkEnd w:id="3"/>
    <w:p w14:paraId="1AABFD4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1F3D5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F7F6DE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08027B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5A95559" w14:textId="77777777" w:rsidTr="00057753">
        <w:trPr>
          <w:cantSplit/>
          <w:trHeight w:val="3905"/>
          <w:tblHeader/>
        </w:trPr>
        <w:tc>
          <w:tcPr>
            <w:tcW w:w="5000" w:type="pct"/>
            <w:vAlign w:val="center"/>
          </w:tcPr>
          <w:tbl>
            <w:tblPr>
              <w:tblpPr w:leftFromText="180" w:rightFromText="180" w:horzAnchor="margin" w:tblpY="-363"/>
              <w:tblOverlap w:val="never"/>
              <w:tblW w:w="8810" w:type="dxa"/>
              <w:tblLook w:val="04A0" w:firstRow="1" w:lastRow="0" w:firstColumn="1" w:lastColumn="0" w:noHBand="0" w:noVBand="1"/>
            </w:tblPr>
            <w:tblGrid>
              <w:gridCol w:w="1273"/>
              <w:gridCol w:w="679"/>
              <w:gridCol w:w="2103"/>
              <w:gridCol w:w="679"/>
              <w:gridCol w:w="679"/>
              <w:gridCol w:w="679"/>
              <w:gridCol w:w="679"/>
              <w:gridCol w:w="681"/>
              <w:gridCol w:w="679"/>
              <w:gridCol w:w="679"/>
            </w:tblGrid>
            <w:tr w:rsidR="00BD20DB" w:rsidRPr="00BD20DB" w14:paraId="425D8931" w14:textId="77777777" w:rsidTr="00F63790">
              <w:trPr>
                <w:trHeight w:val="149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8A843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BEEB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122DFC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7B0346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96F6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733CCD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F04668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C9FDF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21B6A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68825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3822B10F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64F61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42A428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A06269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EBFB63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17C301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A0E67D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71D2F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E74A6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1DF8FC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E58B6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342E3174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F6BD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8ACF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11AE3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6D13A20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AFB84A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DCBF1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C5CD52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28480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207C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72337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65359D97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C1052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B0A2F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2723C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253460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5712C8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78363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C467E5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29189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60A5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76FB7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070D5A5C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B8917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F70C0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525C3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D66CC0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6E37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0D3F2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6FDFF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EF62FC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B56B77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E868E7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2DBF3308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50396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B66D1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851627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AFB28D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1CA01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8F48B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E5E289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3068E1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3441AC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85DB0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56118F71" w14:textId="77777777" w:rsidTr="00F63790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158AC2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78E79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8EDF5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DBDFF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ED25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B8A40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7A935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742E4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211FC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CE07E5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3790" w:rsidRPr="00BD20DB" w14:paraId="2C2E1E0E" w14:textId="77777777" w:rsidTr="008B216D">
              <w:trPr>
                <w:trHeight w:val="213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8C52D" w14:textId="77777777" w:rsidR="00F63790" w:rsidRPr="00BD20DB" w:rsidRDefault="00F63790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715B77" w14:textId="77777777" w:rsidR="00F63790" w:rsidRPr="00BD20DB" w:rsidRDefault="00F63790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CEB17C" w14:textId="77777777" w:rsidR="00F63790" w:rsidRPr="00BD20DB" w:rsidRDefault="00F63790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7B9FF0" w14:textId="77777777" w:rsidR="00F63790" w:rsidRPr="00BD20DB" w:rsidRDefault="00F63790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B39561" w14:textId="77777777" w:rsidR="00F63790" w:rsidRPr="00BD20DB" w:rsidRDefault="00F63790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3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765FE3" w14:textId="77777777" w:rsidR="00F63790" w:rsidRPr="00BD20DB" w:rsidRDefault="00F63790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  <w:p w14:paraId="39496367" w14:textId="77777777" w:rsidR="00F63790" w:rsidRPr="00BD20DB" w:rsidRDefault="00F63790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4F773B63" w14:textId="77777777" w:rsidR="00F63790" w:rsidRPr="00BD20DB" w:rsidRDefault="00F63790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20DB" w:rsidRPr="00BD20DB" w14:paraId="16D7B531" w14:textId="77777777" w:rsidTr="00F63790">
              <w:trPr>
                <w:trHeight w:val="149"/>
              </w:trPr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3D7CE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BAAFB6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F3A399" w14:textId="77777777" w:rsidR="00BD20DB" w:rsidRPr="00BD20DB" w:rsidRDefault="00BD20DB" w:rsidP="00BD20D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D7FB94" w14:textId="77777777" w:rsidR="00BD20DB" w:rsidRPr="00BD20DB" w:rsidRDefault="00BD20DB" w:rsidP="00BD20D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DB0BD3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153D4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D9AC02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A880D9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63E08B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AA1AED" w14:textId="77777777" w:rsidR="00BD20DB" w:rsidRPr="00BD20DB" w:rsidRDefault="00BD20DB" w:rsidP="00BD20D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20D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6C4ECA07" w14:textId="77777777" w:rsidR="00932DCE" w:rsidRPr="00057753" w:rsidRDefault="00932DCE" w:rsidP="00057753"/>
        </w:tc>
      </w:tr>
    </w:tbl>
    <w:bookmarkEnd w:id="4"/>
    <w:p w14:paraId="6C3BF2E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639F1F4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2E24AE7" w14:textId="77777777" w:rsidR="00EB3D1B" w:rsidRPr="00057753" w:rsidRDefault="00EB3D1B" w:rsidP="00057753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E6068BE" w14:textId="77777777" w:rsidR="00EB3D1B" w:rsidRDefault="00940E4F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6A7FFA5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239CA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B334F1" w14:textId="77777777" w:rsidR="001B79E5" w:rsidRDefault="001B79E5" w:rsidP="00A31D99">
            <w:pPr>
              <w:pStyle w:val="Tablefont"/>
            </w:pPr>
            <w:r>
              <w:t>Molecular weight:</w:t>
            </w:r>
            <w:r w:rsidR="00403EF9">
              <w:t xml:space="preserve"> </w:t>
            </w:r>
          </w:p>
        </w:tc>
        <w:sdt>
          <w:sdtPr>
            <w:id w:val="2058126578"/>
            <w:placeholder>
              <w:docPart w:val="2DF5C984B49F4C549344257186BEBB33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802E5E1" w14:textId="77777777" w:rsidR="001B79E5" w:rsidRDefault="00CD442C" w:rsidP="001B79E5">
                <w:pPr>
                  <w:pStyle w:val="Tablefont"/>
                </w:pPr>
                <w:r>
                  <w:t>130.19</w:t>
                </w:r>
              </w:p>
            </w:tc>
          </w:sdtContent>
        </w:sdt>
      </w:tr>
      <w:tr w:rsidR="00A31D99" w:rsidRPr="004C23F4" w14:paraId="3F6486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298B1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AC980F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4318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786FA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6030F6" w14:textId="77777777" w:rsidR="00687890" w:rsidRPr="004C23F4" w:rsidRDefault="00CD442C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707B0F48" w14:textId="77777777" w:rsidTr="00EA6243">
        <w:trPr>
          <w:cantSplit/>
        </w:trPr>
        <w:tc>
          <w:tcPr>
            <w:tcW w:w="4077" w:type="dxa"/>
            <w:vAlign w:val="center"/>
          </w:tcPr>
          <w:p w14:paraId="5F07E7A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4F263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A48DB0" w14:textId="77777777" w:rsidTr="00EA6243">
        <w:trPr>
          <w:cantSplit/>
        </w:trPr>
        <w:tc>
          <w:tcPr>
            <w:tcW w:w="4077" w:type="dxa"/>
            <w:vAlign w:val="center"/>
          </w:tcPr>
          <w:p w14:paraId="3C06398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DA2AB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85AFEF3" w14:textId="77777777" w:rsidTr="00EA6243">
        <w:trPr>
          <w:cantSplit/>
        </w:trPr>
        <w:tc>
          <w:tcPr>
            <w:tcW w:w="4077" w:type="dxa"/>
            <w:vAlign w:val="center"/>
          </w:tcPr>
          <w:p w14:paraId="1CDC540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9182FD" w14:textId="77777777" w:rsidR="00E06F40" w:rsidRPr="00A006A0" w:rsidRDefault="0007390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0B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5F37E5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0C32E5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4326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37339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EB00CE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AD60E4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0EDD27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2ECB6F1" w14:textId="77777777" w:rsidR="00F87D92" w:rsidRDefault="00F87D92" w:rsidP="00EF7F78">
      <w:pPr>
        <w:pStyle w:val="Heading2"/>
        <w:tabs>
          <w:tab w:val="right" w:pos="8505"/>
        </w:tabs>
      </w:pPr>
      <w:r w:rsidRPr="00403EF9">
        <w:t>References</w:t>
      </w:r>
      <w:r w:rsidR="00EF7F78">
        <w:tab/>
      </w:r>
    </w:p>
    <w:p w14:paraId="1E33030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6082EB0" w14:textId="77777777" w:rsidR="00356721" w:rsidRDefault="00356721" w:rsidP="00084859">
      <w:r w:rsidRPr="003770EC">
        <w:t>Deutsche Fo</w:t>
      </w:r>
      <w:r>
        <w:t>rschungsgemeinschaft (DFG) (2000</w:t>
      </w:r>
      <w:r w:rsidRPr="003770EC">
        <w:t xml:space="preserve">) </w:t>
      </w:r>
      <w:r>
        <w:t>Pentylacetat (alle Isomeren)</w:t>
      </w:r>
      <w:r w:rsidRPr="003770EC">
        <w:t xml:space="preserve"> –</w:t>
      </w:r>
      <w:r>
        <w:t xml:space="preserve"> </w:t>
      </w:r>
      <w:r w:rsidRPr="003770EC">
        <w:t>MAK value documentation</w:t>
      </w:r>
      <w:r w:rsidRPr="00015880">
        <w:t xml:space="preserve"> </w:t>
      </w:r>
      <w:r>
        <w:t>German language edition</w:t>
      </w:r>
      <w:r w:rsidRPr="003770EC">
        <w:t>.</w:t>
      </w:r>
    </w:p>
    <w:p w14:paraId="22F3D52E" w14:textId="77777777" w:rsidR="00015880" w:rsidRDefault="00015880" w:rsidP="00084859">
      <w:r w:rsidRPr="003770EC">
        <w:t>Deutsche Fo</w:t>
      </w:r>
      <w:r>
        <w:t>rschungsgemeinschaft (DFG) (</w:t>
      </w:r>
      <w:r w:rsidR="00356721">
        <w:t>1996</w:t>
      </w:r>
      <w:r w:rsidRPr="003770EC">
        <w:t xml:space="preserve">) </w:t>
      </w:r>
      <w:r w:rsidR="00356721">
        <w:t xml:space="preserve">Pentyl acetate (all isomers) </w:t>
      </w:r>
      <w:r w:rsidRPr="003770EC">
        <w:t>–</w:t>
      </w:r>
      <w:r w:rsidR="00356721">
        <w:t xml:space="preserve"> </w:t>
      </w:r>
      <w:r w:rsidRPr="003770EC">
        <w:t>MAK value documentation.</w:t>
      </w:r>
    </w:p>
    <w:p w14:paraId="7F4604DF" w14:textId="77777777" w:rsidR="00057753" w:rsidRDefault="00057753" w:rsidP="00057753">
      <w:r w:rsidRPr="002022B6">
        <w:t>EU Scientific Committee on Occupational Exposure Limits (SCOEL)</w:t>
      </w:r>
      <w:r>
        <w:t xml:space="preserve"> (1991) Recommendation from the Scientific Committee on Occupational Exposure Limits for 1-Pentyl Acetate. SCOEL//SUM/3.</w:t>
      </w:r>
    </w:p>
    <w:p w14:paraId="3C35E3EF" w14:textId="77777777" w:rsidR="00057753" w:rsidRDefault="00057753" w:rsidP="00057753">
      <w:r>
        <w:t>National Toxicology Program (NTP) (1994) Summary of Data for Chemical Selection - Isoamyl Acetate</w:t>
      </w:r>
      <w:r w:rsidRPr="00057753">
        <w:t xml:space="preserve"> </w:t>
      </w:r>
    </w:p>
    <w:p w14:paraId="7A762AA7" w14:textId="77777777" w:rsidR="00EE5F00" w:rsidRPr="00351FE0" w:rsidRDefault="00EE5F00" w:rsidP="00EE5F00">
      <w:r>
        <w:t>US Environmental Protection Agency (US EPA) (2006) Inert Reassessment – Ethyl Acetate (CAS Reg. No. 141-78-6) and Amyl Acetate (CAS Reg. No.</w:t>
      </w:r>
      <w:r w:rsidR="00F63790">
        <w:t xml:space="preserve"> 628-63-7) – Action Memorandum </w:t>
      </w:r>
    </w:p>
    <w:p w14:paraId="224F38EA" w14:textId="77777777" w:rsidR="00C5643F" w:rsidRPr="00EE5F00" w:rsidRDefault="00C5643F" w:rsidP="00015880">
      <w:r w:rsidRPr="00D86E03">
        <w:t xml:space="preserve">US National </w:t>
      </w:r>
      <w:r w:rsidRPr="00EE5F00">
        <w:t>Institute for Occupational Safety and Health (NIOSH) (</w:t>
      </w:r>
      <w:sdt>
        <w:sdtPr>
          <w:id w:val="-1194999823"/>
          <w:placeholder>
            <w:docPart w:val="49BF2ADA7F5F4AB0B4A017E63D7DEAA7"/>
          </w:placeholder>
          <w:temporary/>
          <w:showingPlcHdr/>
        </w:sdtPr>
        <w:sdtEndPr/>
        <w:sdtContent>
          <w:r w:rsidRPr="00EE5F00">
            <w:t>1994</w:t>
          </w:r>
        </w:sdtContent>
      </w:sdt>
      <w:r w:rsidRPr="00EE5F00">
        <w:t>) Immediately dangerous to life or health concentrations – n-amyl acetate.</w:t>
      </w:r>
    </w:p>
    <w:p w14:paraId="54472061" w14:textId="77777777" w:rsidR="00C5643F" w:rsidRPr="00EE5F00" w:rsidRDefault="00C5643F" w:rsidP="00C5643F">
      <w:r w:rsidRPr="00EE5F00">
        <w:t>US National Institute for Occupational Safety and Health (NIOSH) (</w:t>
      </w:r>
      <w:sdt>
        <w:sdtPr>
          <w:id w:val="358476785"/>
          <w:placeholder>
            <w:docPart w:val="5D50B2721DA64B73BE1FCFA94EC09E93"/>
          </w:placeholder>
          <w:temporary/>
          <w:showingPlcHdr/>
        </w:sdtPr>
        <w:sdtEndPr/>
        <w:sdtContent>
          <w:r w:rsidRPr="00EE5F00">
            <w:t>1994</w:t>
          </w:r>
        </w:sdtContent>
      </w:sdt>
      <w:r w:rsidRPr="00EE5F00">
        <w:t>) Immediately dangerous to life or health concentrations – sec-amyl acetate.</w:t>
      </w:r>
    </w:p>
    <w:p w14:paraId="47B20BFE" w14:textId="77777777" w:rsidR="00C5643F" w:rsidRPr="00EE5F00" w:rsidRDefault="00C5643F" w:rsidP="00C5643F">
      <w:r w:rsidRPr="00EE5F00">
        <w:t>US National Institute for Occupational Safety and Health (NIOSH) (</w:t>
      </w:r>
      <w:sdt>
        <w:sdtPr>
          <w:id w:val="1227185581"/>
          <w:placeholder>
            <w:docPart w:val="CF6945FF22AE4A709C6B5B15515A8E10"/>
          </w:placeholder>
          <w:temporary/>
          <w:showingPlcHdr/>
        </w:sdtPr>
        <w:sdtEndPr/>
        <w:sdtContent>
          <w:r w:rsidRPr="00EE5F00">
            <w:t>1994</w:t>
          </w:r>
        </w:sdtContent>
      </w:sdt>
      <w:r w:rsidRPr="00EE5F00">
        <w:t>) Immediately dangerous to life or health concentrations – isoamyl acetate.</w:t>
      </w:r>
    </w:p>
    <w:p w14:paraId="1482F88D" w14:textId="77777777" w:rsidR="00EE5F00" w:rsidRPr="00351FE0" w:rsidRDefault="00EE5F00"/>
    <w:sectPr w:rsidR="00EE5F0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04331F" w16cid:durableId="20E175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AABC4" w14:textId="77777777" w:rsidR="007A6AA9" w:rsidRDefault="007A6AA9" w:rsidP="00F43AD5">
      <w:pPr>
        <w:spacing w:after="0" w:line="240" w:lineRule="auto"/>
      </w:pPr>
      <w:r>
        <w:separator/>
      </w:r>
    </w:p>
  </w:endnote>
  <w:endnote w:type="continuationSeparator" w:id="0">
    <w:p w14:paraId="0EE8AFD1" w14:textId="77777777" w:rsidR="007A6AA9" w:rsidRDefault="007A6AA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A1BFE5" w14:textId="62D77844" w:rsidR="0073794E" w:rsidRDefault="008A039B" w:rsidP="0034744C">
        <w:pPr>
          <w:pStyle w:val="Footer"/>
          <w:rPr>
            <w:sz w:val="18"/>
            <w:szCs w:val="18"/>
          </w:rPr>
        </w:pPr>
        <w:r w:rsidRPr="008A039B">
          <w:rPr>
            <w:b/>
          </w:rPr>
          <w:t xml:space="preserve">AMYL ACETATE </w:t>
        </w:r>
        <w:r w:rsidR="00057753">
          <w:rPr>
            <w:b/>
          </w:rPr>
          <w:t>(</w:t>
        </w:r>
        <w:r w:rsidR="00891046" w:rsidRPr="00057753">
          <w:rPr>
            <w:b/>
            <w:i/>
          </w:rPr>
          <w:t>iso</w:t>
        </w:r>
        <w:r w:rsidR="00891046">
          <w:rPr>
            <w:b/>
          </w:rPr>
          <w:t xml:space="preserve">-, </w:t>
        </w:r>
        <w:r w:rsidR="00057753" w:rsidRPr="00057753">
          <w:rPr>
            <w:b/>
            <w:i/>
          </w:rPr>
          <w:t>n</w:t>
        </w:r>
        <w:r w:rsidR="00891046">
          <w:rPr>
            <w:b/>
          </w:rPr>
          <w:t>-</w:t>
        </w:r>
        <w:r w:rsidR="00057753">
          <w:rPr>
            <w:b/>
          </w:rPr>
          <w:t xml:space="preserve"> </w:t>
        </w:r>
        <w:r w:rsidR="00057753" w:rsidRPr="008A039B">
          <w:rPr>
            <w:b/>
          </w:rPr>
          <w:t xml:space="preserve">and </w:t>
        </w:r>
        <w:r w:rsidR="00057753" w:rsidRPr="00057753">
          <w:rPr>
            <w:b/>
            <w:i/>
          </w:rPr>
          <w:t>sec</w:t>
        </w:r>
        <w:r w:rsidR="00057753">
          <w:rPr>
            <w:b/>
          </w:rPr>
          <w:t>- isomers)</w:t>
        </w:r>
        <w:r w:rsidR="00057753">
          <w:rPr>
            <w:b/>
            <w:sz w:val="18"/>
            <w:szCs w:val="18"/>
          </w:rPr>
          <w:t xml:space="preserve"> </w:t>
        </w:r>
        <w:r w:rsidR="0073794E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628-63-7, 626-38-0</w:t>
        </w:r>
        <w:r w:rsidR="0073794E">
          <w:rPr>
            <w:b/>
            <w:sz w:val="18"/>
            <w:szCs w:val="18"/>
          </w:rPr>
          <w:t xml:space="preserve">, </w:t>
        </w:r>
        <w:r>
          <w:rPr>
            <w:b/>
            <w:sz w:val="18"/>
            <w:szCs w:val="18"/>
          </w:rPr>
          <w:t>123-92-2</w:t>
        </w:r>
        <w:r w:rsidR="0073794E">
          <w:rPr>
            <w:b/>
            <w:sz w:val="18"/>
            <w:szCs w:val="18"/>
          </w:rPr>
          <w:t>)</w:t>
        </w:r>
        <w:r w:rsidR="0073794E" w:rsidRPr="00F43AD5">
          <w:rPr>
            <w:sz w:val="18"/>
            <w:szCs w:val="18"/>
          </w:rPr>
          <w:br/>
          <w:t xml:space="preserve">Safe Work Australia </w:t>
        </w:r>
        <w:r w:rsidR="0073794E" w:rsidRPr="00F43AD5">
          <w:rPr>
            <w:rFonts w:ascii="Courier New" w:hAnsi="Courier New" w:cs="Courier New"/>
            <w:sz w:val="18"/>
            <w:szCs w:val="18"/>
          </w:rPr>
          <w:t>—</w:t>
        </w:r>
        <w:r w:rsidR="0073794E" w:rsidRPr="00F43AD5">
          <w:rPr>
            <w:sz w:val="18"/>
            <w:szCs w:val="18"/>
          </w:rPr>
          <w:t xml:space="preserve"> 201</w:t>
        </w:r>
        <w:r w:rsidR="0073794E">
          <w:rPr>
            <w:sz w:val="18"/>
            <w:szCs w:val="18"/>
          </w:rPr>
          <w:t>9</w:t>
        </w:r>
      </w:p>
      <w:p w14:paraId="0A4B89FD" w14:textId="6CF3EBF3" w:rsidR="0073794E" w:rsidRPr="00F43AD5" w:rsidRDefault="0073794E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3904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78F33" w14:textId="77777777" w:rsidR="007A6AA9" w:rsidRDefault="007A6AA9" w:rsidP="00F43AD5">
      <w:pPr>
        <w:spacing w:after="0" w:line="240" w:lineRule="auto"/>
      </w:pPr>
      <w:r>
        <w:separator/>
      </w:r>
    </w:p>
  </w:footnote>
  <w:footnote w:type="continuationSeparator" w:id="0">
    <w:p w14:paraId="12D4405A" w14:textId="77777777" w:rsidR="007A6AA9" w:rsidRDefault="007A6AA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E8903" w14:textId="77777777" w:rsidR="0073794E" w:rsidRDefault="0073794E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7A3577" wp14:editId="4461DEB0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310" w14:textId="77777777" w:rsidR="0073794E" w:rsidRDefault="0073794E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C4EFB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46A08DF"/>
    <w:multiLevelType w:val="hybridMultilevel"/>
    <w:tmpl w:val="09C4F44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62389"/>
    <w:multiLevelType w:val="hybridMultilevel"/>
    <w:tmpl w:val="F26CA7F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C791A"/>
    <w:multiLevelType w:val="hybridMultilevel"/>
    <w:tmpl w:val="4A4A74E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FD2F5F"/>
    <w:multiLevelType w:val="hybridMultilevel"/>
    <w:tmpl w:val="252C5A3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843A0"/>
    <w:multiLevelType w:val="hybridMultilevel"/>
    <w:tmpl w:val="33CEE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05051"/>
    <w:multiLevelType w:val="hybridMultilevel"/>
    <w:tmpl w:val="110C4F0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E3791"/>
    <w:multiLevelType w:val="hybridMultilevel"/>
    <w:tmpl w:val="ED06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84B68"/>
    <w:multiLevelType w:val="hybridMultilevel"/>
    <w:tmpl w:val="AC164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41D5E"/>
    <w:multiLevelType w:val="hybridMultilevel"/>
    <w:tmpl w:val="C786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037B7"/>
    <w:multiLevelType w:val="hybridMultilevel"/>
    <w:tmpl w:val="60F2A7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5D60A9"/>
    <w:multiLevelType w:val="hybridMultilevel"/>
    <w:tmpl w:val="D7F42B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42293E"/>
    <w:multiLevelType w:val="hybridMultilevel"/>
    <w:tmpl w:val="CAC45B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EE3FFE"/>
    <w:multiLevelType w:val="hybridMultilevel"/>
    <w:tmpl w:val="798A20C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AC34A3"/>
    <w:multiLevelType w:val="hybridMultilevel"/>
    <w:tmpl w:val="3C6E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1392C"/>
    <w:multiLevelType w:val="hybridMultilevel"/>
    <w:tmpl w:val="0050761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D8F088E"/>
    <w:multiLevelType w:val="hybridMultilevel"/>
    <w:tmpl w:val="A6349A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26D5D"/>
    <w:multiLevelType w:val="hybridMultilevel"/>
    <w:tmpl w:val="A03CA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A542D"/>
    <w:multiLevelType w:val="hybridMultilevel"/>
    <w:tmpl w:val="2C425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0"/>
  </w:num>
  <w:num w:numId="6">
    <w:abstractNumId w:val="3"/>
  </w:num>
  <w:num w:numId="7">
    <w:abstractNumId w:val="17"/>
  </w:num>
  <w:num w:numId="8">
    <w:abstractNumId w:val="14"/>
  </w:num>
  <w:num w:numId="9">
    <w:abstractNumId w:val="6"/>
  </w:num>
  <w:num w:numId="10">
    <w:abstractNumId w:val="4"/>
  </w:num>
  <w:num w:numId="11">
    <w:abstractNumId w:val="18"/>
  </w:num>
  <w:num w:numId="12">
    <w:abstractNumId w:val="19"/>
  </w:num>
  <w:num w:numId="13">
    <w:abstractNumId w:val="2"/>
  </w:num>
  <w:num w:numId="14">
    <w:abstractNumId w:val="11"/>
  </w:num>
  <w:num w:numId="15">
    <w:abstractNumId w:val="12"/>
  </w:num>
  <w:num w:numId="16">
    <w:abstractNumId w:val="13"/>
  </w:num>
  <w:num w:numId="17">
    <w:abstractNumId w:val="15"/>
  </w:num>
  <w:num w:numId="18">
    <w:abstractNumId w:val="8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23C2"/>
    <w:rsid w:val="00007B80"/>
    <w:rsid w:val="00013A22"/>
    <w:rsid w:val="00014C3F"/>
    <w:rsid w:val="00015880"/>
    <w:rsid w:val="00017C82"/>
    <w:rsid w:val="00025E1C"/>
    <w:rsid w:val="00032B88"/>
    <w:rsid w:val="00046DF5"/>
    <w:rsid w:val="00052060"/>
    <w:rsid w:val="000548F8"/>
    <w:rsid w:val="0005574A"/>
    <w:rsid w:val="00055FE1"/>
    <w:rsid w:val="00056EC2"/>
    <w:rsid w:val="00057753"/>
    <w:rsid w:val="00060B48"/>
    <w:rsid w:val="00067F32"/>
    <w:rsid w:val="00071807"/>
    <w:rsid w:val="00072891"/>
    <w:rsid w:val="00073904"/>
    <w:rsid w:val="000803E1"/>
    <w:rsid w:val="00084513"/>
    <w:rsid w:val="00084859"/>
    <w:rsid w:val="00092D94"/>
    <w:rsid w:val="000A31F6"/>
    <w:rsid w:val="000B0868"/>
    <w:rsid w:val="000B3E12"/>
    <w:rsid w:val="000B3E78"/>
    <w:rsid w:val="000B5DE1"/>
    <w:rsid w:val="000B7B48"/>
    <w:rsid w:val="000C096D"/>
    <w:rsid w:val="000C139A"/>
    <w:rsid w:val="000C2053"/>
    <w:rsid w:val="000C248C"/>
    <w:rsid w:val="000D291C"/>
    <w:rsid w:val="000E1D74"/>
    <w:rsid w:val="000E5A54"/>
    <w:rsid w:val="000E63D3"/>
    <w:rsid w:val="000E67CF"/>
    <w:rsid w:val="0010461E"/>
    <w:rsid w:val="00106FAA"/>
    <w:rsid w:val="00113443"/>
    <w:rsid w:val="001269A7"/>
    <w:rsid w:val="00131092"/>
    <w:rsid w:val="00134C2D"/>
    <w:rsid w:val="00136799"/>
    <w:rsid w:val="00140E6A"/>
    <w:rsid w:val="00146545"/>
    <w:rsid w:val="00146B75"/>
    <w:rsid w:val="0015266D"/>
    <w:rsid w:val="0015288A"/>
    <w:rsid w:val="001564AE"/>
    <w:rsid w:val="00160F47"/>
    <w:rsid w:val="00165E36"/>
    <w:rsid w:val="00177CA1"/>
    <w:rsid w:val="0018066B"/>
    <w:rsid w:val="001823D4"/>
    <w:rsid w:val="00183823"/>
    <w:rsid w:val="00183942"/>
    <w:rsid w:val="001A009E"/>
    <w:rsid w:val="001A1287"/>
    <w:rsid w:val="001A3859"/>
    <w:rsid w:val="001A3C9D"/>
    <w:rsid w:val="001A43F8"/>
    <w:rsid w:val="001B79E5"/>
    <w:rsid w:val="001C56DD"/>
    <w:rsid w:val="001D56F0"/>
    <w:rsid w:val="001D663B"/>
    <w:rsid w:val="001D7B41"/>
    <w:rsid w:val="001E2A38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F14"/>
    <w:rsid w:val="00244AD1"/>
    <w:rsid w:val="002463BC"/>
    <w:rsid w:val="002465CE"/>
    <w:rsid w:val="0025734A"/>
    <w:rsid w:val="00263255"/>
    <w:rsid w:val="00276494"/>
    <w:rsid w:val="00277B0C"/>
    <w:rsid w:val="002B1A2C"/>
    <w:rsid w:val="002B547A"/>
    <w:rsid w:val="002C34F2"/>
    <w:rsid w:val="002C58FF"/>
    <w:rsid w:val="002C705A"/>
    <w:rsid w:val="002C7AFE"/>
    <w:rsid w:val="002D05D2"/>
    <w:rsid w:val="002D58E0"/>
    <w:rsid w:val="002E0D61"/>
    <w:rsid w:val="002E262F"/>
    <w:rsid w:val="002E4C7B"/>
    <w:rsid w:val="002E71E3"/>
    <w:rsid w:val="002E78FB"/>
    <w:rsid w:val="002F7AB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927"/>
    <w:rsid w:val="00347192"/>
    <w:rsid w:val="0034744C"/>
    <w:rsid w:val="00351FE0"/>
    <w:rsid w:val="00352615"/>
    <w:rsid w:val="0035412B"/>
    <w:rsid w:val="00356721"/>
    <w:rsid w:val="003567A8"/>
    <w:rsid w:val="00362895"/>
    <w:rsid w:val="00370DBF"/>
    <w:rsid w:val="003809D0"/>
    <w:rsid w:val="00383FA8"/>
    <w:rsid w:val="00386093"/>
    <w:rsid w:val="003904A4"/>
    <w:rsid w:val="00390D25"/>
    <w:rsid w:val="00391841"/>
    <w:rsid w:val="00391B6D"/>
    <w:rsid w:val="00394922"/>
    <w:rsid w:val="00396FE9"/>
    <w:rsid w:val="003A0E32"/>
    <w:rsid w:val="003A2B94"/>
    <w:rsid w:val="003B0CAD"/>
    <w:rsid w:val="003B387D"/>
    <w:rsid w:val="003C0D58"/>
    <w:rsid w:val="003D280C"/>
    <w:rsid w:val="003D2D49"/>
    <w:rsid w:val="003D4FA3"/>
    <w:rsid w:val="003E0807"/>
    <w:rsid w:val="003E51FB"/>
    <w:rsid w:val="003E6B39"/>
    <w:rsid w:val="003F07E1"/>
    <w:rsid w:val="003F6814"/>
    <w:rsid w:val="004030BC"/>
    <w:rsid w:val="00403EF9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F20"/>
    <w:rsid w:val="004509E2"/>
    <w:rsid w:val="004515EE"/>
    <w:rsid w:val="004529F0"/>
    <w:rsid w:val="00460A03"/>
    <w:rsid w:val="0046457E"/>
    <w:rsid w:val="0047136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426"/>
    <w:rsid w:val="004A5088"/>
    <w:rsid w:val="004A5FB1"/>
    <w:rsid w:val="004A6E10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945"/>
    <w:rsid w:val="005142C4"/>
    <w:rsid w:val="0051509C"/>
    <w:rsid w:val="00517F24"/>
    <w:rsid w:val="00526ACB"/>
    <w:rsid w:val="005272E2"/>
    <w:rsid w:val="005275EE"/>
    <w:rsid w:val="0053108F"/>
    <w:rsid w:val="00532B56"/>
    <w:rsid w:val="00534B10"/>
    <w:rsid w:val="005446A2"/>
    <w:rsid w:val="00544D2F"/>
    <w:rsid w:val="00551BD8"/>
    <w:rsid w:val="00557C0D"/>
    <w:rsid w:val="00563FD4"/>
    <w:rsid w:val="00566157"/>
    <w:rsid w:val="00581055"/>
    <w:rsid w:val="00591E38"/>
    <w:rsid w:val="005A0225"/>
    <w:rsid w:val="005A19C5"/>
    <w:rsid w:val="005A3034"/>
    <w:rsid w:val="005A462D"/>
    <w:rsid w:val="005B253B"/>
    <w:rsid w:val="005B771D"/>
    <w:rsid w:val="005C5D16"/>
    <w:rsid w:val="005D3193"/>
    <w:rsid w:val="005D4A6E"/>
    <w:rsid w:val="005E04D9"/>
    <w:rsid w:val="005E6159"/>
    <w:rsid w:val="005E6220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1401"/>
    <w:rsid w:val="006532ED"/>
    <w:rsid w:val="006549F2"/>
    <w:rsid w:val="006567B7"/>
    <w:rsid w:val="00657BFB"/>
    <w:rsid w:val="0066333C"/>
    <w:rsid w:val="006639B4"/>
    <w:rsid w:val="006650FE"/>
    <w:rsid w:val="006658EF"/>
    <w:rsid w:val="0067305D"/>
    <w:rsid w:val="00677D9B"/>
    <w:rsid w:val="006867F3"/>
    <w:rsid w:val="00687890"/>
    <w:rsid w:val="006901A2"/>
    <w:rsid w:val="00690368"/>
    <w:rsid w:val="0069079C"/>
    <w:rsid w:val="00690B53"/>
    <w:rsid w:val="006932D3"/>
    <w:rsid w:val="00695B72"/>
    <w:rsid w:val="006A63EC"/>
    <w:rsid w:val="006B0069"/>
    <w:rsid w:val="006B160A"/>
    <w:rsid w:val="006B4E6C"/>
    <w:rsid w:val="006B50B6"/>
    <w:rsid w:val="006B625A"/>
    <w:rsid w:val="006D30D8"/>
    <w:rsid w:val="006D79EA"/>
    <w:rsid w:val="006E45F7"/>
    <w:rsid w:val="006E5D05"/>
    <w:rsid w:val="006F3D34"/>
    <w:rsid w:val="0070023F"/>
    <w:rsid w:val="00701053"/>
    <w:rsid w:val="00701507"/>
    <w:rsid w:val="00701F5F"/>
    <w:rsid w:val="00714021"/>
    <w:rsid w:val="00716A0F"/>
    <w:rsid w:val="00717D45"/>
    <w:rsid w:val="007208F7"/>
    <w:rsid w:val="007218AF"/>
    <w:rsid w:val="00725500"/>
    <w:rsid w:val="00730B6A"/>
    <w:rsid w:val="007365D1"/>
    <w:rsid w:val="0073794E"/>
    <w:rsid w:val="00740E0E"/>
    <w:rsid w:val="00750212"/>
    <w:rsid w:val="00754779"/>
    <w:rsid w:val="0075716D"/>
    <w:rsid w:val="00765F14"/>
    <w:rsid w:val="00766DAD"/>
    <w:rsid w:val="00770E31"/>
    <w:rsid w:val="007770F1"/>
    <w:rsid w:val="00783FB1"/>
    <w:rsid w:val="00785CDD"/>
    <w:rsid w:val="00791847"/>
    <w:rsid w:val="007925F0"/>
    <w:rsid w:val="0079313E"/>
    <w:rsid w:val="007939B3"/>
    <w:rsid w:val="0079509C"/>
    <w:rsid w:val="00796708"/>
    <w:rsid w:val="007A6AA9"/>
    <w:rsid w:val="007B1B42"/>
    <w:rsid w:val="007C2055"/>
    <w:rsid w:val="007C30EB"/>
    <w:rsid w:val="007D78A9"/>
    <w:rsid w:val="007E063C"/>
    <w:rsid w:val="007E1333"/>
    <w:rsid w:val="007E2A4B"/>
    <w:rsid w:val="007E307D"/>
    <w:rsid w:val="007E6A4E"/>
    <w:rsid w:val="007E6C94"/>
    <w:rsid w:val="007E7298"/>
    <w:rsid w:val="007F1005"/>
    <w:rsid w:val="007F25E0"/>
    <w:rsid w:val="007F5328"/>
    <w:rsid w:val="007F7F0C"/>
    <w:rsid w:val="00804BAF"/>
    <w:rsid w:val="00804F5A"/>
    <w:rsid w:val="00810BFF"/>
    <w:rsid w:val="00810C6D"/>
    <w:rsid w:val="00812887"/>
    <w:rsid w:val="008169FD"/>
    <w:rsid w:val="0082417D"/>
    <w:rsid w:val="00826F21"/>
    <w:rsid w:val="0083114F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046"/>
    <w:rsid w:val="008915C8"/>
    <w:rsid w:val="008A039B"/>
    <w:rsid w:val="008A36CF"/>
    <w:rsid w:val="008A3BC4"/>
    <w:rsid w:val="008B403C"/>
    <w:rsid w:val="008B5F93"/>
    <w:rsid w:val="008B7983"/>
    <w:rsid w:val="008C2511"/>
    <w:rsid w:val="008D026D"/>
    <w:rsid w:val="008D23AB"/>
    <w:rsid w:val="008D4823"/>
    <w:rsid w:val="008D4B8B"/>
    <w:rsid w:val="008D5A78"/>
    <w:rsid w:val="008E7B64"/>
    <w:rsid w:val="008F5DCD"/>
    <w:rsid w:val="00900951"/>
    <w:rsid w:val="0090590A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F3C"/>
    <w:rsid w:val="0093760E"/>
    <w:rsid w:val="00940E4F"/>
    <w:rsid w:val="00946044"/>
    <w:rsid w:val="0094660B"/>
    <w:rsid w:val="00946A33"/>
    <w:rsid w:val="0095260E"/>
    <w:rsid w:val="009578DD"/>
    <w:rsid w:val="00961124"/>
    <w:rsid w:val="009621B6"/>
    <w:rsid w:val="00966B81"/>
    <w:rsid w:val="00974F2D"/>
    <w:rsid w:val="00976828"/>
    <w:rsid w:val="00977524"/>
    <w:rsid w:val="00977E88"/>
    <w:rsid w:val="00984920"/>
    <w:rsid w:val="0098577D"/>
    <w:rsid w:val="00991066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07C"/>
    <w:rsid w:val="009E0C05"/>
    <w:rsid w:val="009E0D1C"/>
    <w:rsid w:val="009E2214"/>
    <w:rsid w:val="009E355A"/>
    <w:rsid w:val="009E63E2"/>
    <w:rsid w:val="009F05CF"/>
    <w:rsid w:val="009F0F3A"/>
    <w:rsid w:val="009F7B63"/>
    <w:rsid w:val="00A00373"/>
    <w:rsid w:val="00A01D0C"/>
    <w:rsid w:val="00A0643F"/>
    <w:rsid w:val="00A067EE"/>
    <w:rsid w:val="00A10FCE"/>
    <w:rsid w:val="00A1179C"/>
    <w:rsid w:val="00A16D91"/>
    <w:rsid w:val="00A174CC"/>
    <w:rsid w:val="00A2073D"/>
    <w:rsid w:val="00A20751"/>
    <w:rsid w:val="00A266EA"/>
    <w:rsid w:val="00A27E2D"/>
    <w:rsid w:val="00A3097D"/>
    <w:rsid w:val="00A31D99"/>
    <w:rsid w:val="00A357BA"/>
    <w:rsid w:val="00A35ADC"/>
    <w:rsid w:val="00A402A3"/>
    <w:rsid w:val="00A53681"/>
    <w:rsid w:val="00A633D4"/>
    <w:rsid w:val="00A6461A"/>
    <w:rsid w:val="00A754A3"/>
    <w:rsid w:val="00A84504"/>
    <w:rsid w:val="00A8672F"/>
    <w:rsid w:val="00A93057"/>
    <w:rsid w:val="00A968B0"/>
    <w:rsid w:val="00AA5D4F"/>
    <w:rsid w:val="00AB2672"/>
    <w:rsid w:val="00AB2817"/>
    <w:rsid w:val="00AB43C4"/>
    <w:rsid w:val="00AC32E7"/>
    <w:rsid w:val="00AC3A9F"/>
    <w:rsid w:val="00AC6A2B"/>
    <w:rsid w:val="00AC6D2F"/>
    <w:rsid w:val="00AD35FB"/>
    <w:rsid w:val="00AE2745"/>
    <w:rsid w:val="00AE2F64"/>
    <w:rsid w:val="00AF42CB"/>
    <w:rsid w:val="00AF483F"/>
    <w:rsid w:val="00AF5E07"/>
    <w:rsid w:val="00AF5F06"/>
    <w:rsid w:val="00B00A25"/>
    <w:rsid w:val="00B13B33"/>
    <w:rsid w:val="00B1422A"/>
    <w:rsid w:val="00B1765C"/>
    <w:rsid w:val="00B213C4"/>
    <w:rsid w:val="00B33A21"/>
    <w:rsid w:val="00B361F6"/>
    <w:rsid w:val="00B40C60"/>
    <w:rsid w:val="00B42AC3"/>
    <w:rsid w:val="00B45FEF"/>
    <w:rsid w:val="00B479A9"/>
    <w:rsid w:val="00B52EDF"/>
    <w:rsid w:val="00B6464C"/>
    <w:rsid w:val="00B71188"/>
    <w:rsid w:val="00B76A41"/>
    <w:rsid w:val="00B87D4C"/>
    <w:rsid w:val="00B93646"/>
    <w:rsid w:val="00B96838"/>
    <w:rsid w:val="00BA0B38"/>
    <w:rsid w:val="00BA1DBB"/>
    <w:rsid w:val="00BA3ED7"/>
    <w:rsid w:val="00BA4510"/>
    <w:rsid w:val="00BA529A"/>
    <w:rsid w:val="00BB612A"/>
    <w:rsid w:val="00BD20DB"/>
    <w:rsid w:val="00BD499F"/>
    <w:rsid w:val="00BD56DE"/>
    <w:rsid w:val="00BF2406"/>
    <w:rsid w:val="00C06E43"/>
    <w:rsid w:val="00C114D6"/>
    <w:rsid w:val="00C16315"/>
    <w:rsid w:val="00C20AD3"/>
    <w:rsid w:val="00C3091E"/>
    <w:rsid w:val="00C35AEC"/>
    <w:rsid w:val="00C40FF1"/>
    <w:rsid w:val="00C419E2"/>
    <w:rsid w:val="00C4615F"/>
    <w:rsid w:val="00C46751"/>
    <w:rsid w:val="00C5020E"/>
    <w:rsid w:val="00C5643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90B"/>
    <w:rsid w:val="00C850A0"/>
    <w:rsid w:val="00C85A86"/>
    <w:rsid w:val="00C85CD6"/>
    <w:rsid w:val="00C92175"/>
    <w:rsid w:val="00C92B74"/>
    <w:rsid w:val="00C97852"/>
    <w:rsid w:val="00C978F0"/>
    <w:rsid w:val="00CA58FE"/>
    <w:rsid w:val="00CB1CB1"/>
    <w:rsid w:val="00CB6BC1"/>
    <w:rsid w:val="00CB6CB8"/>
    <w:rsid w:val="00CC1A68"/>
    <w:rsid w:val="00CC2123"/>
    <w:rsid w:val="00CD2BFD"/>
    <w:rsid w:val="00CD442C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3041"/>
    <w:rsid w:val="00D668E6"/>
    <w:rsid w:val="00D70670"/>
    <w:rsid w:val="00D72B0A"/>
    <w:rsid w:val="00D74D80"/>
    <w:rsid w:val="00D76624"/>
    <w:rsid w:val="00D809B9"/>
    <w:rsid w:val="00D84559"/>
    <w:rsid w:val="00D87570"/>
    <w:rsid w:val="00D90B67"/>
    <w:rsid w:val="00D91CB9"/>
    <w:rsid w:val="00D93D27"/>
    <w:rsid w:val="00D97989"/>
    <w:rsid w:val="00D97D8D"/>
    <w:rsid w:val="00DA352E"/>
    <w:rsid w:val="00DA4EA0"/>
    <w:rsid w:val="00DB384D"/>
    <w:rsid w:val="00DB4817"/>
    <w:rsid w:val="00DC47B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5074"/>
    <w:rsid w:val="00E37CFD"/>
    <w:rsid w:val="00E41A26"/>
    <w:rsid w:val="00E4238C"/>
    <w:rsid w:val="00E46BCB"/>
    <w:rsid w:val="00E46D3D"/>
    <w:rsid w:val="00E51CAF"/>
    <w:rsid w:val="00E5502F"/>
    <w:rsid w:val="00E60F04"/>
    <w:rsid w:val="00E614A7"/>
    <w:rsid w:val="00E62AAC"/>
    <w:rsid w:val="00E67C2F"/>
    <w:rsid w:val="00E67EF5"/>
    <w:rsid w:val="00E7316C"/>
    <w:rsid w:val="00E804EA"/>
    <w:rsid w:val="00E80A71"/>
    <w:rsid w:val="00E82337"/>
    <w:rsid w:val="00E92499"/>
    <w:rsid w:val="00E949AF"/>
    <w:rsid w:val="00E96077"/>
    <w:rsid w:val="00EA0A06"/>
    <w:rsid w:val="00EA5A23"/>
    <w:rsid w:val="00EA6243"/>
    <w:rsid w:val="00EA74AB"/>
    <w:rsid w:val="00EB3D1B"/>
    <w:rsid w:val="00ED1D89"/>
    <w:rsid w:val="00ED66BC"/>
    <w:rsid w:val="00EE5F00"/>
    <w:rsid w:val="00EF233A"/>
    <w:rsid w:val="00EF303E"/>
    <w:rsid w:val="00EF3A40"/>
    <w:rsid w:val="00EF7F78"/>
    <w:rsid w:val="00F00098"/>
    <w:rsid w:val="00F01B08"/>
    <w:rsid w:val="00F01C4D"/>
    <w:rsid w:val="00F053FA"/>
    <w:rsid w:val="00F10C97"/>
    <w:rsid w:val="00F11A73"/>
    <w:rsid w:val="00F11C71"/>
    <w:rsid w:val="00F16019"/>
    <w:rsid w:val="00F20E68"/>
    <w:rsid w:val="00F22093"/>
    <w:rsid w:val="00F236DF"/>
    <w:rsid w:val="00F3183C"/>
    <w:rsid w:val="00F43AD5"/>
    <w:rsid w:val="00F4402E"/>
    <w:rsid w:val="00F56DD0"/>
    <w:rsid w:val="00F63790"/>
    <w:rsid w:val="00F64575"/>
    <w:rsid w:val="00F6491C"/>
    <w:rsid w:val="00F67BBB"/>
    <w:rsid w:val="00F7428F"/>
    <w:rsid w:val="00F745D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035"/>
    <w:rsid w:val="00FC60A2"/>
    <w:rsid w:val="00FD1871"/>
    <w:rsid w:val="00FD3110"/>
    <w:rsid w:val="00FF5C3D"/>
    <w:rsid w:val="6ACCF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955E5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Batang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C2055"/>
    <w:pPr>
      <w:contextualSpacing/>
    </w:pPr>
  </w:style>
  <w:style w:type="paragraph" w:styleId="ListNumber">
    <w:name w:val="List Number"/>
    <w:basedOn w:val="Normal"/>
    <w:uiPriority w:val="99"/>
    <w:unhideWhenUsed/>
    <w:rsid w:val="00A3097D"/>
    <w:pPr>
      <w:numPr>
        <w:numId w:val="5"/>
      </w:numPr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FC1035"/>
    <w:pPr>
      <w:spacing w:after="0" w:line="240" w:lineRule="auto"/>
    </w:pPr>
    <w:rPr>
      <w:rFonts w:eastAsiaTheme="minorHAnsi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768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8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82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82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5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E9E3A6BB9D9469C9C2F7E931A8C3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B5A62-C6A6-43A9-A018-3567CEBEFEA2}"/>
      </w:docPartPr>
      <w:docPartBody>
        <w:p w:rsidR="00265C2A" w:rsidRDefault="00265C2A" w:rsidP="00265C2A">
          <w:pPr>
            <w:pStyle w:val="FE9E3A6BB9D9469C9C2F7E931A8C314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9BF2ADA7F5F4AB0B4A017E63D7DE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7F547-41BC-4442-8B5F-2C351DEBB3BE}"/>
      </w:docPartPr>
      <w:docPartBody>
        <w:p w:rsidR="00E25E6F" w:rsidRDefault="0065757C" w:rsidP="0065757C">
          <w:pPr>
            <w:pStyle w:val="49BF2ADA7F5F4AB0B4A017E63D7DEAA7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5D50B2721DA64B73BE1FCFA94EC09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77734-0495-4CAD-8B91-ADD712CAF107}"/>
      </w:docPartPr>
      <w:docPartBody>
        <w:p w:rsidR="00E25E6F" w:rsidRDefault="0065757C" w:rsidP="0065757C">
          <w:pPr>
            <w:pStyle w:val="5D50B2721DA64B73BE1FCFA94EC09E9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CF6945FF22AE4A709C6B5B15515A8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B0895-2B97-41E3-8332-3628A112A8A9}"/>
      </w:docPartPr>
      <w:docPartBody>
        <w:p w:rsidR="00E25E6F" w:rsidRDefault="0065757C" w:rsidP="0065757C">
          <w:pPr>
            <w:pStyle w:val="CF6945FF22AE4A709C6B5B15515A8E10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2DF5C984B49F4C549344257186BEB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0AADF-2EB8-474C-B062-1F410DDFD77A}"/>
      </w:docPartPr>
      <w:docPartBody>
        <w:p w:rsidR="00AF05B5" w:rsidRDefault="00B1225F" w:rsidP="00B1225F">
          <w:pPr>
            <w:pStyle w:val="2DF5C984B49F4C549344257186BEBB33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B83FB9F869024175870BD9754BC65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9AC23-C445-46EE-B146-321E8208960E}"/>
      </w:docPartPr>
      <w:docPartBody>
        <w:p w:rsidR="006E4F5C" w:rsidRDefault="00AF05B5" w:rsidP="00AF05B5">
          <w:pPr>
            <w:pStyle w:val="B83FB9F869024175870BD9754BC65897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6601A9DB0B76470F930FE51442646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9A9C1-94CF-440E-B6C6-CDAEBF01E13B}"/>
      </w:docPartPr>
      <w:docPartBody>
        <w:p w:rsidR="006E4F5C" w:rsidRDefault="00AF05B5" w:rsidP="00AF05B5">
          <w:pPr>
            <w:pStyle w:val="6601A9DB0B76470F930FE514426465E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21463"/>
    <w:rsid w:val="002453DE"/>
    <w:rsid w:val="00265C2A"/>
    <w:rsid w:val="00497872"/>
    <w:rsid w:val="00587DB7"/>
    <w:rsid w:val="00592F44"/>
    <w:rsid w:val="0065757C"/>
    <w:rsid w:val="006E4F5C"/>
    <w:rsid w:val="00A040F3"/>
    <w:rsid w:val="00AF05B5"/>
    <w:rsid w:val="00B1225F"/>
    <w:rsid w:val="00D21A9F"/>
    <w:rsid w:val="00DF05F3"/>
    <w:rsid w:val="00E25E6F"/>
    <w:rsid w:val="00EC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05B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13C3D5A256247B7902A66C887A81605">
    <w:name w:val="F13C3D5A256247B7902A66C887A81605"/>
    <w:rsid w:val="00592F44"/>
  </w:style>
  <w:style w:type="paragraph" w:customStyle="1" w:styleId="AB6DBF96C82048378542163D10A0F32B">
    <w:name w:val="AB6DBF96C82048378542163D10A0F32B"/>
    <w:rsid w:val="00EC0D1F"/>
  </w:style>
  <w:style w:type="paragraph" w:customStyle="1" w:styleId="C8AFE616AD2E45FF93A42AF49B25938A">
    <w:name w:val="C8AFE616AD2E45FF93A42AF49B25938A"/>
    <w:rsid w:val="00EC0D1F"/>
  </w:style>
  <w:style w:type="paragraph" w:customStyle="1" w:styleId="1AD5F659BD2647EF832D9FCFC97D51D0">
    <w:name w:val="1AD5F659BD2647EF832D9FCFC97D51D0"/>
    <w:rsid w:val="00EC0D1F"/>
  </w:style>
  <w:style w:type="paragraph" w:customStyle="1" w:styleId="CF6985D407934262B01619FFD68C5B8D">
    <w:name w:val="CF6985D407934262B01619FFD68C5B8D"/>
    <w:rsid w:val="00EC0D1F"/>
  </w:style>
  <w:style w:type="paragraph" w:customStyle="1" w:styleId="A87064E058174568BAB3F8B2CBA1573D">
    <w:name w:val="A87064E058174568BAB3F8B2CBA1573D"/>
    <w:rsid w:val="00EC0D1F"/>
  </w:style>
  <w:style w:type="paragraph" w:customStyle="1" w:styleId="2E52DC76EE4C4ADAAF18409EF46E68A3">
    <w:name w:val="2E52DC76EE4C4ADAAF18409EF46E68A3"/>
    <w:rsid w:val="00EC0D1F"/>
  </w:style>
  <w:style w:type="paragraph" w:customStyle="1" w:styleId="EC26CD6F0DEC43768D4B582FFF50AC51">
    <w:name w:val="EC26CD6F0DEC43768D4B582FFF50AC51"/>
    <w:rsid w:val="00EC0D1F"/>
  </w:style>
  <w:style w:type="paragraph" w:customStyle="1" w:styleId="8D10D882E71844F8932CF8852976EFA9">
    <w:name w:val="8D10D882E71844F8932CF8852976EFA9"/>
    <w:rsid w:val="00EC0D1F"/>
  </w:style>
  <w:style w:type="paragraph" w:customStyle="1" w:styleId="60EA6C7EA96B44FC8DA2AB24C29A007A">
    <w:name w:val="60EA6C7EA96B44FC8DA2AB24C29A007A"/>
    <w:rsid w:val="00EC0D1F"/>
  </w:style>
  <w:style w:type="paragraph" w:customStyle="1" w:styleId="1E661D4B64BD48BFA89758DC79A4A371">
    <w:name w:val="1E661D4B64BD48BFA89758DC79A4A371"/>
    <w:rsid w:val="00EC0D1F"/>
  </w:style>
  <w:style w:type="paragraph" w:customStyle="1" w:styleId="95D818B810A444A291C83FDAEE200D2F">
    <w:name w:val="95D818B810A444A291C83FDAEE200D2F"/>
    <w:rsid w:val="00EC0D1F"/>
  </w:style>
  <w:style w:type="paragraph" w:customStyle="1" w:styleId="CA408CA1E0F345288DDF17B758E6E219">
    <w:name w:val="CA408CA1E0F345288DDF17B758E6E219"/>
    <w:rsid w:val="00EC0D1F"/>
  </w:style>
  <w:style w:type="paragraph" w:customStyle="1" w:styleId="4AC9C0948D524ABAB9BEA35D55C23892">
    <w:name w:val="4AC9C0948D524ABAB9BEA35D55C23892"/>
    <w:rsid w:val="00EC0D1F"/>
  </w:style>
  <w:style w:type="paragraph" w:customStyle="1" w:styleId="AA2DE56003BC483290CB1DC6194F3FCA">
    <w:name w:val="AA2DE56003BC483290CB1DC6194F3FCA"/>
    <w:rsid w:val="00EC0D1F"/>
  </w:style>
  <w:style w:type="paragraph" w:customStyle="1" w:styleId="EEF4C2B1BCC343128DCD4BB3B632A3EC">
    <w:name w:val="EEF4C2B1BCC343128DCD4BB3B632A3EC"/>
    <w:rsid w:val="00EC0D1F"/>
  </w:style>
  <w:style w:type="paragraph" w:customStyle="1" w:styleId="FE9E3A6BB9D9469C9C2F7E931A8C314F">
    <w:name w:val="FE9E3A6BB9D9469C9C2F7E931A8C314F"/>
    <w:rsid w:val="00265C2A"/>
  </w:style>
  <w:style w:type="paragraph" w:customStyle="1" w:styleId="A98C69F864054F60B43EC1EEE451A6A5">
    <w:name w:val="A98C69F864054F60B43EC1EEE451A6A5"/>
    <w:rsid w:val="0065757C"/>
  </w:style>
  <w:style w:type="paragraph" w:customStyle="1" w:styleId="3F73615AC7D44A178157979528712568">
    <w:name w:val="3F73615AC7D44A178157979528712568"/>
    <w:rsid w:val="0065757C"/>
  </w:style>
  <w:style w:type="paragraph" w:customStyle="1" w:styleId="49BF2ADA7F5F4AB0B4A017E63D7DEAA7">
    <w:name w:val="49BF2ADA7F5F4AB0B4A017E63D7DEAA7"/>
    <w:rsid w:val="0065757C"/>
  </w:style>
  <w:style w:type="paragraph" w:customStyle="1" w:styleId="5C124D22A17047B89E0B4574E9B52745">
    <w:name w:val="5C124D22A17047B89E0B4574E9B52745"/>
    <w:rsid w:val="0065757C"/>
  </w:style>
  <w:style w:type="paragraph" w:customStyle="1" w:styleId="5D50B2721DA64B73BE1FCFA94EC09E93">
    <w:name w:val="5D50B2721DA64B73BE1FCFA94EC09E93"/>
    <w:rsid w:val="0065757C"/>
  </w:style>
  <w:style w:type="paragraph" w:customStyle="1" w:styleId="CF6945FF22AE4A709C6B5B15515A8E10">
    <w:name w:val="CF6945FF22AE4A709C6B5B15515A8E10"/>
    <w:rsid w:val="0065757C"/>
  </w:style>
  <w:style w:type="paragraph" w:customStyle="1" w:styleId="2E947270FF494E20AA1739D7D99C4C5F">
    <w:name w:val="2E947270FF494E20AA1739D7D99C4C5F"/>
    <w:rsid w:val="0065757C"/>
  </w:style>
  <w:style w:type="paragraph" w:customStyle="1" w:styleId="97203DBE729F4353B9314D550C265980">
    <w:name w:val="97203DBE729F4353B9314D550C265980"/>
    <w:rsid w:val="0065757C"/>
  </w:style>
  <w:style w:type="paragraph" w:customStyle="1" w:styleId="4BB1EF0C80AE497EB915BD6B9BE4BB62">
    <w:name w:val="4BB1EF0C80AE497EB915BD6B9BE4BB62"/>
    <w:rsid w:val="0065757C"/>
  </w:style>
  <w:style w:type="paragraph" w:customStyle="1" w:styleId="1CCD2B77FDDC4547A54EC9C5EE4C3953">
    <w:name w:val="1CCD2B77FDDC4547A54EC9C5EE4C3953"/>
    <w:rsid w:val="0065757C"/>
  </w:style>
  <w:style w:type="paragraph" w:customStyle="1" w:styleId="F2333A5BC61E477EB5C366FF9B3425BB">
    <w:name w:val="F2333A5BC61E477EB5C366FF9B3425BB"/>
    <w:rsid w:val="0065757C"/>
  </w:style>
  <w:style w:type="paragraph" w:customStyle="1" w:styleId="0462B5F8BB8745F6A501B3BA1D8336F8">
    <w:name w:val="0462B5F8BB8745F6A501B3BA1D8336F8"/>
    <w:rsid w:val="0065757C"/>
  </w:style>
  <w:style w:type="paragraph" w:customStyle="1" w:styleId="3F6299C265CA430B8AB0A368ECD70038">
    <w:name w:val="3F6299C265CA430B8AB0A368ECD70038"/>
    <w:rsid w:val="0065757C"/>
  </w:style>
  <w:style w:type="paragraph" w:customStyle="1" w:styleId="2DF5C984B49F4C549344257186BEBB33">
    <w:name w:val="2DF5C984B49F4C549344257186BEBB33"/>
    <w:rsid w:val="00B1225F"/>
  </w:style>
  <w:style w:type="paragraph" w:customStyle="1" w:styleId="B83FB9F869024175870BD9754BC65897">
    <w:name w:val="B83FB9F869024175870BD9754BC65897"/>
    <w:rsid w:val="00AF05B5"/>
  </w:style>
  <w:style w:type="paragraph" w:customStyle="1" w:styleId="C9EF59E535FC499BBB2973477AA596A6">
    <w:name w:val="C9EF59E535FC499BBB2973477AA596A6"/>
    <w:rsid w:val="00AF05B5"/>
  </w:style>
  <w:style w:type="paragraph" w:customStyle="1" w:styleId="6601A9DB0B76470F930FE514426465E1">
    <w:name w:val="6601A9DB0B76470F930FE514426465E1"/>
    <w:rsid w:val="00AF05B5"/>
  </w:style>
  <w:style w:type="paragraph" w:customStyle="1" w:styleId="147619E55DB14668875D695AB5227039">
    <w:name w:val="147619E55DB14668875D695AB5227039"/>
    <w:rsid w:val="00AF05B5"/>
  </w:style>
  <w:style w:type="paragraph" w:customStyle="1" w:styleId="0E1985C1CCC54613B7351D141F50E67C">
    <w:name w:val="0E1985C1CCC54613B7351D141F50E67C"/>
    <w:rsid w:val="00AF05B5"/>
  </w:style>
  <w:style w:type="paragraph" w:customStyle="1" w:styleId="1C83F002F9A04A039F1087F4ED47ECB8">
    <w:name w:val="1C83F002F9A04A039F1087F4ED47ECB8"/>
    <w:rsid w:val="00AF0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46F6C4-83F8-4793-8EBE-08080DB9E128}"/>
</file>

<file path=customXml/itemProps4.xml><?xml version="1.0" encoding="utf-8"?>
<ds:datastoreItem xmlns:ds="http://schemas.openxmlformats.org/officeDocument/2006/customXml" ds:itemID="{CA33BB10-EF21-4A33-AB84-45C58753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268B31CD.dotm</Template>
  <TotalTime>114</TotalTime>
  <Pages>6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10</cp:revision>
  <cp:lastPrinted>2018-10-22T22:41:00Z</cp:lastPrinted>
  <dcterms:created xsi:type="dcterms:W3CDTF">2019-07-05T04:51:00Z</dcterms:created>
  <dcterms:modified xsi:type="dcterms:W3CDTF">2019-08-20T23:49:00Z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