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D52D" w14:textId="7AF5C542" w:rsidR="00BB2A1B" w:rsidRPr="002C50B5" w:rsidRDefault="002C50B5" w:rsidP="00F52FB7">
      <w:pPr>
        <w:pStyle w:val="Title"/>
        <w:spacing w:before="240" w:after="120"/>
        <w:ind w:right="4035"/>
      </w:pPr>
      <w:r>
        <w:t>S</w:t>
      </w:r>
      <w:r w:rsidR="154F4B08">
        <w:t xml:space="preserve">ilica </w:t>
      </w:r>
      <w:r>
        <w:t>N</w:t>
      </w:r>
      <w:r w:rsidR="5CEF54CE">
        <w:t xml:space="preserve">ational </w:t>
      </w:r>
      <w:r>
        <w:t>S</w:t>
      </w:r>
      <w:r w:rsidR="04BE3402">
        <w:t xml:space="preserve">trategic </w:t>
      </w:r>
      <w:r>
        <w:t>P</w:t>
      </w:r>
      <w:r w:rsidR="30D3B370">
        <w:t>lan</w:t>
      </w:r>
      <w:r w:rsidR="00A02005">
        <w:t>:</w:t>
      </w:r>
      <w:r w:rsidR="00DA37B7">
        <w:t xml:space="preserve"> </w:t>
      </w:r>
      <w:r w:rsidR="0094730B">
        <w:br/>
      </w:r>
      <w:r w:rsidR="00DA37B7">
        <w:t>Safe Work Australia</w:t>
      </w:r>
      <w:r w:rsidR="293F6500">
        <w:t xml:space="preserve"> Action Plan</w:t>
      </w:r>
      <w:r w:rsidR="007175EF">
        <w:t xml:space="preserve"> (Silica Action Plan)</w:t>
      </w:r>
    </w:p>
    <w:p w14:paraId="385AACEF" w14:textId="743560AC" w:rsidR="00454CE1" w:rsidRDefault="007175EF" w:rsidP="30F4FF07">
      <w:pPr>
        <w:pStyle w:val="Emphasisquote"/>
        <w:spacing w:before="0" w:after="0"/>
      </w:pPr>
      <w:r>
        <w:t>The Silica A</w:t>
      </w:r>
      <w:r w:rsidR="00680745">
        <w:t xml:space="preserve">ction </w:t>
      </w:r>
      <w:r>
        <w:t>P</w:t>
      </w:r>
      <w:r w:rsidR="00680745">
        <w:t xml:space="preserve">lan </w:t>
      </w:r>
      <w:r w:rsidR="002E4C4C">
        <w:t xml:space="preserve">outlines </w:t>
      </w:r>
      <w:r w:rsidR="00B01F77">
        <w:t xml:space="preserve">Safe Work Australia’s (SWA) </w:t>
      </w:r>
      <w:r w:rsidR="00407634">
        <w:t>progress</w:t>
      </w:r>
      <w:r w:rsidR="00B01F77">
        <w:t xml:space="preserve"> and </w:t>
      </w:r>
      <w:r w:rsidR="002E4C4C">
        <w:t xml:space="preserve">deliverables </w:t>
      </w:r>
      <w:r w:rsidR="00B01F77">
        <w:t xml:space="preserve">under </w:t>
      </w:r>
      <w:r w:rsidR="002E4C4C">
        <w:t xml:space="preserve">the </w:t>
      </w:r>
      <w:hyperlink r:id="rId8" w:history="1">
        <w:r w:rsidR="002E4C4C" w:rsidRPr="00F36CD4">
          <w:rPr>
            <w:rStyle w:val="Hyperlink"/>
            <w:i/>
            <w:iCs/>
          </w:rPr>
          <w:t>Silica National Strategic Plan 2024–2030</w:t>
        </w:r>
      </w:hyperlink>
      <w:r w:rsidR="002E4C4C">
        <w:t xml:space="preserve"> (SNSP).</w:t>
      </w:r>
    </w:p>
    <w:p w14:paraId="143E27B5" w14:textId="1E14789D" w:rsidR="007C6E53" w:rsidRDefault="007C6E53" w:rsidP="005F4B34">
      <w:r>
        <w:br/>
        <w:t xml:space="preserve">The SNSP represents the commitment of the Commonwealth, state and territory governments, along with experts and support groups, to address and ultimately eliminate silica-related disease in Australia. </w:t>
      </w:r>
    </w:p>
    <w:p w14:paraId="0ACEEFB3" w14:textId="6704A66F" w:rsidR="003E3F00" w:rsidRDefault="1301D80C" w:rsidP="005F4B34">
      <w:r>
        <w:t>Th</w:t>
      </w:r>
      <w:r w:rsidR="1414E3A4">
        <w:t>e</w:t>
      </w:r>
      <w:r>
        <w:t xml:space="preserve"> </w:t>
      </w:r>
      <w:r w:rsidR="003F126E">
        <w:t xml:space="preserve">Silica </w:t>
      </w:r>
      <w:r w:rsidR="00163516">
        <w:t>Action Plan</w:t>
      </w:r>
      <w:r w:rsidR="00BB0E27">
        <w:t xml:space="preserve"> </w:t>
      </w:r>
      <w:r w:rsidR="00CF7BFA">
        <w:t xml:space="preserve">has been developed to </w:t>
      </w:r>
      <w:r w:rsidR="14A9498E">
        <w:t>complement</w:t>
      </w:r>
      <w:r w:rsidR="5DC70C63">
        <w:t xml:space="preserve"> </w:t>
      </w:r>
      <w:r w:rsidR="4E8AFE1E">
        <w:t>and build on</w:t>
      </w:r>
      <w:r w:rsidR="008273A5">
        <w:t xml:space="preserve"> a range of existing priorities </w:t>
      </w:r>
      <w:r w:rsidR="00E71EF2">
        <w:t>i</w:t>
      </w:r>
      <w:r w:rsidR="001C5A0E">
        <w:t xml:space="preserve">n SWA’s </w:t>
      </w:r>
      <w:hyperlink r:id="rId9">
        <w:r w:rsidR="75F095C6" w:rsidRPr="57DDC423">
          <w:rPr>
            <w:rStyle w:val="Hyperlink"/>
            <w:i/>
            <w:iCs/>
          </w:rPr>
          <w:t>Operational Plan 2025-26,</w:t>
        </w:r>
      </w:hyperlink>
      <w:r w:rsidR="75F095C6">
        <w:t xml:space="preserve"> </w:t>
      </w:r>
      <w:hyperlink r:id="rId10">
        <w:r w:rsidR="75F095C6" w:rsidRPr="57DDC423">
          <w:rPr>
            <w:rStyle w:val="Hyperlink"/>
            <w:i/>
            <w:iCs/>
          </w:rPr>
          <w:t>Corporate Plan 2025–2029</w:t>
        </w:r>
        <w:r w:rsidR="434A2E09" w:rsidRPr="57DDC423">
          <w:rPr>
            <w:rStyle w:val="Hyperlink"/>
            <w:i/>
            <w:iCs/>
          </w:rPr>
          <w:t xml:space="preserve">, </w:t>
        </w:r>
      </w:hyperlink>
      <w:r w:rsidR="001D2E1E">
        <w:t xml:space="preserve">and </w:t>
      </w:r>
      <w:hyperlink r:id="rId11">
        <w:r w:rsidR="75F095C6" w:rsidRPr="57DDC423">
          <w:rPr>
            <w:rStyle w:val="Hyperlink"/>
            <w:i/>
            <w:iCs/>
          </w:rPr>
          <w:t>Research and Evaluation Strategy</w:t>
        </w:r>
      </w:hyperlink>
      <w:r w:rsidR="15DEA6FD">
        <w:t xml:space="preserve">, </w:t>
      </w:r>
      <w:r w:rsidR="7FA1D801">
        <w:t xml:space="preserve">in addition to the </w:t>
      </w:r>
      <w:hyperlink r:id="rId12">
        <w:r w:rsidR="005F4B34" w:rsidRPr="57DDC423">
          <w:rPr>
            <w:rStyle w:val="Hyperlink"/>
            <w:i/>
            <w:iCs/>
          </w:rPr>
          <w:t>Australian Work Health and Safety Strategy 2023–2033</w:t>
        </w:r>
      </w:hyperlink>
      <w:r w:rsidR="7FA1D801">
        <w:t xml:space="preserve"> which aims to have</w:t>
      </w:r>
      <w:r w:rsidR="005F4B34">
        <w:t xml:space="preserve"> no new cases of accelerated silicosis by 2033.</w:t>
      </w:r>
      <w:r w:rsidR="6BAF3BEB">
        <w:t xml:space="preserve"> </w:t>
      </w:r>
      <w:r w:rsidR="7315A499">
        <w:t xml:space="preserve">The </w:t>
      </w:r>
      <w:r w:rsidR="00247DF5">
        <w:t xml:space="preserve">Silica </w:t>
      </w:r>
      <w:r w:rsidR="7315A499">
        <w:t>Action Plan</w:t>
      </w:r>
      <w:r w:rsidR="5235519A">
        <w:t xml:space="preserve"> </w:t>
      </w:r>
      <w:r w:rsidR="0CBB4F5F">
        <w:t>focuses on</w:t>
      </w:r>
      <w:r w:rsidR="277989FD">
        <w:t xml:space="preserve"> activities</w:t>
      </w:r>
      <w:r w:rsidR="2D98E7BD">
        <w:t xml:space="preserve"> </w:t>
      </w:r>
      <w:r w:rsidR="5235519A">
        <w:t xml:space="preserve">and deliverables being led </w:t>
      </w:r>
      <w:r w:rsidR="154608C1">
        <w:t xml:space="preserve">or co-led </w:t>
      </w:r>
      <w:r w:rsidR="5235519A">
        <w:t>by SWA</w:t>
      </w:r>
      <w:r>
        <w:t xml:space="preserve"> </w:t>
      </w:r>
      <w:r w:rsidR="4978E5A3">
        <w:t>to support implementation of</w:t>
      </w:r>
      <w:r>
        <w:t xml:space="preserve"> the SNSP.</w:t>
      </w:r>
      <w:r w:rsidR="0C7E280B">
        <w:t xml:space="preserve"> </w:t>
      </w:r>
      <w:r w:rsidR="003E3F00">
        <w:t xml:space="preserve">This </w:t>
      </w:r>
      <w:r w:rsidR="0015455F">
        <w:t xml:space="preserve">Silica </w:t>
      </w:r>
      <w:r w:rsidR="003E3F00">
        <w:t xml:space="preserve">Action Plan </w:t>
      </w:r>
      <w:r w:rsidR="00A81F96">
        <w:t xml:space="preserve">is intended to cover the full duration of the SNSP and </w:t>
      </w:r>
      <w:r w:rsidR="003E3F00">
        <w:t xml:space="preserve">may be updated </w:t>
      </w:r>
      <w:r w:rsidR="00A81F96">
        <w:t xml:space="preserve">from time to time. </w:t>
      </w:r>
    </w:p>
    <w:p w14:paraId="537283B8" w14:textId="126F8D68" w:rsidR="00566AC9" w:rsidRPr="00566AC9" w:rsidRDefault="2D9D9E60" w:rsidP="00D57D9A">
      <w:pPr>
        <w:pStyle w:val="Heading3"/>
      </w:pPr>
      <w:r>
        <w:t xml:space="preserve">SWA </w:t>
      </w:r>
      <w:r w:rsidR="55FAF247">
        <w:t>d</w:t>
      </w:r>
      <w:r w:rsidR="3E096FC0">
        <w:t>eliverables</w:t>
      </w:r>
      <w:r w:rsidR="25D97BE0">
        <w:t xml:space="preserve"> </w:t>
      </w:r>
      <w:bookmarkStart w:id="0" w:name="_Hlk98955070"/>
      <w:r w:rsidR="15D1F9D1">
        <w:t>to support</w:t>
      </w:r>
      <w:r w:rsidR="55FAF247">
        <w:t xml:space="preserve"> SNSP</w:t>
      </w:r>
      <w:r w:rsidR="0B2D3926">
        <w:t xml:space="preserve"> implementation </w:t>
      </w:r>
      <w:r w:rsidR="55FAF247">
        <w:t xml:space="preserve"> </w:t>
      </w:r>
    </w:p>
    <w:tbl>
      <w:tblPr>
        <w:tblStyle w:val="LightShading-Accent2"/>
        <w:tblW w:w="5000" w:type="pct"/>
        <w:tblLayout w:type="fixed"/>
        <w:tblLook w:val="0420" w:firstRow="1" w:lastRow="0" w:firstColumn="0" w:lastColumn="0" w:noHBand="0" w:noVBand="1"/>
        <w:tblDescription w:val="Alt text here describing what the data is illustrating"/>
      </w:tblPr>
      <w:tblGrid>
        <w:gridCol w:w="3540"/>
        <w:gridCol w:w="2410"/>
        <w:gridCol w:w="7998"/>
      </w:tblGrid>
      <w:tr w:rsidR="00F52FB7" w:rsidRPr="0016581D" w14:paraId="04547915" w14:textId="77777777" w:rsidTr="00F52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69" w:type="pct"/>
            <w:hideMark/>
          </w:tcPr>
          <w:p w14:paraId="468C5617" w14:textId="0071379F" w:rsidR="004C2032" w:rsidRPr="0016581D" w:rsidRDefault="004C2032" w:rsidP="000D6475">
            <w:pPr>
              <w:keepNext/>
              <w:keepLines/>
              <w:spacing w:after="80"/>
            </w:pPr>
            <w:r>
              <w:t>SWA deliverable</w:t>
            </w:r>
          </w:p>
        </w:tc>
        <w:tc>
          <w:tcPr>
            <w:tcW w:w="864" w:type="pct"/>
          </w:tcPr>
          <w:p w14:paraId="6B1600AB" w14:textId="3D0AA052" w:rsidR="004C2032" w:rsidRDefault="004C2032" w:rsidP="00282770">
            <w:pPr>
              <w:keepNext/>
              <w:keepLines/>
              <w:spacing w:after="80"/>
            </w:pPr>
            <w:r>
              <w:t>Relevant SNSP action</w:t>
            </w:r>
          </w:p>
        </w:tc>
        <w:tc>
          <w:tcPr>
            <w:tcW w:w="2867" w:type="pct"/>
          </w:tcPr>
          <w:p w14:paraId="057A6DD2" w14:textId="4E05A26C" w:rsidR="004C2032" w:rsidRDefault="004C2032" w:rsidP="00282770">
            <w:pPr>
              <w:keepNext/>
              <w:keepLines/>
              <w:spacing w:after="80"/>
            </w:pPr>
            <w:r>
              <w:t>Status</w:t>
            </w:r>
          </w:p>
        </w:tc>
      </w:tr>
      <w:tr w:rsidR="00F52FB7" w:rsidRPr="00282770" w14:paraId="2098FA89" w14:textId="77777777" w:rsidTr="00F5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54B67339" w14:textId="5E9C84AD" w:rsidR="004C2032" w:rsidRPr="00282770" w:rsidRDefault="004C2032" w:rsidP="00085828">
            <w:pPr>
              <w:spacing w:after="80"/>
            </w:pPr>
            <w:r>
              <w:t xml:space="preserve">Review of Engineered Stone Prohibition  </w:t>
            </w:r>
          </w:p>
        </w:tc>
        <w:tc>
          <w:tcPr>
            <w:tcW w:w="864" w:type="pct"/>
          </w:tcPr>
          <w:p w14:paraId="2E721D7E" w14:textId="0347D08F" w:rsidR="004C2032" w:rsidRDefault="004C2032" w:rsidP="00282770">
            <w:pPr>
              <w:spacing w:after="80"/>
            </w:pPr>
            <w:r>
              <w:t>1-B</w:t>
            </w:r>
          </w:p>
        </w:tc>
        <w:tc>
          <w:tcPr>
            <w:tcW w:w="2867" w:type="pct"/>
          </w:tcPr>
          <w:p w14:paraId="2D7561A7" w14:textId="296AD2F4" w:rsidR="004C2032" w:rsidRPr="0068399E" w:rsidRDefault="004C2032" w:rsidP="00282770">
            <w:pPr>
              <w:spacing w:after="80"/>
              <w:rPr>
                <w:b/>
                <w:bCs/>
              </w:rPr>
            </w:pPr>
            <w:r w:rsidRPr="0068399E">
              <w:rPr>
                <w:b/>
                <w:bCs/>
              </w:rPr>
              <w:t>Completed</w:t>
            </w:r>
            <w:r w:rsidR="00814607">
              <w:rPr>
                <w:b/>
                <w:bCs/>
              </w:rPr>
              <w:t xml:space="preserve">. </w:t>
            </w:r>
            <w:hyperlink r:id="rId13" w:history="1">
              <w:r w:rsidR="00814607">
                <w:rPr>
                  <w:rStyle w:val="Hyperlink"/>
                </w:rPr>
                <w:t>A r</w:t>
              </w:r>
              <w:r w:rsidRPr="00EA4DFB">
                <w:rPr>
                  <w:rStyle w:val="Hyperlink"/>
                </w:rPr>
                <w:t>eport</w:t>
              </w:r>
            </w:hyperlink>
            <w:r>
              <w:t xml:space="preserve"> </w:t>
            </w:r>
            <w:r w:rsidR="00814607">
              <w:t xml:space="preserve">detailing the findings from the Review </w:t>
            </w:r>
            <w:r>
              <w:t xml:space="preserve">was published on Safe Work Australia’s website on 4 December 2025 following </w:t>
            </w:r>
            <w:r w:rsidR="00814607">
              <w:t xml:space="preserve">approval by </w:t>
            </w:r>
            <w:proofErr w:type="gramStart"/>
            <w:r w:rsidR="00814607">
              <w:t xml:space="preserve">the </w:t>
            </w:r>
            <w:r>
              <w:t>requisite majority of</w:t>
            </w:r>
            <w:proofErr w:type="gramEnd"/>
            <w:r>
              <w:t xml:space="preserve"> </w:t>
            </w:r>
            <w:r w:rsidR="00814607">
              <w:t>work, health and safety</w:t>
            </w:r>
            <w:r>
              <w:t xml:space="preserve"> </w:t>
            </w:r>
            <w:r w:rsidR="005313F5">
              <w:t xml:space="preserve">(WHS) </w:t>
            </w:r>
            <w:r>
              <w:t>ministers.</w:t>
            </w:r>
          </w:p>
        </w:tc>
      </w:tr>
      <w:tr w:rsidR="00F52FB7" w:rsidRPr="00282770" w14:paraId="03AC64F4" w14:textId="77777777" w:rsidTr="00F52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7633DD8D" w14:textId="74E0E52D" w:rsidR="004C2032" w:rsidRPr="00282770" w:rsidRDefault="004C2032" w:rsidP="00282770">
            <w:pPr>
              <w:spacing w:after="80"/>
            </w:pPr>
            <w:r>
              <w:t>Implementation of findings from the Review of Engineered Stone Prohibition</w:t>
            </w:r>
          </w:p>
        </w:tc>
        <w:tc>
          <w:tcPr>
            <w:tcW w:w="864" w:type="pct"/>
          </w:tcPr>
          <w:p w14:paraId="7F8529DB" w14:textId="66B0CF92" w:rsidR="004C2032" w:rsidRDefault="004C2032" w:rsidP="00282770">
            <w:pPr>
              <w:spacing w:after="80"/>
            </w:pPr>
            <w:r>
              <w:t>1-B</w:t>
            </w:r>
          </w:p>
        </w:tc>
        <w:tc>
          <w:tcPr>
            <w:tcW w:w="2867" w:type="pct"/>
          </w:tcPr>
          <w:p w14:paraId="4999CBA3" w14:textId="3E8239C9" w:rsidR="004C2032" w:rsidRDefault="004C2032" w:rsidP="00282770">
            <w:pPr>
              <w:spacing w:after="80"/>
            </w:pPr>
            <w:r>
              <w:t>Ongoing</w:t>
            </w:r>
            <w:r w:rsidR="0033158B">
              <w:t xml:space="preserve">. </w:t>
            </w:r>
            <w:r>
              <w:t xml:space="preserve">Safe Work Australia has published </w:t>
            </w:r>
            <w:r w:rsidR="00814607">
              <w:t xml:space="preserve">an </w:t>
            </w:r>
            <w:hyperlink r:id="rId14" w:history="1">
              <w:r w:rsidR="00814607" w:rsidRPr="00FA7220">
                <w:rPr>
                  <w:rStyle w:val="Hyperlink"/>
                </w:rPr>
                <w:t>i</w:t>
              </w:r>
              <w:r w:rsidRPr="00FA7220">
                <w:rPr>
                  <w:rStyle w:val="Hyperlink"/>
                </w:rPr>
                <w:t xml:space="preserve">mplementation </w:t>
              </w:r>
              <w:r w:rsidR="00814607" w:rsidRPr="00FA7220">
                <w:rPr>
                  <w:rStyle w:val="Hyperlink"/>
                </w:rPr>
                <w:t>p</w:t>
              </w:r>
              <w:r w:rsidRPr="00FA7220">
                <w:rPr>
                  <w:rStyle w:val="Hyperlink"/>
                </w:rPr>
                <w:t>lan</w:t>
              </w:r>
            </w:hyperlink>
            <w:r w:rsidR="00814607">
              <w:t xml:space="preserve"> on its website which outlines the status of each action arising from the Review</w:t>
            </w:r>
            <w:r w:rsidR="0033158B">
              <w:t>.</w:t>
            </w:r>
            <w:r>
              <w:t xml:space="preserve"> </w:t>
            </w:r>
          </w:p>
        </w:tc>
      </w:tr>
      <w:tr w:rsidR="00F52FB7" w:rsidRPr="00282770" w14:paraId="5028A5DF" w14:textId="77777777" w:rsidTr="00F5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tcW w:w="1269" w:type="pct"/>
            <w:noWrap/>
          </w:tcPr>
          <w:p w14:paraId="5B953A5A" w14:textId="0F536B9F" w:rsidR="004C2032" w:rsidRPr="00282770" w:rsidRDefault="004C2032" w:rsidP="00282770">
            <w:pPr>
              <w:spacing w:after="80"/>
            </w:pPr>
            <w:r>
              <w:t>Review of air monitoring requirements in model WHS laws</w:t>
            </w:r>
          </w:p>
        </w:tc>
        <w:tc>
          <w:tcPr>
            <w:tcW w:w="864" w:type="pct"/>
          </w:tcPr>
          <w:p w14:paraId="4BB6BA5B" w14:textId="78015B2E" w:rsidR="004C2032" w:rsidRDefault="004C2032" w:rsidP="00282770">
            <w:pPr>
              <w:spacing w:after="80"/>
            </w:pPr>
            <w:r>
              <w:t>1-C</w:t>
            </w:r>
          </w:p>
        </w:tc>
        <w:tc>
          <w:tcPr>
            <w:tcW w:w="2867" w:type="pct"/>
          </w:tcPr>
          <w:p w14:paraId="3770249A" w14:textId="647907F1" w:rsidR="004C2032" w:rsidRDefault="004C2032" w:rsidP="00282770">
            <w:pPr>
              <w:spacing w:after="80"/>
            </w:pPr>
            <w:r>
              <w:t>Ongoing</w:t>
            </w:r>
            <w:r w:rsidR="0033158B">
              <w:t xml:space="preserve">. </w:t>
            </w:r>
            <w:r>
              <w:t xml:space="preserve">Completion expected 2026.   </w:t>
            </w:r>
          </w:p>
        </w:tc>
      </w:tr>
      <w:tr w:rsidR="00F52FB7" w:rsidRPr="00282770" w14:paraId="03F5A1D8" w14:textId="77777777" w:rsidTr="00F52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tcW w:w="1269" w:type="pct"/>
            <w:shd w:val="clear" w:color="auto" w:fill="auto"/>
            <w:noWrap/>
          </w:tcPr>
          <w:p w14:paraId="07592279" w14:textId="77777777" w:rsidR="004C2032" w:rsidRPr="00957754" w:rsidRDefault="004C2032" w:rsidP="00282770">
            <w:pPr>
              <w:spacing w:after="80"/>
              <w:rPr>
                <w:b/>
                <w:bCs/>
                <w:color w:val="000000" w:themeColor="text1"/>
              </w:rPr>
            </w:pPr>
            <w:r w:rsidRPr="00957754">
              <w:rPr>
                <w:color w:val="000000" w:themeColor="text1"/>
              </w:rPr>
              <w:t xml:space="preserve">Updated guidance on interpretation of Workplace Exposure Standards (WES) for airborne contaminants </w:t>
            </w:r>
          </w:p>
        </w:tc>
        <w:tc>
          <w:tcPr>
            <w:tcW w:w="864" w:type="pct"/>
            <w:shd w:val="clear" w:color="auto" w:fill="auto"/>
          </w:tcPr>
          <w:p w14:paraId="6ECDC659" w14:textId="2F1C3F7C" w:rsidR="004C2032" w:rsidRPr="00957754" w:rsidRDefault="004C2032" w:rsidP="00282770">
            <w:pPr>
              <w:spacing w:after="80"/>
              <w:rPr>
                <w:b/>
                <w:bCs/>
                <w:color w:val="000000" w:themeColor="text1"/>
              </w:rPr>
            </w:pPr>
            <w:r w:rsidRPr="00957754">
              <w:rPr>
                <w:color w:val="000000" w:themeColor="text1"/>
              </w:rPr>
              <w:t>1-C</w:t>
            </w:r>
          </w:p>
        </w:tc>
        <w:tc>
          <w:tcPr>
            <w:tcW w:w="2867" w:type="pct"/>
            <w:shd w:val="clear" w:color="auto" w:fill="auto"/>
          </w:tcPr>
          <w:p w14:paraId="34E7F27F" w14:textId="7C5B1D3A" w:rsidR="0033158B" w:rsidRPr="0033158B" w:rsidRDefault="004C2032" w:rsidP="00282770">
            <w:pPr>
              <w:spacing w:after="80"/>
              <w:rPr>
                <w:color w:val="000000" w:themeColor="text1"/>
              </w:rPr>
            </w:pPr>
            <w:r w:rsidRPr="00957754">
              <w:rPr>
                <w:color w:val="000000" w:themeColor="text1"/>
              </w:rPr>
              <w:t>Ongoing</w:t>
            </w:r>
            <w:r w:rsidR="0033158B">
              <w:rPr>
                <w:color w:val="000000" w:themeColor="text1"/>
              </w:rPr>
              <w:t>. Publication expected mid-2026.</w:t>
            </w:r>
          </w:p>
        </w:tc>
      </w:tr>
      <w:tr w:rsidR="004C2032" w:rsidRPr="00282770" w14:paraId="7A633240" w14:textId="77777777" w:rsidTr="00F5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07BF8A07" w14:textId="04059F32" w:rsidR="004C2032" w:rsidRPr="00282770" w:rsidRDefault="004C2032" w:rsidP="00282770">
            <w:pPr>
              <w:spacing w:after="80"/>
            </w:pPr>
            <w:r>
              <w:t>Decision RIS on proposed reduced WES for 9 chemicals (including RCS)</w:t>
            </w:r>
          </w:p>
        </w:tc>
        <w:tc>
          <w:tcPr>
            <w:tcW w:w="864" w:type="pct"/>
          </w:tcPr>
          <w:p w14:paraId="345B8DDD" w14:textId="38165C97" w:rsidR="004C2032" w:rsidRDefault="004C2032" w:rsidP="00282770">
            <w:pPr>
              <w:spacing w:after="80"/>
            </w:pPr>
            <w:r>
              <w:t>1-D</w:t>
            </w:r>
          </w:p>
        </w:tc>
        <w:tc>
          <w:tcPr>
            <w:tcW w:w="2867" w:type="pct"/>
          </w:tcPr>
          <w:p w14:paraId="33840360" w14:textId="04CA318A" w:rsidR="0033158B" w:rsidRDefault="004C2032" w:rsidP="00282770">
            <w:pPr>
              <w:spacing w:after="80"/>
            </w:pPr>
            <w:r>
              <w:t>Ongoing</w:t>
            </w:r>
            <w:r w:rsidR="0033158B">
              <w:t xml:space="preserve">. </w:t>
            </w:r>
            <w:r w:rsidR="0033158B" w:rsidRPr="0033158B">
              <w:t>Decision Regulatory Impact Statement provided to WHS ministers for consideration </w:t>
            </w:r>
            <w:r w:rsidR="00F07CC6">
              <w:t>in</w:t>
            </w:r>
            <w:r w:rsidR="0033158B" w:rsidRPr="0033158B">
              <w:t xml:space="preserve"> January 2026.  </w:t>
            </w:r>
          </w:p>
        </w:tc>
      </w:tr>
      <w:tr w:rsidR="004C2032" w:rsidRPr="00282770" w14:paraId="120EF75F" w14:textId="77777777" w:rsidTr="00F52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2ED8D6AC" w14:textId="69042BFB" w:rsidR="004C2032" w:rsidRPr="00282770" w:rsidRDefault="004C2032" w:rsidP="00282770">
            <w:pPr>
              <w:spacing w:after="80"/>
            </w:pPr>
            <w:r>
              <w:t>Review of measurability of proposed lower WES for RCS</w:t>
            </w:r>
          </w:p>
        </w:tc>
        <w:tc>
          <w:tcPr>
            <w:tcW w:w="864" w:type="pct"/>
          </w:tcPr>
          <w:p w14:paraId="481F8642" w14:textId="203A28F8" w:rsidR="004C2032" w:rsidRDefault="004C2032" w:rsidP="00282770">
            <w:pPr>
              <w:spacing w:after="80"/>
            </w:pPr>
            <w:r>
              <w:t>1-D</w:t>
            </w:r>
          </w:p>
        </w:tc>
        <w:tc>
          <w:tcPr>
            <w:tcW w:w="2867" w:type="pct"/>
          </w:tcPr>
          <w:p w14:paraId="329C75AD" w14:textId="5286F243" w:rsidR="0033158B" w:rsidRDefault="000642B8" w:rsidP="00282770">
            <w:pPr>
              <w:spacing w:after="80"/>
            </w:pPr>
            <w:r w:rsidRPr="00AE01E0">
              <w:rPr>
                <w:b/>
                <w:bCs/>
              </w:rPr>
              <w:t>Completed.</w:t>
            </w:r>
            <w:r w:rsidR="004F0C27">
              <w:t xml:space="preserve"> R</w:t>
            </w:r>
            <w:r w:rsidR="00AE489C" w:rsidRPr="00AE01E0">
              <w:t>ecent developments</w:t>
            </w:r>
            <w:r w:rsidRPr="000642B8">
              <w:t xml:space="preserve"> in laboratory analysis mean RCS is now measurable with sufficient confidence to allow for compliance assessment at the proposed </w:t>
            </w:r>
            <w:r w:rsidR="009E7261">
              <w:t>workplace exposure limit</w:t>
            </w:r>
            <w:r w:rsidRPr="000642B8">
              <w:t xml:space="preserve"> of 0.025 mg/m</w:t>
            </w:r>
            <w:r w:rsidRPr="000642B8">
              <w:rPr>
                <w:vertAlign w:val="superscript"/>
              </w:rPr>
              <w:t>3</w:t>
            </w:r>
            <w:r w:rsidRPr="000642B8">
              <w:t>.</w:t>
            </w:r>
            <w:r w:rsidR="00AE01E0">
              <w:rPr>
                <w:rStyle w:val="FootnoteReference"/>
              </w:rPr>
              <w:footnoteReference w:id="1"/>
            </w:r>
          </w:p>
        </w:tc>
      </w:tr>
      <w:tr w:rsidR="004C2032" w:rsidRPr="00282770" w14:paraId="735D8B16" w14:textId="77777777" w:rsidTr="00F5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615C3931" w14:textId="5F6F93C7" w:rsidR="004C2032" w:rsidRPr="00282770" w:rsidRDefault="004C2032" w:rsidP="00282770">
            <w:pPr>
              <w:spacing w:after="80"/>
            </w:pPr>
            <w:r>
              <w:t>Model Code of Practice: Managing risks of RCS in the workplace (Silica Code)</w:t>
            </w:r>
          </w:p>
        </w:tc>
        <w:tc>
          <w:tcPr>
            <w:tcW w:w="864" w:type="pct"/>
          </w:tcPr>
          <w:p w14:paraId="26B11E21" w14:textId="78EDA344" w:rsidR="004C2032" w:rsidRDefault="004C2032" w:rsidP="00282770">
            <w:pPr>
              <w:spacing w:after="80"/>
            </w:pPr>
            <w:r>
              <w:t>2-B</w:t>
            </w:r>
          </w:p>
        </w:tc>
        <w:tc>
          <w:tcPr>
            <w:tcW w:w="2867" w:type="pct"/>
          </w:tcPr>
          <w:p w14:paraId="11A759F3" w14:textId="566BFEB6" w:rsidR="004C2032" w:rsidRPr="0068399E" w:rsidRDefault="004C2032" w:rsidP="001F549F">
            <w:pPr>
              <w:spacing w:after="80"/>
              <w:rPr>
                <w:b/>
                <w:bCs/>
              </w:rPr>
            </w:pPr>
            <w:r w:rsidRPr="0068399E">
              <w:rPr>
                <w:b/>
                <w:bCs/>
              </w:rPr>
              <w:t>Completed</w:t>
            </w:r>
            <w:r w:rsidR="001F549F">
              <w:rPr>
                <w:b/>
                <w:bCs/>
              </w:rPr>
              <w:t xml:space="preserve">. </w:t>
            </w:r>
            <w:r>
              <w:t xml:space="preserve">Published 11 August 2025: </w:t>
            </w:r>
            <w:hyperlink r:id="rId15" w:history="1">
              <w:r w:rsidRPr="007C66C1">
                <w:rPr>
                  <w:rStyle w:val="Hyperlink"/>
                </w:rPr>
                <w:t>Model Code of Practice: Managing risks of respirable crystalline silica in the workplace.</w:t>
              </w:r>
            </w:hyperlink>
          </w:p>
        </w:tc>
      </w:tr>
      <w:tr w:rsidR="004C2032" w:rsidRPr="00282770" w14:paraId="351D30E5" w14:textId="77777777" w:rsidTr="00F52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149C6B05" w14:textId="23CEDF1B" w:rsidR="004C2032" w:rsidRDefault="004C2032" w:rsidP="00282770">
            <w:pPr>
              <w:spacing w:after="80"/>
            </w:pPr>
            <w:r>
              <w:t>Additional guidance to support the Silica Code</w:t>
            </w:r>
          </w:p>
        </w:tc>
        <w:tc>
          <w:tcPr>
            <w:tcW w:w="864" w:type="pct"/>
          </w:tcPr>
          <w:p w14:paraId="0C3AD06E" w14:textId="70AB9F2E" w:rsidR="004C2032" w:rsidRDefault="004C2032" w:rsidP="00282770">
            <w:pPr>
              <w:spacing w:after="80"/>
            </w:pPr>
            <w:r>
              <w:t>2-B</w:t>
            </w:r>
          </w:p>
        </w:tc>
        <w:tc>
          <w:tcPr>
            <w:tcW w:w="2867" w:type="pct"/>
          </w:tcPr>
          <w:p w14:paraId="32F0B35E" w14:textId="7823EFF5" w:rsidR="004C2032" w:rsidRPr="00282770" w:rsidRDefault="004C2032" w:rsidP="001F549F">
            <w:pPr>
              <w:spacing w:after="80"/>
            </w:pPr>
            <w:r w:rsidRPr="00934EC3">
              <w:rPr>
                <w:b/>
                <w:bCs/>
              </w:rPr>
              <w:t>Completed</w:t>
            </w:r>
            <w:r w:rsidR="001F549F">
              <w:rPr>
                <w:b/>
                <w:bCs/>
              </w:rPr>
              <w:t xml:space="preserve">. </w:t>
            </w:r>
            <w:hyperlink r:id="rId16" w:history="1">
              <w:r w:rsidRPr="00EE1A67">
                <w:rPr>
                  <w:rStyle w:val="Hyperlink"/>
                </w:rPr>
                <w:t>Silica guidance</w:t>
              </w:r>
            </w:hyperlink>
            <w:r>
              <w:t xml:space="preserve"> was published </w:t>
            </w:r>
            <w:r w:rsidR="001F549F">
              <w:t xml:space="preserve">on </w:t>
            </w:r>
            <w:r>
              <w:t>29 September 2025.</w:t>
            </w:r>
          </w:p>
        </w:tc>
      </w:tr>
      <w:tr w:rsidR="004C2032" w:rsidRPr="00282770" w14:paraId="3B470E55" w14:textId="77777777" w:rsidTr="00F5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33FA8625" w14:textId="7A7FD52B" w:rsidR="004C2032" w:rsidRDefault="004C2032" w:rsidP="00282770">
            <w:pPr>
              <w:spacing w:after="80"/>
            </w:pPr>
            <w:r>
              <w:t xml:space="preserve">Education campaign on </w:t>
            </w:r>
            <w:r w:rsidRPr="006027AE">
              <w:t>the risks of working with</w:t>
            </w:r>
            <w:r>
              <w:t xml:space="preserve"> crystalline silica substances </w:t>
            </w:r>
          </w:p>
        </w:tc>
        <w:tc>
          <w:tcPr>
            <w:tcW w:w="864" w:type="pct"/>
          </w:tcPr>
          <w:p w14:paraId="56933326" w14:textId="0FC1F540" w:rsidR="004C2032" w:rsidRDefault="004C2032" w:rsidP="00282770">
            <w:pPr>
              <w:spacing w:after="80"/>
            </w:pPr>
            <w:r>
              <w:t>2-B</w:t>
            </w:r>
          </w:p>
        </w:tc>
        <w:tc>
          <w:tcPr>
            <w:tcW w:w="2867" w:type="pct"/>
          </w:tcPr>
          <w:p w14:paraId="30BDACBC" w14:textId="3F8D9230" w:rsidR="004C2032" w:rsidRDefault="004C2032" w:rsidP="00282770">
            <w:pPr>
              <w:spacing w:after="80"/>
            </w:pPr>
            <w:r>
              <w:t>Ongoing.</w:t>
            </w:r>
            <w:r w:rsidR="0033158B">
              <w:t xml:space="preserve"> </w:t>
            </w:r>
            <w:r w:rsidR="001F549F">
              <w:t>Campa</w:t>
            </w:r>
            <w:r w:rsidR="00F07CC6">
              <w:t>i</w:t>
            </w:r>
            <w:r w:rsidR="001F549F">
              <w:t>gn d</w:t>
            </w:r>
            <w:r>
              <w:t>elivery expected in 2026.</w:t>
            </w:r>
          </w:p>
        </w:tc>
      </w:tr>
      <w:tr w:rsidR="004C2032" w:rsidRPr="00282770" w14:paraId="2A6485E2" w14:textId="77777777" w:rsidTr="00F52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626840D8" w14:textId="421F34E0" w:rsidR="004C2032" w:rsidRDefault="004C2032" w:rsidP="00282770">
            <w:pPr>
              <w:spacing w:after="80"/>
            </w:pPr>
            <w:r>
              <w:t xml:space="preserve">Review of health monitoring requirements under model WHS laws </w:t>
            </w:r>
          </w:p>
        </w:tc>
        <w:tc>
          <w:tcPr>
            <w:tcW w:w="864" w:type="pct"/>
          </w:tcPr>
          <w:p w14:paraId="122BAD1D" w14:textId="245207F3" w:rsidR="004C2032" w:rsidRDefault="004C2032" w:rsidP="00282770">
            <w:pPr>
              <w:spacing w:after="80"/>
            </w:pPr>
            <w:r>
              <w:t>3-A, 3-B</w:t>
            </w:r>
          </w:p>
        </w:tc>
        <w:tc>
          <w:tcPr>
            <w:tcW w:w="2867" w:type="pct"/>
          </w:tcPr>
          <w:p w14:paraId="06F903A7" w14:textId="63847EBF" w:rsidR="004C2032" w:rsidRDefault="004C2032" w:rsidP="00282770">
            <w:pPr>
              <w:spacing w:after="80"/>
            </w:pPr>
            <w:r>
              <w:t>Ongoing</w:t>
            </w:r>
            <w:r w:rsidR="0033158B">
              <w:t xml:space="preserve">. </w:t>
            </w:r>
            <w:r w:rsidRPr="00B16A3B">
              <w:t xml:space="preserve">Completion </w:t>
            </w:r>
            <w:r>
              <w:t xml:space="preserve">expected 2026. </w:t>
            </w:r>
          </w:p>
        </w:tc>
      </w:tr>
      <w:tr w:rsidR="004C2032" w:rsidRPr="00282770" w14:paraId="41597BD9" w14:textId="77777777" w:rsidTr="00F5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4F7A003A" w14:textId="4873D78C" w:rsidR="004C2032" w:rsidRDefault="004C2032" w:rsidP="00282770">
            <w:pPr>
              <w:spacing w:after="80"/>
            </w:pPr>
            <w:r>
              <w:t>SWA Research Summit (including dedicated workshop on occupational lung disease)</w:t>
            </w:r>
          </w:p>
        </w:tc>
        <w:tc>
          <w:tcPr>
            <w:tcW w:w="864" w:type="pct"/>
          </w:tcPr>
          <w:p w14:paraId="040C4FF6" w14:textId="3AE1949A" w:rsidR="004C2032" w:rsidRDefault="004C2032" w:rsidP="00282770">
            <w:pPr>
              <w:spacing w:after="80"/>
            </w:pPr>
            <w:r>
              <w:t>4-A</w:t>
            </w:r>
          </w:p>
        </w:tc>
        <w:tc>
          <w:tcPr>
            <w:tcW w:w="2867" w:type="pct"/>
          </w:tcPr>
          <w:p w14:paraId="20EC346B" w14:textId="72FEAEEA" w:rsidR="004C2032" w:rsidRPr="0068399E" w:rsidRDefault="004C2032" w:rsidP="004456F0">
            <w:pPr>
              <w:spacing w:after="80"/>
              <w:rPr>
                <w:b/>
                <w:bCs/>
              </w:rPr>
            </w:pPr>
            <w:r w:rsidRPr="0068399E">
              <w:rPr>
                <w:b/>
                <w:bCs/>
              </w:rPr>
              <w:t>Completed</w:t>
            </w:r>
            <w:r w:rsidR="004456F0">
              <w:rPr>
                <w:b/>
                <w:bCs/>
              </w:rPr>
              <w:t xml:space="preserve">. </w:t>
            </w:r>
            <w:r>
              <w:t xml:space="preserve">The </w:t>
            </w:r>
            <w:hyperlink r:id="rId17" w:history="1">
              <w:r w:rsidRPr="004C2032">
                <w:rPr>
                  <w:rStyle w:val="Hyperlink"/>
                </w:rPr>
                <w:t>Research Summit</w:t>
              </w:r>
            </w:hyperlink>
            <w:r>
              <w:t xml:space="preserve"> was held in Canberra on 9-10 September 2025. </w:t>
            </w:r>
            <w:r w:rsidRPr="0068399E">
              <w:rPr>
                <w:b/>
                <w:bCs/>
              </w:rPr>
              <w:t xml:space="preserve"> </w:t>
            </w:r>
          </w:p>
        </w:tc>
      </w:tr>
      <w:tr w:rsidR="004C2032" w:rsidRPr="00282770" w14:paraId="666EC04A" w14:textId="77777777" w:rsidTr="00F52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45807E93" w14:textId="3BF64780" w:rsidR="004C2032" w:rsidRDefault="004C2032" w:rsidP="00282770">
            <w:pPr>
              <w:spacing w:after="80"/>
            </w:pPr>
            <w:r>
              <w:t>National Silica-Related Diseases Research Strategy</w:t>
            </w:r>
          </w:p>
        </w:tc>
        <w:tc>
          <w:tcPr>
            <w:tcW w:w="864" w:type="pct"/>
          </w:tcPr>
          <w:p w14:paraId="6C78C932" w14:textId="6FE5AF3C" w:rsidR="004C2032" w:rsidRDefault="004C2032" w:rsidP="00282770">
            <w:pPr>
              <w:spacing w:after="80"/>
            </w:pPr>
            <w:r>
              <w:t>4-A</w:t>
            </w:r>
          </w:p>
        </w:tc>
        <w:tc>
          <w:tcPr>
            <w:tcW w:w="2867" w:type="pct"/>
          </w:tcPr>
          <w:p w14:paraId="6271A9CE" w14:textId="0D3C0A59" w:rsidR="004C2032" w:rsidRDefault="004C2032" w:rsidP="00282770">
            <w:pPr>
              <w:spacing w:after="80"/>
            </w:pPr>
            <w:r>
              <w:t>Ongoing</w:t>
            </w:r>
            <w:r w:rsidR="0033158B">
              <w:t xml:space="preserve">. </w:t>
            </w:r>
            <w:r>
              <w:t xml:space="preserve">Publication expected 2026-27. </w:t>
            </w:r>
          </w:p>
        </w:tc>
      </w:tr>
      <w:tr w:rsidR="004C2032" w:rsidRPr="00282770" w14:paraId="4FAB2797" w14:textId="77777777" w:rsidTr="00F5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6B4009EE" w14:textId="742D56A2" w:rsidR="004C2032" w:rsidRDefault="004C2032" w:rsidP="00282770">
            <w:pPr>
              <w:spacing w:after="80"/>
            </w:pPr>
            <w:r>
              <w:t>Annual update to National Data Set for compensation-based statistics, including claims for silicosis</w:t>
            </w:r>
          </w:p>
        </w:tc>
        <w:tc>
          <w:tcPr>
            <w:tcW w:w="864" w:type="pct"/>
          </w:tcPr>
          <w:p w14:paraId="733E0FC8" w14:textId="64806C4F" w:rsidR="004C2032" w:rsidRDefault="004C2032" w:rsidP="00282770">
            <w:pPr>
              <w:spacing w:after="80"/>
            </w:pPr>
            <w:r>
              <w:t>4-D</w:t>
            </w:r>
          </w:p>
        </w:tc>
        <w:tc>
          <w:tcPr>
            <w:tcW w:w="2867" w:type="pct"/>
          </w:tcPr>
          <w:p w14:paraId="76F53550" w14:textId="2BDD4421" w:rsidR="004C2032" w:rsidRDefault="004C2032" w:rsidP="00282770">
            <w:pPr>
              <w:spacing w:after="80"/>
            </w:pPr>
            <w:r>
              <w:t>Ongoing</w:t>
            </w:r>
            <w:r w:rsidR="0033158B">
              <w:t xml:space="preserve">. </w:t>
            </w:r>
            <w:r>
              <w:t>Updates published annually, last published in October 2025.</w:t>
            </w:r>
          </w:p>
        </w:tc>
      </w:tr>
      <w:tr w:rsidR="004C2032" w:rsidRPr="00282770" w14:paraId="6AEE3BFA" w14:textId="77777777" w:rsidTr="00F52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269" w:type="pct"/>
            <w:noWrap/>
          </w:tcPr>
          <w:p w14:paraId="0E9DF67F" w14:textId="7F15892E" w:rsidR="004C2032" w:rsidRDefault="004C2032" w:rsidP="00282770">
            <w:pPr>
              <w:spacing w:after="80"/>
            </w:pPr>
            <w:r>
              <w:t xml:space="preserve">Worker exposure survey program </w:t>
            </w:r>
          </w:p>
        </w:tc>
        <w:tc>
          <w:tcPr>
            <w:tcW w:w="864" w:type="pct"/>
          </w:tcPr>
          <w:p w14:paraId="15230E87" w14:textId="72ACA85E" w:rsidR="004C2032" w:rsidRDefault="004C2032" w:rsidP="00282770">
            <w:pPr>
              <w:spacing w:after="80"/>
            </w:pPr>
            <w:r>
              <w:t>4-D</w:t>
            </w:r>
          </w:p>
        </w:tc>
        <w:tc>
          <w:tcPr>
            <w:tcW w:w="2867" w:type="pct"/>
          </w:tcPr>
          <w:p w14:paraId="0A4E62E8" w14:textId="054431CE" w:rsidR="004C2032" w:rsidRDefault="004C2032" w:rsidP="00282770">
            <w:pPr>
              <w:spacing w:after="80"/>
            </w:pPr>
            <w:r>
              <w:t>Ongoing</w:t>
            </w:r>
            <w:r w:rsidR="0033158B">
              <w:t xml:space="preserve">. </w:t>
            </w:r>
            <w:r>
              <w:t>Completion expected 2026.</w:t>
            </w:r>
          </w:p>
        </w:tc>
      </w:tr>
    </w:tbl>
    <w:bookmarkEnd w:id="0"/>
    <w:p w14:paraId="02CC2BCF" w14:textId="11F9DD8E" w:rsidR="00685C53" w:rsidRDefault="00C60819" w:rsidP="00B91CBF">
      <w:pPr>
        <w:pStyle w:val="Heading3"/>
      </w:pPr>
      <w:r>
        <w:lastRenderedPageBreak/>
        <w:t>SWA</w:t>
      </w:r>
      <w:r w:rsidR="00363739">
        <w:t xml:space="preserve"> Partner </w:t>
      </w:r>
      <w:r w:rsidR="006700F7">
        <w:t>responsibilities:</w:t>
      </w:r>
    </w:p>
    <w:p w14:paraId="654E70C9" w14:textId="56459F6A" w:rsidR="00EC4518" w:rsidRPr="0094730B" w:rsidRDefault="00C60819" w:rsidP="0094730B">
      <w:pPr>
        <w:pStyle w:val="Caption"/>
        <w:rPr>
          <w:b w:val="0"/>
          <w:bCs w:val="0"/>
        </w:rPr>
      </w:pPr>
      <w:r w:rsidRPr="00C60819">
        <w:rPr>
          <w:b w:val="0"/>
          <w:bCs w:val="0"/>
        </w:rPr>
        <w:t xml:space="preserve">The table below outlines </w:t>
      </w:r>
      <w:proofErr w:type="gramStart"/>
      <w:r w:rsidRPr="00C60819">
        <w:rPr>
          <w:b w:val="0"/>
          <w:bCs w:val="0"/>
        </w:rPr>
        <w:t>a number of</w:t>
      </w:r>
      <w:proofErr w:type="gramEnd"/>
      <w:r w:rsidRPr="00C60819">
        <w:rPr>
          <w:b w:val="0"/>
          <w:bCs w:val="0"/>
        </w:rPr>
        <w:t xml:space="preserve"> actions in the SNSP where SWA is a </w:t>
      </w:r>
      <w:r w:rsidR="00DB0CB0">
        <w:rPr>
          <w:b w:val="0"/>
          <w:bCs w:val="0"/>
        </w:rPr>
        <w:t>delivery partner</w:t>
      </w:r>
      <w:r w:rsidRPr="00C60819">
        <w:rPr>
          <w:b w:val="0"/>
          <w:bCs w:val="0"/>
        </w:rPr>
        <w:t>.</w:t>
      </w:r>
      <w:r w:rsidR="00DB0CB0">
        <w:rPr>
          <w:b w:val="0"/>
          <w:bCs w:val="0"/>
        </w:rPr>
        <w:t xml:space="preserve"> </w:t>
      </w:r>
      <w:r w:rsidRPr="00C60819">
        <w:rPr>
          <w:b w:val="0"/>
          <w:bCs w:val="0"/>
        </w:rPr>
        <w:t xml:space="preserve">During the life of the SNSP, SWA will provide ongoing support as appropriate to the lead agencies with responsibility for these actions. </w:t>
      </w:r>
      <w:r w:rsidR="0094730B">
        <w:rPr>
          <w:b w:val="0"/>
          <w:bCs w:val="0"/>
        </w:rPr>
        <w:br/>
      </w:r>
    </w:p>
    <w:tbl>
      <w:tblPr>
        <w:tblStyle w:val="LightShading-Accent2"/>
        <w:tblW w:w="4774" w:type="pct"/>
        <w:tblLayout w:type="fixed"/>
        <w:tblLook w:val="0420" w:firstRow="1" w:lastRow="0" w:firstColumn="0" w:lastColumn="0" w:noHBand="0" w:noVBand="1"/>
        <w:tblDescription w:val="Alt text here describing what the data is illustrating"/>
      </w:tblPr>
      <w:tblGrid>
        <w:gridCol w:w="8076"/>
        <w:gridCol w:w="5242"/>
      </w:tblGrid>
      <w:tr w:rsidR="00666983" w:rsidRPr="0016581D" w14:paraId="7A29C0C6" w14:textId="77777777" w:rsidTr="00895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32" w:type="pct"/>
            <w:hideMark/>
          </w:tcPr>
          <w:p w14:paraId="592BB3E0" w14:textId="038107F6" w:rsidR="00666983" w:rsidRPr="0016581D" w:rsidRDefault="00666983" w:rsidP="00545D26">
            <w:pPr>
              <w:keepNext/>
              <w:keepLines/>
              <w:spacing w:after="80"/>
            </w:pPr>
            <w:r>
              <w:t>Action under the SNSP</w:t>
            </w:r>
          </w:p>
        </w:tc>
        <w:tc>
          <w:tcPr>
            <w:tcW w:w="1968" w:type="pct"/>
          </w:tcPr>
          <w:p w14:paraId="7CA07309" w14:textId="0ED34442" w:rsidR="00666983" w:rsidRDefault="00666983" w:rsidP="00545D26">
            <w:pPr>
              <w:keepNext/>
              <w:keepLines/>
              <w:spacing w:after="80"/>
            </w:pPr>
            <w:r>
              <w:t xml:space="preserve">Lead  </w:t>
            </w:r>
          </w:p>
        </w:tc>
      </w:tr>
      <w:tr w:rsidR="00666983" w:rsidRPr="00282770" w14:paraId="17CEF126" w14:textId="77777777" w:rsidTr="0089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032" w:type="pct"/>
            <w:noWrap/>
          </w:tcPr>
          <w:p w14:paraId="2ED5598D" w14:textId="183E7043" w:rsidR="00666983" w:rsidRPr="00282770" w:rsidRDefault="00C60819" w:rsidP="00545D26">
            <w:pPr>
              <w:spacing w:after="80"/>
            </w:pPr>
            <w:r>
              <w:t>1E - Product labelling and warning information</w:t>
            </w:r>
          </w:p>
        </w:tc>
        <w:tc>
          <w:tcPr>
            <w:tcW w:w="1968" w:type="pct"/>
          </w:tcPr>
          <w:p w14:paraId="49D9462C" w14:textId="310FC038" w:rsidR="00666983" w:rsidRDefault="00C04BAD" w:rsidP="00545D26">
            <w:pPr>
              <w:spacing w:after="80"/>
            </w:pPr>
            <w:r w:rsidRPr="00C04BAD">
              <w:t>Asbestos and Silica Safety and Eradication Agenc</w:t>
            </w:r>
            <w:r>
              <w:t>y</w:t>
            </w:r>
          </w:p>
        </w:tc>
      </w:tr>
      <w:tr w:rsidR="00666983" w:rsidRPr="00282770" w14:paraId="4D7CD4D3" w14:textId="77777777" w:rsidTr="00895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3032" w:type="pct"/>
            <w:noWrap/>
          </w:tcPr>
          <w:p w14:paraId="79060F0D" w14:textId="30543D36" w:rsidR="00666983" w:rsidRPr="00282770" w:rsidRDefault="008951CF" w:rsidP="00545D26">
            <w:pPr>
              <w:spacing w:after="80"/>
            </w:pPr>
            <w:r>
              <w:t>1G - Best Practice regulatory compliance and enforcement principles for laws associated with respirable crystalline silica</w:t>
            </w:r>
          </w:p>
        </w:tc>
        <w:tc>
          <w:tcPr>
            <w:tcW w:w="1968" w:type="pct"/>
          </w:tcPr>
          <w:p w14:paraId="787C542A" w14:textId="52F9E016" w:rsidR="00666983" w:rsidRDefault="00AD689E" w:rsidP="00545D26">
            <w:pPr>
              <w:spacing w:after="80"/>
            </w:pPr>
            <w:r>
              <w:t>Heads of Wo</w:t>
            </w:r>
            <w:r w:rsidR="00E146F6">
              <w:t xml:space="preserve">rkplace Safety Authorities </w:t>
            </w:r>
          </w:p>
        </w:tc>
      </w:tr>
      <w:tr w:rsidR="00666983" w:rsidRPr="00282770" w14:paraId="3E38FC1E" w14:textId="77777777" w:rsidTr="0089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032" w:type="pct"/>
            <w:noWrap/>
          </w:tcPr>
          <w:p w14:paraId="48FD8808" w14:textId="5DF92B18" w:rsidR="00666983" w:rsidRDefault="008951CF" w:rsidP="00545D26">
            <w:pPr>
              <w:spacing w:after="80"/>
            </w:pPr>
            <w:r>
              <w:t>3D - Provide specific health surveillance recommendations for workers in the engineered stone sector</w:t>
            </w:r>
          </w:p>
        </w:tc>
        <w:tc>
          <w:tcPr>
            <w:tcW w:w="1968" w:type="pct"/>
          </w:tcPr>
          <w:p w14:paraId="4C255949" w14:textId="08284BE7" w:rsidR="00666983" w:rsidRDefault="00E146F6" w:rsidP="00E146F6">
            <w:pPr>
              <w:spacing w:after="80"/>
            </w:pPr>
            <w:r>
              <w:t>Department of Health, Disability and Ageing and Thoracic Society of Australia and New Zealand</w:t>
            </w:r>
          </w:p>
        </w:tc>
      </w:tr>
      <w:tr w:rsidR="00666983" w:rsidRPr="00282770" w14:paraId="0ADC1807" w14:textId="77777777" w:rsidTr="00895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3032" w:type="pct"/>
            <w:noWrap/>
          </w:tcPr>
          <w:p w14:paraId="75724B44" w14:textId="21D52E97" w:rsidR="00666983" w:rsidRPr="00282770" w:rsidRDefault="008951CF" w:rsidP="00545D26">
            <w:pPr>
              <w:spacing w:after="80"/>
            </w:pPr>
            <w:r>
              <w:t xml:space="preserve">3F </w:t>
            </w:r>
            <w:r w:rsidR="00E146F6">
              <w:t>-</w:t>
            </w:r>
            <w:r>
              <w:t xml:space="preserve"> Implement measures to improve compliance with and enhance health monitoring of current/former workers</w:t>
            </w:r>
            <w:r w:rsidR="00067214">
              <w:t xml:space="preserve"> exposed to respirable crystalline silica </w:t>
            </w:r>
          </w:p>
        </w:tc>
        <w:tc>
          <w:tcPr>
            <w:tcW w:w="1968" w:type="pct"/>
          </w:tcPr>
          <w:p w14:paraId="71A3FFEB" w14:textId="3766232D" w:rsidR="00666983" w:rsidRDefault="00BA59C7" w:rsidP="00545D26">
            <w:pPr>
              <w:spacing w:after="80"/>
            </w:pPr>
            <w:r>
              <w:t xml:space="preserve">All governments </w:t>
            </w:r>
          </w:p>
        </w:tc>
      </w:tr>
      <w:tr w:rsidR="00666983" w:rsidRPr="00282770" w14:paraId="2B6ECBE1" w14:textId="77777777" w:rsidTr="0089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032" w:type="pct"/>
            <w:noWrap/>
          </w:tcPr>
          <w:p w14:paraId="675DBA9D" w14:textId="11D94575" w:rsidR="00666983" w:rsidRPr="00282770" w:rsidRDefault="008951CF" w:rsidP="00545D26">
            <w:pPr>
              <w:spacing w:after="80"/>
            </w:pPr>
            <w:r>
              <w:t>4B - Invest in, collaborate on and support research projects consistent with the National Silica-Related Disease Research Strategy</w:t>
            </w:r>
          </w:p>
        </w:tc>
        <w:tc>
          <w:tcPr>
            <w:tcW w:w="1968" w:type="pct"/>
          </w:tcPr>
          <w:p w14:paraId="11CD0B3B" w14:textId="0F1CF0EF" w:rsidR="00666983" w:rsidRDefault="00BA59C7" w:rsidP="00545D26">
            <w:pPr>
              <w:spacing w:after="80"/>
            </w:pPr>
            <w:r>
              <w:t xml:space="preserve">All governments </w:t>
            </w:r>
          </w:p>
        </w:tc>
      </w:tr>
      <w:tr w:rsidR="008951CF" w:rsidRPr="00282770" w14:paraId="3B226F3E" w14:textId="77777777" w:rsidTr="00895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3032" w:type="pct"/>
            <w:noWrap/>
          </w:tcPr>
          <w:p w14:paraId="157BA349" w14:textId="5A6FEDFA" w:rsidR="008951CF" w:rsidRPr="00282770" w:rsidRDefault="008951CF" w:rsidP="00545D26">
            <w:pPr>
              <w:spacing w:after="80"/>
            </w:pPr>
            <w:r>
              <w:t xml:space="preserve">4F </w:t>
            </w:r>
            <w:r w:rsidR="00886D94">
              <w:t>-</w:t>
            </w:r>
            <w:r>
              <w:t xml:space="preserve"> Develop and maintain a comprehensive National Silicosis Profile</w:t>
            </w:r>
          </w:p>
        </w:tc>
        <w:tc>
          <w:tcPr>
            <w:tcW w:w="1968" w:type="pct"/>
          </w:tcPr>
          <w:p w14:paraId="4333F3F2" w14:textId="2E3ECCB6" w:rsidR="008951CF" w:rsidRDefault="00B91CBF" w:rsidP="00545D26">
            <w:pPr>
              <w:spacing w:after="80"/>
            </w:pPr>
            <w:r>
              <w:t>Department of Health, Disability and Ageing</w:t>
            </w:r>
          </w:p>
        </w:tc>
      </w:tr>
    </w:tbl>
    <w:p w14:paraId="28B0008A" w14:textId="4EAC1A64" w:rsidR="00773FC0" w:rsidRPr="00773FC0" w:rsidRDefault="00773FC0" w:rsidP="00773FC0">
      <w:pPr>
        <w:tabs>
          <w:tab w:val="left" w:pos="3705"/>
        </w:tabs>
      </w:pPr>
    </w:p>
    <w:sectPr w:rsidR="00773FC0" w:rsidRPr="00773FC0" w:rsidSect="00F52FB7"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 w:code="9"/>
      <w:pgMar w:top="1276" w:right="1440" w:bottom="1077" w:left="1440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98A8" w14:textId="77777777" w:rsidR="00B544A1" w:rsidRDefault="00B544A1" w:rsidP="00BB2A1B">
      <w:pPr>
        <w:spacing w:after="0"/>
      </w:pPr>
      <w:r>
        <w:separator/>
      </w:r>
    </w:p>
  </w:endnote>
  <w:endnote w:type="continuationSeparator" w:id="0">
    <w:p w14:paraId="06CCF15C" w14:textId="77777777" w:rsidR="00B544A1" w:rsidRDefault="00B544A1" w:rsidP="00BB2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49A5" w14:textId="7B0EE452" w:rsidR="0028799B" w:rsidRDefault="00B57455" w:rsidP="00ED02DF">
    <w:pPr>
      <w:pStyle w:val="Footer"/>
      <w:tabs>
        <w:tab w:val="clear" w:pos="4513"/>
        <w:tab w:val="clear" w:pos="9026"/>
        <w:tab w:val="right" w:pos="9781"/>
      </w:tabs>
      <w:jc w:val="right"/>
    </w:pPr>
    <w:r w:rsidRPr="004C2032">
      <w:rPr>
        <w:b/>
        <w:bCs/>
        <w:sz w:val="18"/>
        <w:szCs w:val="18"/>
      </w:rPr>
      <w:t>January 2026</w:t>
    </w:r>
    <w:r w:rsidR="0033158B">
      <w:rPr>
        <w:b/>
        <w:bCs/>
        <w:sz w:val="18"/>
        <w:szCs w:val="18"/>
      </w:rPr>
      <w:t xml:space="preserve"> </w:t>
    </w:r>
    <w:r w:rsidR="00ED02DF" w:rsidRPr="009335F0">
      <w:rPr>
        <w:b/>
        <w:bCs/>
        <w:sz w:val="18"/>
        <w:szCs w:val="28"/>
      </w:rPr>
      <w:t>|</w:t>
    </w:r>
    <w:r w:rsidR="00ED02DF" w:rsidRPr="00ED02DF">
      <w:rPr>
        <w:b/>
        <w:bCs/>
        <w:sz w:val="18"/>
        <w:szCs w:val="28"/>
      </w:rPr>
      <w:t xml:space="preserve"> </w:t>
    </w:r>
    <w:r w:rsidR="00ED02DF" w:rsidRPr="009335F0">
      <w:rPr>
        <w:b/>
        <w:bCs/>
        <w:sz w:val="18"/>
        <w:szCs w:val="28"/>
      </w:rPr>
      <w:t xml:space="preserve">Page </w:t>
    </w:r>
    <w:r w:rsidR="00ED02DF" w:rsidRPr="009335F0">
      <w:rPr>
        <w:b/>
        <w:bCs/>
        <w:sz w:val="18"/>
        <w:szCs w:val="28"/>
      </w:rPr>
      <w:fldChar w:fldCharType="begin"/>
    </w:r>
    <w:r w:rsidR="00ED02DF" w:rsidRPr="009335F0">
      <w:rPr>
        <w:b/>
        <w:bCs/>
        <w:sz w:val="18"/>
        <w:szCs w:val="28"/>
      </w:rPr>
      <w:instrText xml:space="preserve"> PAGE  \* Arabic  \* MERGEFORMAT </w:instrText>
    </w:r>
    <w:r w:rsidR="00ED02DF" w:rsidRPr="009335F0">
      <w:rPr>
        <w:b/>
        <w:bCs/>
        <w:sz w:val="18"/>
        <w:szCs w:val="28"/>
      </w:rPr>
      <w:fldChar w:fldCharType="separate"/>
    </w:r>
    <w:r w:rsidR="00ED02DF">
      <w:rPr>
        <w:b/>
        <w:bCs/>
        <w:sz w:val="18"/>
        <w:szCs w:val="28"/>
      </w:rPr>
      <w:t>2</w:t>
    </w:r>
    <w:r w:rsidR="00ED02DF" w:rsidRPr="009335F0">
      <w:rPr>
        <w:b/>
        <w:bCs/>
        <w:sz w:val="18"/>
        <w:szCs w:val="28"/>
      </w:rPr>
      <w:fldChar w:fldCharType="end"/>
    </w:r>
    <w:r w:rsidR="00ED02DF" w:rsidRPr="009335F0">
      <w:rPr>
        <w:b/>
        <w:bCs/>
        <w:sz w:val="18"/>
        <w:szCs w:val="28"/>
      </w:rPr>
      <w:t xml:space="preserve"> of </w:t>
    </w:r>
    <w:r w:rsidR="00ED02DF" w:rsidRPr="009335F0">
      <w:rPr>
        <w:b/>
        <w:bCs/>
        <w:sz w:val="18"/>
        <w:szCs w:val="28"/>
      </w:rPr>
      <w:fldChar w:fldCharType="begin"/>
    </w:r>
    <w:r w:rsidR="00ED02DF" w:rsidRPr="009335F0">
      <w:rPr>
        <w:b/>
        <w:bCs/>
        <w:sz w:val="18"/>
        <w:szCs w:val="28"/>
      </w:rPr>
      <w:instrText xml:space="preserve"> NUMPAGES  \* Arabic  \* MERGEFORMAT </w:instrText>
    </w:r>
    <w:r w:rsidR="00ED02DF" w:rsidRPr="009335F0">
      <w:rPr>
        <w:b/>
        <w:bCs/>
        <w:sz w:val="18"/>
        <w:szCs w:val="28"/>
      </w:rPr>
      <w:fldChar w:fldCharType="separate"/>
    </w:r>
    <w:r w:rsidR="00ED02DF">
      <w:rPr>
        <w:b/>
        <w:bCs/>
        <w:sz w:val="18"/>
        <w:szCs w:val="28"/>
      </w:rPr>
      <w:t>3</w:t>
    </w:r>
    <w:r w:rsidR="00ED02DF" w:rsidRPr="009335F0">
      <w:rPr>
        <w:b/>
        <w:bCs/>
        <w:noProof/>
        <w:sz w:val="18"/>
        <w:szCs w:val="28"/>
      </w:rPr>
      <w:fldChar w:fldCharType="end"/>
    </w:r>
  </w:p>
  <w:p w14:paraId="7D853FCC" w14:textId="596D7B92" w:rsidR="00BB2A1B" w:rsidRPr="00856453" w:rsidRDefault="009335F0" w:rsidP="002E5A98">
    <w:pPr>
      <w:pStyle w:val="Footer"/>
      <w:tabs>
        <w:tab w:val="clear" w:pos="4513"/>
        <w:tab w:val="clear" w:pos="9026"/>
        <w:tab w:val="right" w:pos="9781"/>
      </w:tabs>
      <w:jc w:val="right"/>
    </w:pPr>
    <w:r w:rsidRPr="009335F0">
      <w:rPr>
        <w:b/>
        <w:bCs/>
        <w:sz w:val="1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64F9" w14:textId="481F7D18" w:rsidR="00BB2A1B" w:rsidRPr="009335F0" w:rsidRDefault="00A82044" w:rsidP="002E5A98">
    <w:pPr>
      <w:pStyle w:val="Footer"/>
      <w:tabs>
        <w:tab w:val="clear" w:pos="4513"/>
        <w:tab w:val="clear" w:pos="9026"/>
        <w:tab w:val="right" w:pos="9781"/>
      </w:tabs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2BF1A608" wp14:editId="1708EDC6">
          <wp:simplePos x="0" y="0"/>
          <wp:positionH relativeFrom="margin">
            <wp:align>left</wp:align>
          </wp:positionH>
          <wp:positionV relativeFrom="paragraph">
            <wp:posOffset>-42545</wp:posOffset>
          </wp:positionV>
          <wp:extent cx="1952625" cy="267063"/>
          <wp:effectExtent l="0" t="0" r="0" b="0"/>
          <wp:wrapNone/>
          <wp:docPr id="699581675" name="Graphic 699581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267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A1B" w:rsidRPr="00BB2A1B">
      <w:tab/>
    </w:r>
    <w:r w:rsidR="00947C11" w:rsidRPr="004C2032">
      <w:rPr>
        <w:b/>
        <w:bCs/>
        <w:sz w:val="18"/>
        <w:szCs w:val="18"/>
      </w:rPr>
      <w:t xml:space="preserve">January </w:t>
    </w:r>
    <w:r w:rsidR="000E2F21" w:rsidRPr="004C2032">
      <w:rPr>
        <w:b/>
        <w:bCs/>
        <w:sz w:val="18"/>
        <w:szCs w:val="18"/>
      </w:rPr>
      <w:t>2026</w:t>
    </w:r>
    <w:r w:rsidR="0033158B">
      <w:rPr>
        <w:b/>
        <w:bCs/>
        <w:sz w:val="18"/>
        <w:szCs w:val="18"/>
      </w:rPr>
      <w:t xml:space="preserve"> </w:t>
    </w:r>
    <w:r w:rsidR="009335F0" w:rsidRPr="009335F0">
      <w:rPr>
        <w:b/>
        <w:bCs/>
        <w:sz w:val="18"/>
        <w:szCs w:val="28"/>
      </w:rPr>
      <w:t xml:space="preserve">| </w:t>
    </w:r>
    <w:r w:rsidR="00BB2A1B" w:rsidRPr="009335F0">
      <w:rPr>
        <w:b/>
        <w:bCs/>
        <w:sz w:val="18"/>
        <w:szCs w:val="28"/>
      </w:rPr>
      <w:t xml:space="preserve">Page </w:t>
    </w:r>
    <w:r w:rsidR="00BB2A1B" w:rsidRPr="009335F0">
      <w:rPr>
        <w:b/>
        <w:bCs/>
        <w:sz w:val="18"/>
        <w:szCs w:val="28"/>
      </w:rPr>
      <w:fldChar w:fldCharType="begin"/>
    </w:r>
    <w:r w:rsidR="00BB2A1B" w:rsidRPr="009335F0">
      <w:rPr>
        <w:b/>
        <w:bCs/>
        <w:sz w:val="18"/>
        <w:szCs w:val="28"/>
      </w:rPr>
      <w:instrText xml:space="preserve"> PAGE  \* Arabic  \* MERGEFORMAT </w:instrText>
    </w:r>
    <w:r w:rsidR="00BB2A1B" w:rsidRPr="009335F0">
      <w:rPr>
        <w:b/>
        <w:bCs/>
        <w:sz w:val="18"/>
        <w:szCs w:val="28"/>
      </w:rPr>
      <w:fldChar w:fldCharType="separate"/>
    </w:r>
    <w:r w:rsidR="002D2FC1" w:rsidRPr="009335F0">
      <w:rPr>
        <w:b/>
        <w:bCs/>
        <w:noProof/>
        <w:sz w:val="18"/>
        <w:szCs w:val="28"/>
      </w:rPr>
      <w:t>1</w:t>
    </w:r>
    <w:r w:rsidR="00BB2A1B" w:rsidRPr="009335F0">
      <w:rPr>
        <w:b/>
        <w:bCs/>
        <w:sz w:val="18"/>
        <w:szCs w:val="28"/>
      </w:rPr>
      <w:fldChar w:fldCharType="end"/>
    </w:r>
    <w:r w:rsidR="00BB2A1B" w:rsidRPr="009335F0">
      <w:rPr>
        <w:b/>
        <w:bCs/>
        <w:sz w:val="18"/>
        <w:szCs w:val="28"/>
      </w:rPr>
      <w:t xml:space="preserve"> of </w:t>
    </w:r>
    <w:r w:rsidR="00E41B7E" w:rsidRPr="009335F0">
      <w:rPr>
        <w:b/>
        <w:bCs/>
        <w:sz w:val="18"/>
        <w:szCs w:val="28"/>
      </w:rPr>
      <w:fldChar w:fldCharType="begin"/>
    </w:r>
    <w:r w:rsidR="00E41B7E" w:rsidRPr="009335F0">
      <w:rPr>
        <w:b/>
        <w:bCs/>
        <w:sz w:val="18"/>
        <w:szCs w:val="28"/>
      </w:rPr>
      <w:instrText xml:space="preserve"> NUMPAGES  \* Arabic  \* MERGEFORMAT </w:instrText>
    </w:r>
    <w:r w:rsidR="00E41B7E" w:rsidRPr="009335F0">
      <w:rPr>
        <w:b/>
        <w:bCs/>
        <w:sz w:val="18"/>
        <w:szCs w:val="28"/>
      </w:rPr>
      <w:fldChar w:fldCharType="separate"/>
    </w:r>
    <w:r w:rsidR="002D2FC1" w:rsidRPr="009335F0">
      <w:rPr>
        <w:b/>
        <w:bCs/>
        <w:noProof/>
        <w:sz w:val="18"/>
        <w:szCs w:val="28"/>
      </w:rPr>
      <w:t>2</w:t>
    </w:r>
    <w:r w:rsidR="00E41B7E" w:rsidRPr="009335F0">
      <w:rPr>
        <w:b/>
        <w:bCs/>
        <w:noProof/>
        <w:sz w:val="1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3DFC" w14:textId="77777777" w:rsidR="00B544A1" w:rsidRDefault="00B544A1" w:rsidP="00BB2A1B">
      <w:pPr>
        <w:spacing w:after="0"/>
      </w:pPr>
      <w:r>
        <w:separator/>
      </w:r>
    </w:p>
  </w:footnote>
  <w:footnote w:type="continuationSeparator" w:id="0">
    <w:p w14:paraId="18FAA403" w14:textId="77777777" w:rsidR="00B544A1" w:rsidRDefault="00B544A1" w:rsidP="00BB2A1B">
      <w:pPr>
        <w:spacing w:after="0"/>
      </w:pPr>
      <w:r>
        <w:continuationSeparator/>
      </w:r>
    </w:p>
  </w:footnote>
  <w:footnote w:id="1">
    <w:p w14:paraId="1E08CC62" w14:textId="162FADA3" w:rsidR="00AE01E0" w:rsidRPr="00AE01E0" w:rsidRDefault="00AE01E0">
      <w:pPr>
        <w:pStyle w:val="FootnoteText"/>
        <w:rPr>
          <w:i w:val="0"/>
          <w:iCs/>
        </w:rPr>
      </w:pPr>
      <w:r w:rsidRPr="00AE01E0">
        <w:rPr>
          <w:rStyle w:val="FootnoteReference"/>
          <w:i w:val="0"/>
          <w:iCs/>
        </w:rPr>
        <w:footnoteRef/>
      </w:r>
      <w:r w:rsidRPr="00AE01E0">
        <w:rPr>
          <w:i w:val="0"/>
          <w:iCs/>
        </w:rPr>
        <w:t xml:space="preserve"> For more information, see: </w:t>
      </w:r>
      <w:hyperlink r:id="rId1" w:anchor="481586449" w:history="1">
        <w:r w:rsidRPr="00AE01E0">
          <w:rPr>
            <w:i w:val="0"/>
            <w:iCs/>
            <w:color w:val="0000FF"/>
            <w:u w:val="single"/>
          </w:rPr>
          <w:t>Lowering reporting limit values for respirable crystalline silica analysis by X-ray diffraction in preparation of the 0.025 mg/m3 occupational exposure limit | Annals of Work Exposures and Health | Oxford Academic</w:t>
        </w:r>
      </w:hyperlink>
      <w:r w:rsidRPr="00AE01E0">
        <w:rPr>
          <w:rStyle w:val="CommentReference"/>
          <w:i w:val="0"/>
          <w:iCs/>
        </w:rPr>
        <w:t/>
      </w:r>
      <w:r w:rsidRPr="00AE01E0">
        <w:rPr>
          <w:i w:val="0"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5035" w14:textId="46E187C7" w:rsidR="009335F0" w:rsidRPr="00A82044" w:rsidRDefault="00F52FB7" w:rsidP="00F52FB7">
    <w:pPr>
      <w:pStyle w:val="Header"/>
      <w:ind w:left="0"/>
    </w:pPr>
    <w:r w:rsidRPr="00A82044">
      <mc:AlternateContent>
        <mc:Choice Requires="wps">
          <w:drawing>
            <wp:anchor distT="0" distB="0" distL="114300" distR="114300" simplePos="0" relativeHeight="251658243" behindDoc="1" locked="0" layoutInCell="1" allowOverlap="1" wp14:anchorId="58054FEF" wp14:editId="2D341089">
              <wp:simplePos x="0" y="0"/>
              <wp:positionH relativeFrom="column">
                <wp:posOffset>3969385</wp:posOffset>
              </wp:positionH>
              <wp:positionV relativeFrom="paragraph">
                <wp:posOffset>50800</wp:posOffset>
              </wp:positionV>
              <wp:extent cx="5273040" cy="188595"/>
              <wp:effectExtent l="0" t="0" r="3810" b="1905"/>
              <wp:wrapNone/>
              <wp:docPr id="11" name="Freeform: 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3040" cy="188595"/>
                      </a:xfrm>
                      <a:custGeom>
                        <a:avLst/>
                        <a:gdLst>
                          <a:gd name="connsiteX0" fmla="*/ 27089 w 5273287"/>
                          <a:gd name="connsiteY0" fmla="*/ 56 h 188872"/>
                          <a:gd name="connsiteX1" fmla="*/ 55 w 5273287"/>
                          <a:gd name="connsiteY1" fmla="*/ 23737 h 188872"/>
                          <a:gd name="connsiteX2" fmla="*/ 1676 w 5273287"/>
                          <a:gd name="connsiteY2" fmla="*/ 34490 h 188872"/>
                          <a:gd name="connsiteX3" fmla="*/ 38144 w 5273287"/>
                          <a:gd name="connsiteY3" fmla="*/ 154311 h 188872"/>
                          <a:gd name="connsiteX4" fmla="*/ 84522 w 5273287"/>
                          <a:gd name="connsiteY4" fmla="*/ 188873 h 188872"/>
                          <a:gd name="connsiteX5" fmla="*/ 5237201 w 5273287"/>
                          <a:gd name="connsiteY5" fmla="*/ 188873 h 188872"/>
                          <a:gd name="connsiteX6" fmla="*/ 5273287 w 5273287"/>
                          <a:gd name="connsiteY6" fmla="*/ 153041 h 188872"/>
                          <a:gd name="connsiteX7" fmla="*/ 5273287 w 5273287"/>
                          <a:gd name="connsiteY7" fmla="*/ 152914 h 188872"/>
                          <a:gd name="connsiteX8" fmla="*/ 5273287 w 5273287"/>
                          <a:gd name="connsiteY8" fmla="*/ 36396 h 188872"/>
                          <a:gd name="connsiteX9" fmla="*/ 5237201 w 5273287"/>
                          <a:gd name="connsiteY9" fmla="*/ 310 h 1888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5273287" h="188872">
                            <a:moveTo>
                              <a:pt x="27089" y="56"/>
                            </a:moveTo>
                            <a:cubicBezTo>
                              <a:pt x="13085" y="-869"/>
                              <a:pt x="981" y="9733"/>
                              <a:pt x="55" y="23737"/>
                            </a:cubicBezTo>
                            <a:cubicBezTo>
                              <a:pt x="-187" y="27397"/>
                              <a:pt x="366" y="31065"/>
                              <a:pt x="1676" y="34490"/>
                            </a:cubicBezTo>
                            <a:lnTo>
                              <a:pt x="38144" y="154311"/>
                            </a:lnTo>
                            <a:cubicBezTo>
                              <a:pt x="45113" y="174208"/>
                              <a:pt x="63463" y="187882"/>
                              <a:pt x="84522" y="188873"/>
                            </a:cubicBezTo>
                            <a:lnTo>
                              <a:pt x="5237201" y="188873"/>
                            </a:lnTo>
                            <a:cubicBezTo>
                              <a:pt x="5257060" y="188943"/>
                              <a:pt x="5273217" y="172900"/>
                              <a:pt x="5273287" y="153041"/>
                            </a:cubicBezTo>
                            <a:cubicBezTo>
                              <a:pt x="5273287" y="152999"/>
                              <a:pt x="5273287" y="152956"/>
                              <a:pt x="5273287" y="152914"/>
                            </a:cubicBezTo>
                            <a:lnTo>
                              <a:pt x="5273287" y="36396"/>
                            </a:lnTo>
                            <a:cubicBezTo>
                              <a:pt x="5273287" y="16467"/>
                              <a:pt x="5257132" y="310"/>
                              <a:pt x="5237201" y="310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 w="1269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AEAC66" id="Freeform: Shape 11" o:spid="_x0000_s1026" style="position:absolute;margin-left:312.55pt;margin-top:4pt;width:415.2pt;height:14.85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73287,188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" path="m27089,56c13085,-869,981,9733,55,23737v-242,3660,311,7328,1621,10753l38144,154311v6969,19897,25319,33571,46378,34562l5237201,188873v19859,70,36016,-15973,36086,-35832c5273287,152999,5273287,152956,5273287,152914r,-116518c5273287,16467,5257132,310,5237201,310l27089,56xe" fillcolor="#f2f2f2 [3052]" stroked="f" strokeweight=".35264mm">
              <v:stroke joinstyle="miter"/>
              <v:path arrowok="t" o:connecttype="custom" o:connectlocs="27088,56;55,23702;1676,34439;38142,154085;84518,188596;5236956,188596;5273040,152817;5273040,152690;5273040,36343;5236956,310" o:connectangles="0,0,0,0,0,0,0,0,0,0"/>
            </v:shape>
          </w:pict>
        </mc:Fallback>
      </mc:AlternateContent>
    </w:r>
    <w:r w:rsidR="00A82044" w:rsidRPr="00A82044">
      <mc:AlternateContent>
        <mc:Choice Requires="wps">
          <w:drawing>
            <wp:anchor distT="0" distB="0" distL="114300" distR="114300" simplePos="0" relativeHeight="251658242" behindDoc="1" locked="0" layoutInCell="1" allowOverlap="1" wp14:anchorId="408DEEDD" wp14:editId="66E582A7">
              <wp:simplePos x="0" y="0"/>
              <wp:positionH relativeFrom="column">
                <wp:posOffset>-358140</wp:posOffset>
              </wp:positionH>
              <wp:positionV relativeFrom="paragraph">
                <wp:posOffset>49530</wp:posOffset>
              </wp:positionV>
              <wp:extent cx="157541" cy="189377"/>
              <wp:effectExtent l="0" t="0" r="0" b="1270"/>
              <wp:wrapNone/>
              <wp:docPr id="10" name="Freeform: 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41" cy="189377"/>
                      </a:xfrm>
                      <a:custGeom>
                        <a:avLst/>
                        <a:gdLst>
                          <a:gd name="connsiteX0" fmla="*/ 130502 w 157541"/>
                          <a:gd name="connsiteY0" fmla="*/ 189325 h 189377"/>
                          <a:gd name="connsiteX1" fmla="*/ 157490 w 157541"/>
                          <a:gd name="connsiteY1" fmla="*/ 165591 h 189377"/>
                          <a:gd name="connsiteX2" fmla="*/ 155915 w 157541"/>
                          <a:gd name="connsiteY2" fmla="*/ 155017 h 189377"/>
                          <a:gd name="connsiteX3" fmla="*/ 110299 w 157541"/>
                          <a:gd name="connsiteY3" fmla="*/ 12706 h 189377"/>
                          <a:gd name="connsiteX4" fmla="*/ 93781 w 157541"/>
                          <a:gd name="connsiteY4" fmla="*/ 0 h 189377"/>
                          <a:gd name="connsiteX5" fmla="*/ 35967 w 157541"/>
                          <a:gd name="connsiteY5" fmla="*/ 0 h 189377"/>
                          <a:gd name="connsiteX6" fmla="*/ 0 w 157541"/>
                          <a:gd name="connsiteY6" fmla="*/ 36205 h 189377"/>
                          <a:gd name="connsiteX7" fmla="*/ 8 w 157541"/>
                          <a:gd name="connsiteY7" fmla="*/ 36848 h 189377"/>
                          <a:gd name="connsiteX8" fmla="*/ 8 w 157541"/>
                          <a:gd name="connsiteY8" fmla="*/ 153493 h 189377"/>
                          <a:gd name="connsiteX9" fmla="*/ 35967 w 157541"/>
                          <a:gd name="connsiteY9" fmla="*/ 189325 h 18937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157541" h="189377">
                            <a:moveTo>
                              <a:pt x="130502" y="189325"/>
                            </a:moveTo>
                            <a:cubicBezTo>
                              <a:pt x="144509" y="190223"/>
                              <a:pt x="156591" y="179597"/>
                              <a:pt x="157490" y="165591"/>
                            </a:cubicBezTo>
                            <a:cubicBezTo>
                              <a:pt x="157720" y="161995"/>
                              <a:pt x="157184" y="158390"/>
                              <a:pt x="155915" y="155017"/>
                            </a:cubicBezTo>
                            <a:lnTo>
                              <a:pt x="110299" y="12706"/>
                            </a:lnTo>
                            <a:cubicBezTo>
                              <a:pt x="107917" y="5486"/>
                              <a:pt x="101371" y="450"/>
                              <a:pt x="93781" y="0"/>
                            </a:cubicBezTo>
                            <a:lnTo>
                              <a:pt x="35967" y="0"/>
                            </a:lnTo>
                            <a:cubicBezTo>
                              <a:pt x="16037" y="66"/>
                              <a:pt x="-66" y="16275"/>
                              <a:pt x="0" y="36205"/>
                            </a:cubicBezTo>
                            <a:cubicBezTo>
                              <a:pt x="1" y="36419"/>
                              <a:pt x="4" y="36634"/>
                              <a:pt x="8" y="36848"/>
                            </a:cubicBezTo>
                            <a:lnTo>
                              <a:pt x="8" y="153493"/>
                            </a:lnTo>
                            <a:cubicBezTo>
                              <a:pt x="78" y="173303"/>
                              <a:pt x="16157" y="189325"/>
                              <a:pt x="35967" y="189325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1269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59ACD" id="Freeform: Shape 10" o:spid="_x0000_s1026" style="position:absolute;margin-left:-28.2pt;margin-top:3.9pt;width:12.4pt;height:14.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541,189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" path="m130502,189325v14007,898,26089,-9728,26988,-23734c157720,161995,157184,158390,155915,155017l110299,12706c107917,5486,101371,450,93781,l35967,c16037,66,-66,16275,,36205v1,214,4,429,8,643l8,153493v70,19810,16149,35832,35959,35832l130502,189325xe" fillcolor="#2b0a99 [3215]" stroked="f" strokeweight=".35264mm">
              <v:stroke joinstyle="miter"/>
              <v:path arrowok="t" o:connecttype="custom" o:connectlocs="130502,189325;157490,165591;155915,155017;110299,12706;93781,0;35967,0;0,36205;8,36848;8,153493;35967,189325" o:connectangles="0,0,0,0,0,0,0,0,0,0"/>
            </v:shape>
          </w:pict>
        </mc:Fallback>
      </mc:AlternateContent>
    </w:r>
    <w:r w:rsidR="0089550B">
      <w:t>SNSP</w:t>
    </w:r>
    <w:r w:rsidR="00700DFA">
      <w:t xml:space="preserve"> – SWA </w:t>
    </w:r>
    <w:r w:rsidR="00220256">
      <w:t xml:space="preserve">Silica </w:t>
    </w:r>
    <w:r w:rsidR="00452816">
      <w:t>Action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16CB" w14:textId="306CDBA5" w:rsidR="00BB2A1B" w:rsidRPr="00825513" w:rsidRDefault="00F52FB7" w:rsidP="00F52FB7">
    <w:pPr>
      <w:pStyle w:val="Header"/>
      <w:tabs>
        <w:tab w:val="clear" w:pos="4513"/>
        <w:tab w:val="clear" w:pos="9026"/>
        <w:tab w:val="left" w:pos="9270"/>
      </w:tabs>
      <w:ind w:left="0"/>
    </w:pPr>
    <w:r w:rsidRPr="00825513">
      <mc:AlternateContent>
        <mc:Choice Requires="wps">
          <w:drawing>
            <wp:anchor distT="0" distB="0" distL="114300" distR="114300" simplePos="0" relativeHeight="251658241" behindDoc="1" locked="0" layoutInCell="1" allowOverlap="1" wp14:anchorId="2E813433" wp14:editId="22464748">
              <wp:simplePos x="0" y="0"/>
              <wp:positionH relativeFrom="column">
                <wp:posOffset>7406959</wp:posOffset>
              </wp:positionH>
              <wp:positionV relativeFrom="paragraph">
                <wp:posOffset>280035</wp:posOffset>
              </wp:positionV>
              <wp:extent cx="1801175" cy="1971675"/>
              <wp:effectExtent l="0" t="0" r="8890" b="9525"/>
              <wp:wrapNone/>
              <wp:docPr id="8" name="Freeform: 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1175" cy="1971675"/>
                      </a:xfrm>
                      <a:custGeom>
                        <a:avLst/>
                        <a:gdLst>
                          <a:gd name="connsiteX0" fmla="*/ 51365 w 2093281"/>
                          <a:gd name="connsiteY0" fmla="*/ 0 h 2291583"/>
                          <a:gd name="connsiteX1" fmla="*/ 4124 w 2093281"/>
                          <a:gd name="connsiteY1" fmla="*/ 67687 h 2291583"/>
                          <a:gd name="connsiteX2" fmla="*/ 792875 w 2093281"/>
                          <a:gd name="connsiteY2" fmla="*/ 2224024 h 2291583"/>
                          <a:gd name="connsiteX3" fmla="*/ 889517 w 2093281"/>
                          <a:gd name="connsiteY3" fmla="*/ 2291584 h 2291583"/>
                          <a:gd name="connsiteX4" fmla="*/ 2021276 w 2093281"/>
                          <a:gd name="connsiteY4" fmla="*/ 2291584 h 2291583"/>
                          <a:gd name="connsiteX5" fmla="*/ 2093280 w 2093281"/>
                          <a:gd name="connsiteY5" fmla="*/ 2219579 h 2291583"/>
                          <a:gd name="connsiteX6" fmla="*/ 2093281 w 2093281"/>
                          <a:gd name="connsiteY6" fmla="*/ 72005 h 2291583"/>
                          <a:gd name="connsiteX7" fmla="*/ 2021277 w 2093281"/>
                          <a:gd name="connsiteY7" fmla="*/ 0 h 229158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093281" h="2291583">
                            <a:moveTo>
                              <a:pt x="51365" y="0"/>
                            </a:moveTo>
                            <a:cubicBezTo>
                              <a:pt x="11616" y="0"/>
                              <a:pt x="-9465" y="30351"/>
                              <a:pt x="4124" y="67687"/>
                            </a:cubicBezTo>
                            <a:lnTo>
                              <a:pt x="792875" y="2224024"/>
                            </a:lnTo>
                            <a:cubicBezTo>
                              <a:pt x="809324" y="2263329"/>
                              <a:pt x="846953" y="2289635"/>
                              <a:pt x="889517" y="2291584"/>
                            </a:cubicBezTo>
                            <a:lnTo>
                              <a:pt x="2021276" y="2291584"/>
                            </a:lnTo>
                            <a:cubicBezTo>
                              <a:pt x="2061043" y="2291584"/>
                              <a:pt x="2093280" y="2259346"/>
                              <a:pt x="2093280" y="2219579"/>
                            </a:cubicBezTo>
                            <a:lnTo>
                              <a:pt x="2093281" y="72005"/>
                            </a:lnTo>
                            <a:cubicBezTo>
                              <a:pt x="2093281" y="32238"/>
                              <a:pt x="2061043" y="0"/>
                              <a:pt x="2021277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 w="1269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3394C" id="Freeform: Shape 8" o:spid="_x0000_s1026" style="position:absolute;margin-left:583.25pt;margin-top:22.05pt;width:141.8pt;height:155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3281,229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" path="m51365,c11616,,-9465,30351,4124,67687l792875,2224024v16449,39305,54078,65611,96642,67560l2021276,2291584v39767,,72004,-32238,72004,-72005l2093281,72005c2093281,32238,2061043,,2021277,l51365,xe" fillcolor="#f2f2f2 [3052]" stroked="f" strokeweight=".35264mm">
              <v:stroke joinstyle="miter"/>
              <v:path arrowok="t" o:connecttype="custom" o:connectlocs="44197,0;3549,58238;682234,1913547;765390,1971676;1739218,1971676;1801174,1909723;1801175,61953;1739219,0" o:connectangles="0,0,0,0,0,0,0,0"/>
            </v:shape>
          </w:pict>
        </mc:Fallback>
      </mc:AlternateContent>
    </w:r>
    <w:r w:rsidRPr="00825513">
      <mc:AlternateContent>
        <mc:Choice Requires="wps">
          <w:drawing>
            <wp:anchor distT="0" distB="0" distL="114300" distR="114300" simplePos="0" relativeHeight="251658240" behindDoc="1" locked="0" layoutInCell="1" allowOverlap="1" wp14:anchorId="2EAD8780" wp14:editId="289E74CE">
              <wp:simplePos x="0" y="0"/>
              <wp:positionH relativeFrom="column">
                <wp:posOffset>-370840</wp:posOffset>
              </wp:positionH>
              <wp:positionV relativeFrom="paragraph">
                <wp:posOffset>53975</wp:posOffset>
              </wp:positionV>
              <wp:extent cx="157480" cy="189230"/>
              <wp:effectExtent l="0" t="0" r="0" b="1270"/>
              <wp:wrapNone/>
              <wp:docPr id="6" name="Freeform: 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480" cy="189230"/>
                      </a:xfrm>
                      <a:custGeom>
                        <a:avLst/>
                        <a:gdLst>
                          <a:gd name="connsiteX0" fmla="*/ 130046 w 157482"/>
                          <a:gd name="connsiteY0" fmla="*/ 189346 h 189508"/>
                          <a:gd name="connsiteX1" fmla="*/ 157323 w 157482"/>
                          <a:gd name="connsiteY1" fmla="*/ 167669 h 189508"/>
                          <a:gd name="connsiteX2" fmla="*/ 155445 w 157482"/>
                          <a:gd name="connsiteY2" fmla="*/ 155058 h 189508"/>
                          <a:gd name="connsiteX3" fmla="*/ 109600 w 157482"/>
                          <a:gd name="connsiteY3" fmla="*/ 12699 h 189508"/>
                          <a:gd name="connsiteX4" fmla="*/ 92964 w 157482"/>
                          <a:gd name="connsiteY4" fmla="*/ 0 h 189508"/>
                          <a:gd name="connsiteX5" fmla="*/ 36072 w 157482"/>
                          <a:gd name="connsiteY5" fmla="*/ 0 h 189508"/>
                          <a:gd name="connsiteX6" fmla="*/ 6 w 157482"/>
                          <a:gd name="connsiteY6" fmla="*/ 36066 h 189508"/>
                          <a:gd name="connsiteX7" fmla="*/ 6 w 157482"/>
                          <a:gd name="connsiteY7" fmla="*/ 152645 h 189508"/>
                          <a:gd name="connsiteX8" fmla="*/ 35431 w 157482"/>
                          <a:gd name="connsiteY8" fmla="*/ 189341 h 189508"/>
                          <a:gd name="connsiteX9" fmla="*/ 36072 w 157482"/>
                          <a:gd name="connsiteY9" fmla="*/ 189346 h 18950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157482" h="189508">
                            <a:moveTo>
                              <a:pt x="130046" y="189346"/>
                            </a:moveTo>
                            <a:cubicBezTo>
                              <a:pt x="143565" y="190892"/>
                              <a:pt x="155777" y="181187"/>
                              <a:pt x="157323" y="167669"/>
                            </a:cubicBezTo>
                            <a:cubicBezTo>
                              <a:pt x="157814" y="163373"/>
                              <a:pt x="157167" y="159024"/>
                              <a:pt x="155445" y="155058"/>
                            </a:cubicBezTo>
                            <a:lnTo>
                              <a:pt x="109600" y="12699"/>
                            </a:lnTo>
                            <a:cubicBezTo>
                              <a:pt x="107203" y="5442"/>
                              <a:pt x="100597" y="399"/>
                              <a:pt x="92964" y="0"/>
                            </a:cubicBezTo>
                            <a:lnTo>
                              <a:pt x="36072" y="0"/>
                            </a:lnTo>
                            <a:cubicBezTo>
                              <a:pt x="16153" y="0"/>
                              <a:pt x="6" y="16147"/>
                              <a:pt x="6" y="36066"/>
                            </a:cubicBezTo>
                            <a:lnTo>
                              <a:pt x="6" y="152645"/>
                            </a:lnTo>
                            <a:cubicBezTo>
                              <a:pt x="-345" y="172561"/>
                              <a:pt x="15515" y="188990"/>
                              <a:pt x="35431" y="189341"/>
                            </a:cubicBezTo>
                            <a:cubicBezTo>
                              <a:pt x="35645" y="189344"/>
                              <a:pt x="35858" y="189346"/>
                              <a:pt x="36072" y="189346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1269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A101B" id="Freeform: Shape 6" o:spid="_x0000_s1026" style="position:absolute;margin-left:-29.2pt;margin-top:4.25pt;width:12.4pt;height:14.9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482,189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" path="m130046,189346v13519,1546,25731,-8159,27277,-21677c157814,163373,157167,159024,155445,155058l109600,12699c107203,5442,100597,399,92964,l36072,c16153,,6,16147,6,36066r,116579c-345,172561,15515,188990,35431,189341v214,3,427,5,641,5l130046,189346xe" fillcolor="#2b0a99 [3215]" stroked="f" strokeweight=".35264mm">
              <v:stroke joinstyle="miter"/>
              <v:path arrowok="t" o:connecttype="custom" o:connectlocs="130044,189068;157321,167423;155443,154831;109599,12680;92963,0;36072,0;6,36013;6,152421;35431,189063;36072,189068" o:connectangles="0,0,0,0,0,0,0,0,0,0"/>
            </v:shape>
          </w:pict>
        </mc:Fallback>
      </mc:AlternateContent>
    </w:r>
    <w:r w:rsidR="1C6CEE2A">
      <w:t xml:space="preserve">SNSP – SWA </w:t>
    </w:r>
    <w:r w:rsidR="00220256">
      <w:t xml:space="preserve">Silica </w:t>
    </w:r>
    <w:r w:rsidR="1C6CEE2A">
      <w:t xml:space="preserve">Action Plan </w:t>
    </w:r>
    <w:r w:rsidR="00ED02DF">
      <w:tab/>
    </w:r>
    <w:r w:rsidR="00ED02DF">
      <w:tab/>
    </w:r>
    <w:r w:rsidR="00ED02DF">
      <w:tab/>
    </w:r>
    <w:r w:rsidR="00ED02DF">
      <w:tab/>
    </w:r>
    <w:r w:rsidR="1C6CEE2A">
      <w:t>Last updated</w:t>
    </w:r>
    <w:r w:rsidR="00947C11">
      <w:t xml:space="preserve"> January 2026</w:t>
    </w:r>
    <w:r w:rsidR="1C6CEE2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6CCB2B4"/>
    <w:lvl w:ilvl="0">
      <w:start w:val="1"/>
      <w:numFmt w:val="decimal"/>
      <w:pStyle w:val="Heading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A78E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55818A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3" w15:restartNumberingAfterBreak="0">
    <w:nsid w:val="FFFFFF89"/>
    <w:multiLevelType w:val="singleLevel"/>
    <w:tmpl w:val="8B408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1F13C4"/>
    <w:multiLevelType w:val="multilevel"/>
    <w:tmpl w:val="3C24BC4C"/>
    <w:lvl w:ilvl="0">
      <w:start w:val="1"/>
      <w:numFmt w:val="decimal"/>
      <w:pStyle w:val="Bulletleve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88C8E47"/>
    <w:multiLevelType w:val="hybridMultilevel"/>
    <w:tmpl w:val="67E4172A"/>
    <w:lvl w:ilvl="0" w:tplc="0040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03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01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48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A7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7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22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08D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C3BB7"/>
    <w:multiLevelType w:val="hybridMultilevel"/>
    <w:tmpl w:val="11F40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C44D6"/>
    <w:multiLevelType w:val="hybridMultilevel"/>
    <w:tmpl w:val="0C4C05C0"/>
    <w:lvl w:ilvl="0" w:tplc="147C5E64">
      <w:start w:val="1"/>
      <w:numFmt w:val="decimal"/>
      <w:lvlText w:val="%1."/>
      <w:lvlJc w:val="left"/>
      <w:pPr>
        <w:ind w:left="1020" w:hanging="360"/>
      </w:pPr>
    </w:lvl>
    <w:lvl w:ilvl="1" w:tplc="BC7A11E2">
      <w:start w:val="1"/>
      <w:numFmt w:val="decimal"/>
      <w:lvlText w:val="%2."/>
      <w:lvlJc w:val="left"/>
      <w:pPr>
        <w:ind w:left="1020" w:hanging="360"/>
      </w:pPr>
    </w:lvl>
    <w:lvl w:ilvl="2" w:tplc="91BEB6FE">
      <w:start w:val="1"/>
      <w:numFmt w:val="decimal"/>
      <w:lvlText w:val="%3."/>
      <w:lvlJc w:val="left"/>
      <w:pPr>
        <w:ind w:left="1020" w:hanging="360"/>
      </w:pPr>
    </w:lvl>
    <w:lvl w:ilvl="3" w:tplc="BD3421E6">
      <w:start w:val="1"/>
      <w:numFmt w:val="decimal"/>
      <w:lvlText w:val="%4."/>
      <w:lvlJc w:val="left"/>
      <w:pPr>
        <w:ind w:left="1020" w:hanging="360"/>
      </w:pPr>
    </w:lvl>
    <w:lvl w:ilvl="4" w:tplc="F55A08AC">
      <w:start w:val="1"/>
      <w:numFmt w:val="decimal"/>
      <w:lvlText w:val="%5."/>
      <w:lvlJc w:val="left"/>
      <w:pPr>
        <w:ind w:left="1020" w:hanging="360"/>
      </w:pPr>
    </w:lvl>
    <w:lvl w:ilvl="5" w:tplc="24D2E54A">
      <w:start w:val="1"/>
      <w:numFmt w:val="decimal"/>
      <w:lvlText w:val="%6."/>
      <w:lvlJc w:val="left"/>
      <w:pPr>
        <w:ind w:left="1020" w:hanging="360"/>
      </w:pPr>
    </w:lvl>
    <w:lvl w:ilvl="6" w:tplc="FFF4CCEE">
      <w:start w:val="1"/>
      <w:numFmt w:val="decimal"/>
      <w:lvlText w:val="%7."/>
      <w:lvlJc w:val="left"/>
      <w:pPr>
        <w:ind w:left="1020" w:hanging="360"/>
      </w:pPr>
    </w:lvl>
    <w:lvl w:ilvl="7" w:tplc="6D9ECF9A">
      <w:start w:val="1"/>
      <w:numFmt w:val="decimal"/>
      <w:lvlText w:val="%8."/>
      <w:lvlJc w:val="left"/>
      <w:pPr>
        <w:ind w:left="1020" w:hanging="360"/>
      </w:pPr>
    </w:lvl>
    <w:lvl w:ilvl="8" w:tplc="F8F21B3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1A6F5073"/>
    <w:multiLevelType w:val="hybridMultilevel"/>
    <w:tmpl w:val="E0AA807E"/>
    <w:lvl w:ilvl="0" w:tplc="0156BE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2D1C"/>
    <w:multiLevelType w:val="hybridMultilevel"/>
    <w:tmpl w:val="BD40F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E33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0C0"/>
    <w:multiLevelType w:val="hybridMultilevel"/>
    <w:tmpl w:val="C0B8DABC"/>
    <w:lvl w:ilvl="0" w:tplc="0296A1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DD417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9462EE"/>
    <w:multiLevelType w:val="multilevel"/>
    <w:tmpl w:val="62E2D546"/>
    <w:lvl w:ilvl="0">
      <w:start w:val="1"/>
      <w:numFmt w:val="decimal"/>
      <w:pStyle w:val="SWA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F8D61C8"/>
    <w:multiLevelType w:val="hybridMultilevel"/>
    <w:tmpl w:val="D0829E40"/>
    <w:lvl w:ilvl="0" w:tplc="950ED40A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E27C8"/>
    <w:multiLevelType w:val="hybridMultilevel"/>
    <w:tmpl w:val="C4D21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458A5"/>
    <w:multiLevelType w:val="hybridMultilevel"/>
    <w:tmpl w:val="AB1A9000"/>
    <w:lvl w:ilvl="0" w:tplc="514AFA16">
      <w:start w:val="1"/>
      <w:numFmt w:val="decimal"/>
      <w:lvlText w:val="1.%1 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4A2FF1"/>
    <w:multiLevelType w:val="multilevel"/>
    <w:tmpl w:val="BD6C7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BD9508F"/>
    <w:multiLevelType w:val="hybridMultilevel"/>
    <w:tmpl w:val="5526E6E4"/>
    <w:lvl w:ilvl="0" w:tplc="1CD46BB4">
      <w:start w:val="1"/>
      <w:numFmt w:val="lowerLetter"/>
      <w:pStyle w:val="ListNumber2"/>
      <w:lvlText w:val="%1."/>
      <w:lvlJc w:val="left"/>
      <w:pPr>
        <w:ind w:left="643" w:hanging="360"/>
      </w:p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3B11C40"/>
    <w:multiLevelType w:val="hybridMultilevel"/>
    <w:tmpl w:val="E054A826"/>
    <w:lvl w:ilvl="0" w:tplc="5808AA82">
      <w:start w:val="1"/>
      <w:numFmt w:val="decimal"/>
      <w:lvlText w:val="%1."/>
      <w:lvlJc w:val="left"/>
      <w:pPr>
        <w:ind w:left="1020" w:hanging="360"/>
      </w:pPr>
    </w:lvl>
    <w:lvl w:ilvl="1" w:tplc="B7E4516C">
      <w:start w:val="1"/>
      <w:numFmt w:val="decimal"/>
      <w:lvlText w:val="%2."/>
      <w:lvlJc w:val="left"/>
      <w:pPr>
        <w:ind w:left="1020" w:hanging="360"/>
      </w:pPr>
    </w:lvl>
    <w:lvl w:ilvl="2" w:tplc="EFDC53E2">
      <w:start w:val="1"/>
      <w:numFmt w:val="decimal"/>
      <w:lvlText w:val="%3."/>
      <w:lvlJc w:val="left"/>
      <w:pPr>
        <w:ind w:left="1020" w:hanging="360"/>
      </w:pPr>
    </w:lvl>
    <w:lvl w:ilvl="3" w:tplc="71DEB5F6">
      <w:start w:val="1"/>
      <w:numFmt w:val="decimal"/>
      <w:lvlText w:val="%4."/>
      <w:lvlJc w:val="left"/>
      <w:pPr>
        <w:ind w:left="1020" w:hanging="360"/>
      </w:pPr>
    </w:lvl>
    <w:lvl w:ilvl="4" w:tplc="109EE33E">
      <w:start w:val="1"/>
      <w:numFmt w:val="decimal"/>
      <w:lvlText w:val="%5."/>
      <w:lvlJc w:val="left"/>
      <w:pPr>
        <w:ind w:left="1020" w:hanging="360"/>
      </w:pPr>
    </w:lvl>
    <w:lvl w:ilvl="5" w:tplc="859C46A0">
      <w:start w:val="1"/>
      <w:numFmt w:val="decimal"/>
      <w:lvlText w:val="%6."/>
      <w:lvlJc w:val="left"/>
      <w:pPr>
        <w:ind w:left="1020" w:hanging="360"/>
      </w:pPr>
    </w:lvl>
    <w:lvl w:ilvl="6" w:tplc="D708D2B2">
      <w:start w:val="1"/>
      <w:numFmt w:val="decimal"/>
      <w:lvlText w:val="%7."/>
      <w:lvlJc w:val="left"/>
      <w:pPr>
        <w:ind w:left="1020" w:hanging="360"/>
      </w:pPr>
    </w:lvl>
    <w:lvl w:ilvl="7" w:tplc="B374F444">
      <w:start w:val="1"/>
      <w:numFmt w:val="decimal"/>
      <w:lvlText w:val="%8."/>
      <w:lvlJc w:val="left"/>
      <w:pPr>
        <w:ind w:left="1020" w:hanging="360"/>
      </w:pPr>
    </w:lvl>
    <w:lvl w:ilvl="8" w:tplc="94309630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D15675E"/>
    <w:multiLevelType w:val="hybridMultilevel"/>
    <w:tmpl w:val="F47E0E50"/>
    <w:lvl w:ilvl="0" w:tplc="AE86F678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7ECD56B4"/>
    <w:multiLevelType w:val="hybridMultilevel"/>
    <w:tmpl w:val="A4F0F898"/>
    <w:lvl w:ilvl="0" w:tplc="0E60C6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295709">
    <w:abstractNumId w:val="5"/>
  </w:num>
  <w:num w:numId="2" w16cid:durableId="1788767259">
    <w:abstractNumId w:val="12"/>
  </w:num>
  <w:num w:numId="3" w16cid:durableId="1193615881">
    <w:abstractNumId w:val="10"/>
  </w:num>
  <w:num w:numId="4" w16cid:durableId="1153644461">
    <w:abstractNumId w:val="19"/>
  </w:num>
  <w:num w:numId="5" w16cid:durableId="135030730">
    <w:abstractNumId w:val="18"/>
  </w:num>
  <w:num w:numId="6" w16cid:durableId="1219051679">
    <w:abstractNumId w:val="2"/>
  </w:num>
  <w:num w:numId="7" w16cid:durableId="1821461070">
    <w:abstractNumId w:val="16"/>
  </w:num>
  <w:num w:numId="8" w16cid:durableId="1764688349">
    <w:abstractNumId w:val="9"/>
  </w:num>
  <w:num w:numId="9" w16cid:durableId="1183059037">
    <w:abstractNumId w:val="15"/>
  </w:num>
  <w:num w:numId="10" w16cid:durableId="1282153042">
    <w:abstractNumId w:val="15"/>
  </w:num>
  <w:num w:numId="11" w16cid:durableId="1360812348">
    <w:abstractNumId w:val="3"/>
  </w:num>
  <w:num w:numId="12" w16cid:durableId="1599677160">
    <w:abstractNumId w:val="19"/>
  </w:num>
  <w:num w:numId="13" w16cid:durableId="1338926177">
    <w:abstractNumId w:val="1"/>
  </w:num>
  <w:num w:numId="14" w16cid:durableId="1818456540">
    <w:abstractNumId w:val="18"/>
  </w:num>
  <w:num w:numId="15" w16cid:durableId="1434518084">
    <w:abstractNumId w:val="2"/>
  </w:num>
  <w:num w:numId="16" w16cid:durableId="545217294">
    <w:abstractNumId w:val="0"/>
  </w:num>
  <w:num w:numId="17" w16cid:durableId="1832406053">
    <w:abstractNumId w:val="16"/>
  </w:num>
  <w:num w:numId="18" w16cid:durableId="1467166139">
    <w:abstractNumId w:val="12"/>
  </w:num>
  <w:num w:numId="19" w16cid:durableId="339351573">
    <w:abstractNumId w:val="10"/>
  </w:num>
  <w:num w:numId="20" w16cid:durableId="256208087">
    <w:abstractNumId w:val="19"/>
  </w:num>
  <w:num w:numId="21" w16cid:durableId="2118595693">
    <w:abstractNumId w:val="18"/>
  </w:num>
  <w:num w:numId="22" w16cid:durableId="704214462">
    <w:abstractNumId w:val="2"/>
  </w:num>
  <w:num w:numId="23" w16cid:durableId="1299801033">
    <w:abstractNumId w:val="16"/>
  </w:num>
  <w:num w:numId="24" w16cid:durableId="1910143901">
    <w:abstractNumId w:val="15"/>
  </w:num>
  <w:num w:numId="25" w16cid:durableId="145442984">
    <w:abstractNumId w:val="15"/>
  </w:num>
  <w:num w:numId="26" w16cid:durableId="1466578369">
    <w:abstractNumId w:val="19"/>
  </w:num>
  <w:num w:numId="27" w16cid:durableId="162673097">
    <w:abstractNumId w:val="18"/>
  </w:num>
  <w:num w:numId="28" w16cid:durableId="1618947488">
    <w:abstractNumId w:val="2"/>
  </w:num>
  <w:num w:numId="29" w16cid:durableId="1142620279">
    <w:abstractNumId w:val="16"/>
  </w:num>
  <w:num w:numId="30" w16cid:durableId="694304169">
    <w:abstractNumId w:val="12"/>
  </w:num>
  <w:num w:numId="31" w16cid:durableId="1584102756">
    <w:abstractNumId w:val="4"/>
  </w:num>
  <w:num w:numId="32" w16cid:durableId="620067456">
    <w:abstractNumId w:val="4"/>
  </w:num>
  <w:num w:numId="33" w16cid:durableId="1269195733">
    <w:abstractNumId w:val="19"/>
  </w:num>
  <w:num w:numId="34" w16cid:durableId="2123650509">
    <w:abstractNumId w:val="2"/>
  </w:num>
  <w:num w:numId="35" w16cid:durableId="954949686">
    <w:abstractNumId w:val="18"/>
  </w:num>
  <w:num w:numId="36" w16cid:durableId="1504469216">
    <w:abstractNumId w:val="16"/>
  </w:num>
  <w:num w:numId="37" w16cid:durableId="111442807">
    <w:abstractNumId w:val="11"/>
  </w:num>
  <w:num w:numId="38" w16cid:durableId="613946320">
    <w:abstractNumId w:val="4"/>
  </w:num>
  <w:num w:numId="39" w16cid:durableId="994919361">
    <w:abstractNumId w:val="4"/>
  </w:num>
  <w:num w:numId="40" w16cid:durableId="579214881">
    <w:abstractNumId w:val="8"/>
  </w:num>
  <w:num w:numId="41" w16cid:durableId="1838305591">
    <w:abstractNumId w:val="14"/>
  </w:num>
  <w:num w:numId="42" w16cid:durableId="1216313015">
    <w:abstractNumId w:val="6"/>
  </w:num>
  <w:num w:numId="43" w16cid:durableId="338243438">
    <w:abstractNumId w:val="13"/>
  </w:num>
  <w:num w:numId="44" w16cid:durableId="798915235">
    <w:abstractNumId w:val="17"/>
  </w:num>
  <w:num w:numId="45" w16cid:durableId="118482618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13"/>
    <w:rsid w:val="00004ED6"/>
    <w:rsid w:val="00005054"/>
    <w:rsid w:val="0000535D"/>
    <w:rsid w:val="0000755E"/>
    <w:rsid w:val="00007976"/>
    <w:rsid w:val="00011308"/>
    <w:rsid w:val="0001390F"/>
    <w:rsid w:val="00015398"/>
    <w:rsid w:val="000168A1"/>
    <w:rsid w:val="00017CB5"/>
    <w:rsid w:val="0002033F"/>
    <w:rsid w:val="00023D0A"/>
    <w:rsid w:val="0002419B"/>
    <w:rsid w:val="000252E0"/>
    <w:rsid w:val="00025F3F"/>
    <w:rsid w:val="0002609B"/>
    <w:rsid w:val="00026F9C"/>
    <w:rsid w:val="000306E9"/>
    <w:rsid w:val="0003468D"/>
    <w:rsid w:val="000353A4"/>
    <w:rsid w:val="0003630D"/>
    <w:rsid w:val="000414D9"/>
    <w:rsid w:val="00043165"/>
    <w:rsid w:val="000433A4"/>
    <w:rsid w:val="000448EA"/>
    <w:rsid w:val="0004779A"/>
    <w:rsid w:val="00050636"/>
    <w:rsid w:val="00051EE5"/>
    <w:rsid w:val="00052EE8"/>
    <w:rsid w:val="00054D92"/>
    <w:rsid w:val="000642B4"/>
    <w:rsid w:val="000642B8"/>
    <w:rsid w:val="00065481"/>
    <w:rsid w:val="00066BC4"/>
    <w:rsid w:val="00066DE3"/>
    <w:rsid w:val="00067214"/>
    <w:rsid w:val="00070898"/>
    <w:rsid w:val="00071DE0"/>
    <w:rsid w:val="00075496"/>
    <w:rsid w:val="0007557E"/>
    <w:rsid w:val="00075C2E"/>
    <w:rsid w:val="00076AD3"/>
    <w:rsid w:val="00081564"/>
    <w:rsid w:val="0008438B"/>
    <w:rsid w:val="00085784"/>
    <w:rsid w:val="00085828"/>
    <w:rsid w:val="00086575"/>
    <w:rsid w:val="00087BA7"/>
    <w:rsid w:val="00092BBF"/>
    <w:rsid w:val="0009395C"/>
    <w:rsid w:val="00095F11"/>
    <w:rsid w:val="00097873"/>
    <w:rsid w:val="000A37F7"/>
    <w:rsid w:val="000A48A1"/>
    <w:rsid w:val="000A51DF"/>
    <w:rsid w:val="000A668A"/>
    <w:rsid w:val="000A775D"/>
    <w:rsid w:val="000B0649"/>
    <w:rsid w:val="000B139D"/>
    <w:rsid w:val="000B1733"/>
    <w:rsid w:val="000B2BC0"/>
    <w:rsid w:val="000B34FB"/>
    <w:rsid w:val="000B44BD"/>
    <w:rsid w:val="000B4BFA"/>
    <w:rsid w:val="000B52C0"/>
    <w:rsid w:val="000B5442"/>
    <w:rsid w:val="000B5673"/>
    <w:rsid w:val="000B736D"/>
    <w:rsid w:val="000C06A6"/>
    <w:rsid w:val="000C17CD"/>
    <w:rsid w:val="000C3E7A"/>
    <w:rsid w:val="000C4E7D"/>
    <w:rsid w:val="000C6FF2"/>
    <w:rsid w:val="000C78EA"/>
    <w:rsid w:val="000C796E"/>
    <w:rsid w:val="000C7E0A"/>
    <w:rsid w:val="000D0FE7"/>
    <w:rsid w:val="000D1D1D"/>
    <w:rsid w:val="000D3C8E"/>
    <w:rsid w:val="000D3E13"/>
    <w:rsid w:val="000D4395"/>
    <w:rsid w:val="000D6475"/>
    <w:rsid w:val="000D66BF"/>
    <w:rsid w:val="000D6D5B"/>
    <w:rsid w:val="000E1D52"/>
    <w:rsid w:val="000E1F95"/>
    <w:rsid w:val="000E2F21"/>
    <w:rsid w:val="000F0761"/>
    <w:rsid w:val="000F6975"/>
    <w:rsid w:val="000F6D1E"/>
    <w:rsid w:val="000F7B5F"/>
    <w:rsid w:val="00102088"/>
    <w:rsid w:val="00102F9C"/>
    <w:rsid w:val="00105661"/>
    <w:rsid w:val="00105998"/>
    <w:rsid w:val="0010710C"/>
    <w:rsid w:val="00107F2F"/>
    <w:rsid w:val="00110FA5"/>
    <w:rsid w:val="001126D4"/>
    <w:rsid w:val="0011270A"/>
    <w:rsid w:val="00113084"/>
    <w:rsid w:val="001143F1"/>
    <w:rsid w:val="00114511"/>
    <w:rsid w:val="0011598C"/>
    <w:rsid w:val="00116FC8"/>
    <w:rsid w:val="0011766A"/>
    <w:rsid w:val="001179EB"/>
    <w:rsid w:val="0012040A"/>
    <w:rsid w:val="00121B81"/>
    <w:rsid w:val="00122919"/>
    <w:rsid w:val="00126F03"/>
    <w:rsid w:val="00131B2B"/>
    <w:rsid w:val="00132592"/>
    <w:rsid w:val="001353FD"/>
    <w:rsid w:val="00135CC5"/>
    <w:rsid w:val="00137437"/>
    <w:rsid w:val="0014097C"/>
    <w:rsid w:val="00145F12"/>
    <w:rsid w:val="00146418"/>
    <w:rsid w:val="0014B4F7"/>
    <w:rsid w:val="0015175C"/>
    <w:rsid w:val="0015347C"/>
    <w:rsid w:val="0015455F"/>
    <w:rsid w:val="00155C79"/>
    <w:rsid w:val="00156400"/>
    <w:rsid w:val="00156D84"/>
    <w:rsid w:val="0015766F"/>
    <w:rsid w:val="00161420"/>
    <w:rsid w:val="00161F7D"/>
    <w:rsid w:val="00163516"/>
    <w:rsid w:val="001652E5"/>
    <w:rsid w:val="001663C8"/>
    <w:rsid w:val="00167397"/>
    <w:rsid w:val="0017136D"/>
    <w:rsid w:val="001717DB"/>
    <w:rsid w:val="00173F51"/>
    <w:rsid w:val="00174CF0"/>
    <w:rsid w:val="0017503C"/>
    <w:rsid w:val="00175313"/>
    <w:rsid w:val="00175846"/>
    <w:rsid w:val="00177721"/>
    <w:rsid w:val="00177730"/>
    <w:rsid w:val="00177E7C"/>
    <w:rsid w:val="001807CA"/>
    <w:rsid w:val="0018258E"/>
    <w:rsid w:val="001830BB"/>
    <w:rsid w:val="0018343C"/>
    <w:rsid w:val="00184DB3"/>
    <w:rsid w:val="00186587"/>
    <w:rsid w:val="001866F9"/>
    <w:rsid w:val="00187667"/>
    <w:rsid w:val="00187987"/>
    <w:rsid w:val="00190ABE"/>
    <w:rsid w:val="00192981"/>
    <w:rsid w:val="001947FC"/>
    <w:rsid w:val="00195372"/>
    <w:rsid w:val="00196290"/>
    <w:rsid w:val="00196E10"/>
    <w:rsid w:val="00197284"/>
    <w:rsid w:val="001A008B"/>
    <w:rsid w:val="001A0258"/>
    <w:rsid w:val="001A15B5"/>
    <w:rsid w:val="001A52D7"/>
    <w:rsid w:val="001A7DB4"/>
    <w:rsid w:val="001B0059"/>
    <w:rsid w:val="001B157C"/>
    <w:rsid w:val="001B3C30"/>
    <w:rsid w:val="001B558E"/>
    <w:rsid w:val="001B5DB3"/>
    <w:rsid w:val="001B6DE6"/>
    <w:rsid w:val="001C2325"/>
    <w:rsid w:val="001C23F1"/>
    <w:rsid w:val="001C290D"/>
    <w:rsid w:val="001C2916"/>
    <w:rsid w:val="001C2A70"/>
    <w:rsid w:val="001C2B17"/>
    <w:rsid w:val="001C42F3"/>
    <w:rsid w:val="001C4EB5"/>
    <w:rsid w:val="001C5A0E"/>
    <w:rsid w:val="001C73AE"/>
    <w:rsid w:val="001C749C"/>
    <w:rsid w:val="001D2CC8"/>
    <w:rsid w:val="001D2E1E"/>
    <w:rsid w:val="001D577F"/>
    <w:rsid w:val="001D609C"/>
    <w:rsid w:val="001D76B2"/>
    <w:rsid w:val="001E0753"/>
    <w:rsid w:val="001E0ED1"/>
    <w:rsid w:val="001E1C4F"/>
    <w:rsid w:val="001E2610"/>
    <w:rsid w:val="001E40B5"/>
    <w:rsid w:val="001F29C5"/>
    <w:rsid w:val="001F416A"/>
    <w:rsid w:val="001F5075"/>
    <w:rsid w:val="001F549F"/>
    <w:rsid w:val="001F595F"/>
    <w:rsid w:val="001F69ED"/>
    <w:rsid w:val="001F7C58"/>
    <w:rsid w:val="00201749"/>
    <w:rsid w:val="0020307F"/>
    <w:rsid w:val="00203A92"/>
    <w:rsid w:val="00204432"/>
    <w:rsid w:val="00206660"/>
    <w:rsid w:val="00206BE7"/>
    <w:rsid w:val="00206EBC"/>
    <w:rsid w:val="0020760F"/>
    <w:rsid w:val="00211E6E"/>
    <w:rsid w:val="00212504"/>
    <w:rsid w:val="002134F1"/>
    <w:rsid w:val="002135F5"/>
    <w:rsid w:val="00213BB8"/>
    <w:rsid w:val="00215E84"/>
    <w:rsid w:val="00220256"/>
    <w:rsid w:val="002203F4"/>
    <w:rsid w:val="002209E7"/>
    <w:rsid w:val="00222569"/>
    <w:rsid w:val="00222F21"/>
    <w:rsid w:val="00223C8C"/>
    <w:rsid w:val="00223E8B"/>
    <w:rsid w:val="00224349"/>
    <w:rsid w:val="00224B48"/>
    <w:rsid w:val="00224D41"/>
    <w:rsid w:val="00225EA1"/>
    <w:rsid w:val="0022658D"/>
    <w:rsid w:val="00231698"/>
    <w:rsid w:val="00234771"/>
    <w:rsid w:val="00234C76"/>
    <w:rsid w:val="002353FC"/>
    <w:rsid w:val="00236FB8"/>
    <w:rsid w:val="0023704B"/>
    <w:rsid w:val="002402F9"/>
    <w:rsid w:val="00240D6E"/>
    <w:rsid w:val="00241C19"/>
    <w:rsid w:val="00243DE4"/>
    <w:rsid w:val="00244D5B"/>
    <w:rsid w:val="00245724"/>
    <w:rsid w:val="002470F4"/>
    <w:rsid w:val="00247DF5"/>
    <w:rsid w:val="0025401E"/>
    <w:rsid w:val="00255FEA"/>
    <w:rsid w:val="002566A1"/>
    <w:rsid w:val="00260D3F"/>
    <w:rsid w:val="00261800"/>
    <w:rsid w:val="00261821"/>
    <w:rsid w:val="00267B7E"/>
    <w:rsid w:val="0027047B"/>
    <w:rsid w:val="00270EB5"/>
    <w:rsid w:val="0027155C"/>
    <w:rsid w:val="002749E2"/>
    <w:rsid w:val="00276474"/>
    <w:rsid w:val="00277CF2"/>
    <w:rsid w:val="00281152"/>
    <w:rsid w:val="00282770"/>
    <w:rsid w:val="00285035"/>
    <w:rsid w:val="0028560A"/>
    <w:rsid w:val="002864FD"/>
    <w:rsid w:val="00286869"/>
    <w:rsid w:val="002869B1"/>
    <w:rsid w:val="00287189"/>
    <w:rsid w:val="002873BD"/>
    <w:rsid w:val="0028799B"/>
    <w:rsid w:val="00290E96"/>
    <w:rsid w:val="0029147F"/>
    <w:rsid w:val="002916F5"/>
    <w:rsid w:val="00291F41"/>
    <w:rsid w:val="00292797"/>
    <w:rsid w:val="00293E5C"/>
    <w:rsid w:val="00295BA3"/>
    <w:rsid w:val="002A2286"/>
    <w:rsid w:val="002A2B1A"/>
    <w:rsid w:val="002A628A"/>
    <w:rsid w:val="002A6DCB"/>
    <w:rsid w:val="002A6F9A"/>
    <w:rsid w:val="002A7894"/>
    <w:rsid w:val="002B12FD"/>
    <w:rsid w:val="002B410D"/>
    <w:rsid w:val="002B4908"/>
    <w:rsid w:val="002C0B87"/>
    <w:rsid w:val="002C3199"/>
    <w:rsid w:val="002C3A7B"/>
    <w:rsid w:val="002C50B5"/>
    <w:rsid w:val="002C5497"/>
    <w:rsid w:val="002C68E3"/>
    <w:rsid w:val="002D085F"/>
    <w:rsid w:val="002D0AB3"/>
    <w:rsid w:val="002D0D2B"/>
    <w:rsid w:val="002D0E69"/>
    <w:rsid w:val="002D17B6"/>
    <w:rsid w:val="002D2FC1"/>
    <w:rsid w:val="002D46BD"/>
    <w:rsid w:val="002D758D"/>
    <w:rsid w:val="002D7846"/>
    <w:rsid w:val="002E204B"/>
    <w:rsid w:val="002E243F"/>
    <w:rsid w:val="002E3DF2"/>
    <w:rsid w:val="002E4C3E"/>
    <w:rsid w:val="002E4C4C"/>
    <w:rsid w:val="002E5444"/>
    <w:rsid w:val="002E5A98"/>
    <w:rsid w:val="002E69F4"/>
    <w:rsid w:val="002F1232"/>
    <w:rsid w:val="002F14CB"/>
    <w:rsid w:val="002F1D0C"/>
    <w:rsid w:val="002F40BA"/>
    <w:rsid w:val="002F4150"/>
    <w:rsid w:val="002F4671"/>
    <w:rsid w:val="00305491"/>
    <w:rsid w:val="003067FB"/>
    <w:rsid w:val="00306FF7"/>
    <w:rsid w:val="00310BAB"/>
    <w:rsid w:val="003117FC"/>
    <w:rsid w:val="00312510"/>
    <w:rsid w:val="00313813"/>
    <w:rsid w:val="00313909"/>
    <w:rsid w:val="00313D60"/>
    <w:rsid w:val="0031465A"/>
    <w:rsid w:val="00325785"/>
    <w:rsid w:val="0032619B"/>
    <w:rsid w:val="00327430"/>
    <w:rsid w:val="0033002F"/>
    <w:rsid w:val="003300D0"/>
    <w:rsid w:val="0033018C"/>
    <w:rsid w:val="0033158B"/>
    <w:rsid w:val="00333E59"/>
    <w:rsid w:val="00335419"/>
    <w:rsid w:val="00340583"/>
    <w:rsid w:val="00341A0D"/>
    <w:rsid w:val="00343D6F"/>
    <w:rsid w:val="00344A1D"/>
    <w:rsid w:val="003452D1"/>
    <w:rsid w:val="00345806"/>
    <w:rsid w:val="003459EC"/>
    <w:rsid w:val="00351C81"/>
    <w:rsid w:val="00354329"/>
    <w:rsid w:val="00356D00"/>
    <w:rsid w:val="003605B8"/>
    <w:rsid w:val="003607CB"/>
    <w:rsid w:val="00361B2B"/>
    <w:rsid w:val="00362793"/>
    <w:rsid w:val="00362BFF"/>
    <w:rsid w:val="00363739"/>
    <w:rsid w:val="0036383A"/>
    <w:rsid w:val="00364CDC"/>
    <w:rsid w:val="003653E0"/>
    <w:rsid w:val="003659FD"/>
    <w:rsid w:val="0036640B"/>
    <w:rsid w:val="003667B2"/>
    <w:rsid w:val="00366C96"/>
    <w:rsid w:val="0037021E"/>
    <w:rsid w:val="0037098D"/>
    <w:rsid w:val="003711B9"/>
    <w:rsid w:val="00373C00"/>
    <w:rsid w:val="00373C74"/>
    <w:rsid w:val="00374ED3"/>
    <w:rsid w:val="00383D4A"/>
    <w:rsid w:val="00386589"/>
    <w:rsid w:val="00386AC2"/>
    <w:rsid w:val="00392223"/>
    <w:rsid w:val="00392AD7"/>
    <w:rsid w:val="003946E1"/>
    <w:rsid w:val="00395394"/>
    <w:rsid w:val="00396116"/>
    <w:rsid w:val="003A0471"/>
    <w:rsid w:val="003A10F5"/>
    <w:rsid w:val="003A453B"/>
    <w:rsid w:val="003A4C3D"/>
    <w:rsid w:val="003A586E"/>
    <w:rsid w:val="003B10BD"/>
    <w:rsid w:val="003B118A"/>
    <w:rsid w:val="003B138E"/>
    <w:rsid w:val="003B15C0"/>
    <w:rsid w:val="003B28AC"/>
    <w:rsid w:val="003B4428"/>
    <w:rsid w:val="003B4E43"/>
    <w:rsid w:val="003B5406"/>
    <w:rsid w:val="003B583C"/>
    <w:rsid w:val="003B6021"/>
    <w:rsid w:val="003B71A6"/>
    <w:rsid w:val="003C044F"/>
    <w:rsid w:val="003C04EC"/>
    <w:rsid w:val="003C2494"/>
    <w:rsid w:val="003C40A9"/>
    <w:rsid w:val="003C4F41"/>
    <w:rsid w:val="003C625D"/>
    <w:rsid w:val="003D23C0"/>
    <w:rsid w:val="003D323E"/>
    <w:rsid w:val="003D366F"/>
    <w:rsid w:val="003D3E13"/>
    <w:rsid w:val="003D6575"/>
    <w:rsid w:val="003E0639"/>
    <w:rsid w:val="003E0FC9"/>
    <w:rsid w:val="003E100D"/>
    <w:rsid w:val="003E1B3F"/>
    <w:rsid w:val="003E3BB3"/>
    <w:rsid w:val="003E3F00"/>
    <w:rsid w:val="003E7499"/>
    <w:rsid w:val="003F126E"/>
    <w:rsid w:val="003F16A7"/>
    <w:rsid w:val="003F21D4"/>
    <w:rsid w:val="003F3655"/>
    <w:rsid w:val="003F5477"/>
    <w:rsid w:val="003F59B0"/>
    <w:rsid w:val="003F5CEF"/>
    <w:rsid w:val="003F5EF3"/>
    <w:rsid w:val="003F73D0"/>
    <w:rsid w:val="004006EB"/>
    <w:rsid w:val="004010AB"/>
    <w:rsid w:val="0040314A"/>
    <w:rsid w:val="00403545"/>
    <w:rsid w:val="0040441B"/>
    <w:rsid w:val="004049F3"/>
    <w:rsid w:val="004065A4"/>
    <w:rsid w:val="00407634"/>
    <w:rsid w:val="0041002D"/>
    <w:rsid w:val="004108C0"/>
    <w:rsid w:val="00411B40"/>
    <w:rsid w:val="004127C4"/>
    <w:rsid w:val="00412BB0"/>
    <w:rsid w:val="00412F3A"/>
    <w:rsid w:val="004145CA"/>
    <w:rsid w:val="004149D1"/>
    <w:rsid w:val="00420803"/>
    <w:rsid w:val="00425BC2"/>
    <w:rsid w:val="004266FF"/>
    <w:rsid w:val="00430D3E"/>
    <w:rsid w:val="00432AF2"/>
    <w:rsid w:val="00433E3C"/>
    <w:rsid w:val="004356FB"/>
    <w:rsid w:val="0044011A"/>
    <w:rsid w:val="00441DF3"/>
    <w:rsid w:val="004421EA"/>
    <w:rsid w:val="004431AA"/>
    <w:rsid w:val="004456F0"/>
    <w:rsid w:val="00445F5A"/>
    <w:rsid w:val="004464EB"/>
    <w:rsid w:val="00446734"/>
    <w:rsid w:val="00447DE7"/>
    <w:rsid w:val="00450603"/>
    <w:rsid w:val="00450EA7"/>
    <w:rsid w:val="00452816"/>
    <w:rsid w:val="00454CE1"/>
    <w:rsid w:val="00462EA4"/>
    <w:rsid w:val="004633E9"/>
    <w:rsid w:val="00464C54"/>
    <w:rsid w:val="00466074"/>
    <w:rsid w:val="00471631"/>
    <w:rsid w:val="00473E48"/>
    <w:rsid w:val="0047700D"/>
    <w:rsid w:val="00482745"/>
    <w:rsid w:val="004843B6"/>
    <w:rsid w:val="004846BB"/>
    <w:rsid w:val="004848E5"/>
    <w:rsid w:val="00485293"/>
    <w:rsid w:val="0049005A"/>
    <w:rsid w:val="0049035D"/>
    <w:rsid w:val="00495DF2"/>
    <w:rsid w:val="00497873"/>
    <w:rsid w:val="004A0280"/>
    <w:rsid w:val="004A18DB"/>
    <w:rsid w:val="004A2444"/>
    <w:rsid w:val="004A2F88"/>
    <w:rsid w:val="004A3895"/>
    <w:rsid w:val="004A3AE7"/>
    <w:rsid w:val="004A6354"/>
    <w:rsid w:val="004B0745"/>
    <w:rsid w:val="004B0EDD"/>
    <w:rsid w:val="004B1DCF"/>
    <w:rsid w:val="004B2977"/>
    <w:rsid w:val="004B29A6"/>
    <w:rsid w:val="004B3667"/>
    <w:rsid w:val="004B3711"/>
    <w:rsid w:val="004B4FBF"/>
    <w:rsid w:val="004B5EC7"/>
    <w:rsid w:val="004B70B5"/>
    <w:rsid w:val="004B7E84"/>
    <w:rsid w:val="004C2032"/>
    <w:rsid w:val="004C26BE"/>
    <w:rsid w:val="004C3573"/>
    <w:rsid w:val="004C397C"/>
    <w:rsid w:val="004C3E5C"/>
    <w:rsid w:val="004D1809"/>
    <w:rsid w:val="004D224B"/>
    <w:rsid w:val="004D2564"/>
    <w:rsid w:val="004D36D2"/>
    <w:rsid w:val="004D4652"/>
    <w:rsid w:val="004D6326"/>
    <w:rsid w:val="004D65A8"/>
    <w:rsid w:val="004D68AD"/>
    <w:rsid w:val="004D74B6"/>
    <w:rsid w:val="004D7EEE"/>
    <w:rsid w:val="004E3065"/>
    <w:rsid w:val="004E43F2"/>
    <w:rsid w:val="004E501A"/>
    <w:rsid w:val="004E60FF"/>
    <w:rsid w:val="004E6F3D"/>
    <w:rsid w:val="004E7077"/>
    <w:rsid w:val="004F0C27"/>
    <w:rsid w:val="004F18A0"/>
    <w:rsid w:val="004F21AE"/>
    <w:rsid w:val="004F2D77"/>
    <w:rsid w:val="004F2FBD"/>
    <w:rsid w:val="004F3595"/>
    <w:rsid w:val="004F360E"/>
    <w:rsid w:val="004F42A3"/>
    <w:rsid w:val="004F565E"/>
    <w:rsid w:val="004F6FC4"/>
    <w:rsid w:val="004F70B1"/>
    <w:rsid w:val="00501556"/>
    <w:rsid w:val="00502BF8"/>
    <w:rsid w:val="00502D6C"/>
    <w:rsid w:val="005115D8"/>
    <w:rsid w:val="0051290A"/>
    <w:rsid w:val="00512FD2"/>
    <w:rsid w:val="00513732"/>
    <w:rsid w:val="00520099"/>
    <w:rsid w:val="00520121"/>
    <w:rsid w:val="00520BE9"/>
    <w:rsid w:val="00522B71"/>
    <w:rsid w:val="005232FA"/>
    <w:rsid w:val="00523329"/>
    <w:rsid w:val="00524046"/>
    <w:rsid w:val="005240A5"/>
    <w:rsid w:val="005252A1"/>
    <w:rsid w:val="00526BE2"/>
    <w:rsid w:val="00527399"/>
    <w:rsid w:val="005300B4"/>
    <w:rsid w:val="0053106E"/>
    <w:rsid w:val="005313F5"/>
    <w:rsid w:val="00531EB3"/>
    <w:rsid w:val="00531FB1"/>
    <w:rsid w:val="005337A9"/>
    <w:rsid w:val="00534E1D"/>
    <w:rsid w:val="00541038"/>
    <w:rsid w:val="0054233C"/>
    <w:rsid w:val="00545C85"/>
    <w:rsid w:val="00545D26"/>
    <w:rsid w:val="005460ED"/>
    <w:rsid w:val="00546936"/>
    <w:rsid w:val="00546FD9"/>
    <w:rsid w:val="00547F4B"/>
    <w:rsid w:val="00552B33"/>
    <w:rsid w:val="00553053"/>
    <w:rsid w:val="00553C77"/>
    <w:rsid w:val="00554467"/>
    <w:rsid w:val="005544F0"/>
    <w:rsid w:val="00554998"/>
    <w:rsid w:val="00564201"/>
    <w:rsid w:val="00564962"/>
    <w:rsid w:val="005654C7"/>
    <w:rsid w:val="00566ABF"/>
    <w:rsid w:val="00566AC9"/>
    <w:rsid w:val="00567122"/>
    <w:rsid w:val="00567A31"/>
    <w:rsid w:val="00567E40"/>
    <w:rsid w:val="00570A7C"/>
    <w:rsid w:val="00573229"/>
    <w:rsid w:val="005739B0"/>
    <w:rsid w:val="005752B2"/>
    <w:rsid w:val="0058196C"/>
    <w:rsid w:val="005864D6"/>
    <w:rsid w:val="005867D9"/>
    <w:rsid w:val="00587661"/>
    <w:rsid w:val="00587BCE"/>
    <w:rsid w:val="00591138"/>
    <w:rsid w:val="00591754"/>
    <w:rsid w:val="00594F5E"/>
    <w:rsid w:val="005957B2"/>
    <w:rsid w:val="0059654C"/>
    <w:rsid w:val="005966DE"/>
    <w:rsid w:val="00597CB5"/>
    <w:rsid w:val="005A01D5"/>
    <w:rsid w:val="005A0637"/>
    <w:rsid w:val="005A2952"/>
    <w:rsid w:val="005A2AE4"/>
    <w:rsid w:val="005A2ED5"/>
    <w:rsid w:val="005A3992"/>
    <w:rsid w:val="005A55D7"/>
    <w:rsid w:val="005A68D8"/>
    <w:rsid w:val="005A7AF3"/>
    <w:rsid w:val="005B0458"/>
    <w:rsid w:val="005B42F7"/>
    <w:rsid w:val="005B5944"/>
    <w:rsid w:val="005B6EC2"/>
    <w:rsid w:val="005B7048"/>
    <w:rsid w:val="005B7C2D"/>
    <w:rsid w:val="005B7DAB"/>
    <w:rsid w:val="005C1857"/>
    <w:rsid w:val="005C3B3A"/>
    <w:rsid w:val="005C49C1"/>
    <w:rsid w:val="005C527B"/>
    <w:rsid w:val="005D0170"/>
    <w:rsid w:val="005D070D"/>
    <w:rsid w:val="005D21FC"/>
    <w:rsid w:val="005D258B"/>
    <w:rsid w:val="005D260B"/>
    <w:rsid w:val="005D2F77"/>
    <w:rsid w:val="005D32CE"/>
    <w:rsid w:val="005D3D7F"/>
    <w:rsid w:val="005D3FE1"/>
    <w:rsid w:val="005D4FA8"/>
    <w:rsid w:val="005D67A5"/>
    <w:rsid w:val="005E10A2"/>
    <w:rsid w:val="005E1512"/>
    <w:rsid w:val="005E1AF8"/>
    <w:rsid w:val="005E2A5A"/>
    <w:rsid w:val="005E36A8"/>
    <w:rsid w:val="005E42A7"/>
    <w:rsid w:val="005E5446"/>
    <w:rsid w:val="005E793A"/>
    <w:rsid w:val="005F09D8"/>
    <w:rsid w:val="005F0D67"/>
    <w:rsid w:val="005F0E63"/>
    <w:rsid w:val="005F24B1"/>
    <w:rsid w:val="005F2B61"/>
    <w:rsid w:val="005F4B34"/>
    <w:rsid w:val="005F5567"/>
    <w:rsid w:val="005F67CB"/>
    <w:rsid w:val="0060240A"/>
    <w:rsid w:val="006027AE"/>
    <w:rsid w:val="00603794"/>
    <w:rsid w:val="00603FDA"/>
    <w:rsid w:val="00604071"/>
    <w:rsid w:val="006044A0"/>
    <w:rsid w:val="0060543F"/>
    <w:rsid w:val="006055E7"/>
    <w:rsid w:val="00607359"/>
    <w:rsid w:val="00610829"/>
    <w:rsid w:val="00612B95"/>
    <w:rsid w:val="00615485"/>
    <w:rsid w:val="00616ACC"/>
    <w:rsid w:val="00617947"/>
    <w:rsid w:val="00617AE7"/>
    <w:rsid w:val="00617B39"/>
    <w:rsid w:val="0062024E"/>
    <w:rsid w:val="00621328"/>
    <w:rsid w:val="0062284B"/>
    <w:rsid w:val="006244E2"/>
    <w:rsid w:val="00624A5E"/>
    <w:rsid w:val="00630E61"/>
    <w:rsid w:val="00632647"/>
    <w:rsid w:val="00632A29"/>
    <w:rsid w:val="0063312C"/>
    <w:rsid w:val="006336EB"/>
    <w:rsid w:val="00633DBC"/>
    <w:rsid w:val="00633FBE"/>
    <w:rsid w:val="006343A2"/>
    <w:rsid w:val="006347C6"/>
    <w:rsid w:val="00636CD5"/>
    <w:rsid w:val="0064042A"/>
    <w:rsid w:val="00640F54"/>
    <w:rsid w:val="0064264B"/>
    <w:rsid w:val="006426BA"/>
    <w:rsid w:val="00644221"/>
    <w:rsid w:val="006456E8"/>
    <w:rsid w:val="00645AD4"/>
    <w:rsid w:val="00647752"/>
    <w:rsid w:val="006478B5"/>
    <w:rsid w:val="00647988"/>
    <w:rsid w:val="00647A4B"/>
    <w:rsid w:val="00650783"/>
    <w:rsid w:val="00651E67"/>
    <w:rsid w:val="00653049"/>
    <w:rsid w:val="0065705E"/>
    <w:rsid w:val="0066268D"/>
    <w:rsid w:val="00662827"/>
    <w:rsid w:val="0066314B"/>
    <w:rsid w:val="00663F27"/>
    <w:rsid w:val="00665CD1"/>
    <w:rsid w:val="00666983"/>
    <w:rsid w:val="00666D6F"/>
    <w:rsid w:val="0066703E"/>
    <w:rsid w:val="00667753"/>
    <w:rsid w:val="006700F7"/>
    <w:rsid w:val="00670D93"/>
    <w:rsid w:val="006734D3"/>
    <w:rsid w:val="00673958"/>
    <w:rsid w:val="00674CC6"/>
    <w:rsid w:val="00675D59"/>
    <w:rsid w:val="0067766E"/>
    <w:rsid w:val="006803D9"/>
    <w:rsid w:val="00680745"/>
    <w:rsid w:val="00681D08"/>
    <w:rsid w:val="00681E1F"/>
    <w:rsid w:val="0068399E"/>
    <w:rsid w:val="00683BFF"/>
    <w:rsid w:val="0068408D"/>
    <w:rsid w:val="00685C53"/>
    <w:rsid w:val="006913AA"/>
    <w:rsid w:val="00692133"/>
    <w:rsid w:val="00695FF0"/>
    <w:rsid w:val="006A0484"/>
    <w:rsid w:val="006A106F"/>
    <w:rsid w:val="006A34C1"/>
    <w:rsid w:val="006A35AF"/>
    <w:rsid w:val="006A39F1"/>
    <w:rsid w:val="006A46F6"/>
    <w:rsid w:val="006A4AA6"/>
    <w:rsid w:val="006A503B"/>
    <w:rsid w:val="006A628D"/>
    <w:rsid w:val="006A62D0"/>
    <w:rsid w:val="006A65DF"/>
    <w:rsid w:val="006A7757"/>
    <w:rsid w:val="006B15B6"/>
    <w:rsid w:val="006B1C51"/>
    <w:rsid w:val="006B1C6E"/>
    <w:rsid w:val="006B23E5"/>
    <w:rsid w:val="006B3BBC"/>
    <w:rsid w:val="006B7237"/>
    <w:rsid w:val="006C0B45"/>
    <w:rsid w:val="006C0B71"/>
    <w:rsid w:val="006C2D04"/>
    <w:rsid w:val="006C358F"/>
    <w:rsid w:val="006C406F"/>
    <w:rsid w:val="006C79B4"/>
    <w:rsid w:val="006D1EBD"/>
    <w:rsid w:val="006D26F9"/>
    <w:rsid w:val="006D3666"/>
    <w:rsid w:val="006D7E92"/>
    <w:rsid w:val="006E01AB"/>
    <w:rsid w:val="006E0B1C"/>
    <w:rsid w:val="006E217C"/>
    <w:rsid w:val="006E23D7"/>
    <w:rsid w:val="006E4B7E"/>
    <w:rsid w:val="006E7DF2"/>
    <w:rsid w:val="006F17F1"/>
    <w:rsid w:val="006F28A6"/>
    <w:rsid w:val="006F6AAB"/>
    <w:rsid w:val="006F76D3"/>
    <w:rsid w:val="00700431"/>
    <w:rsid w:val="00700DFA"/>
    <w:rsid w:val="007045D5"/>
    <w:rsid w:val="007073C5"/>
    <w:rsid w:val="007108F7"/>
    <w:rsid w:val="00711FA3"/>
    <w:rsid w:val="00713EBB"/>
    <w:rsid w:val="00714340"/>
    <w:rsid w:val="00714C85"/>
    <w:rsid w:val="00715C6E"/>
    <w:rsid w:val="007162CA"/>
    <w:rsid w:val="007175EF"/>
    <w:rsid w:val="00717EE6"/>
    <w:rsid w:val="00721183"/>
    <w:rsid w:val="00721DE4"/>
    <w:rsid w:val="00724D81"/>
    <w:rsid w:val="00725075"/>
    <w:rsid w:val="007267E0"/>
    <w:rsid w:val="0072697D"/>
    <w:rsid w:val="00727ADC"/>
    <w:rsid w:val="00727E2D"/>
    <w:rsid w:val="00733B1C"/>
    <w:rsid w:val="00734DCE"/>
    <w:rsid w:val="00741721"/>
    <w:rsid w:val="00742296"/>
    <w:rsid w:val="007442CE"/>
    <w:rsid w:val="007445A2"/>
    <w:rsid w:val="007504AA"/>
    <w:rsid w:val="00753586"/>
    <w:rsid w:val="00755284"/>
    <w:rsid w:val="00755C31"/>
    <w:rsid w:val="00756535"/>
    <w:rsid w:val="00756ED4"/>
    <w:rsid w:val="0075770F"/>
    <w:rsid w:val="00757D9D"/>
    <w:rsid w:val="00761F90"/>
    <w:rsid w:val="00763B25"/>
    <w:rsid w:val="00764170"/>
    <w:rsid w:val="007646CB"/>
    <w:rsid w:val="00770405"/>
    <w:rsid w:val="0077095C"/>
    <w:rsid w:val="00770A9A"/>
    <w:rsid w:val="00771128"/>
    <w:rsid w:val="0077141D"/>
    <w:rsid w:val="00771964"/>
    <w:rsid w:val="00771980"/>
    <w:rsid w:val="00773FC0"/>
    <w:rsid w:val="0077420E"/>
    <w:rsid w:val="0077487A"/>
    <w:rsid w:val="00776009"/>
    <w:rsid w:val="00776AB8"/>
    <w:rsid w:val="00776C2F"/>
    <w:rsid w:val="00777E94"/>
    <w:rsid w:val="00781258"/>
    <w:rsid w:val="007836A6"/>
    <w:rsid w:val="00785396"/>
    <w:rsid w:val="00791E17"/>
    <w:rsid w:val="00793CCA"/>
    <w:rsid w:val="00794D6B"/>
    <w:rsid w:val="00796993"/>
    <w:rsid w:val="00797C44"/>
    <w:rsid w:val="00797FB6"/>
    <w:rsid w:val="007A015E"/>
    <w:rsid w:val="007A0F9D"/>
    <w:rsid w:val="007A3FE2"/>
    <w:rsid w:val="007A6B1B"/>
    <w:rsid w:val="007A73E2"/>
    <w:rsid w:val="007B0AC8"/>
    <w:rsid w:val="007B223A"/>
    <w:rsid w:val="007B34C3"/>
    <w:rsid w:val="007B3894"/>
    <w:rsid w:val="007B4170"/>
    <w:rsid w:val="007B471A"/>
    <w:rsid w:val="007C0054"/>
    <w:rsid w:val="007C1D01"/>
    <w:rsid w:val="007C437B"/>
    <w:rsid w:val="007C66C1"/>
    <w:rsid w:val="007C6E53"/>
    <w:rsid w:val="007C7717"/>
    <w:rsid w:val="007D110A"/>
    <w:rsid w:val="007D219D"/>
    <w:rsid w:val="007D35A3"/>
    <w:rsid w:val="007D3D7A"/>
    <w:rsid w:val="007D44E6"/>
    <w:rsid w:val="007D6ABA"/>
    <w:rsid w:val="007D7049"/>
    <w:rsid w:val="007D7A0E"/>
    <w:rsid w:val="007D7E63"/>
    <w:rsid w:val="007E0AD8"/>
    <w:rsid w:val="007E14CE"/>
    <w:rsid w:val="007E34DA"/>
    <w:rsid w:val="007E4058"/>
    <w:rsid w:val="007E408D"/>
    <w:rsid w:val="007E49E7"/>
    <w:rsid w:val="007E58F0"/>
    <w:rsid w:val="007E7364"/>
    <w:rsid w:val="007E79D2"/>
    <w:rsid w:val="007E7F83"/>
    <w:rsid w:val="007F0167"/>
    <w:rsid w:val="007F099C"/>
    <w:rsid w:val="007F207F"/>
    <w:rsid w:val="007F3CA7"/>
    <w:rsid w:val="007F6E7B"/>
    <w:rsid w:val="007F6EF4"/>
    <w:rsid w:val="007F7621"/>
    <w:rsid w:val="0080013F"/>
    <w:rsid w:val="00800204"/>
    <w:rsid w:val="00800EA4"/>
    <w:rsid w:val="00801AA0"/>
    <w:rsid w:val="008037A1"/>
    <w:rsid w:val="00803A9F"/>
    <w:rsid w:val="008044DC"/>
    <w:rsid w:val="00804E97"/>
    <w:rsid w:val="0080558C"/>
    <w:rsid w:val="00805744"/>
    <w:rsid w:val="008062FE"/>
    <w:rsid w:val="00807890"/>
    <w:rsid w:val="00810373"/>
    <w:rsid w:val="00811BBB"/>
    <w:rsid w:val="00813E59"/>
    <w:rsid w:val="00814607"/>
    <w:rsid w:val="00815C17"/>
    <w:rsid w:val="0081655E"/>
    <w:rsid w:val="00816FC7"/>
    <w:rsid w:val="008222CA"/>
    <w:rsid w:val="00824063"/>
    <w:rsid w:val="00825513"/>
    <w:rsid w:val="008273A5"/>
    <w:rsid w:val="00830214"/>
    <w:rsid w:val="00830BAC"/>
    <w:rsid w:val="00831245"/>
    <w:rsid w:val="00831D0D"/>
    <w:rsid w:val="00836066"/>
    <w:rsid w:val="0083612C"/>
    <w:rsid w:val="00836857"/>
    <w:rsid w:val="00836C64"/>
    <w:rsid w:val="008402A8"/>
    <w:rsid w:val="00841317"/>
    <w:rsid w:val="008417D4"/>
    <w:rsid w:val="00841A4D"/>
    <w:rsid w:val="0084373A"/>
    <w:rsid w:val="008437A9"/>
    <w:rsid w:val="0084418E"/>
    <w:rsid w:val="00847748"/>
    <w:rsid w:val="008500DD"/>
    <w:rsid w:val="0085171D"/>
    <w:rsid w:val="00851E79"/>
    <w:rsid w:val="00852674"/>
    <w:rsid w:val="00854A15"/>
    <w:rsid w:val="00854C2B"/>
    <w:rsid w:val="008556DE"/>
    <w:rsid w:val="00856453"/>
    <w:rsid w:val="00856CDE"/>
    <w:rsid w:val="00863419"/>
    <w:rsid w:val="00864CF0"/>
    <w:rsid w:val="00865802"/>
    <w:rsid w:val="0087003B"/>
    <w:rsid w:val="0087144F"/>
    <w:rsid w:val="00874AAC"/>
    <w:rsid w:val="00875999"/>
    <w:rsid w:val="008764D0"/>
    <w:rsid w:val="00876FFB"/>
    <w:rsid w:val="008776C7"/>
    <w:rsid w:val="00881354"/>
    <w:rsid w:val="00885B7A"/>
    <w:rsid w:val="0088673B"/>
    <w:rsid w:val="00886747"/>
    <w:rsid w:val="00886BBE"/>
    <w:rsid w:val="00886D94"/>
    <w:rsid w:val="00890AB3"/>
    <w:rsid w:val="00891ED2"/>
    <w:rsid w:val="00892BE2"/>
    <w:rsid w:val="008951CF"/>
    <w:rsid w:val="0089550B"/>
    <w:rsid w:val="008956BA"/>
    <w:rsid w:val="00896266"/>
    <w:rsid w:val="008A0B0E"/>
    <w:rsid w:val="008A0B75"/>
    <w:rsid w:val="008A2790"/>
    <w:rsid w:val="008A2D48"/>
    <w:rsid w:val="008A404A"/>
    <w:rsid w:val="008A50D2"/>
    <w:rsid w:val="008B1105"/>
    <w:rsid w:val="008B1DBA"/>
    <w:rsid w:val="008B4277"/>
    <w:rsid w:val="008B5021"/>
    <w:rsid w:val="008B7D60"/>
    <w:rsid w:val="008C098B"/>
    <w:rsid w:val="008C4DE9"/>
    <w:rsid w:val="008C5243"/>
    <w:rsid w:val="008C529D"/>
    <w:rsid w:val="008C606F"/>
    <w:rsid w:val="008D0E03"/>
    <w:rsid w:val="008D2040"/>
    <w:rsid w:val="008D3179"/>
    <w:rsid w:val="008D382C"/>
    <w:rsid w:val="008D390B"/>
    <w:rsid w:val="008D3E53"/>
    <w:rsid w:val="008D4336"/>
    <w:rsid w:val="008D58BA"/>
    <w:rsid w:val="008D6220"/>
    <w:rsid w:val="008D6B2F"/>
    <w:rsid w:val="008D6BC3"/>
    <w:rsid w:val="008E2550"/>
    <w:rsid w:val="008E271F"/>
    <w:rsid w:val="008E40A1"/>
    <w:rsid w:val="008E4D49"/>
    <w:rsid w:val="008E562E"/>
    <w:rsid w:val="008F02F9"/>
    <w:rsid w:val="008F0547"/>
    <w:rsid w:val="008F4327"/>
    <w:rsid w:val="008F4D81"/>
    <w:rsid w:val="008F5803"/>
    <w:rsid w:val="008F7D65"/>
    <w:rsid w:val="009002C5"/>
    <w:rsid w:val="00900E05"/>
    <w:rsid w:val="00901413"/>
    <w:rsid w:val="00901AA7"/>
    <w:rsid w:val="00902F0D"/>
    <w:rsid w:val="00903C31"/>
    <w:rsid w:val="00905126"/>
    <w:rsid w:val="00906B21"/>
    <w:rsid w:val="00907B95"/>
    <w:rsid w:val="00913023"/>
    <w:rsid w:val="0091316E"/>
    <w:rsid w:val="00914DB9"/>
    <w:rsid w:val="00916C68"/>
    <w:rsid w:val="009174FF"/>
    <w:rsid w:val="00921F38"/>
    <w:rsid w:val="0092343C"/>
    <w:rsid w:val="00923DEA"/>
    <w:rsid w:val="009241C1"/>
    <w:rsid w:val="00924AF7"/>
    <w:rsid w:val="00927302"/>
    <w:rsid w:val="009302B5"/>
    <w:rsid w:val="00931F38"/>
    <w:rsid w:val="009320BD"/>
    <w:rsid w:val="009335F0"/>
    <w:rsid w:val="00933B94"/>
    <w:rsid w:val="00934CC0"/>
    <w:rsid w:val="00934EC3"/>
    <w:rsid w:val="0093548C"/>
    <w:rsid w:val="009364FB"/>
    <w:rsid w:val="00936C2E"/>
    <w:rsid w:val="00937DD7"/>
    <w:rsid w:val="00937FC9"/>
    <w:rsid w:val="0094377F"/>
    <w:rsid w:val="0094476F"/>
    <w:rsid w:val="00944AFA"/>
    <w:rsid w:val="0094730B"/>
    <w:rsid w:val="00947C11"/>
    <w:rsid w:val="00950243"/>
    <w:rsid w:val="0095071C"/>
    <w:rsid w:val="00950E78"/>
    <w:rsid w:val="009534C9"/>
    <w:rsid w:val="0095381C"/>
    <w:rsid w:val="00953A7C"/>
    <w:rsid w:val="009547B4"/>
    <w:rsid w:val="0095510A"/>
    <w:rsid w:val="00955BE2"/>
    <w:rsid w:val="0095717E"/>
    <w:rsid w:val="00957754"/>
    <w:rsid w:val="00957A50"/>
    <w:rsid w:val="00957FCB"/>
    <w:rsid w:val="009600E6"/>
    <w:rsid w:val="00960875"/>
    <w:rsid w:val="00961478"/>
    <w:rsid w:val="00961DFA"/>
    <w:rsid w:val="00963725"/>
    <w:rsid w:val="0096441A"/>
    <w:rsid w:val="00967010"/>
    <w:rsid w:val="00967D4E"/>
    <w:rsid w:val="009704A6"/>
    <w:rsid w:val="00970F20"/>
    <w:rsid w:val="0097177E"/>
    <w:rsid w:val="00971789"/>
    <w:rsid w:val="00971A9D"/>
    <w:rsid w:val="00972149"/>
    <w:rsid w:val="009806CA"/>
    <w:rsid w:val="009811CE"/>
    <w:rsid w:val="00981342"/>
    <w:rsid w:val="00981436"/>
    <w:rsid w:val="0098192C"/>
    <w:rsid w:val="00981F12"/>
    <w:rsid w:val="00982E56"/>
    <w:rsid w:val="0098385C"/>
    <w:rsid w:val="009843DF"/>
    <w:rsid w:val="0098484D"/>
    <w:rsid w:val="00985E69"/>
    <w:rsid w:val="00987DBE"/>
    <w:rsid w:val="009921A3"/>
    <w:rsid w:val="00994E70"/>
    <w:rsid w:val="009958AB"/>
    <w:rsid w:val="00995B42"/>
    <w:rsid w:val="009961A3"/>
    <w:rsid w:val="009A1471"/>
    <w:rsid w:val="009A18FD"/>
    <w:rsid w:val="009A2DD6"/>
    <w:rsid w:val="009A33B5"/>
    <w:rsid w:val="009A3921"/>
    <w:rsid w:val="009A6F3C"/>
    <w:rsid w:val="009A7819"/>
    <w:rsid w:val="009B3D13"/>
    <w:rsid w:val="009B5305"/>
    <w:rsid w:val="009B6591"/>
    <w:rsid w:val="009B73CF"/>
    <w:rsid w:val="009C0BE7"/>
    <w:rsid w:val="009C15D8"/>
    <w:rsid w:val="009C3994"/>
    <w:rsid w:val="009C48A9"/>
    <w:rsid w:val="009C73A2"/>
    <w:rsid w:val="009D18E3"/>
    <w:rsid w:val="009D2864"/>
    <w:rsid w:val="009D3271"/>
    <w:rsid w:val="009D48FC"/>
    <w:rsid w:val="009D4F29"/>
    <w:rsid w:val="009D5D4A"/>
    <w:rsid w:val="009E0303"/>
    <w:rsid w:val="009E14D5"/>
    <w:rsid w:val="009E38CA"/>
    <w:rsid w:val="009E3B26"/>
    <w:rsid w:val="009E45DB"/>
    <w:rsid w:val="009E4AE9"/>
    <w:rsid w:val="009E7261"/>
    <w:rsid w:val="009F112E"/>
    <w:rsid w:val="009F4B85"/>
    <w:rsid w:val="009F5C65"/>
    <w:rsid w:val="00A02005"/>
    <w:rsid w:val="00A02F57"/>
    <w:rsid w:val="00A06600"/>
    <w:rsid w:val="00A12DF5"/>
    <w:rsid w:val="00A1474D"/>
    <w:rsid w:val="00A15DAB"/>
    <w:rsid w:val="00A16090"/>
    <w:rsid w:val="00A16BFB"/>
    <w:rsid w:val="00A21E9F"/>
    <w:rsid w:val="00A23C0B"/>
    <w:rsid w:val="00A2555C"/>
    <w:rsid w:val="00A26188"/>
    <w:rsid w:val="00A320B9"/>
    <w:rsid w:val="00A34F5E"/>
    <w:rsid w:val="00A3699A"/>
    <w:rsid w:val="00A375B9"/>
    <w:rsid w:val="00A4010C"/>
    <w:rsid w:val="00A41391"/>
    <w:rsid w:val="00A428C4"/>
    <w:rsid w:val="00A43CF0"/>
    <w:rsid w:val="00A4507C"/>
    <w:rsid w:val="00A45086"/>
    <w:rsid w:val="00A4580A"/>
    <w:rsid w:val="00A502AF"/>
    <w:rsid w:val="00A51365"/>
    <w:rsid w:val="00A52068"/>
    <w:rsid w:val="00A53A37"/>
    <w:rsid w:val="00A53FC4"/>
    <w:rsid w:val="00A54A25"/>
    <w:rsid w:val="00A5590E"/>
    <w:rsid w:val="00A55A77"/>
    <w:rsid w:val="00A62B5B"/>
    <w:rsid w:val="00A640B2"/>
    <w:rsid w:val="00A66BC6"/>
    <w:rsid w:val="00A709FF"/>
    <w:rsid w:val="00A710B7"/>
    <w:rsid w:val="00A71746"/>
    <w:rsid w:val="00A71B83"/>
    <w:rsid w:val="00A72121"/>
    <w:rsid w:val="00A72377"/>
    <w:rsid w:val="00A7590E"/>
    <w:rsid w:val="00A759F8"/>
    <w:rsid w:val="00A76FAC"/>
    <w:rsid w:val="00A80323"/>
    <w:rsid w:val="00A814C7"/>
    <w:rsid w:val="00A81CEC"/>
    <w:rsid w:val="00A81F96"/>
    <w:rsid w:val="00A82044"/>
    <w:rsid w:val="00A830B5"/>
    <w:rsid w:val="00A8365B"/>
    <w:rsid w:val="00A8406B"/>
    <w:rsid w:val="00A85027"/>
    <w:rsid w:val="00A85120"/>
    <w:rsid w:val="00A85686"/>
    <w:rsid w:val="00A85F5F"/>
    <w:rsid w:val="00A87E0F"/>
    <w:rsid w:val="00A923E4"/>
    <w:rsid w:val="00A9461F"/>
    <w:rsid w:val="00A9624B"/>
    <w:rsid w:val="00A9726A"/>
    <w:rsid w:val="00AA0121"/>
    <w:rsid w:val="00AA30D5"/>
    <w:rsid w:val="00AA53F4"/>
    <w:rsid w:val="00AA7D5A"/>
    <w:rsid w:val="00AB1B6F"/>
    <w:rsid w:val="00AB5665"/>
    <w:rsid w:val="00AB67D1"/>
    <w:rsid w:val="00AB6EE6"/>
    <w:rsid w:val="00AC2766"/>
    <w:rsid w:val="00AC5FFE"/>
    <w:rsid w:val="00AC61CB"/>
    <w:rsid w:val="00AC6BA5"/>
    <w:rsid w:val="00AC6CA6"/>
    <w:rsid w:val="00AC72FB"/>
    <w:rsid w:val="00AD0003"/>
    <w:rsid w:val="00AD0928"/>
    <w:rsid w:val="00AD4CD2"/>
    <w:rsid w:val="00AD4DDC"/>
    <w:rsid w:val="00AD689E"/>
    <w:rsid w:val="00AD6A66"/>
    <w:rsid w:val="00AD791F"/>
    <w:rsid w:val="00AE01E0"/>
    <w:rsid w:val="00AE0BB4"/>
    <w:rsid w:val="00AE121D"/>
    <w:rsid w:val="00AE123A"/>
    <w:rsid w:val="00AE457A"/>
    <w:rsid w:val="00AE4582"/>
    <w:rsid w:val="00AE489C"/>
    <w:rsid w:val="00AE619A"/>
    <w:rsid w:val="00AE7D3E"/>
    <w:rsid w:val="00AF1B0E"/>
    <w:rsid w:val="00AF26F0"/>
    <w:rsid w:val="00AF2D60"/>
    <w:rsid w:val="00AF33E0"/>
    <w:rsid w:val="00AF37FB"/>
    <w:rsid w:val="00AF62FC"/>
    <w:rsid w:val="00AF6FA2"/>
    <w:rsid w:val="00B01497"/>
    <w:rsid w:val="00B01F77"/>
    <w:rsid w:val="00B0598F"/>
    <w:rsid w:val="00B05A70"/>
    <w:rsid w:val="00B076E9"/>
    <w:rsid w:val="00B07DF1"/>
    <w:rsid w:val="00B10916"/>
    <w:rsid w:val="00B110B7"/>
    <w:rsid w:val="00B14B02"/>
    <w:rsid w:val="00B152AC"/>
    <w:rsid w:val="00B166A9"/>
    <w:rsid w:val="00B168E3"/>
    <w:rsid w:val="00B16A3B"/>
    <w:rsid w:val="00B16C71"/>
    <w:rsid w:val="00B22C6B"/>
    <w:rsid w:val="00B23F6C"/>
    <w:rsid w:val="00B3179C"/>
    <w:rsid w:val="00B32B40"/>
    <w:rsid w:val="00B35A2C"/>
    <w:rsid w:val="00B36A00"/>
    <w:rsid w:val="00B4038B"/>
    <w:rsid w:val="00B41517"/>
    <w:rsid w:val="00B47C5C"/>
    <w:rsid w:val="00B5097B"/>
    <w:rsid w:val="00B54052"/>
    <w:rsid w:val="00B544A1"/>
    <w:rsid w:val="00B54E0E"/>
    <w:rsid w:val="00B56C1A"/>
    <w:rsid w:val="00B57455"/>
    <w:rsid w:val="00B60309"/>
    <w:rsid w:val="00B61214"/>
    <w:rsid w:val="00B625C1"/>
    <w:rsid w:val="00B64196"/>
    <w:rsid w:val="00B64C39"/>
    <w:rsid w:val="00B650CD"/>
    <w:rsid w:val="00B652F9"/>
    <w:rsid w:val="00B65A83"/>
    <w:rsid w:val="00B70FA0"/>
    <w:rsid w:val="00B724EC"/>
    <w:rsid w:val="00B731B9"/>
    <w:rsid w:val="00B77187"/>
    <w:rsid w:val="00B8146D"/>
    <w:rsid w:val="00B81A32"/>
    <w:rsid w:val="00B85CEC"/>
    <w:rsid w:val="00B86B9C"/>
    <w:rsid w:val="00B86DB2"/>
    <w:rsid w:val="00B87344"/>
    <w:rsid w:val="00B913CA"/>
    <w:rsid w:val="00B91CBF"/>
    <w:rsid w:val="00B94412"/>
    <w:rsid w:val="00B94748"/>
    <w:rsid w:val="00B9693E"/>
    <w:rsid w:val="00B97BF9"/>
    <w:rsid w:val="00BA1350"/>
    <w:rsid w:val="00BA398D"/>
    <w:rsid w:val="00BA3FBE"/>
    <w:rsid w:val="00BA59C7"/>
    <w:rsid w:val="00BA5B50"/>
    <w:rsid w:val="00BA7D32"/>
    <w:rsid w:val="00BB01DF"/>
    <w:rsid w:val="00BB0E27"/>
    <w:rsid w:val="00BB11E2"/>
    <w:rsid w:val="00BB1A69"/>
    <w:rsid w:val="00BB2408"/>
    <w:rsid w:val="00BB2A1B"/>
    <w:rsid w:val="00BB320E"/>
    <w:rsid w:val="00BB517F"/>
    <w:rsid w:val="00BB6A82"/>
    <w:rsid w:val="00BB7064"/>
    <w:rsid w:val="00BC08DF"/>
    <w:rsid w:val="00BC0D78"/>
    <w:rsid w:val="00BC168A"/>
    <w:rsid w:val="00BC2D89"/>
    <w:rsid w:val="00BC3290"/>
    <w:rsid w:val="00BC377F"/>
    <w:rsid w:val="00BC3DC2"/>
    <w:rsid w:val="00BC4919"/>
    <w:rsid w:val="00BD018F"/>
    <w:rsid w:val="00BD1EFD"/>
    <w:rsid w:val="00BD2C89"/>
    <w:rsid w:val="00BD5F8B"/>
    <w:rsid w:val="00BE0A13"/>
    <w:rsid w:val="00BE15CA"/>
    <w:rsid w:val="00BE44D0"/>
    <w:rsid w:val="00BE5D1F"/>
    <w:rsid w:val="00BF0C70"/>
    <w:rsid w:val="00BF1A6D"/>
    <w:rsid w:val="00BF3000"/>
    <w:rsid w:val="00BF37F6"/>
    <w:rsid w:val="00BF3EB9"/>
    <w:rsid w:val="00BF4DBB"/>
    <w:rsid w:val="00BF54F7"/>
    <w:rsid w:val="00BF618E"/>
    <w:rsid w:val="00C011D8"/>
    <w:rsid w:val="00C02CF9"/>
    <w:rsid w:val="00C04BAD"/>
    <w:rsid w:val="00C101C1"/>
    <w:rsid w:val="00C102F1"/>
    <w:rsid w:val="00C13013"/>
    <w:rsid w:val="00C21FB4"/>
    <w:rsid w:val="00C24679"/>
    <w:rsid w:val="00C2754C"/>
    <w:rsid w:val="00C34336"/>
    <w:rsid w:val="00C377C4"/>
    <w:rsid w:val="00C4062A"/>
    <w:rsid w:val="00C40A19"/>
    <w:rsid w:val="00C412B9"/>
    <w:rsid w:val="00C420E3"/>
    <w:rsid w:val="00C42D8E"/>
    <w:rsid w:val="00C46CF8"/>
    <w:rsid w:val="00C46DEB"/>
    <w:rsid w:val="00C47309"/>
    <w:rsid w:val="00C51011"/>
    <w:rsid w:val="00C52631"/>
    <w:rsid w:val="00C5271F"/>
    <w:rsid w:val="00C53FCD"/>
    <w:rsid w:val="00C57525"/>
    <w:rsid w:val="00C60819"/>
    <w:rsid w:val="00C61A8A"/>
    <w:rsid w:val="00C61D7B"/>
    <w:rsid w:val="00C62310"/>
    <w:rsid w:val="00C66938"/>
    <w:rsid w:val="00C71302"/>
    <w:rsid w:val="00C72D30"/>
    <w:rsid w:val="00C766A9"/>
    <w:rsid w:val="00C7704E"/>
    <w:rsid w:val="00C8026A"/>
    <w:rsid w:val="00C80352"/>
    <w:rsid w:val="00C80CC2"/>
    <w:rsid w:val="00C820A4"/>
    <w:rsid w:val="00C82D97"/>
    <w:rsid w:val="00C83120"/>
    <w:rsid w:val="00C843A8"/>
    <w:rsid w:val="00C843CC"/>
    <w:rsid w:val="00C85141"/>
    <w:rsid w:val="00C86893"/>
    <w:rsid w:val="00C86ADB"/>
    <w:rsid w:val="00C86CD3"/>
    <w:rsid w:val="00C87587"/>
    <w:rsid w:val="00C87C0E"/>
    <w:rsid w:val="00C90646"/>
    <w:rsid w:val="00C906C7"/>
    <w:rsid w:val="00C90DF3"/>
    <w:rsid w:val="00C912FD"/>
    <w:rsid w:val="00C91681"/>
    <w:rsid w:val="00C91E46"/>
    <w:rsid w:val="00C9265C"/>
    <w:rsid w:val="00C95DD0"/>
    <w:rsid w:val="00C968B5"/>
    <w:rsid w:val="00CA0676"/>
    <w:rsid w:val="00CA27BE"/>
    <w:rsid w:val="00CA29D5"/>
    <w:rsid w:val="00CA75E1"/>
    <w:rsid w:val="00CB1160"/>
    <w:rsid w:val="00CB1C52"/>
    <w:rsid w:val="00CB1E14"/>
    <w:rsid w:val="00CB2CB0"/>
    <w:rsid w:val="00CB6150"/>
    <w:rsid w:val="00CB7B8E"/>
    <w:rsid w:val="00CC3B86"/>
    <w:rsid w:val="00CC489F"/>
    <w:rsid w:val="00CC658C"/>
    <w:rsid w:val="00CC6E2D"/>
    <w:rsid w:val="00CD0E8D"/>
    <w:rsid w:val="00CD20BD"/>
    <w:rsid w:val="00CD26E7"/>
    <w:rsid w:val="00CD2A75"/>
    <w:rsid w:val="00CD3B40"/>
    <w:rsid w:val="00CD48FA"/>
    <w:rsid w:val="00CD4B89"/>
    <w:rsid w:val="00CE059E"/>
    <w:rsid w:val="00CE1F1E"/>
    <w:rsid w:val="00CE3D45"/>
    <w:rsid w:val="00CE45F0"/>
    <w:rsid w:val="00CE6422"/>
    <w:rsid w:val="00CE6DD1"/>
    <w:rsid w:val="00CE7592"/>
    <w:rsid w:val="00CF0F3C"/>
    <w:rsid w:val="00CF1E1B"/>
    <w:rsid w:val="00CF7A72"/>
    <w:rsid w:val="00CF7B65"/>
    <w:rsid w:val="00CF7BFA"/>
    <w:rsid w:val="00D0166C"/>
    <w:rsid w:val="00D03BB0"/>
    <w:rsid w:val="00D03F08"/>
    <w:rsid w:val="00D0441F"/>
    <w:rsid w:val="00D04CDC"/>
    <w:rsid w:val="00D053AB"/>
    <w:rsid w:val="00D07F9B"/>
    <w:rsid w:val="00D1595A"/>
    <w:rsid w:val="00D16BB8"/>
    <w:rsid w:val="00D17ACA"/>
    <w:rsid w:val="00D2490F"/>
    <w:rsid w:val="00D25230"/>
    <w:rsid w:val="00D302EB"/>
    <w:rsid w:val="00D336B6"/>
    <w:rsid w:val="00D33D3C"/>
    <w:rsid w:val="00D353CD"/>
    <w:rsid w:val="00D35B0F"/>
    <w:rsid w:val="00D42352"/>
    <w:rsid w:val="00D45E3B"/>
    <w:rsid w:val="00D46945"/>
    <w:rsid w:val="00D509F5"/>
    <w:rsid w:val="00D5106E"/>
    <w:rsid w:val="00D5408B"/>
    <w:rsid w:val="00D54EC2"/>
    <w:rsid w:val="00D555D7"/>
    <w:rsid w:val="00D56A02"/>
    <w:rsid w:val="00D56F3B"/>
    <w:rsid w:val="00D57D9A"/>
    <w:rsid w:val="00D63247"/>
    <w:rsid w:val="00D647A2"/>
    <w:rsid w:val="00D64EFB"/>
    <w:rsid w:val="00D70860"/>
    <w:rsid w:val="00D70D6E"/>
    <w:rsid w:val="00D72191"/>
    <w:rsid w:val="00D7345D"/>
    <w:rsid w:val="00D74249"/>
    <w:rsid w:val="00D75B07"/>
    <w:rsid w:val="00D810DF"/>
    <w:rsid w:val="00D83798"/>
    <w:rsid w:val="00D84179"/>
    <w:rsid w:val="00D856EB"/>
    <w:rsid w:val="00D874A5"/>
    <w:rsid w:val="00D8791A"/>
    <w:rsid w:val="00D9029F"/>
    <w:rsid w:val="00D9152F"/>
    <w:rsid w:val="00D919FD"/>
    <w:rsid w:val="00D91D99"/>
    <w:rsid w:val="00D94FAF"/>
    <w:rsid w:val="00D957E3"/>
    <w:rsid w:val="00DA04B1"/>
    <w:rsid w:val="00DA253B"/>
    <w:rsid w:val="00DA37B7"/>
    <w:rsid w:val="00DA3F2F"/>
    <w:rsid w:val="00DA436E"/>
    <w:rsid w:val="00DA6245"/>
    <w:rsid w:val="00DA7DFD"/>
    <w:rsid w:val="00DB098F"/>
    <w:rsid w:val="00DB0CB0"/>
    <w:rsid w:val="00DB104F"/>
    <w:rsid w:val="00DB1F3B"/>
    <w:rsid w:val="00DB53B5"/>
    <w:rsid w:val="00DB60F2"/>
    <w:rsid w:val="00DB69AF"/>
    <w:rsid w:val="00DC1416"/>
    <w:rsid w:val="00DC150A"/>
    <w:rsid w:val="00DC1B93"/>
    <w:rsid w:val="00DC38E5"/>
    <w:rsid w:val="00DC4CBA"/>
    <w:rsid w:val="00DC5130"/>
    <w:rsid w:val="00DC655D"/>
    <w:rsid w:val="00DC6C62"/>
    <w:rsid w:val="00DC72E1"/>
    <w:rsid w:val="00DC735F"/>
    <w:rsid w:val="00DD18C4"/>
    <w:rsid w:val="00DD737E"/>
    <w:rsid w:val="00DE0838"/>
    <w:rsid w:val="00DE1151"/>
    <w:rsid w:val="00DE120E"/>
    <w:rsid w:val="00DE31E8"/>
    <w:rsid w:val="00DE3238"/>
    <w:rsid w:val="00DE4310"/>
    <w:rsid w:val="00DE52FF"/>
    <w:rsid w:val="00DE6151"/>
    <w:rsid w:val="00DF3883"/>
    <w:rsid w:val="00DF5BF4"/>
    <w:rsid w:val="00DF647F"/>
    <w:rsid w:val="00DF7CBF"/>
    <w:rsid w:val="00E00AD2"/>
    <w:rsid w:val="00E0564D"/>
    <w:rsid w:val="00E07553"/>
    <w:rsid w:val="00E10394"/>
    <w:rsid w:val="00E105B4"/>
    <w:rsid w:val="00E10A7A"/>
    <w:rsid w:val="00E12296"/>
    <w:rsid w:val="00E12C86"/>
    <w:rsid w:val="00E146F6"/>
    <w:rsid w:val="00E15946"/>
    <w:rsid w:val="00E15BAB"/>
    <w:rsid w:val="00E16254"/>
    <w:rsid w:val="00E165B0"/>
    <w:rsid w:val="00E16BE3"/>
    <w:rsid w:val="00E207F6"/>
    <w:rsid w:val="00E2350C"/>
    <w:rsid w:val="00E25B3B"/>
    <w:rsid w:val="00E276EC"/>
    <w:rsid w:val="00E2776A"/>
    <w:rsid w:val="00E3388C"/>
    <w:rsid w:val="00E35324"/>
    <w:rsid w:val="00E376FA"/>
    <w:rsid w:val="00E4034F"/>
    <w:rsid w:val="00E4115C"/>
    <w:rsid w:val="00E41B7E"/>
    <w:rsid w:val="00E452E9"/>
    <w:rsid w:val="00E45645"/>
    <w:rsid w:val="00E47BE3"/>
    <w:rsid w:val="00E47F85"/>
    <w:rsid w:val="00E50EFA"/>
    <w:rsid w:val="00E52CBB"/>
    <w:rsid w:val="00E530FB"/>
    <w:rsid w:val="00E553EF"/>
    <w:rsid w:val="00E55470"/>
    <w:rsid w:val="00E56923"/>
    <w:rsid w:val="00E56C58"/>
    <w:rsid w:val="00E60A65"/>
    <w:rsid w:val="00E62B7A"/>
    <w:rsid w:val="00E62EBB"/>
    <w:rsid w:val="00E63195"/>
    <w:rsid w:val="00E64538"/>
    <w:rsid w:val="00E65D5A"/>
    <w:rsid w:val="00E7021A"/>
    <w:rsid w:val="00E713DB"/>
    <w:rsid w:val="00E71EF2"/>
    <w:rsid w:val="00E73776"/>
    <w:rsid w:val="00E744FB"/>
    <w:rsid w:val="00E77941"/>
    <w:rsid w:val="00E80DC1"/>
    <w:rsid w:val="00E82297"/>
    <w:rsid w:val="00E851DA"/>
    <w:rsid w:val="00E87171"/>
    <w:rsid w:val="00E87BC3"/>
    <w:rsid w:val="00E902CA"/>
    <w:rsid w:val="00E90D33"/>
    <w:rsid w:val="00E91402"/>
    <w:rsid w:val="00E930E4"/>
    <w:rsid w:val="00E938DB"/>
    <w:rsid w:val="00E9418F"/>
    <w:rsid w:val="00E94AAB"/>
    <w:rsid w:val="00E954D1"/>
    <w:rsid w:val="00E95A71"/>
    <w:rsid w:val="00EA252B"/>
    <w:rsid w:val="00EA2730"/>
    <w:rsid w:val="00EA364D"/>
    <w:rsid w:val="00EA3B60"/>
    <w:rsid w:val="00EA477F"/>
    <w:rsid w:val="00EA4DFB"/>
    <w:rsid w:val="00EA63FA"/>
    <w:rsid w:val="00EA7DCF"/>
    <w:rsid w:val="00EB1290"/>
    <w:rsid w:val="00EB1547"/>
    <w:rsid w:val="00EB2C37"/>
    <w:rsid w:val="00EB6250"/>
    <w:rsid w:val="00EC2428"/>
    <w:rsid w:val="00EC2A8E"/>
    <w:rsid w:val="00EC4518"/>
    <w:rsid w:val="00EC489D"/>
    <w:rsid w:val="00EC7352"/>
    <w:rsid w:val="00ED02DF"/>
    <w:rsid w:val="00ED06A3"/>
    <w:rsid w:val="00ED19AC"/>
    <w:rsid w:val="00ED38C1"/>
    <w:rsid w:val="00ED4958"/>
    <w:rsid w:val="00ED5695"/>
    <w:rsid w:val="00ED669E"/>
    <w:rsid w:val="00ED75BD"/>
    <w:rsid w:val="00ED7AD5"/>
    <w:rsid w:val="00EE0A95"/>
    <w:rsid w:val="00EE1A67"/>
    <w:rsid w:val="00EE47EF"/>
    <w:rsid w:val="00EE52C3"/>
    <w:rsid w:val="00EE671B"/>
    <w:rsid w:val="00EE6D2E"/>
    <w:rsid w:val="00EE77F3"/>
    <w:rsid w:val="00EF0151"/>
    <w:rsid w:val="00EF15CA"/>
    <w:rsid w:val="00EF337B"/>
    <w:rsid w:val="00EF3F30"/>
    <w:rsid w:val="00EF5A00"/>
    <w:rsid w:val="00EF61B3"/>
    <w:rsid w:val="00EF6877"/>
    <w:rsid w:val="00F02CEC"/>
    <w:rsid w:val="00F046E4"/>
    <w:rsid w:val="00F06F79"/>
    <w:rsid w:val="00F07CC6"/>
    <w:rsid w:val="00F102EC"/>
    <w:rsid w:val="00F109A7"/>
    <w:rsid w:val="00F1111A"/>
    <w:rsid w:val="00F114AF"/>
    <w:rsid w:val="00F11CD3"/>
    <w:rsid w:val="00F12B65"/>
    <w:rsid w:val="00F14CEF"/>
    <w:rsid w:val="00F15459"/>
    <w:rsid w:val="00F15AB8"/>
    <w:rsid w:val="00F2308F"/>
    <w:rsid w:val="00F230BC"/>
    <w:rsid w:val="00F24159"/>
    <w:rsid w:val="00F25525"/>
    <w:rsid w:val="00F317B7"/>
    <w:rsid w:val="00F333C1"/>
    <w:rsid w:val="00F344F7"/>
    <w:rsid w:val="00F34D9E"/>
    <w:rsid w:val="00F34ECB"/>
    <w:rsid w:val="00F3575B"/>
    <w:rsid w:val="00F36CC3"/>
    <w:rsid w:val="00F36CD4"/>
    <w:rsid w:val="00F378EB"/>
    <w:rsid w:val="00F405FE"/>
    <w:rsid w:val="00F41D43"/>
    <w:rsid w:val="00F42A72"/>
    <w:rsid w:val="00F435C7"/>
    <w:rsid w:val="00F439ED"/>
    <w:rsid w:val="00F43D75"/>
    <w:rsid w:val="00F44DD5"/>
    <w:rsid w:val="00F4753B"/>
    <w:rsid w:val="00F47985"/>
    <w:rsid w:val="00F506AE"/>
    <w:rsid w:val="00F51456"/>
    <w:rsid w:val="00F52149"/>
    <w:rsid w:val="00F521B0"/>
    <w:rsid w:val="00F52422"/>
    <w:rsid w:val="00F52C42"/>
    <w:rsid w:val="00F52FB7"/>
    <w:rsid w:val="00F5517B"/>
    <w:rsid w:val="00F55F9E"/>
    <w:rsid w:val="00F57700"/>
    <w:rsid w:val="00F57CA6"/>
    <w:rsid w:val="00F60A77"/>
    <w:rsid w:val="00F64008"/>
    <w:rsid w:val="00F6425B"/>
    <w:rsid w:val="00F64299"/>
    <w:rsid w:val="00F66679"/>
    <w:rsid w:val="00F66AF4"/>
    <w:rsid w:val="00F67075"/>
    <w:rsid w:val="00F67174"/>
    <w:rsid w:val="00F67BC5"/>
    <w:rsid w:val="00F7209C"/>
    <w:rsid w:val="00F7334C"/>
    <w:rsid w:val="00F73718"/>
    <w:rsid w:val="00F73FB7"/>
    <w:rsid w:val="00F75012"/>
    <w:rsid w:val="00F77009"/>
    <w:rsid w:val="00F77158"/>
    <w:rsid w:val="00F774B5"/>
    <w:rsid w:val="00F77D98"/>
    <w:rsid w:val="00F828B1"/>
    <w:rsid w:val="00F83EBA"/>
    <w:rsid w:val="00F84661"/>
    <w:rsid w:val="00F9065F"/>
    <w:rsid w:val="00F91132"/>
    <w:rsid w:val="00F9144C"/>
    <w:rsid w:val="00F949FF"/>
    <w:rsid w:val="00F96295"/>
    <w:rsid w:val="00F96F1C"/>
    <w:rsid w:val="00F9769B"/>
    <w:rsid w:val="00FA3689"/>
    <w:rsid w:val="00FA3C19"/>
    <w:rsid w:val="00FA7220"/>
    <w:rsid w:val="00FA7A99"/>
    <w:rsid w:val="00FB253E"/>
    <w:rsid w:val="00FB3620"/>
    <w:rsid w:val="00FB3A1A"/>
    <w:rsid w:val="00FB5B67"/>
    <w:rsid w:val="00FB6129"/>
    <w:rsid w:val="00FB61C6"/>
    <w:rsid w:val="00FB70E6"/>
    <w:rsid w:val="00FB71FE"/>
    <w:rsid w:val="00FC1C4C"/>
    <w:rsid w:val="00FC32EE"/>
    <w:rsid w:val="00FC4691"/>
    <w:rsid w:val="00FC4D94"/>
    <w:rsid w:val="00FC7422"/>
    <w:rsid w:val="00FC7D64"/>
    <w:rsid w:val="00FD0474"/>
    <w:rsid w:val="00FD0C06"/>
    <w:rsid w:val="00FD196D"/>
    <w:rsid w:val="00FD354B"/>
    <w:rsid w:val="00FD3D74"/>
    <w:rsid w:val="00FD4387"/>
    <w:rsid w:val="00FD48C9"/>
    <w:rsid w:val="00FD7653"/>
    <w:rsid w:val="00FE11D3"/>
    <w:rsid w:val="00FE53B4"/>
    <w:rsid w:val="00FE5EAE"/>
    <w:rsid w:val="00FE664B"/>
    <w:rsid w:val="00FE6B33"/>
    <w:rsid w:val="00FF1CE2"/>
    <w:rsid w:val="00FF1E06"/>
    <w:rsid w:val="00FF2D88"/>
    <w:rsid w:val="00FF3392"/>
    <w:rsid w:val="00FF728D"/>
    <w:rsid w:val="0106765D"/>
    <w:rsid w:val="01115C9D"/>
    <w:rsid w:val="0111F378"/>
    <w:rsid w:val="0147CB65"/>
    <w:rsid w:val="023B38BD"/>
    <w:rsid w:val="0250E9D4"/>
    <w:rsid w:val="0257F6ED"/>
    <w:rsid w:val="0331393D"/>
    <w:rsid w:val="035D9AB6"/>
    <w:rsid w:val="038E871F"/>
    <w:rsid w:val="039A06F2"/>
    <w:rsid w:val="0469C195"/>
    <w:rsid w:val="049029FC"/>
    <w:rsid w:val="04BE3402"/>
    <w:rsid w:val="04EC80F8"/>
    <w:rsid w:val="057611FD"/>
    <w:rsid w:val="0597C10F"/>
    <w:rsid w:val="061E4484"/>
    <w:rsid w:val="068DA7BA"/>
    <w:rsid w:val="082A536F"/>
    <w:rsid w:val="08594C1A"/>
    <w:rsid w:val="08EF06FC"/>
    <w:rsid w:val="090F71D9"/>
    <w:rsid w:val="0952755A"/>
    <w:rsid w:val="09E0EDD8"/>
    <w:rsid w:val="0A365BDA"/>
    <w:rsid w:val="0AE56658"/>
    <w:rsid w:val="0AFCBCE9"/>
    <w:rsid w:val="0B2D3926"/>
    <w:rsid w:val="0B816B30"/>
    <w:rsid w:val="0BBA1F2E"/>
    <w:rsid w:val="0C7E280B"/>
    <w:rsid w:val="0CA17084"/>
    <w:rsid w:val="0CAF1FDA"/>
    <w:rsid w:val="0CBB4F5F"/>
    <w:rsid w:val="0D025998"/>
    <w:rsid w:val="0D4733CF"/>
    <w:rsid w:val="0D6737E9"/>
    <w:rsid w:val="0D8B5071"/>
    <w:rsid w:val="0DE0F665"/>
    <w:rsid w:val="0E2CC8EF"/>
    <w:rsid w:val="0E3C9CC4"/>
    <w:rsid w:val="0EA05300"/>
    <w:rsid w:val="0EC8F335"/>
    <w:rsid w:val="0EDF7A99"/>
    <w:rsid w:val="0F62A687"/>
    <w:rsid w:val="0FCBD0AB"/>
    <w:rsid w:val="10A0C8ED"/>
    <w:rsid w:val="1114D3F3"/>
    <w:rsid w:val="11404AE4"/>
    <w:rsid w:val="1173DF21"/>
    <w:rsid w:val="11BB0779"/>
    <w:rsid w:val="11D2586F"/>
    <w:rsid w:val="12026C0E"/>
    <w:rsid w:val="12045507"/>
    <w:rsid w:val="129E832A"/>
    <w:rsid w:val="12CE2D77"/>
    <w:rsid w:val="12E01594"/>
    <w:rsid w:val="1301D80C"/>
    <w:rsid w:val="1312775F"/>
    <w:rsid w:val="137F5000"/>
    <w:rsid w:val="1414E3A4"/>
    <w:rsid w:val="145854E2"/>
    <w:rsid w:val="14A2C20F"/>
    <w:rsid w:val="14A9498E"/>
    <w:rsid w:val="14BFC528"/>
    <w:rsid w:val="14E320EC"/>
    <w:rsid w:val="14F61A5C"/>
    <w:rsid w:val="154608C1"/>
    <w:rsid w:val="154F4B08"/>
    <w:rsid w:val="159EE74D"/>
    <w:rsid w:val="15D1F9D1"/>
    <w:rsid w:val="15DEA6FD"/>
    <w:rsid w:val="15EC5544"/>
    <w:rsid w:val="16475519"/>
    <w:rsid w:val="16641CE3"/>
    <w:rsid w:val="169A5D50"/>
    <w:rsid w:val="16AFCEB4"/>
    <w:rsid w:val="16F52662"/>
    <w:rsid w:val="1741F4DD"/>
    <w:rsid w:val="1748E3B0"/>
    <w:rsid w:val="179F0017"/>
    <w:rsid w:val="17B02597"/>
    <w:rsid w:val="18578B80"/>
    <w:rsid w:val="19C7D526"/>
    <w:rsid w:val="1A820646"/>
    <w:rsid w:val="1AB7D608"/>
    <w:rsid w:val="1B5A3B94"/>
    <w:rsid w:val="1B648FBE"/>
    <w:rsid w:val="1C6CEE2A"/>
    <w:rsid w:val="1CDD0AD9"/>
    <w:rsid w:val="1D83282F"/>
    <w:rsid w:val="1D978C01"/>
    <w:rsid w:val="1E5534D7"/>
    <w:rsid w:val="1F2F98C9"/>
    <w:rsid w:val="1F8EBB16"/>
    <w:rsid w:val="1FB7C903"/>
    <w:rsid w:val="1FC23ABF"/>
    <w:rsid w:val="203025E7"/>
    <w:rsid w:val="216CC9B3"/>
    <w:rsid w:val="21A0321D"/>
    <w:rsid w:val="2225B6DD"/>
    <w:rsid w:val="23454964"/>
    <w:rsid w:val="236EC2DC"/>
    <w:rsid w:val="23CF109D"/>
    <w:rsid w:val="23D5990E"/>
    <w:rsid w:val="2436A006"/>
    <w:rsid w:val="2543555C"/>
    <w:rsid w:val="25A5E645"/>
    <w:rsid w:val="25BC0C6B"/>
    <w:rsid w:val="25D97BE0"/>
    <w:rsid w:val="2603DF05"/>
    <w:rsid w:val="26594017"/>
    <w:rsid w:val="277989FD"/>
    <w:rsid w:val="2785E412"/>
    <w:rsid w:val="27B73CC0"/>
    <w:rsid w:val="27F25731"/>
    <w:rsid w:val="28BBA7B2"/>
    <w:rsid w:val="293F6500"/>
    <w:rsid w:val="294FAF6C"/>
    <w:rsid w:val="29A5FD6D"/>
    <w:rsid w:val="29B0135F"/>
    <w:rsid w:val="29D3242A"/>
    <w:rsid w:val="2A25C77C"/>
    <w:rsid w:val="2B1F3391"/>
    <w:rsid w:val="2B4EA35D"/>
    <w:rsid w:val="2BBD531C"/>
    <w:rsid w:val="2C11C42D"/>
    <w:rsid w:val="2C32199F"/>
    <w:rsid w:val="2CC570BB"/>
    <w:rsid w:val="2CF56D77"/>
    <w:rsid w:val="2D30F786"/>
    <w:rsid w:val="2D68A1E6"/>
    <w:rsid w:val="2D84548F"/>
    <w:rsid w:val="2D98E7BD"/>
    <w:rsid w:val="2D9D9E60"/>
    <w:rsid w:val="2DA5AE25"/>
    <w:rsid w:val="2F40146A"/>
    <w:rsid w:val="2F48DF70"/>
    <w:rsid w:val="2F57E46A"/>
    <w:rsid w:val="2F9139A5"/>
    <w:rsid w:val="2F9FAD1A"/>
    <w:rsid w:val="30028BFF"/>
    <w:rsid w:val="3010F722"/>
    <w:rsid w:val="30489B44"/>
    <w:rsid w:val="30D3B370"/>
    <w:rsid w:val="30E40F67"/>
    <w:rsid w:val="30F4FF07"/>
    <w:rsid w:val="311E082B"/>
    <w:rsid w:val="31A5F186"/>
    <w:rsid w:val="320D7573"/>
    <w:rsid w:val="322449DC"/>
    <w:rsid w:val="32516584"/>
    <w:rsid w:val="327D7BAB"/>
    <w:rsid w:val="32F4E72A"/>
    <w:rsid w:val="33785A03"/>
    <w:rsid w:val="33B4ABE5"/>
    <w:rsid w:val="346A9334"/>
    <w:rsid w:val="347A70B9"/>
    <w:rsid w:val="34B41D0D"/>
    <w:rsid w:val="34EB0632"/>
    <w:rsid w:val="3598D108"/>
    <w:rsid w:val="35B60315"/>
    <w:rsid w:val="36F49B55"/>
    <w:rsid w:val="37611DA5"/>
    <w:rsid w:val="38476C3D"/>
    <w:rsid w:val="38CADCBC"/>
    <w:rsid w:val="397CAD3C"/>
    <w:rsid w:val="3A15A6F3"/>
    <w:rsid w:val="3A6E92E3"/>
    <w:rsid w:val="3A72AAF8"/>
    <w:rsid w:val="3AE1279C"/>
    <w:rsid w:val="3B8EA2DF"/>
    <w:rsid w:val="3C16B91B"/>
    <w:rsid w:val="3C343745"/>
    <w:rsid w:val="3C7CF32D"/>
    <w:rsid w:val="3D4DCF91"/>
    <w:rsid w:val="3D59BEA4"/>
    <w:rsid w:val="3D860BD1"/>
    <w:rsid w:val="3DAE5B64"/>
    <w:rsid w:val="3E096FC0"/>
    <w:rsid w:val="3E546CC8"/>
    <w:rsid w:val="3ECFE25C"/>
    <w:rsid w:val="3F445D9C"/>
    <w:rsid w:val="3F4AF9AD"/>
    <w:rsid w:val="3F73DDCB"/>
    <w:rsid w:val="400154FD"/>
    <w:rsid w:val="40313F31"/>
    <w:rsid w:val="40C10166"/>
    <w:rsid w:val="40D5175F"/>
    <w:rsid w:val="40D95CAF"/>
    <w:rsid w:val="41528F25"/>
    <w:rsid w:val="416CE022"/>
    <w:rsid w:val="434A2E09"/>
    <w:rsid w:val="43ADECAF"/>
    <w:rsid w:val="43F57118"/>
    <w:rsid w:val="44098D5D"/>
    <w:rsid w:val="449D2CDB"/>
    <w:rsid w:val="449E247A"/>
    <w:rsid w:val="4696AC37"/>
    <w:rsid w:val="46B4CF00"/>
    <w:rsid w:val="478F375A"/>
    <w:rsid w:val="47997EFA"/>
    <w:rsid w:val="47DCF4A7"/>
    <w:rsid w:val="47F3727A"/>
    <w:rsid w:val="4851EFF6"/>
    <w:rsid w:val="48A976BB"/>
    <w:rsid w:val="49452E92"/>
    <w:rsid w:val="4964ED98"/>
    <w:rsid w:val="4978E5A3"/>
    <w:rsid w:val="498F1A9B"/>
    <w:rsid w:val="4A6898EE"/>
    <w:rsid w:val="4B147E71"/>
    <w:rsid w:val="4B2CEDF2"/>
    <w:rsid w:val="4B6F4D91"/>
    <w:rsid w:val="4BE49A84"/>
    <w:rsid w:val="4C4D0DCB"/>
    <w:rsid w:val="4C75DF4E"/>
    <w:rsid w:val="4D56C34D"/>
    <w:rsid w:val="4DD08764"/>
    <w:rsid w:val="4E8AFE1E"/>
    <w:rsid w:val="4EC64037"/>
    <w:rsid w:val="4EF44EFB"/>
    <w:rsid w:val="4F24DF11"/>
    <w:rsid w:val="4F8AAF61"/>
    <w:rsid w:val="500E142E"/>
    <w:rsid w:val="5010DAB7"/>
    <w:rsid w:val="50718587"/>
    <w:rsid w:val="510316EF"/>
    <w:rsid w:val="51A8DF5F"/>
    <w:rsid w:val="51EC357D"/>
    <w:rsid w:val="51F275C6"/>
    <w:rsid w:val="521312F8"/>
    <w:rsid w:val="5235519A"/>
    <w:rsid w:val="527E5256"/>
    <w:rsid w:val="52895D58"/>
    <w:rsid w:val="52C63F31"/>
    <w:rsid w:val="52FE3828"/>
    <w:rsid w:val="536A70F9"/>
    <w:rsid w:val="53A060A8"/>
    <w:rsid w:val="53D8B545"/>
    <w:rsid w:val="5451DC23"/>
    <w:rsid w:val="5474C120"/>
    <w:rsid w:val="547D2435"/>
    <w:rsid w:val="54A9407E"/>
    <w:rsid w:val="54C0FC79"/>
    <w:rsid w:val="55976E25"/>
    <w:rsid w:val="55AE0189"/>
    <w:rsid w:val="55FAF247"/>
    <w:rsid w:val="56923F46"/>
    <w:rsid w:val="5788BE9B"/>
    <w:rsid w:val="57DDC423"/>
    <w:rsid w:val="57F79695"/>
    <w:rsid w:val="5883D558"/>
    <w:rsid w:val="588FDF78"/>
    <w:rsid w:val="58A63096"/>
    <w:rsid w:val="58C2B893"/>
    <w:rsid w:val="58E87115"/>
    <w:rsid w:val="58EA68BE"/>
    <w:rsid w:val="593159D8"/>
    <w:rsid w:val="59735E04"/>
    <w:rsid w:val="5AE5B5E8"/>
    <w:rsid w:val="5C59E779"/>
    <w:rsid w:val="5C7307BF"/>
    <w:rsid w:val="5CB71CB2"/>
    <w:rsid w:val="5CEF54CE"/>
    <w:rsid w:val="5D97D353"/>
    <w:rsid w:val="5DC70C63"/>
    <w:rsid w:val="5E71B58E"/>
    <w:rsid w:val="5ED9F928"/>
    <w:rsid w:val="5EF4FABD"/>
    <w:rsid w:val="5F1D294C"/>
    <w:rsid w:val="5F7162C6"/>
    <w:rsid w:val="5FAEB046"/>
    <w:rsid w:val="5FB293CE"/>
    <w:rsid w:val="5FB2CCBC"/>
    <w:rsid w:val="602AF7D4"/>
    <w:rsid w:val="6099DE43"/>
    <w:rsid w:val="60AD601B"/>
    <w:rsid w:val="615A6821"/>
    <w:rsid w:val="616E060C"/>
    <w:rsid w:val="6193B9D5"/>
    <w:rsid w:val="62D2EF38"/>
    <w:rsid w:val="62F5C13E"/>
    <w:rsid w:val="63256E1F"/>
    <w:rsid w:val="63FE84AA"/>
    <w:rsid w:val="6472925F"/>
    <w:rsid w:val="64A7F065"/>
    <w:rsid w:val="6521E195"/>
    <w:rsid w:val="65B3E1FF"/>
    <w:rsid w:val="662108D0"/>
    <w:rsid w:val="662D1F1E"/>
    <w:rsid w:val="6754C230"/>
    <w:rsid w:val="67657CA6"/>
    <w:rsid w:val="67AFE799"/>
    <w:rsid w:val="680F48C0"/>
    <w:rsid w:val="68D79382"/>
    <w:rsid w:val="68FCA214"/>
    <w:rsid w:val="692F09C2"/>
    <w:rsid w:val="694B971E"/>
    <w:rsid w:val="6964176C"/>
    <w:rsid w:val="6B902027"/>
    <w:rsid w:val="6BAF3BEB"/>
    <w:rsid w:val="6BFA447A"/>
    <w:rsid w:val="6C2CF856"/>
    <w:rsid w:val="6C862E6C"/>
    <w:rsid w:val="6DAAB7DC"/>
    <w:rsid w:val="6DC752DD"/>
    <w:rsid w:val="6DECE3E4"/>
    <w:rsid w:val="6E9AA6D2"/>
    <w:rsid w:val="6F6511D8"/>
    <w:rsid w:val="6FCFC9A8"/>
    <w:rsid w:val="6FF12159"/>
    <w:rsid w:val="6FFD00F4"/>
    <w:rsid w:val="700DBD38"/>
    <w:rsid w:val="70DA6356"/>
    <w:rsid w:val="70F69046"/>
    <w:rsid w:val="713B8282"/>
    <w:rsid w:val="71DC861F"/>
    <w:rsid w:val="72293F84"/>
    <w:rsid w:val="72F8900F"/>
    <w:rsid w:val="7315A499"/>
    <w:rsid w:val="735119DB"/>
    <w:rsid w:val="739343C8"/>
    <w:rsid w:val="74A69603"/>
    <w:rsid w:val="74FC1F77"/>
    <w:rsid w:val="7584FE8A"/>
    <w:rsid w:val="75A2BA83"/>
    <w:rsid w:val="75F095C6"/>
    <w:rsid w:val="75F0E29C"/>
    <w:rsid w:val="7635D347"/>
    <w:rsid w:val="769B3E8E"/>
    <w:rsid w:val="775120C0"/>
    <w:rsid w:val="776BF74F"/>
    <w:rsid w:val="7772858B"/>
    <w:rsid w:val="77D225BD"/>
    <w:rsid w:val="77FE3C00"/>
    <w:rsid w:val="78105D2C"/>
    <w:rsid w:val="786ED431"/>
    <w:rsid w:val="78B0368F"/>
    <w:rsid w:val="7ABF845B"/>
    <w:rsid w:val="7B486926"/>
    <w:rsid w:val="7BAA4EA0"/>
    <w:rsid w:val="7BCEE77B"/>
    <w:rsid w:val="7CCBCB22"/>
    <w:rsid w:val="7D74AE64"/>
    <w:rsid w:val="7DB600F1"/>
    <w:rsid w:val="7E09F398"/>
    <w:rsid w:val="7E174B66"/>
    <w:rsid w:val="7E69F27D"/>
    <w:rsid w:val="7EB6FDC5"/>
    <w:rsid w:val="7EF38AA6"/>
    <w:rsid w:val="7F27D7AC"/>
    <w:rsid w:val="7F89663D"/>
    <w:rsid w:val="7FA1D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8E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F0"/>
    <w:p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aliases w:val="Numbered Heading 1"/>
    <w:basedOn w:val="Title"/>
    <w:next w:val="Normal"/>
    <w:link w:val="Heading1Char"/>
    <w:qFormat/>
    <w:rsid w:val="002134F1"/>
    <w:pPr>
      <w:numPr>
        <w:numId w:val="16"/>
      </w:numPr>
      <w:tabs>
        <w:tab w:val="clear" w:pos="643"/>
      </w:tabs>
      <w:spacing w:after="240"/>
      <w:ind w:left="360" w:right="2977"/>
      <w:outlineLvl w:val="0"/>
    </w:pPr>
    <w:rPr>
      <w:sz w:val="36"/>
      <w:szCs w:val="36"/>
    </w:rPr>
  </w:style>
  <w:style w:type="paragraph" w:styleId="Heading2">
    <w:name w:val="heading 2"/>
    <w:aliases w:val="Numbered Heading 2"/>
    <w:basedOn w:val="Normal"/>
    <w:next w:val="Normal"/>
    <w:link w:val="Heading2Char"/>
    <w:unhideWhenUsed/>
    <w:qFormat/>
    <w:rsid w:val="002134F1"/>
    <w:pPr>
      <w:keepNext/>
      <w:numPr>
        <w:numId w:val="18"/>
      </w:numPr>
      <w:tabs>
        <w:tab w:val="left" w:pos="425"/>
      </w:tabs>
      <w:spacing w:before="360" w:after="240"/>
      <w:ind w:left="360"/>
      <w:outlineLvl w:val="1"/>
    </w:pPr>
    <w:rPr>
      <w:rFonts w:eastAsiaTheme="majorEastAsia" w:cstheme="majorBidi"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5513"/>
    <w:pPr>
      <w:spacing w:before="240"/>
      <w:outlineLvl w:val="2"/>
    </w:pPr>
    <w:rPr>
      <w:rFonts w:ascii="Arial Bold" w:hAnsi="Arial Bold"/>
      <w:b/>
      <w:bCs/>
      <w:color w:val="2B0A99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34F1"/>
    <w:pPr>
      <w:spacing w:before="200"/>
      <w:outlineLvl w:val="3"/>
    </w:pPr>
    <w:rPr>
      <w:rFonts w:eastAsiaTheme="majorEastAsia"/>
      <w:b/>
      <w:bCs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34F1"/>
    <w:pPr>
      <w:spacing w:before="360"/>
      <w:outlineLvl w:val="4"/>
    </w:pPr>
    <w:rPr>
      <w:rFonts w:eastAsiaTheme="majorEastAsia"/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5F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5F0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5F0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5F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locked/>
    <w:rsid w:val="00BB2A1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A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1B"/>
    <w:rPr>
      <w:rFonts w:ascii="Tahoma" w:hAnsi="Tahoma" w:cs="Tahoma"/>
      <w:sz w:val="16"/>
      <w:szCs w:val="16"/>
    </w:rPr>
  </w:style>
  <w:style w:type="paragraph" w:customStyle="1" w:styleId="Boxedshaded">
    <w:name w:val="Boxed/shaded"/>
    <w:basedOn w:val="Normal"/>
    <w:qFormat/>
    <w:rsid w:val="002134F1"/>
    <w:pPr>
      <w:keepNext/>
      <w:keepLines/>
      <w:pBdr>
        <w:top w:val="single" w:sz="8" w:space="10" w:color="E7E6E6" w:themeColor="background2"/>
        <w:left w:val="single" w:sz="8" w:space="10" w:color="E7E6E6" w:themeColor="background2"/>
        <w:bottom w:val="single" w:sz="8" w:space="10" w:color="E7E6E6" w:themeColor="background2"/>
        <w:right w:val="single" w:sz="8" w:space="10" w:color="E7E6E6" w:themeColor="background2"/>
      </w:pBdr>
      <w:shd w:val="clear" w:color="auto" w:fill="E7E6E6" w:themeFill="background2"/>
      <w:spacing w:before="0"/>
      <w:ind w:left="284" w:right="284"/>
    </w:pPr>
    <w:rPr>
      <w:rFonts w:cstheme="minorBidi"/>
      <w:szCs w:val="24"/>
    </w:rPr>
  </w:style>
  <w:style w:type="paragraph" w:styleId="Caption">
    <w:name w:val="caption"/>
    <w:aliases w:val="Table heading"/>
    <w:basedOn w:val="Normal"/>
    <w:next w:val="Normal"/>
    <w:qFormat/>
    <w:rsid w:val="002134F1"/>
    <w:pPr>
      <w:keepNext/>
      <w:overflowPunct w:val="0"/>
      <w:autoSpaceDE w:val="0"/>
      <w:autoSpaceDN w:val="0"/>
      <w:adjustRightInd w:val="0"/>
      <w:spacing w:before="240" w:after="0"/>
      <w:textAlignment w:val="baseline"/>
    </w:pPr>
    <w:rPr>
      <w:rFonts w:cstheme="minorBidi"/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2A1B"/>
  </w:style>
  <w:style w:type="character" w:customStyle="1" w:styleId="CommentTextChar">
    <w:name w:val="Comment Text Char"/>
    <w:basedOn w:val="DefaultParagraphFont"/>
    <w:link w:val="CommentText"/>
    <w:uiPriority w:val="99"/>
    <w:rsid w:val="00BB2A1B"/>
    <w:rPr>
      <w:rFonts w:ascii="Arial" w:hAnsi="Arial"/>
      <w:sz w:val="20"/>
      <w:szCs w:val="20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BB2A1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B2A1B"/>
    <w:rPr>
      <w:rFonts w:ascii="Arial" w:hAnsi="Arial"/>
      <w:b/>
      <w:bCs/>
      <w:szCs w:val="24"/>
    </w:rPr>
  </w:style>
  <w:style w:type="paragraph" w:customStyle="1" w:styleId="Disclaimer">
    <w:name w:val="Disclaimer"/>
    <w:basedOn w:val="Normal"/>
    <w:qFormat/>
    <w:rsid w:val="009335F0"/>
    <w:pPr>
      <w:spacing w:after="60"/>
    </w:pPr>
    <w:rPr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2A1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2A1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9335F0"/>
    <w:rPr>
      <w:bCs/>
      <w:i/>
    </w:rPr>
  </w:style>
  <w:style w:type="character" w:customStyle="1" w:styleId="Heading1Char">
    <w:name w:val="Heading 1 Char"/>
    <w:aliases w:val="Numbered Heading 1 Char"/>
    <w:basedOn w:val="DefaultParagraphFont"/>
    <w:link w:val="Heading1"/>
    <w:rsid w:val="002134F1"/>
    <w:rPr>
      <w:rFonts w:ascii="Arial" w:hAnsi="Arial" w:cs="Arial"/>
      <w:b/>
      <w:bCs/>
      <w:sz w:val="36"/>
      <w:szCs w:val="36"/>
    </w:rPr>
  </w:style>
  <w:style w:type="character" w:customStyle="1" w:styleId="Heading2Char">
    <w:name w:val="Heading 2 Char"/>
    <w:aliases w:val="Numbered Heading 2 Char"/>
    <w:basedOn w:val="DefaultParagraphFont"/>
    <w:link w:val="Heading2"/>
    <w:rsid w:val="002134F1"/>
    <w:rPr>
      <w:rFonts w:ascii="Arial" w:eastAsiaTheme="majorEastAsia" w:hAnsi="Arial" w:cstheme="majorBidi"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25513"/>
    <w:rPr>
      <w:rFonts w:ascii="Arial Bold" w:hAnsi="Arial Bold" w:cs="Arial"/>
      <w:b/>
      <w:bCs/>
      <w:color w:val="2B0A99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B2A1B"/>
    <w:rPr>
      <w:color w:val="E80C3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BB2A1B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B2A1B"/>
    <w:rPr>
      <w:rFonts w:ascii="Arial" w:hAnsi="Arial"/>
      <w:sz w:val="16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B2A1B"/>
    <w:rPr>
      <w:vertAlign w:val="superscript"/>
    </w:rPr>
  </w:style>
  <w:style w:type="paragraph" w:styleId="FootnoteText">
    <w:name w:val="footnote text"/>
    <w:aliases w:val="Footnote text"/>
    <w:basedOn w:val="Normal"/>
    <w:link w:val="FootnoteTextChar"/>
    <w:uiPriority w:val="99"/>
    <w:rsid w:val="00BB2A1B"/>
    <w:pPr>
      <w:spacing w:after="0"/>
    </w:pPr>
    <w:rPr>
      <w:i/>
      <w:sz w:val="16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uiPriority w:val="99"/>
    <w:rsid w:val="00BB2A1B"/>
    <w:rPr>
      <w:rFonts w:ascii="Arial" w:hAnsi="Arial"/>
      <w:i/>
      <w:sz w:val="16"/>
      <w:szCs w:val="20"/>
    </w:rPr>
  </w:style>
  <w:style w:type="paragraph" w:styleId="Header">
    <w:name w:val="header"/>
    <w:basedOn w:val="Normal"/>
    <w:link w:val="HeaderChar"/>
    <w:uiPriority w:val="99"/>
    <w:rsid w:val="00825513"/>
    <w:pPr>
      <w:tabs>
        <w:tab w:val="center" w:pos="4513"/>
        <w:tab w:val="right" w:pos="9026"/>
      </w:tabs>
      <w:spacing w:after="0"/>
      <w:ind w:left="142"/>
    </w:pPr>
    <w:rPr>
      <w:b/>
      <w:bCs/>
      <w:noProof/>
      <w:color w:val="2B0A99" w:themeColor="text2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25513"/>
    <w:rPr>
      <w:rFonts w:ascii="Arial" w:hAnsi="Arial" w:cs="Arial"/>
      <w:b/>
      <w:bCs/>
      <w:noProof/>
      <w:color w:val="2B0A99" w:themeColor="text2"/>
    </w:rPr>
  </w:style>
  <w:style w:type="character" w:styleId="Hyperlink">
    <w:name w:val="Hyperlink"/>
    <w:basedOn w:val="DefaultParagraphFont"/>
    <w:uiPriority w:val="99"/>
    <w:rsid w:val="00BB2A1B"/>
    <w:rPr>
      <w:color w:val="145B85"/>
      <w:u w:val="single"/>
    </w:rPr>
  </w:style>
  <w:style w:type="paragraph" w:styleId="ListBullet">
    <w:name w:val="List Bullet"/>
    <w:basedOn w:val="Normal"/>
    <w:qFormat/>
    <w:rsid w:val="009335F0"/>
    <w:pPr>
      <w:numPr>
        <w:numId w:val="33"/>
      </w:numPr>
    </w:pPr>
    <w:rPr>
      <w:rFonts w:eastAsia="Arial" w:cs="Times New Roman"/>
    </w:rPr>
  </w:style>
  <w:style w:type="paragraph" w:styleId="ListBullet2">
    <w:name w:val="List Bullet 2"/>
    <w:basedOn w:val="Normal"/>
    <w:qFormat/>
    <w:rsid w:val="009335F0"/>
    <w:pPr>
      <w:numPr>
        <w:numId w:val="35"/>
      </w:numPr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2134F1"/>
    <w:rPr>
      <w:rFonts w:ascii="Arial" w:eastAsiaTheme="majorEastAsia" w:hAnsi="Arial" w:cs="Arial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134F1"/>
    <w:rPr>
      <w:rFonts w:ascii="Arial" w:eastAsiaTheme="majorEastAsia" w:hAnsi="Arial" w:cs="Arial"/>
      <w:b/>
      <w:bCs/>
      <w:color w:val="7F7F7F" w:themeColor="text1" w:themeTint="8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5F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5F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5F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5F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Number">
    <w:name w:val="List Number"/>
    <w:basedOn w:val="Normal"/>
    <w:qFormat/>
    <w:rsid w:val="009335F0"/>
    <w:pPr>
      <w:numPr>
        <w:numId w:val="34"/>
      </w:numPr>
    </w:pPr>
    <w:rPr>
      <w:rFonts w:eastAsia="Times New Roman" w:cs="Times New Roman"/>
    </w:rPr>
  </w:style>
  <w:style w:type="paragraph" w:styleId="ListNumber2">
    <w:name w:val="List Number 2"/>
    <w:basedOn w:val="Normal"/>
    <w:qFormat/>
    <w:rsid w:val="009335F0"/>
    <w:pPr>
      <w:numPr>
        <w:numId w:val="36"/>
      </w:numPr>
    </w:pPr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335F0"/>
    <w:pPr>
      <w:tabs>
        <w:tab w:val="num" w:pos="720"/>
      </w:tabs>
      <w:ind w:left="144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335F0"/>
    <w:rPr>
      <w:rFonts w:ascii="Arial" w:hAnsi="Arial" w:cs="Arial"/>
      <w:sz w:val="20"/>
      <w:szCs w:val="20"/>
    </w:rPr>
  </w:style>
  <w:style w:type="paragraph" w:customStyle="1" w:styleId="ListPara2">
    <w:name w:val="List Para 2"/>
    <w:basedOn w:val="ListParagraph"/>
    <w:link w:val="ListPara2Char"/>
    <w:locked/>
    <w:rsid w:val="00BB2A1B"/>
    <w:pPr>
      <w:ind w:left="1208" w:hanging="357"/>
    </w:pPr>
  </w:style>
  <w:style w:type="character" w:customStyle="1" w:styleId="ListPara2Char">
    <w:name w:val="List Para 2 Char"/>
    <w:basedOn w:val="ListParagraphChar"/>
    <w:link w:val="ListPara2"/>
    <w:rsid w:val="00BB2A1B"/>
    <w:rPr>
      <w:rFonts w:ascii="Arial" w:hAnsi="Arial" w:cs="Arial"/>
      <w:sz w:val="20"/>
      <w:szCs w:val="24"/>
    </w:rPr>
  </w:style>
  <w:style w:type="paragraph" w:styleId="NoSpacing">
    <w:name w:val="No Spacing"/>
    <w:basedOn w:val="Normal"/>
    <w:uiPriority w:val="1"/>
    <w:rsid w:val="00BB2A1B"/>
    <w:pPr>
      <w:spacing w:after="0"/>
    </w:pPr>
  </w:style>
  <w:style w:type="paragraph" w:styleId="NormalWeb">
    <w:name w:val="Normal (Web)"/>
    <w:basedOn w:val="Normal"/>
    <w:uiPriority w:val="99"/>
    <w:rsid w:val="00BB2A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paragraph" w:styleId="Quote">
    <w:name w:val="Quote"/>
    <w:aliases w:val="Summary"/>
    <w:basedOn w:val="Normal"/>
    <w:next w:val="Normal"/>
    <w:link w:val="QuoteChar"/>
    <w:uiPriority w:val="29"/>
    <w:qFormat/>
    <w:rsid w:val="002134F1"/>
    <w:pPr>
      <w:ind w:left="425" w:right="425"/>
    </w:pPr>
    <w:rPr>
      <w:rFonts w:cstheme="minorBidi"/>
      <w:i/>
      <w:szCs w:val="22"/>
    </w:rPr>
  </w:style>
  <w:style w:type="character" w:customStyle="1" w:styleId="QuoteChar">
    <w:name w:val="Quote Char"/>
    <w:aliases w:val="Summary Char"/>
    <w:basedOn w:val="DefaultParagraphFont"/>
    <w:link w:val="Quote"/>
    <w:uiPriority w:val="29"/>
    <w:rsid w:val="002134F1"/>
    <w:rPr>
      <w:rFonts w:ascii="Arial" w:hAnsi="Arial"/>
      <w:i/>
      <w:sz w:val="20"/>
    </w:rPr>
  </w:style>
  <w:style w:type="paragraph" w:styleId="Title">
    <w:name w:val="Title"/>
    <w:basedOn w:val="Normal"/>
    <w:next w:val="Heading1"/>
    <w:link w:val="TitleChar"/>
    <w:qFormat/>
    <w:rsid w:val="00FE6B33"/>
    <w:pPr>
      <w:tabs>
        <w:tab w:val="left" w:pos="425"/>
      </w:tabs>
      <w:spacing w:before="480" w:after="36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6B33"/>
    <w:rPr>
      <w:rFonts w:ascii="Arial" w:hAnsi="Arial" w:cs="Arial"/>
      <w:b/>
      <w:bCs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5F0"/>
    <w:pPr>
      <w:spacing w:before="0" w:after="60"/>
      <w:outlineLvl w:val="1"/>
    </w:pPr>
    <w:rPr>
      <w:rFonts w:eastAsiaTheme="majorEastAsia" w:cstheme="majorBidi"/>
      <w:color w:val="E20000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35F0"/>
    <w:rPr>
      <w:rFonts w:ascii="Arial" w:eastAsiaTheme="majorEastAsia" w:hAnsi="Arial" w:cstheme="majorBidi"/>
      <w:color w:val="E20000"/>
      <w:szCs w:val="24"/>
    </w:rPr>
  </w:style>
  <w:style w:type="table" w:customStyle="1" w:styleId="SWA">
    <w:name w:val="SWA"/>
    <w:basedOn w:val="TableNormal"/>
    <w:uiPriority w:val="99"/>
    <w:locked/>
    <w:rsid w:val="00BB2A1B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FBFBF" w:themeFill="background1" w:themeFillShade="BF"/>
      </w:tcPr>
    </w:tblStylePr>
  </w:style>
  <w:style w:type="paragraph" w:customStyle="1" w:styleId="SWABullets">
    <w:name w:val="SWA Bullets"/>
    <w:basedOn w:val="Normal"/>
    <w:link w:val="SWABulletsChar"/>
    <w:semiHidden/>
    <w:qFormat/>
    <w:locked/>
    <w:rsid w:val="009335F0"/>
    <w:pPr>
      <w:numPr>
        <w:numId w:val="37"/>
      </w:num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lang w:eastAsia="en-AU"/>
    </w:rPr>
  </w:style>
  <w:style w:type="character" w:customStyle="1" w:styleId="SWABulletsChar">
    <w:name w:val="SWA Bullets Char"/>
    <w:basedOn w:val="DefaultParagraphFont"/>
    <w:link w:val="SWABullets"/>
    <w:semiHidden/>
    <w:rsid w:val="009335F0"/>
    <w:rPr>
      <w:rFonts w:ascii="Arial" w:eastAsia="Times New Roman" w:hAnsi="Arial" w:cs="Times New Roman"/>
      <w:sz w:val="20"/>
      <w:szCs w:val="20"/>
      <w:lang w:eastAsia="en-AU"/>
    </w:rPr>
  </w:style>
  <w:style w:type="table" w:styleId="TableGrid">
    <w:name w:val="Table Grid"/>
    <w:basedOn w:val="TableNormal"/>
    <w:rsid w:val="00BB2A1B"/>
    <w:pPr>
      <w:spacing w:before="60" w:after="60" w:line="240" w:lineRule="auto"/>
    </w:pPr>
    <w:rPr>
      <w:rFonts w:ascii="Arial" w:hAnsi="Arial"/>
      <w:sz w:val="20"/>
    </w:rPr>
    <w:tblPr>
      <w:tblBorders>
        <w:top w:val="single" w:sz="2" w:space="0" w:color="BFBFBF" w:themeColor="background1" w:themeShade="BF"/>
        <w:bottom w:val="single" w:sz="2" w:space="0" w:color="BFBFBF" w:themeColor="background1" w:themeShade="BF"/>
        <w:insideH w:val="single" w:sz="2" w:space="0" w:color="BFBFBF" w:themeColor="background1" w:themeShade="BF"/>
      </w:tblBorders>
    </w:tblPr>
    <w:tcPr>
      <w:tcMar>
        <w:top w:w="108" w:type="dxa"/>
        <w:bottom w:w="108" w:type="dxa"/>
      </w:tcMar>
    </w:tcPr>
    <w:tblStylePr w:type="firstRow">
      <w:rPr>
        <w:rFonts w:ascii="Arial" w:hAnsi="Arial"/>
        <w:b/>
      </w:rPr>
    </w:tblStylePr>
  </w:style>
  <w:style w:type="table" w:customStyle="1" w:styleId="TableGrid1">
    <w:name w:val="Table Grid1"/>
    <w:basedOn w:val="TableNormal"/>
    <w:next w:val="TableGrid"/>
    <w:uiPriority w:val="59"/>
    <w:locked/>
    <w:rsid w:val="00BB2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BB2A1B"/>
    <w:pPr>
      <w:tabs>
        <w:tab w:val="left" w:pos="357"/>
        <w:tab w:val="right" w:leader="dot" w:pos="9072"/>
      </w:tabs>
      <w:spacing w:after="100"/>
    </w:pPr>
    <w:rPr>
      <w:b/>
    </w:rPr>
  </w:style>
  <w:style w:type="paragraph" w:customStyle="1" w:styleId="TOC">
    <w:name w:val="TOC"/>
    <w:basedOn w:val="TOC1"/>
    <w:link w:val="TOCChar"/>
    <w:qFormat/>
    <w:rsid w:val="009335F0"/>
    <w:pPr>
      <w:tabs>
        <w:tab w:val="clear" w:pos="357"/>
        <w:tab w:val="clear" w:pos="9072"/>
        <w:tab w:val="right" w:leader="dot" w:pos="9344"/>
      </w:tabs>
      <w:spacing w:before="360" w:after="360"/>
    </w:pPr>
    <w:rPr>
      <w:rFonts w:eastAsia="Times New Roman"/>
      <w:bCs/>
      <w:caps/>
      <w:sz w:val="32"/>
      <w:szCs w:val="32"/>
    </w:rPr>
  </w:style>
  <w:style w:type="character" w:customStyle="1" w:styleId="TOCChar">
    <w:name w:val="TOC Char"/>
    <w:basedOn w:val="DefaultParagraphFont"/>
    <w:link w:val="TOC"/>
    <w:rsid w:val="009335F0"/>
    <w:rPr>
      <w:rFonts w:ascii="Arial" w:eastAsia="Times New Roman" w:hAnsi="Arial" w:cs="Arial"/>
      <w:b/>
      <w:bCs/>
      <w:caps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BB2A1B"/>
    <w:pPr>
      <w:tabs>
        <w:tab w:val="left" w:pos="357"/>
        <w:tab w:val="left" w:pos="1100"/>
        <w:tab w:val="right" w:leader="dot" w:pos="9072"/>
      </w:tabs>
      <w:spacing w:after="100"/>
      <w:ind w:firstLine="357"/>
    </w:pPr>
  </w:style>
  <w:style w:type="paragraph" w:styleId="TOC3">
    <w:name w:val="toc 3"/>
    <w:basedOn w:val="Normal"/>
    <w:next w:val="Normal"/>
    <w:autoRedefine/>
    <w:uiPriority w:val="39"/>
    <w:unhideWhenUsed/>
    <w:rsid w:val="00BB2A1B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9335F0"/>
    <w:pPr>
      <w:outlineLvl w:val="9"/>
    </w:pPr>
    <w:rPr>
      <w:sz w:val="56"/>
      <w:szCs w:val="20"/>
      <w:lang w:bidi="en-US"/>
    </w:rPr>
  </w:style>
  <w:style w:type="paragraph" w:customStyle="1" w:styleId="Link">
    <w:name w:val="Link"/>
    <w:basedOn w:val="Normal"/>
    <w:link w:val="LinkChar"/>
    <w:qFormat/>
    <w:rsid w:val="009335F0"/>
    <w:pPr>
      <w:spacing w:after="0"/>
    </w:pPr>
    <w:rPr>
      <w:rFonts w:eastAsia="Times New Roman" w:cs="Times New Roman"/>
      <w:szCs w:val="24"/>
      <w:lang w:eastAsia="en-AU"/>
    </w:rPr>
  </w:style>
  <w:style w:type="character" w:customStyle="1" w:styleId="LinkChar">
    <w:name w:val="Link Char"/>
    <w:basedOn w:val="DefaultParagraphFont"/>
    <w:link w:val="Link"/>
    <w:rsid w:val="009335F0"/>
    <w:rPr>
      <w:rFonts w:ascii="Arial" w:eastAsia="Times New Roman" w:hAnsi="Arial" w:cs="Times New Roman"/>
      <w:sz w:val="20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unhideWhenUsed/>
    <w:rsid w:val="00BB2A1B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2A1B"/>
    <w:rPr>
      <w:rFonts w:ascii="Calibri" w:hAnsi="Calibri"/>
      <w:szCs w:val="21"/>
    </w:rPr>
  </w:style>
  <w:style w:type="character" w:styleId="Strong">
    <w:name w:val="Strong"/>
    <w:uiPriority w:val="22"/>
    <w:qFormat/>
    <w:rsid w:val="009335F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E0639"/>
    <w:rPr>
      <w:color w:val="808080"/>
    </w:rPr>
  </w:style>
  <w:style w:type="character" w:styleId="IntenseEmphasis">
    <w:name w:val="Intense Emphasis"/>
    <w:basedOn w:val="DefaultParagraphFont"/>
    <w:uiPriority w:val="21"/>
    <w:rsid w:val="002749E2"/>
    <w:rPr>
      <w:b/>
      <w:bCs/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10A"/>
    <w:pPr>
      <w:pBdr>
        <w:top w:val="single" w:sz="4" w:space="10" w:color="4877E0" w:themeColor="accent1"/>
        <w:bottom w:val="single" w:sz="4" w:space="10" w:color="4877E0" w:themeColor="accent1"/>
      </w:pBdr>
      <w:spacing w:before="360" w:after="360"/>
      <w:ind w:left="864" w:right="864"/>
      <w:jc w:val="center"/>
    </w:pPr>
    <w:rPr>
      <w:i/>
      <w:iCs/>
      <w:color w:val="4877E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10A"/>
    <w:rPr>
      <w:rFonts w:ascii="Arial" w:hAnsi="Arial" w:cs="Arial"/>
      <w:i/>
      <w:iCs/>
      <w:color w:val="4877E0" w:themeColor="accent1"/>
      <w:sz w:val="20"/>
      <w:szCs w:val="20"/>
    </w:rPr>
  </w:style>
  <w:style w:type="table" w:styleId="LightShading-Accent2">
    <w:name w:val="Light Shading Accent 2"/>
    <w:aliases w:val="SWA Table Style"/>
    <w:basedOn w:val="TableNormal"/>
    <w:uiPriority w:val="60"/>
    <w:rsid w:val="00825513"/>
    <w:pPr>
      <w:spacing w:before="80" w:after="8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dotted" w:sz="4" w:space="0" w:color="FFFFFF" w:themeColor="background1"/>
        <w:left w:val="dotted" w:sz="4" w:space="0" w:color="FFFFFF" w:themeColor="background1"/>
        <w:bottom w:val="dotted" w:sz="4" w:space="0" w:color="FFFFFF" w:themeColor="background1"/>
        <w:right w:val="dotted" w:sz="4" w:space="0" w:color="FFFFFF" w:themeColor="background1"/>
        <w:insideH w:val="dotted" w:sz="4" w:space="0" w:color="FFFFFF" w:themeColor="background1"/>
        <w:insideV w:val="dotted" w:sz="4" w:space="0" w:color="FFFFFF" w:themeColor="background1"/>
      </w:tblBorders>
    </w:tbl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8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2B0A99" w:themeFill="text2"/>
      </w:tcPr>
    </w:tblStylePr>
    <w:tblStylePr w:type="lastRow">
      <w:pPr>
        <w:wordWrap/>
        <w:spacing w:beforeLines="0" w:before="80" w:beforeAutospacing="0" w:afterLines="0" w:after="80" w:afterAutospacing="0" w:line="240" w:lineRule="auto"/>
      </w:pPr>
      <w:rPr>
        <w:rFonts w:ascii="Bell MT" w:hAnsi="Bell MT"/>
        <w:b/>
        <w:bCs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686"/>
      </w:tcPr>
    </w:tblStylePr>
    <w:tblStylePr w:type="firstCol">
      <w:rPr>
        <w:rFonts w:ascii="Arial" w:hAnsi="Arial"/>
        <w:b/>
        <w:bCs/>
        <w:sz w:val="20"/>
      </w:rPr>
    </w:tblStylePr>
    <w:tblStylePr w:type="lastCol">
      <w:rPr>
        <w:rFonts w:ascii="Arial" w:hAnsi="Arial"/>
        <w:b/>
        <w:bCs/>
        <w:sz w:val="20"/>
      </w:rPr>
      <w:tblPr/>
      <w:tcPr>
        <w:shd w:val="clear" w:color="auto" w:fill="D9D9D9" w:themeFill="background1" w:themeFillShade="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6CE" w:themeFill="accent2" w:themeFillTint="3F"/>
      </w:tcPr>
    </w:tblStylePr>
    <w:tblStylePr w:type="band1Horz">
      <w:pPr>
        <w:wordWrap/>
        <w:spacing w:beforeLines="0" w:before="80" w:beforeAutospacing="0" w:afterLines="0" w:after="80" w:afterAutospacing="0"/>
      </w:pPr>
      <w:tblPr/>
      <w:tcPr>
        <w:shd w:val="clear" w:color="auto" w:fill="EFEFEF"/>
      </w:tcPr>
    </w:tblStylePr>
    <w:tblStylePr w:type="band2Horz">
      <w:pPr>
        <w:wordWrap/>
        <w:spacing w:beforeLines="0" w:before="80" w:beforeAutospacing="0" w:afterLines="0" w:after="80" w:afterAutospacing="0"/>
      </w:pPr>
      <w:tblPr/>
      <w:tcPr>
        <w:tc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cBorders>
      </w:tcPr>
    </w:tblStylePr>
  </w:style>
  <w:style w:type="character" w:customStyle="1" w:styleId="Emphasised">
    <w:name w:val="Emphasised"/>
    <w:uiPriority w:val="1"/>
    <w:qFormat/>
    <w:rsid w:val="009335F0"/>
    <w:rPr>
      <w:sz w:val="32"/>
      <w:szCs w:val="32"/>
    </w:rPr>
  </w:style>
  <w:style w:type="paragraph" w:customStyle="1" w:styleId="SWA-NORMAL">
    <w:name w:val="SWA - NORMAL"/>
    <w:basedOn w:val="Normal"/>
    <w:qFormat/>
    <w:locked/>
    <w:rsid w:val="009335F0"/>
    <w:pPr>
      <w:tabs>
        <w:tab w:val="left" w:pos="425"/>
      </w:tabs>
    </w:pPr>
  </w:style>
  <w:style w:type="paragraph" w:customStyle="1" w:styleId="TableContent">
    <w:name w:val="Table Content"/>
    <w:basedOn w:val="Normal"/>
    <w:link w:val="TableContentChar"/>
    <w:qFormat/>
    <w:rsid w:val="009335F0"/>
    <w:pPr>
      <w:spacing w:after="0"/>
    </w:pPr>
    <w:rPr>
      <w:b/>
    </w:rPr>
  </w:style>
  <w:style w:type="character" w:customStyle="1" w:styleId="TableContentChar">
    <w:name w:val="Table Content Char"/>
    <w:basedOn w:val="DefaultParagraphFont"/>
    <w:link w:val="TableContent"/>
    <w:rsid w:val="009335F0"/>
    <w:rPr>
      <w:rFonts w:ascii="Arial" w:hAnsi="Arial" w:cs="Arial"/>
      <w:b/>
      <w:sz w:val="20"/>
      <w:szCs w:val="20"/>
    </w:rPr>
  </w:style>
  <w:style w:type="paragraph" w:customStyle="1" w:styleId="Reporttitle">
    <w:name w:val="Report title"/>
    <w:basedOn w:val="Normal"/>
    <w:uiPriority w:val="19"/>
    <w:qFormat/>
    <w:rsid w:val="009335F0"/>
    <w:pPr>
      <w:spacing w:before="0" w:after="0" w:line="560" w:lineRule="exact"/>
    </w:pPr>
    <w:rPr>
      <w:rFonts w:eastAsia="Times New Roman" w:cs="Times New Roman"/>
      <w:b/>
      <w:color w:val="EB9C3A" w:themeColor="accent2"/>
      <w:spacing w:val="-28"/>
      <w:sz w:val="53"/>
      <w:szCs w:val="24"/>
      <w:lang w:eastAsia="en-AU"/>
    </w:rPr>
  </w:style>
  <w:style w:type="paragraph" w:customStyle="1" w:styleId="Reportsubtitle">
    <w:name w:val="Report subtitle"/>
    <w:basedOn w:val="Normal"/>
    <w:uiPriority w:val="20"/>
    <w:qFormat/>
    <w:rsid w:val="009335F0"/>
    <w:pPr>
      <w:spacing w:before="0" w:after="200" w:line="560" w:lineRule="exact"/>
    </w:pPr>
    <w:rPr>
      <w:rFonts w:eastAsia="Times New Roman" w:cs="Times New Roman"/>
      <w:color w:val="323232"/>
      <w:spacing w:val="-28"/>
      <w:sz w:val="48"/>
      <w:szCs w:val="24"/>
      <w:lang w:eastAsia="en-AU"/>
    </w:rPr>
  </w:style>
  <w:style w:type="paragraph" w:customStyle="1" w:styleId="Positionprofile">
    <w:name w:val="Position profile"/>
    <w:basedOn w:val="Normal"/>
    <w:qFormat/>
    <w:rsid w:val="009335F0"/>
    <w:pPr>
      <w:keepNext/>
      <w:spacing w:before="0" w:after="240" w:line="240" w:lineRule="atLeast"/>
    </w:pPr>
    <w:rPr>
      <w:rFonts w:eastAsia="Times New Roman"/>
      <w:sz w:val="24"/>
      <w:szCs w:val="24"/>
      <w:lang w:eastAsia="en-AU"/>
    </w:rPr>
  </w:style>
  <w:style w:type="paragraph" w:customStyle="1" w:styleId="Paragraphbeforelist">
    <w:name w:val="Paragraph before list"/>
    <w:basedOn w:val="Paragraph"/>
    <w:uiPriority w:val="4"/>
    <w:qFormat/>
    <w:rsid w:val="009335F0"/>
    <w:pPr>
      <w:spacing w:after="80"/>
    </w:pPr>
  </w:style>
  <w:style w:type="paragraph" w:customStyle="1" w:styleId="Bulletlevel1">
    <w:name w:val="Bullet level 1"/>
    <w:basedOn w:val="ListBullet"/>
    <w:uiPriority w:val="5"/>
    <w:qFormat/>
    <w:rsid w:val="009335F0"/>
    <w:pPr>
      <w:numPr>
        <w:numId w:val="0"/>
      </w:numPr>
      <w:spacing w:before="0" w:after="80" w:line="240" w:lineRule="atLeast"/>
      <w:ind w:left="295" w:hanging="360"/>
    </w:pPr>
    <w:rPr>
      <w:rFonts w:cs="Arial"/>
      <w:szCs w:val="24"/>
      <w:lang w:eastAsia="en-AU"/>
    </w:rPr>
  </w:style>
  <w:style w:type="paragraph" w:customStyle="1" w:styleId="Paragraph">
    <w:name w:val="Paragraph"/>
    <w:basedOn w:val="Normal"/>
    <w:qFormat/>
    <w:rsid w:val="002134F1"/>
    <w:pPr>
      <w:keepNext/>
      <w:spacing w:before="0" w:after="240" w:line="240" w:lineRule="atLeast"/>
    </w:pPr>
    <w:rPr>
      <w:rFonts w:eastAsia="Times New Roman" w:cstheme="minorBidi"/>
      <w:szCs w:val="24"/>
      <w:lang w:eastAsia="en-AU"/>
    </w:rPr>
  </w:style>
  <w:style w:type="paragraph" w:customStyle="1" w:styleId="Bulletlevel2">
    <w:name w:val="Bullet level 2"/>
    <w:basedOn w:val="ListBullet2"/>
    <w:uiPriority w:val="7"/>
    <w:qFormat/>
    <w:rsid w:val="009335F0"/>
    <w:pPr>
      <w:numPr>
        <w:numId w:val="39"/>
      </w:numPr>
      <w:spacing w:before="0" w:after="80" w:line="240" w:lineRule="atLeast"/>
    </w:pPr>
    <w:rPr>
      <w:rFonts w:cs="Arial"/>
      <w:szCs w:val="24"/>
      <w:lang w:eastAsia="en-AU"/>
    </w:rPr>
  </w:style>
  <w:style w:type="paragraph" w:customStyle="1" w:styleId="Bulletlevel2last">
    <w:name w:val="Bullet level 2 last"/>
    <w:basedOn w:val="Bulletlevel2"/>
    <w:uiPriority w:val="8"/>
    <w:qFormat/>
    <w:rsid w:val="009335F0"/>
    <w:pPr>
      <w:spacing w:after="240"/>
    </w:pPr>
  </w:style>
  <w:style w:type="paragraph" w:customStyle="1" w:styleId="Heading2alt">
    <w:name w:val="Heading 2 alt"/>
    <w:basedOn w:val="Heading2"/>
    <w:link w:val="Heading2altChar"/>
    <w:qFormat/>
    <w:rsid w:val="009335F0"/>
    <w:rPr>
      <w:b/>
      <w:bCs/>
      <w:sz w:val="40"/>
      <w:szCs w:val="40"/>
    </w:rPr>
  </w:style>
  <w:style w:type="character" w:customStyle="1" w:styleId="Heading2altChar">
    <w:name w:val="Heading 2 alt Char"/>
    <w:basedOn w:val="Heading2Char"/>
    <w:link w:val="Heading2alt"/>
    <w:rsid w:val="009335F0"/>
    <w:rPr>
      <w:rFonts w:ascii="Arial" w:eastAsiaTheme="majorEastAsia" w:hAnsi="Arial" w:cstheme="majorBidi"/>
      <w:b/>
      <w:bCs/>
      <w:iCs/>
      <w:sz w:val="40"/>
      <w:szCs w:val="40"/>
    </w:rPr>
  </w:style>
  <w:style w:type="paragraph" w:customStyle="1" w:styleId="Emphasisquote">
    <w:name w:val="Emphasis quote"/>
    <w:next w:val="Paragraph"/>
    <w:link w:val="EmphasisquoteChar"/>
    <w:qFormat/>
    <w:rsid w:val="00825513"/>
    <w:pPr>
      <w:pBdr>
        <w:left w:val="single" w:sz="12" w:space="14" w:color="2B0A99" w:themeColor="text2"/>
      </w:pBdr>
      <w:spacing w:before="240" w:after="240" w:line="240" w:lineRule="auto"/>
      <w:ind w:left="720" w:right="2552"/>
    </w:pPr>
    <w:rPr>
      <w:rFonts w:ascii="Arial" w:hAnsi="Arial"/>
      <w:szCs w:val="24"/>
    </w:rPr>
  </w:style>
  <w:style w:type="character" w:customStyle="1" w:styleId="EmphasisquoteChar">
    <w:name w:val="Emphasis quote Char"/>
    <w:basedOn w:val="QuoteChar"/>
    <w:link w:val="Emphasisquote"/>
    <w:rsid w:val="00825513"/>
    <w:rPr>
      <w:rFonts w:ascii="Arial" w:hAnsi="Arial"/>
      <w:i w:val="0"/>
      <w:sz w:val="20"/>
      <w:szCs w:val="24"/>
    </w:rPr>
  </w:style>
  <w:style w:type="paragraph" w:customStyle="1" w:styleId="Heading1alt">
    <w:name w:val="Heading 1 alt"/>
    <w:qFormat/>
    <w:rsid w:val="002134F1"/>
    <w:pPr>
      <w:spacing w:before="480" w:after="360"/>
    </w:pPr>
    <w:rPr>
      <w:rFonts w:ascii="Arial" w:hAnsi="Arial" w:cs="Arial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F976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4196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C49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20717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bestossafety.gov.au/silicasafety/silica-national-strategic-plan-2024-30" TargetMode="External"/><Relationship Id="rId13" Type="http://schemas.openxmlformats.org/officeDocument/2006/relationships/hyperlink" Target="https://www.safeworkaustralia.gov.au/doc/review-engineered-stone-prohibitio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afeworkaustralia.gov.au/sites/default/files/2024-06/australian_whs_strategy_2022-32_june2024.pdf" TargetMode="External"/><Relationship Id="rId17" Type="http://schemas.openxmlformats.org/officeDocument/2006/relationships/hyperlink" Target="https://www.safeworkaustralia.gov.au/research-summit-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feworkaustralia.gov.au/safety-topic/hazards/silica/silica-resourc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workaustralia.gov.au/sites/default/files/2025-06/swa_research_evaluation_strategy_june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feworkaustralia.gov.au/sites/default/files/2025-08/modelcop_managing-risks-respirable-crystalline-silica_aug202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feworkaustralia.gov.au/sites/default/files/2025-08/swa_corporate_plan_2025-2029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feworkaustralia.gov.au/sites/default/files/2025-08/swa_operational_plan_2025-26.pdf" TargetMode="External"/><Relationship Id="rId14" Type="http://schemas.openxmlformats.org/officeDocument/2006/relationships/hyperlink" Target="https://www.safeworkaustralia.gov.au/doc/engineered-stone-prohibition-review-safe-work-australia-implementation-pla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cademic.oup.com/annweh/article/68/8/859/7727644?login=true" TargetMode="External"/></Relationships>
</file>

<file path=word/theme/theme1.xml><?xml version="1.0" encoding="utf-8"?>
<a:theme xmlns:a="http://schemas.openxmlformats.org/drawingml/2006/main" name="SWA1-colours">
  <a:themeElements>
    <a:clrScheme name="Custom 5">
      <a:dk1>
        <a:sysClr val="windowText" lastClr="000000"/>
      </a:dk1>
      <a:lt1>
        <a:sysClr val="window" lastClr="FFFFFF"/>
      </a:lt1>
      <a:dk2>
        <a:srgbClr val="2B0A99"/>
      </a:dk2>
      <a:lt2>
        <a:srgbClr val="E7E6E6"/>
      </a:lt2>
      <a:accent1>
        <a:srgbClr val="4877E0"/>
      </a:accent1>
      <a:accent2>
        <a:srgbClr val="EB9C3A"/>
      </a:accent2>
      <a:accent3>
        <a:srgbClr val="E80C30"/>
      </a:accent3>
      <a:accent4>
        <a:srgbClr val="490C61"/>
      </a:accent4>
      <a:accent5>
        <a:srgbClr val="071544"/>
      </a:accent5>
      <a:accent6>
        <a:srgbClr val="A5A5A5"/>
      </a:accent6>
      <a:hlink>
        <a:srgbClr val="4877E0"/>
      </a:hlink>
      <a:folHlink>
        <a:srgbClr val="E80C3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42DA-F2BA-44D8-A94D-C9D13B85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4829</Characters>
  <Application>Microsoft Office Word</Application>
  <DocSecurity>0</DocSecurity>
  <Lines>201</Lines>
  <Paragraphs>95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2026-01-30T02:40:00Z</dcterms:created>
  <dcterms:modified xsi:type="dcterms:W3CDTF">2026-01-30T02:43:00Z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2026-01-30T02:41:02Z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454e7d85-0fa1-4ebc-b7df-6753ff5ecfa3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