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C9AB" w14:textId="6D1F64A6" w:rsidR="00BB2A1B" w:rsidRPr="00CC46E6" w:rsidRDefault="00CC46E6" w:rsidP="00FE6B33">
      <w:pPr>
        <w:pStyle w:val="Title"/>
        <w:rPr>
          <w:sz w:val="48"/>
          <w:szCs w:val="48"/>
        </w:rPr>
      </w:pPr>
      <w:r w:rsidRPr="00CC46E6">
        <w:rPr>
          <w:sz w:val="48"/>
          <w:szCs w:val="48"/>
        </w:rPr>
        <w:t xml:space="preserve">Crane licensing review </w:t>
      </w:r>
    </w:p>
    <w:p w14:paraId="3A9A74EC" w14:textId="772924BE" w:rsidR="00A16BFB" w:rsidRDefault="00CC46E6" w:rsidP="00E41B7E">
      <w:pPr>
        <w:pStyle w:val="Emphasisquote"/>
        <w:spacing w:before="0" w:after="0"/>
      </w:pPr>
      <w:r>
        <w:t xml:space="preserve">In May 2021, work health and safety (WHS) ministers agreed to Recommendation 33 of the 2018 </w:t>
      </w:r>
      <w:proofErr w:type="spellStart"/>
      <w:r>
        <w:t>Reivew</w:t>
      </w:r>
      <w:proofErr w:type="spellEnd"/>
      <w:r>
        <w:t xml:space="preserve"> of the model WHS laws (the 2018 Review) to review high risk work (HRW) crane licence classes to ensure they remain relevant to contempora</w:t>
      </w:r>
      <w:r w:rsidR="005503E7">
        <w:t>r</w:t>
      </w:r>
      <w:r>
        <w:t>y</w:t>
      </w:r>
      <w:r w:rsidR="005503E7">
        <w:t xml:space="preserve"> work practices and equipment.</w:t>
      </w:r>
    </w:p>
    <w:p w14:paraId="4BC5CBC4" w14:textId="77777777" w:rsidR="005503E7" w:rsidRDefault="005503E7" w:rsidP="00CC46E6">
      <w:pPr>
        <w:rPr>
          <w:szCs w:val="22"/>
        </w:rPr>
      </w:pPr>
    </w:p>
    <w:p w14:paraId="0EE89BBD" w14:textId="36D95CB1" w:rsidR="00CC46E6" w:rsidRPr="00411BA6" w:rsidRDefault="00CC46E6" w:rsidP="00CC46E6">
      <w:pPr>
        <w:rPr>
          <w:szCs w:val="22"/>
        </w:rPr>
      </w:pPr>
      <w:r w:rsidRPr="00411BA6">
        <w:rPr>
          <w:szCs w:val="22"/>
        </w:rPr>
        <w:t>Between May and June 2022, Safe Work Australia sought stakeholder views on, and evidence of, problems with current crane HRW licensing and potential solutions, through the release of a discussion paper.</w:t>
      </w:r>
    </w:p>
    <w:p w14:paraId="0CAB5C2F" w14:textId="77777777" w:rsidR="00CC46E6" w:rsidRPr="00411BA6" w:rsidRDefault="00CC46E6" w:rsidP="00CC46E6">
      <w:pPr>
        <w:rPr>
          <w:szCs w:val="22"/>
        </w:rPr>
      </w:pPr>
      <w:r w:rsidRPr="00411BA6">
        <w:rPr>
          <w:szCs w:val="22"/>
        </w:rPr>
        <w:t xml:space="preserve">Safe Work Australia received more than 70 submissions from business, unions, industry associations, WHS regulators and individual workers across the construction, transport postal and warehousing, </w:t>
      </w:r>
      <w:proofErr w:type="gramStart"/>
      <w:r w:rsidRPr="00411BA6">
        <w:rPr>
          <w:szCs w:val="22"/>
        </w:rPr>
        <w:t>manufacturing</w:t>
      </w:r>
      <w:proofErr w:type="gramEnd"/>
      <w:r w:rsidRPr="00411BA6">
        <w:rPr>
          <w:szCs w:val="22"/>
        </w:rPr>
        <w:t xml:space="preserve"> and mining industries. Most submissions were </w:t>
      </w:r>
      <w:hyperlink r:id="rId12" w:history="1">
        <w:r w:rsidRPr="00411BA6">
          <w:rPr>
            <w:rStyle w:val="Hyperlink"/>
            <w:szCs w:val="22"/>
          </w:rPr>
          <w:t>published online</w:t>
        </w:r>
      </w:hyperlink>
    </w:p>
    <w:p w14:paraId="24FC253B" w14:textId="77777777" w:rsidR="00CC46E6" w:rsidRPr="00411BA6" w:rsidRDefault="00CC46E6" w:rsidP="00CC46E6">
      <w:pPr>
        <w:rPr>
          <w:szCs w:val="22"/>
        </w:rPr>
      </w:pPr>
      <w:proofErr w:type="gramStart"/>
      <w:r w:rsidRPr="00411BA6">
        <w:rPr>
          <w:szCs w:val="22"/>
        </w:rPr>
        <w:t>The vast majority of</w:t>
      </w:r>
      <w:proofErr w:type="gramEnd"/>
      <w:r w:rsidRPr="00411BA6">
        <w:rPr>
          <w:szCs w:val="22"/>
        </w:rPr>
        <w:t xml:space="preserve"> submissions identified problems with the current high risk work licensing framework. Common issues raised during public consultation included: </w:t>
      </w:r>
    </w:p>
    <w:p w14:paraId="782D1E13" w14:textId="77777777" w:rsidR="00CC46E6" w:rsidRPr="005503E7" w:rsidRDefault="00CC46E6" w:rsidP="005503E7">
      <w:pPr>
        <w:pStyle w:val="Heading3"/>
      </w:pPr>
      <w:r w:rsidRPr="005503E7">
        <w:t>Training of crane operators in dogging work</w:t>
      </w:r>
    </w:p>
    <w:p w14:paraId="75E7B057" w14:textId="77777777" w:rsidR="00CC46E6" w:rsidRPr="00411BA6" w:rsidRDefault="00CC46E6" w:rsidP="00CC46E6">
      <w:pPr>
        <w:spacing w:after="0"/>
        <w:rPr>
          <w:szCs w:val="22"/>
        </w:rPr>
      </w:pPr>
      <w:r w:rsidRPr="00411BA6">
        <w:rPr>
          <w:szCs w:val="22"/>
        </w:rPr>
        <w:t>Many stakeholders support requiring a crane operator to have work experience as a dogger, before obtaining any crane licence. The suggestion is that practical experience working alongside a crane improves a worker’s competency to operate a crane safely.</w:t>
      </w:r>
    </w:p>
    <w:p w14:paraId="5464FA1B" w14:textId="77777777" w:rsidR="00CC46E6" w:rsidRPr="00411BA6" w:rsidRDefault="00CC46E6" w:rsidP="005503E7">
      <w:pPr>
        <w:pStyle w:val="Heading3"/>
      </w:pPr>
      <w:r w:rsidRPr="00411BA6">
        <w:t>Work experience requirements for crane operators</w:t>
      </w:r>
    </w:p>
    <w:p w14:paraId="40DBCB6E" w14:textId="77777777" w:rsidR="00CC46E6" w:rsidRPr="005503E7" w:rsidRDefault="00CC46E6" w:rsidP="00CC46E6">
      <w:pPr>
        <w:pStyle w:val="NumberingSWA"/>
        <w:numPr>
          <w:ilvl w:val="0"/>
          <w:numId w:val="0"/>
        </w:numPr>
        <w:rPr>
          <w:color w:val="auto"/>
        </w:rPr>
      </w:pPr>
      <w:r w:rsidRPr="005503E7">
        <w:rPr>
          <w:color w:val="auto"/>
        </w:rPr>
        <w:t xml:space="preserve">Many stakeholders are concerned that crane licences allow workers to use cranes with little prior practical experience, particularly for higher capacity slewing mobile cranes. </w:t>
      </w:r>
    </w:p>
    <w:p w14:paraId="4B180AD6" w14:textId="77777777" w:rsidR="00CC46E6" w:rsidRPr="00411BA6" w:rsidRDefault="00CC46E6" w:rsidP="00CC46E6">
      <w:pPr>
        <w:spacing w:after="0"/>
        <w:rPr>
          <w:szCs w:val="22"/>
        </w:rPr>
      </w:pPr>
      <w:r w:rsidRPr="00411BA6">
        <w:rPr>
          <w:szCs w:val="22"/>
        </w:rPr>
        <w:t xml:space="preserve">A common suggestion was to require workers to operate a crane under a provisional licence and complete </w:t>
      </w:r>
      <w:proofErr w:type="gramStart"/>
      <w:r w:rsidRPr="00411BA6">
        <w:rPr>
          <w:szCs w:val="22"/>
        </w:rPr>
        <w:t>a number of</w:t>
      </w:r>
      <w:proofErr w:type="gramEnd"/>
      <w:r w:rsidRPr="00411BA6">
        <w:rPr>
          <w:szCs w:val="22"/>
        </w:rPr>
        <w:t xml:space="preserve"> supervised operating hours (recorded in a logbook), before being able to obtain a full licence. Some submissions also suggested that workers be required to spend time operating lower capacity cranes before being eligible to obtain a higher capacity crane licence.</w:t>
      </w:r>
    </w:p>
    <w:p w14:paraId="74647F58" w14:textId="77777777" w:rsidR="00CC46E6" w:rsidRPr="00411BA6" w:rsidRDefault="00CC46E6" w:rsidP="005503E7">
      <w:pPr>
        <w:pStyle w:val="Heading3"/>
      </w:pPr>
      <w:r w:rsidRPr="00411BA6">
        <w:t>Encompassment</w:t>
      </w:r>
    </w:p>
    <w:p w14:paraId="4E76375F" w14:textId="77777777" w:rsidR="00CC46E6" w:rsidRPr="005503E7" w:rsidRDefault="00CC46E6" w:rsidP="00CC46E6">
      <w:pPr>
        <w:pStyle w:val="NumberingSWA"/>
        <w:numPr>
          <w:ilvl w:val="0"/>
          <w:numId w:val="0"/>
        </w:numPr>
        <w:rPr>
          <w:color w:val="auto"/>
        </w:rPr>
      </w:pPr>
      <w:r w:rsidRPr="005503E7">
        <w:rPr>
          <w:color w:val="auto"/>
        </w:rPr>
        <w:t>Under the model WHS Regulations, mobile crane licences follow a hierarchy and are ‘encompassed’, so the holder of a ‘higher’ level licence may also operate all other cranes lower down the hierarchy. Encompassment allows the holder of any slewing mobile crane licence to operate a non-slewing mobile crane, a vehicle loading crane and a reach stacker.</w:t>
      </w:r>
    </w:p>
    <w:p w14:paraId="283720A3" w14:textId="77777777" w:rsidR="00CC46E6" w:rsidRPr="00411BA6" w:rsidRDefault="00CC46E6" w:rsidP="00CC46E6">
      <w:pPr>
        <w:spacing w:after="0"/>
        <w:rPr>
          <w:szCs w:val="22"/>
        </w:rPr>
      </w:pPr>
      <w:r w:rsidRPr="00411BA6">
        <w:rPr>
          <w:szCs w:val="22"/>
        </w:rPr>
        <w:t>Many stakeholders support removing encompassment because they suggested it was reducing crane safety. They suggest that the current licence training for slewing cranes does not provide workers with the required competencies to use non-slewing cranes, vehicle loading cranes, and reach stackers safely.</w:t>
      </w:r>
    </w:p>
    <w:p w14:paraId="65EBE0FC" w14:textId="77777777" w:rsidR="00CC46E6" w:rsidRPr="00411BA6" w:rsidRDefault="00CC46E6" w:rsidP="005503E7">
      <w:pPr>
        <w:pStyle w:val="Heading3"/>
      </w:pPr>
      <w:r w:rsidRPr="00411BA6">
        <w:t>Telehandler licensing</w:t>
      </w:r>
    </w:p>
    <w:p w14:paraId="2523003C" w14:textId="77777777" w:rsidR="00CC46E6" w:rsidRPr="00411BA6" w:rsidRDefault="00CC46E6" w:rsidP="00CC46E6">
      <w:pPr>
        <w:spacing w:after="0"/>
        <w:rPr>
          <w:szCs w:val="22"/>
          <w:u w:val="single"/>
        </w:rPr>
      </w:pPr>
      <w:r w:rsidRPr="00411BA6">
        <w:rPr>
          <w:szCs w:val="22"/>
        </w:rPr>
        <w:t>Many stakeholders support introducing a telehandler-specific high risk work licence. They suggest the current licensing approach is not providing workers with the competencies they need to operate a telehandler safely. Stakeholders also pointed out that the current approach to licensing telehandler operations is difficult for businesses to comply with because different licences are required for different telehandler operations, and there is no consistent national approach.</w:t>
      </w:r>
    </w:p>
    <w:p w14:paraId="4ACCCBB9" w14:textId="77777777" w:rsidR="00CC46E6" w:rsidRPr="00411BA6" w:rsidRDefault="00CC46E6" w:rsidP="005503E7">
      <w:pPr>
        <w:pStyle w:val="Heading3"/>
      </w:pPr>
      <w:r w:rsidRPr="00411BA6">
        <w:t>Organising crane licence types by their operating characteristics</w:t>
      </w:r>
    </w:p>
    <w:p w14:paraId="2DB04E73" w14:textId="77777777" w:rsidR="00CC46E6" w:rsidRPr="00535C06" w:rsidRDefault="00CC46E6" w:rsidP="00CC46E6">
      <w:pPr>
        <w:pStyle w:val="NumberingSWA"/>
        <w:numPr>
          <w:ilvl w:val="0"/>
          <w:numId w:val="0"/>
        </w:numPr>
        <w:rPr>
          <w:color w:val="auto"/>
        </w:rPr>
      </w:pPr>
      <w:r w:rsidRPr="00535C06">
        <w:rPr>
          <w:color w:val="auto"/>
        </w:rPr>
        <w:t xml:space="preserve">Some stakeholders support changing crane licence classes to focus on fundamental differences in crane design and function, rather than lifting capacity or the number of powered operations. </w:t>
      </w:r>
    </w:p>
    <w:p w14:paraId="5FBE6E3D" w14:textId="77777777" w:rsidR="00CC46E6" w:rsidRPr="00411BA6" w:rsidRDefault="00CC46E6" w:rsidP="005503E7">
      <w:pPr>
        <w:pStyle w:val="Heading3"/>
      </w:pPr>
      <w:r w:rsidRPr="00411BA6">
        <w:lastRenderedPageBreak/>
        <w:t>Suggestions for new licence types</w:t>
      </w:r>
    </w:p>
    <w:p w14:paraId="2797F98C" w14:textId="77777777" w:rsidR="00CC46E6" w:rsidRPr="00411BA6" w:rsidRDefault="00CC46E6" w:rsidP="00CC46E6">
      <w:pPr>
        <w:rPr>
          <w:szCs w:val="22"/>
        </w:rPr>
      </w:pPr>
      <w:r w:rsidRPr="00411BA6">
        <w:rPr>
          <w:szCs w:val="22"/>
        </w:rPr>
        <w:t>In addition to telehandlers, new specific high risk work licences were suggested, including for side loaders, straddle carriers, mobile harbour cranes and vessel mounted cranes.</w:t>
      </w:r>
    </w:p>
    <w:p w14:paraId="0C4D2C1B" w14:textId="77777777" w:rsidR="00CC46E6" w:rsidRPr="00411BA6" w:rsidRDefault="00CC46E6" w:rsidP="00CC46E6">
      <w:pPr>
        <w:rPr>
          <w:b/>
          <w:bCs/>
          <w:i/>
          <w:iCs/>
          <w:szCs w:val="22"/>
        </w:rPr>
      </w:pPr>
      <w:r w:rsidRPr="00411BA6">
        <w:rPr>
          <w:b/>
          <w:bCs/>
          <w:i/>
          <w:iCs/>
          <w:szCs w:val="22"/>
        </w:rPr>
        <w:t>Safe Work Australia Members’ agreement to consider model WHS Regulations changes</w:t>
      </w:r>
    </w:p>
    <w:p w14:paraId="07A1BCC9" w14:textId="77777777" w:rsidR="00CC46E6" w:rsidRPr="00411BA6" w:rsidRDefault="00CC46E6" w:rsidP="00CC46E6">
      <w:pPr>
        <w:rPr>
          <w:szCs w:val="22"/>
        </w:rPr>
      </w:pPr>
      <w:r w:rsidRPr="00411BA6">
        <w:rPr>
          <w:szCs w:val="22"/>
        </w:rPr>
        <w:t>In September 2022, Safe Work Australia Members agreed to consider changes to the model WHS laws to address the issues raised through the public consultation.</w:t>
      </w:r>
    </w:p>
    <w:p w14:paraId="62D42E9A" w14:textId="77777777" w:rsidR="00CC46E6" w:rsidRPr="00411BA6" w:rsidRDefault="00CC46E6" w:rsidP="00CC46E6">
      <w:pPr>
        <w:rPr>
          <w:szCs w:val="22"/>
        </w:rPr>
      </w:pPr>
      <w:r w:rsidRPr="00411BA6">
        <w:rPr>
          <w:szCs w:val="22"/>
        </w:rPr>
        <w:t xml:space="preserve">Safe Work Australia will now engage with the Office of Best Practice Regulation on any regulatory impact analysis that is required and develop options for changes to crane licensing. </w:t>
      </w:r>
    </w:p>
    <w:p w14:paraId="010CC402" w14:textId="77777777" w:rsidR="00CC46E6" w:rsidRPr="00411BA6" w:rsidRDefault="00CC46E6" w:rsidP="00CC46E6">
      <w:pPr>
        <w:rPr>
          <w:b/>
          <w:bCs/>
          <w:i/>
          <w:iCs/>
          <w:szCs w:val="22"/>
        </w:rPr>
      </w:pPr>
      <w:r w:rsidRPr="00411BA6">
        <w:rPr>
          <w:b/>
          <w:bCs/>
          <w:i/>
          <w:iCs/>
          <w:szCs w:val="22"/>
        </w:rPr>
        <w:t>Ongoing consultation</w:t>
      </w:r>
    </w:p>
    <w:p w14:paraId="61C83014" w14:textId="77777777" w:rsidR="00CC46E6" w:rsidRPr="00411BA6" w:rsidRDefault="00CC46E6" w:rsidP="00CC46E6">
      <w:pPr>
        <w:rPr>
          <w:szCs w:val="22"/>
        </w:rPr>
      </w:pPr>
      <w:r w:rsidRPr="00411BA6">
        <w:rPr>
          <w:szCs w:val="22"/>
        </w:rPr>
        <w:t>Any regulatory changes to the model WHS Regulations for crane licensing will require further consultation.</w:t>
      </w:r>
    </w:p>
    <w:p w14:paraId="57E967AD" w14:textId="77777777" w:rsidR="00CC46E6" w:rsidRPr="00411BA6" w:rsidRDefault="00CC46E6" w:rsidP="00CC46E6">
      <w:pPr>
        <w:rPr>
          <w:szCs w:val="22"/>
        </w:rPr>
      </w:pPr>
      <w:r w:rsidRPr="00411BA6">
        <w:rPr>
          <w:szCs w:val="22"/>
        </w:rPr>
        <w:t xml:space="preserve">Updates on opportunities to provide input, and other progress updates, will continue to be posted on </w:t>
      </w:r>
      <w:hyperlink r:id="rId13" w:history="1">
        <w:r w:rsidRPr="00411BA6">
          <w:rPr>
            <w:rStyle w:val="Hyperlink"/>
            <w:szCs w:val="22"/>
          </w:rPr>
          <w:t>Safe Work Australia’s crane licence review webpage</w:t>
        </w:r>
      </w:hyperlink>
      <w:r w:rsidRPr="00411BA6">
        <w:rPr>
          <w:szCs w:val="22"/>
        </w:rPr>
        <w:t>.</w:t>
      </w:r>
    </w:p>
    <w:p w14:paraId="303B392E" w14:textId="77777777" w:rsidR="00CC46E6" w:rsidRPr="00411BA6" w:rsidRDefault="00CC46E6" w:rsidP="00CC46E6">
      <w:pPr>
        <w:rPr>
          <w:szCs w:val="22"/>
        </w:rPr>
      </w:pPr>
      <w:r w:rsidRPr="00411BA6">
        <w:rPr>
          <w:szCs w:val="22"/>
        </w:rPr>
        <w:t>Safe Work Australia has formed a crane licence review working group to provide technical advice and guidance throughout its consideration of regulatory changes. The working group consists of representatives from:</w:t>
      </w:r>
    </w:p>
    <w:p w14:paraId="6B0D71AD" w14:textId="77777777" w:rsidR="00CC46E6" w:rsidRPr="00411BA6" w:rsidRDefault="00CC46E6" w:rsidP="00CC46E6">
      <w:pPr>
        <w:pStyle w:val="ListParagraph"/>
        <w:numPr>
          <w:ilvl w:val="0"/>
          <w:numId w:val="42"/>
        </w:numPr>
        <w:overflowPunct w:val="0"/>
        <w:autoSpaceDE w:val="0"/>
        <w:autoSpaceDN w:val="0"/>
        <w:adjustRightInd w:val="0"/>
        <w:spacing w:before="0" w:after="0"/>
        <w:contextualSpacing w:val="0"/>
        <w:textAlignment w:val="baseline"/>
        <w:rPr>
          <w:szCs w:val="22"/>
        </w:rPr>
      </w:pPr>
      <w:r w:rsidRPr="00411BA6">
        <w:rPr>
          <w:szCs w:val="22"/>
        </w:rPr>
        <w:t>each state and territory WHS regulator</w:t>
      </w:r>
    </w:p>
    <w:p w14:paraId="7DCEDD20" w14:textId="77777777" w:rsidR="00CC46E6" w:rsidRPr="00411BA6" w:rsidRDefault="00CC46E6" w:rsidP="00CC46E6">
      <w:pPr>
        <w:pStyle w:val="ListParagraph"/>
        <w:numPr>
          <w:ilvl w:val="0"/>
          <w:numId w:val="42"/>
        </w:numPr>
        <w:overflowPunct w:val="0"/>
        <w:autoSpaceDE w:val="0"/>
        <w:autoSpaceDN w:val="0"/>
        <w:adjustRightInd w:val="0"/>
        <w:spacing w:before="0" w:after="0"/>
        <w:contextualSpacing w:val="0"/>
        <w:textAlignment w:val="baseline"/>
        <w:rPr>
          <w:szCs w:val="22"/>
        </w:rPr>
      </w:pPr>
      <w:r w:rsidRPr="00411BA6">
        <w:rPr>
          <w:szCs w:val="22"/>
        </w:rPr>
        <w:t>the Australian Council of Trade Unions</w:t>
      </w:r>
    </w:p>
    <w:p w14:paraId="04060865" w14:textId="77777777" w:rsidR="00CC46E6" w:rsidRPr="00411BA6" w:rsidRDefault="00CC46E6" w:rsidP="00CC46E6">
      <w:pPr>
        <w:pStyle w:val="ListParagraph"/>
        <w:numPr>
          <w:ilvl w:val="0"/>
          <w:numId w:val="42"/>
        </w:numPr>
        <w:overflowPunct w:val="0"/>
        <w:autoSpaceDE w:val="0"/>
        <w:autoSpaceDN w:val="0"/>
        <w:adjustRightInd w:val="0"/>
        <w:spacing w:before="0" w:after="0"/>
        <w:contextualSpacing w:val="0"/>
        <w:textAlignment w:val="baseline"/>
        <w:rPr>
          <w:szCs w:val="22"/>
        </w:rPr>
      </w:pPr>
      <w:r w:rsidRPr="00411BA6">
        <w:rPr>
          <w:szCs w:val="22"/>
        </w:rPr>
        <w:t>the Australian Industry Group</w:t>
      </w:r>
    </w:p>
    <w:p w14:paraId="767CB03A" w14:textId="77777777" w:rsidR="00CC46E6" w:rsidRPr="00411BA6" w:rsidRDefault="00CC46E6" w:rsidP="00CC46E6">
      <w:pPr>
        <w:pStyle w:val="ListParagraph"/>
        <w:numPr>
          <w:ilvl w:val="0"/>
          <w:numId w:val="42"/>
        </w:numPr>
        <w:overflowPunct w:val="0"/>
        <w:autoSpaceDE w:val="0"/>
        <w:autoSpaceDN w:val="0"/>
        <w:adjustRightInd w:val="0"/>
        <w:spacing w:before="0" w:after="0"/>
        <w:contextualSpacing w:val="0"/>
        <w:textAlignment w:val="baseline"/>
        <w:rPr>
          <w:szCs w:val="22"/>
        </w:rPr>
      </w:pPr>
      <w:r w:rsidRPr="00411BA6">
        <w:rPr>
          <w:szCs w:val="22"/>
        </w:rPr>
        <w:t>the Australian Chamber of Commerce and Industry, and</w:t>
      </w:r>
    </w:p>
    <w:p w14:paraId="2881A159" w14:textId="77777777" w:rsidR="00CC46E6" w:rsidRPr="00411BA6" w:rsidRDefault="00CC46E6" w:rsidP="00CC46E6">
      <w:pPr>
        <w:pStyle w:val="ListParagraph"/>
        <w:numPr>
          <w:ilvl w:val="0"/>
          <w:numId w:val="42"/>
        </w:numPr>
        <w:overflowPunct w:val="0"/>
        <w:autoSpaceDE w:val="0"/>
        <w:autoSpaceDN w:val="0"/>
        <w:adjustRightInd w:val="0"/>
        <w:spacing w:before="0" w:after="0"/>
        <w:contextualSpacing w:val="0"/>
        <w:textAlignment w:val="baseline"/>
        <w:rPr>
          <w:szCs w:val="22"/>
        </w:rPr>
      </w:pPr>
      <w:r w:rsidRPr="00411BA6">
        <w:rPr>
          <w:szCs w:val="22"/>
        </w:rPr>
        <w:t>the Crane Industry Council of Australia.</w:t>
      </w:r>
    </w:p>
    <w:p w14:paraId="5284465E" w14:textId="77777777" w:rsidR="00A82044" w:rsidRDefault="00A82044" w:rsidP="009335F0">
      <w:pPr>
        <w:spacing w:before="360"/>
      </w:pPr>
    </w:p>
    <w:p w14:paraId="26A61C59" w14:textId="77777777" w:rsidR="00CC46E6" w:rsidRPr="00CC46E6" w:rsidRDefault="00BB2A1B" w:rsidP="00CC46E6">
      <w:pPr>
        <w:pStyle w:val="Boxedshaded"/>
        <w:rPr>
          <w:b/>
          <w:bCs/>
        </w:rPr>
      </w:pPr>
      <w:r w:rsidRPr="00CC46E6">
        <w:rPr>
          <w:b/>
          <w:bCs/>
        </w:rPr>
        <w:t>Further information</w:t>
      </w:r>
      <w:r w:rsidR="00CC46E6" w:rsidRPr="00CC46E6">
        <w:rPr>
          <w:b/>
          <w:bCs/>
        </w:rPr>
        <w:t xml:space="preserve"> </w:t>
      </w:r>
    </w:p>
    <w:p w14:paraId="153EB45B" w14:textId="3114AC1B" w:rsidR="00CC46E6" w:rsidRPr="00CC46E6" w:rsidRDefault="00CC46E6" w:rsidP="00CC46E6">
      <w:pPr>
        <w:pStyle w:val="Boxedshaded"/>
      </w:pPr>
      <w:r w:rsidRPr="00DD1F0D">
        <w:rPr>
          <w:rFonts w:cs="Arial"/>
        </w:rPr>
        <w:t xml:space="preserve">For more </w:t>
      </w:r>
      <w:proofErr w:type="gramStart"/>
      <w:r w:rsidRPr="00DD1F0D">
        <w:rPr>
          <w:rFonts w:cs="Arial"/>
        </w:rPr>
        <w:t>information</w:t>
      </w:r>
      <w:proofErr w:type="gramEnd"/>
      <w:r w:rsidRPr="00DD1F0D">
        <w:rPr>
          <w:rFonts w:cs="Arial"/>
        </w:rPr>
        <w:t xml:space="preserve"> please contact </w:t>
      </w:r>
      <w:hyperlink r:id="rId14" w:history="1">
        <w:r w:rsidRPr="000E6137">
          <w:rPr>
            <w:rStyle w:val="Hyperlink"/>
            <w:rFonts w:cs="Arial"/>
          </w:rPr>
          <w:t>highriskwork@swa.gov.au</w:t>
        </w:r>
      </w:hyperlink>
      <w:r w:rsidRPr="00DD1F0D">
        <w:rPr>
          <w:rFonts w:cs="Arial"/>
        </w:rPr>
        <w:t xml:space="preserve">. </w:t>
      </w:r>
    </w:p>
    <w:sectPr w:rsidR="00CC46E6" w:rsidRPr="00CC46E6" w:rsidSect="00A82044">
      <w:headerReference w:type="even" r:id="rId15"/>
      <w:headerReference w:type="default" r:id="rId16"/>
      <w:footerReference w:type="even" r:id="rId17"/>
      <w:footerReference w:type="default" r:id="rId18"/>
      <w:headerReference w:type="first" r:id="rId19"/>
      <w:footerReference w:type="first" r:id="rId20"/>
      <w:pgSz w:w="11906" w:h="16838" w:code="9"/>
      <w:pgMar w:top="1440" w:right="1077" w:bottom="1440" w:left="1077"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B655" w14:textId="77777777" w:rsidR="00F60D21" w:rsidRDefault="00F60D21" w:rsidP="00BB2A1B">
      <w:pPr>
        <w:spacing w:after="0"/>
      </w:pPr>
      <w:r>
        <w:separator/>
      </w:r>
    </w:p>
  </w:endnote>
  <w:endnote w:type="continuationSeparator" w:id="0">
    <w:p w14:paraId="738A1E9C" w14:textId="77777777" w:rsidR="00F60D21" w:rsidRDefault="00F60D21" w:rsidP="00BB2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185D" w14:textId="77777777" w:rsidR="005503E7" w:rsidRDefault="00550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1EE4" w14:textId="54BEC2CB" w:rsidR="00BB2A1B" w:rsidRPr="00856453" w:rsidRDefault="00856453" w:rsidP="00856453">
    <w:pPr>
      <w:pStyle w:val="Footer"/>
      <w:tabs>
        <w:tab w:val="clear" w:pos="4513"/>
        <w:tab w:val="clear" w:pos="9026"/>
        <w:tab w:val="right" w:pos="9781"/>
      </w:tabs>
    </w:pPr>
    <w:r w:rsidRPr="00BB2A1B">
      <w:tab/>
    </w:r>
    <w:r w:rsidR="009335F0" w:rsidRPr="009335F0">
      <w:rPr>
        <w:b/>
        <w:bCs/>
        <w:sz w:val="18"/>
        <w:szCs w:val="28"/>
      </w:rPr>
      <w:t xml:space="preserve">SWA.GOV.AU | </w:t>
    </w:r>
    <w:r w:rsidR="005503E7">
      <w:rPr>
        <w:b/>
        <w:bCs/>
        <w:sz w:val="18"/>
        <w:szCs w:val="28"/>
      </w:rPr>
      <w:t>October | 2022</w:t>
    </w:r>
    <w:r w:rsidR="009335F0" w:rsidRPr="009335F0">
      <w:rPr>
        <w:b/>
        <w:bCs/>
        <w:sz w:val="18"/>
        <w:szCs w:val="28"/>
      </w:rPr>
      <w:t xml:space="preserve">| Page </w:t>
    </w:r>
    <w:r w:rsidR="009335F0" w:rsidRPr="009335F0">
      <w:rPr>
        <w:b/>
        <w:bCs/>
        <w:sz w:val="18"/>
        <w:szCs w:val="28"/>
      </w:rPr>
      <w:fldChar w:fldCharType="begin"/>
    </w:r>
    <w:r w:rsidR="009335F0" w:rsidRPr="009335F0">
      <w:rPr>
        <w:b/>
        <w:bCs/>
        <w:sz w:val="18"/>
        <w:szCs w:val="28"/>
      </w:rPr>
      <w:instrText xml:space="preserve"> PAGE  \* Arabic  \* MERGEFORMAT </w:instrText>
    </w:r>
    <w:r w:rsidR="009335F0" w:rsidRPr="009335F0">
      <w:rPr>
        <w:b/>
        <w:bCs/>
        <w:sz w:val="18"/>
        <w:szCs w:val="28"/>
      </w:rPr>
      <w:fldChar w:fldCharType="separate"/>
    </w:r>
    <w:r w:rsidR="009335F0">
      <w:rPr>
        <w:b/>
        <w:bCs/>
        <w:sz w:val="18"/>
        <w:szCs w:val="28"/>
      </w:rPr>
      <w:t>1</w:t>
    </w:r>
    <w:r w:rsidR="009335F0" w:rsidRPr="009335F0">
      <w:rPr>
        <w:b/>
        <w:bCs/>
        <w:sz w:val="18"/>
        <w:szCs w:val="28"/>
      </w:rPr>
      <w:fldChar w:fldCharType="end"/>
    </w:r>
    <w:r w:rsidR="009335F0" w:rsidRPr="009335F0">
      <w:rPr>
        <w:b/>
        <w:bCs/>
        <w:sz w:val="18"/>
        <w:szCs w:val="28"/>
      </w:rPr>
      <w:t xml:space="preserve"> of </w:t>
    </w:r>
    <w:r w:rsidR="009335F0" w:rsidRPr="009335F0">
      <w:rPr>
        <w:b/>
        <w:bCs/>
        <w:sz w:val="18"/>
        <w:szCs w:val="28"/>
      </w:rPr>
      <w:fldChar w:fldCharType="begin"/>
    </w:r>
    <w:r w:rsidR="009335F0" w:rsidRPr="009335F0">
      <w:rPr>
        <w:b/>
        <w:bCs/>
        <w:sz w:val="18"/>
        <w:szCs w:val="28"/>
      </w:rPr>
      <w:instrText xml:space="preserve"> NUMPAGES  \* Arabic  \* MERGEFORMAT </w:instrText>
    </w:r>
    <w:r w:rsidR="009335F0" w:rsidRPr="009335F0">
      <w:rPr>
        <w:b/>
        <w:bCs/>
        <w:sz w:val="18"/>
        <w:szCs w:val="28"/>
      </w:rPr>
      <w:fldChar w:fldCharType="separate"/>
    </w:r>
    <w:r w:rsidR="009335F0">
      <w:rPr>
        <w:b/>
        <w:bCs/>
        <w:sz w:val="18"/>
        <w:szCs w:val="28"/>
      </w:rPr>
      <w:t>2</w:t>
    </w:r>
    <w:r w:rsidR="009335F0" w:rsidRPr="009335F0">
      <w:rPr>
        <w:b/>
        <w:bCs/>
        <w:noProof/>
        <w:sz w:val="1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C5BC" w14:textId="042859FA" w:rsidR="00BB2A1B" w:rsidRPr="009335F0" w:rsidRDefault="00A82044" w:rsidP="001947FC">
    <w:pPr>
      <w:pStyle w:val="Footer"/>
      <w:tabs>
        <w:tab w:val="clear" w:pos="4513"/>
        <w:tab w:val="clear" w:pos="9026"/>
        <w:tab w:val="right" w:pos="9781"/>
      </w:tabs>
      <w:rPr>
        <w:b/>
        <w:bCs/>
      </w:rPr>
    </w:pPr>
    <w:r>
      <w:rPr>
        <w:noProof/>
      </w:rPr>
      <w:drawing>
        <wp:anchor distT="0" distB="0" distL="114300" distR="114300" simplePos="0" relativeHeight="251666432" behindDoc="1" locked="0" layoutInCell="1" allowOverlap="1" wp14:anchorId="63092F75" wp14:editId="726E7FC1">
          <wp:simplePos x="0" y="0"/>
          <wp:positionH relativeFrom="column">
            <wp:posOffset>-198120</wp:posOffset>
          </wp:positionH>
          <wp:positionV relativeFrom="paragraph">
            <wp:posOffset>-261620</wp:posOffset>
          </wp:positionV>
          <wp:extent cx="1952625" cy="55245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2625" cy="552450"/>
                  </a:xfrm>
                  <a:prstGeom prst="rect">
                    <a:avLst/>
                  </a:prstGeom>
                </pic:spPr>
              </pic:pic>
            </a:graphicData>
          </a:graphic>
          <wp14:sizeRelH relativeFrom="page">
            <wp14:pctWidth>0</wp14:pctWidth>
          </wp14:sizeRelH>
          <wp14:sizeRelV relativeFrom="page">
            <wp14:pctHeight>0</wp14:pctHeight>
          </wp14:sizeRelV>
        </wp:anchor>
      </w:drawing>
    </w:r>
    <w:r w:rsidR="00BB2A1B" w:rsidRPr="00BB2A1B">
      <w:tab/>
    </w:r>
    <w:r w:rsidR="009335F0" w:rsidRPr="009335F0">
      <w:rPr>
        <w:b/>
        <w:bCs/>
        <w:sz w:val="18"/>
        <w:szCs w:val="28"/>
      </w:rPr>
      <w:t>SWA.GOV.AU |</w:t>
    </w:r>
    <w:r w:rsidR="005503E7">
      <w:rPr>
        <w:b/>
        <w:bCs/>
        <w:sz w:val="18"/>
        <w:szCs w:val="28"/>
      </w:rPr>
      <w:t xml:space="preserve"> October </w:t>
    </w:r>
    <w:r w:rsidR="009335F0" w:rsidRPr="009335F0">
      <w:rPr>
        <w:b/>
        <w:bCs/>
        <w:sz w:val="18"/>
        <w:szCs w:val="28"/>
      </w:rPr>
      <w:t>|</w:t>
    </w:r>
    <w:r w:rsidR="005503E7">
      <w:rPr>
        <w:b/>
        <w:bCs/>
        <w:sz w:val="18"/>
        <w:szCs w:val="28"/>
      </w:rPr>
      <w:t xml:space="preserve"> 2022</w:t>
    </w:r>
    <w:r w:rsidR="009335F0" w:rsidRPr="009335F0">
      <w:rPr>
        <w:b/>
        <w:bCs/>
        <w:sz w:val="18"/>
        <w:szCs w:val="28"/>
      </w:rPr>
      <w:t xml:space="preserve"> </w:t>
    </w:r>
    <w:r w:rsidR="00BB2A1B" w:rsidRPr="009335F0">
      <w:rPr>
        <w:b/>
        <w:bCs/>
        <w:sz w:val="18"/>
        <w:szCs w:val="28"/>
      </w:rPr>
      <w:t xml:space="preserve">Page </w:t>
    </w:r>
    <w:r w:rsidR="00BB2A1B" w:rsidRPr="009335F0">
      <w:rPr>
        <w:b/>
        <w:bCs/>
        <w:sz w:val="18"/>
        <w:szCs w:val="28"/>
      </w:rPr>
      <w:fldChar w:fldCharType="begin"/>
    </w:r>
    <w:r w:rsidR="00BB2A1B" w:rsidRPr="009335F0">
      <w:rPr>
        <w:b/>
        <w:bCs/>
        <w:sz w:val="18"/>
        <w:szCs w:val="28"/>
      </w:rPr>
      <w:instrText xml:space="preserve"> PAGE  \* Arabic  \* MERGEFORMAT </w:instrText>
    </w:r>
    <w:r w:rsidR="00BB2A1B" w:rsidRPr="009335F0">
      <w:rPr>
        <w:b/>
        <w:bCs/>
        <w:sz w:val="18"/>
        <w:szCs w:val="28"/>
      </w:rPr>
      <w:fldChar w:fldCharType="separate"/>
    </w:r>
    <w:r w:rsidR="002D2FC1" w:rsidRPr="009335F0">
      <w:rPr>
        <w:b/>
        <w:bCs/>
        <w:noProof/>
        <w:sz w:val="18"/>
        <w:szCs w:val="28"/>
      </w:rPr>
      <w:t>1</w:t>
    </w:r>
    <w:r w:rsidR="00BB2A1B" w:rsidRPr="009335F0">
      <w:rPr>
        <w:b/>
        <w:bCs/>
        <w:sz w:val="18"/>
        <w:szCs w:val="28"/>
      </w:rPr>
      <w:fldChar w:fldCharType="end"/>
    </w:r>
    <w:r w:rsidR="00BB2A1B" w:rsidRPr="009335F0">
      <w:rPr>
        <w:b/>
        <w:bCs/>
        <w:sz w:val="18"/>
        <w:szCs w:val="28"/>
      </w:rPr>
      <w:t xml:space="preserve"> of </w:t>
    </w:r>
    <w:r w:rsidR="00E41B7E" w:rsidRPr="009335F0">
      <w:rPr>
        <w:b/>
        <w:bCs/>
        <w:sz w:val="18"/>
        <w:szCs w:val="28"/>
      </w:rPr>
      <w:fldChar w:fldCharType="begin"/>
    </w:r>
    <w:r w:rsidR="00E41B7E" w:rsidRPr="009335F0">
      <w:rPr>
        <w:b/>
        <w:bCs/>
        <w:sz w:val="18"/>
        <w:szCs w:val="28"/>
      </w:rPr>
      <w:instrText xml:space="preserve"> NUMPAGES  \* Arabic  \* MERGEFORMAT </w:instrText>
    </w:r>
    <w:r w:rsidR="00E41B7E" w:rsidRPr="009335F0">
      <w:rPr>
        <w:b/>
        <w:bCs/>
        <w:sz w:val="18"/>
        <w:szCs w:val="28"/>
      </w:rPr>
      <w:fldChar w:fldCharType="separate"/>
    </w:r>
    <w:r w:rsidR="002D2FC1" w:rsidRPr="009335F0">
      <w:rPr>
        <w:b/>
        <w:bCs/>
        <w:noProof/>
        <w:sz w:val="18"/>
        <w:szCs w:val="28"/>
      </w:rPr>
      <w:t>2</w:t>
    </w:r>
    <w:r w:rsidR="00E41B7E" w:rsidRPr="009335F0">
      <w:rPr>
        <w:b/>
        <w:bCs/>
        <w:noProof/>
        <w:sz w:val="1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E439" w14:textId="77777777" w:rsidR="00F60D21" w:rsidRDefault="00F60D21" w:rsidP="00BB2A1B">
      <w:pPr>
        <w:spacing w:after="0"/>
      </w:pPr>
      <w:r>
        <w:separator/>
      </w:r>
    </w:p>
  </w:footnote>
  <w:footnote w:type="continuationSeparator" w:id="0">
    <w:p w14:paraId="0DE12489" w14:textId="77777777" w:rsidR="00F60D21" w:rsidRDefault="00F60D21" w:rsidP="00BB2A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2C6F" w14:textId="77777777" w:rsidR="005503E7" w:rsidRDefault="00550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F03D" w14:textId="41E52A0A" w:rsidR="009335F0" w:rsidRPr="00A82044" w:rsidRDefault="00A82044" w:rsidP="00A82044">
    <w:pPr>
      <w:pStyle w:val="Header"/>
      <w:ind w:left="142"/>
      <w:rPr>
        <w:b/>
        <w:bCs/>
      </w:rPr>
    </w:pPr>
    <w:r w:rsidRPr="00A82044">
      <w:rPr>
        <w:b/>
        <w:bCs/>
        <w:noProof/>
        <w:color w:val="E81D32" w:themeColor="accent1"/>
        <w:sz w:val="22"/>
        <w:szCs w:val="22"/>
      </w:rPr>
      <mc:AlternateContent>
        <mc:Choice Requires="wps">
          <w:drawing>
            <wp:anchor distT="0" distB="0" distL="114300" distR="114300" simplePos="0" relativeHeight="251664384" behindDoc="1" locked="0" layoutInCell="1" allowOverlap="1" wp14:anchorId="71ECEC90" wp14:editId="293C3BFC">
              <wp:simplePos x="0" y="0"/>
              <wp:positionH relativeFrom="column">
                <wp:posOffset>-225205</wp:posOffset>
              </wp:positionH>
              <wp:positionV relativeFrom="paragraph">
                <wp:posOffset>49752</wp:posOffset>
              </wp:positionV>
              <wp:extent cx="157541" cy="189377"/>
              <wp:effectExtent l="0" t="0" r="0" b="1270"/>
              <wp:wrapNone/>
              <wp:docPr id="10" name="Freeform: Shape 10"/>
              <wp:cNvGraphicFramePr/>
              <a:graphic xmlns:a="http://schemas.openxmlformats.org/drawingml/2006/main">
                <a:graphicData uri="http://schemas.microsoft.com/office/word/2010/wordprocessingShape">
                  <wps:wsp>
                    <wps:cNvSpPr/>
                    <wps:spPr>
                      <a:xfrm>
                        <a:off x="0" y="0"/>
                        <a:ext cx="157541" cy="189377"/>
                      </a:xfrm>
                      <a:custGeom>
                        <a:avLst/>
                        <a:gdLst>
                          <a:gd name="connsiteX0" fmla="*/ 130502 w 157541"/>
                          <a:gd name="connsiteY0" fmla="*/ 189325 h 189377"/>
                          <a:gd name="connsiteX1" fmla="*/ 157490 w 157541"/>
                          <a:gd name="connsiteY1" fmla="*/ 165591 h 189377"/>
                          <a:gd name="connsiteX2" fmla="*/ 155915 w 157541"/>
                          <a:gd name="connsiteY2" fmla="*/ 155017 h 189377"/>
                          <a:gd name="connsiteX3" fmla="*/ 110299 w 157541"/>
                          <a:gd name="connsiteY3" fmla="*/ 12706 h 189377"/>
                          <a:gd name="connsiteX4" fmla="*/ 93781 w 157541"/>
                          <a:gd name="connsiteY4" fmla="*/ 0 h 189377"/>
                          <a:gd name="connsiteX5" fmla="*/ 35967 w 157541"/>
                          <a:gd name="connsiteY5" fmla="*/ 0 h 189377"/>
                          <a:gd name="connsiteX6" fmla="*/ 0 w 157541"/>
                          <a:gd name="connsiteY6" fmla="*/ 36205 h 189377"/>
                          <a:gd name="connsiteX7" fmla="*/ 8 w 157541"/>
                          <a:gd name="connsiteY7" fmla="*/ 36848 h 189377"/>
                          <a:gd name="connsiteX8" fmla="*/ 8 w 157541"/>
                          <a:gd name="connsiteY8" fmla="*/ 153493 h 189377"/>
                          <a:gd name="connsiteX9" fmla="*/ 35967 w 157541"/>
                          <a:gd name="connsiteY9" fmla="*/ 189325 h 189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541" h="189377">
                            <a:moveTo>
                              <a:pt x="130502" y="189325"/>
                            </a:moveTo>
                            <a:cubicBezTo>
                              <a:pt x="144509" y="190223"/>
                              <a:pt x="156591" y="179597"/>
                              <a:pt x="157490" y="165591"/>
                            </a:cubicBezTo>
                            <a:cubicBezTo>
                              <a:pt x="157720" y="161995"/>
                              <a:pt x="157184" y="158390"/>
                              <a:pt x="155915" y="155017"/>
                            </a:cubicBezTo>
                            <a:lnTo>
                              <a:pt x="110299" y="12706"/>
                            </a:lnTo>
                            <a:cubicBezTo>
                              <a:pt x="107917" y="5486"/>
                              <a:pt x="101371" y="450"/>
                              <a:pt x="93781" y="0"/>
                            </a:cubicBezTo>
                            <a:lnTo>
                              <a:pt x="35967" y="0"/>
                            </a:lnTo>
                            <a:cubicBezTo>
                              <a:pt x="16037" y="66"/>
                              <a:pt x="-66" y="16275"/>
                              <a:pt x="0" y="36205"/>
                            </a:cubicBezTo>
                            <a:cubicBezTo>
                              <a:pt x="1" y="36419"/>
                              <a:pt x="4" y="36634"/>
                              <a:pt x="8" y="36848"/>
                            </a:cubicBezTo>
                            <a:lnTo>
                              <a:pt x="8" y="153493"/>
                            </a:lnTo>
                            <a:cubicBezTo>
                              <a:pt x="78" y="173303"/>
                              <a:pt x="16157" y="189325"/>
                              <a:pt x="35967" y="189325"/>
                            </a:cubicBezTo>
                            <a:close/>
                          </a:path>
                        </a:pathLst>
                      </a:custGeom>
                      <a:solidFill>
                        <a:srgbClr val="E81D3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D4DCEA" id="Freeform: Shape 10" o:spid="_x0000_s1026" style="position:absolute;margin-left:-17.75pt;margin-top:3.9pt;width:12.4pt;height:14.9pt;z-index:-251652096;visibility:visible;mso-wrap-style:square;mso-wrap-distance-left:9pt;mso-wrap-distance-top:0;mso-wrap-distance-right:9pt;mso-wrap-distance-bottom:0;mso-position-horizontal:absolute;mso-position-horizontal-relative:text;mso-position-vertical:absolute;mso-position-vertical-relative:text;v-text-anchor:middle" coordsize="157541,1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" path="m130502,189325v14007,898,26089,-9728,26988,-23734c157720,161995,157184,158390,155915,155017l110299,12706c107917,5486,101371,450,93781,l35967,c16037,66,-66,16275,,36205v1,214,4,429,8,643l8,153493v70,19810,16149,35832,35959,35832l130502,189325xe" fillcolor="#e81d32" stroked="f" strokeweight=".35264mm">
              <v:stroke joinstyle="miter"/>
              <v:path arrowok="t" o:connecttype="custom" o:connectlocs="130502,189325;157490,165591;155915,155017;110299,12706;93781,0;35967,0;0,36205;8,36848;8,153493;35967,189325" o:connectangles="0,0,0,0,0,0,0,0,0,0"/>
            </v:shape>
          </w:pict>
        </mc:Fallback>
      </mc:AlternateContent>
    </w:r>
    <w:r w:rsidRPr="00A82044">
      <w:rPr>
        <w:b/>
        <w:bCs/>
        <w:noProof/>
        <w:color w:val="E81D32" w:themeColor="accent1"/>
        <w:sz w:val="22"/>
        <w:szCs w:val="22"/>
      </w:rPr>
      <mc:AlternateContent>
        <mc:Choice Requires="wps">
          <w:drawing>
            <wp:anchor distT="0" distB="0" distL="114300" distR="114300" simplePos="0" relativeHeight="251665408" behindDoc="1" locked="0" layoutInCell="1" allowOverlap="1" wp14:anchorId="06D60D24" wp14:editId="5CC2C258">
              <wp:simplePos x="0" y="0"/>
              <wp:positionH relativeFrom="column">
                <wp:posOffset>1150495</wp:posOffset>
              </wp:positionH>
              <wp:positionV relativeFrom="paragraph">
                <wp:posOffset>50204</wp:posOffset>
              </wp:positionV>
              <wp:extent cx="5273287" cy="188872"/>
              <wp:effectExtent l="0" t="0" r="3810" b="1905"/>
              <wp:wrapNone/>
              <wp:docPr id="11" name="Freeform: Shape 11"/>
              <wp:cNvGraphicFramePr/>
              <a:graphic xmlns:a="http://schemas.openxmlformats.org/drawingml/2006/main">
                <a:graphicData uri="http://schemas.microsoft.com/office/word/2010/wordprocessingShape">
                  <wps:wsp>
                    <wps:cNvSpPr/>
                    <wps:spPr>
                      <a:xfrm>
                        <a:off x="0" y="0"/>
                        <a:ext cx="5273287" cy="188872"/>
                      </a:xfrm>
                      <a:custGeom>
                        <a:avLst/>
                        <a:gdLst>
                          <a:gd name="connsiteX0" fmla="*/ 27089 w 5273287"/>
                          <a:gd name="connsiteY0" fmla="*/ 56 h 188872"/>
                          <a:gd name="connsiteX1" fmla="*/ 55 w 5273287"/>
                          <a:gd name="connsiteY1" fmla="*/ 23737 h 188872"/>
                          <a:gd name="connsiteX2" fmla="*/ 1676 w 5273287"/>
                          <a:gd name="connsiteY2" fmla="*/ 34490 h 188872"/>
                          <a:gd name="connsiteX3" fmla="*/ 38144 w 5273287"/>
                          <a:gd name="connsiteY3" fmla="*/ 154311 h 188872"/>
                          <a:gd name="connsiteX4" fmla="*/ 84522 w 5273287"/>
                          <a:gd name="connsiteY4" fmla="*/ 188873 h 188872"/>
                          <a:gd name="connsiteX5" fmla="*/ 5237201 w 5273287"/>
                          <a:gd name="connsiteY5" fmla="*/ 188873 h 188872"/>
                          <a:gd name="connsiteX6" fmla="*/ 5273287 w 5273287"/>
                          <a:gd name="connsiteY6" fmla="*/ 153041 h 188872"/>
                          <a:gd name="connsiteX7" fmla="*/ 5273287 w 5273287"/>
                          <a:gd name="connsiteY7" fmla="*/ 152914 h 188872"/>
                          <a:gd name="connsiteX8" fmla="*/ 5273287 w 5273287"/>
                          <a:gd name="connsiteY8" fmla="*/ 36396 h 188872"/>
                          <a:gd name="connsiteX9" fmla="*/ 5237201 w 5273287"/>
                          <a:gd name="connsiteY9" fmla="*/ 310 h 188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73287" h="188872">
                            <a:moveTo>
                              <a:pt x="27089" y="56"/>
                            </a:moveTo>
                            <a:cubicBezTo>
                              <a:pt x="13085" y="-869"/>
                              <a:pt x="981" y="9733"/>
                              <a:pt x="55" y="23737"/>
                            </a:cubicBezTo>
                            <a:cubicBezTo>
                              <a:pt x="-187" y="27397"/>
                              <a:pt x="366" y="31065"/>
                              <a:pt x="1676" y="34490"/>
                            </a:cubicBezTo>
                            <a:lnTo>
                              <a:pt x="38144" y="154311"/>
                            </a:lnTo>
                            <a:cubicBezTo>
                              <a:pt x="45113" y="174208"/>
                              <a:pt x="63463" y="187882"/>
                              <a:pt x="84522" y="188873"/>
                            </a:cubicBezTo>
                            <a:lnTo>
                              <a:pt x="5237201" y="188873"/>
                            </a:lnTo>
                            <a:cubicBezTo>
                              <a:pt x="5257060" y="188943"/>
                              <a:pt x="5273217" y="172900"/>
                              <a:pt x="5273287" y="153041"/>
                            </a:cubicBezTo>
                            <a:cubicBezTo>
                              <a:pt x="5273287" y="152999"/>
                              <a:pt x="5273287" y="152956"/>
                              <a:pt x="5273287" y="152914"/>
                            </a:cubicBezTo>
                            <a:lnTo>
                              <a:pt x="5273287" y="36396"/>
                            </a:lnTo>
                            <a:cubicBezTo>
                              <a:pt x="5273287" y="16467"/>
                              <a:pt x="5257132" y="310"/>
                              <a:pt x="5237201" y="31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81D03D" id="Freeform: Shape 11" o:spid="_x0000_s1026" style="position:absolute;margin-left:90.6pt;margin-top:3.95pt;width:415.2pt;height:14.85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5273287,18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" path="m27089,56c13085,-869,981,9733,55,23737v-242,3660,311,7328,1621,10753l38144,154311v6969,19897,25319,33571,46378,34562l5237201,188873v19859,70,36016,-15973,36086,-35832c5273287,152999,5273287,152956,5273287,152914r,-116518c5273287,16467,5257132,310,5237201,310l27089,56xe" fillcolor="#f2f2f2 [3052]" stroked="f" strokeweight=".35264mm">
              <v:stroke joinstyle="miter"/>
              <v:path arrowok="t" o:connecttype="custom" o:connectlocs="27089,56;55,23737;1676,34490;38144,154311;84522,188873;5237201,188873;5273287,153041;5273287,152914;5273287,36396;5237201,310" o:connectangles="0,0,0,0,0,0,0,0,0,0"/>
            </v:shape>
          </w:pict>
        </mc:Fallback>
      </mc:AlternateContent>
    </w:r>
    <w:r w:rsidR="005503E7">
      <w:rPr>
        <w:b/>
        <w:bCs/>
        <w:color w:val="E81D32" w:themeColor="accent1"/>
        <w:sz w:val="22"/>
        <w:szCs w:val="22"/>
      </w:rPr>
      <w:t>Progress update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5B2C" w14:textId="3E975424" w:rsidR="00BB2A1B" w:rsidRPr="00A82044" w:rsidRDefault="00A82044" w:rsidP="00A82044">
    <w:pPr>
      <w:pStyle w:val="Header"/>
      <w:ind w:left="142"/>
      <w:rPr>
        <w:b/>
        <w:bCs/>
        <w:color w:val="E81D32" w:themeColor="accent1"/>
      </w:rPr>
    </w:pPr>
    <w:r w:rsidRPr="00A82044">
      <w:rPr>
        <w:b/>
        <w:bCs/>
        <w:noProof/>
        <w:color w:val="E81D32" w:themeColor="accent1"/>
        <w:sz w:val="22"/>
        <w:szCs w:val="22"/>
      </w:rPr>
      <mc:AlternateContent>
        <mc:Choice Requires="wps">
          <w:drawing>
            <wp:anchor distT="0" distB="0" distL="114300" distR="114300" simplePos="0" relativeHeight="251659263" behindDoc="1" locked="0" layoutInCell="1" allowOverlap="1" wp14:anchorId="36A68083" wp14:editId="2C9CF390">
              <wp:simplePos x="0" y="0"/>
              <wp:positionH relativeFrom="column">
                <wp:posOffset>-266065</wp:posOffset>
              </wp:positionH>
              <wp:positionV relativeFrom="paragraph">
                <wp:posOffset>53975</wp:posOffset>
              </wp:positionV>
              <wp:extent cx="157480" cy="189230"/>
              <wp:effectExtent l="0" t="0" r="0" b="1270"/>
              <wp:wrapNone/>
              <wp:docPr id="6" name="Freeform: Shape 6"/>
              <wp:cNvGraphicFramePr/>
              <a:graphic xmlns:a="http://schemas.openxmlformats.org/drawingml/2006/main">
                <a:graphicData uri="http://schemas.microsoft.com/office/word/2010/wordprocessingShape">
                  <wps:wsp>
                    <wps:cNvSpPr/>
                    <wps:spPr>
                      <a:xfrm>
                        <a:off x="0" y="0"/>
                        <a:ext cx="157480" cy="189230"/>
                      </a:xfrm>
                      <a:custGeom>
                        <a:avLst/>
                        <a:gdLst>
                          <a:gd name="connsiteX0" fmla="*/ 130046 w 157482"/>
                          <a:gd name="connsiteY0" fmla="*/ 189346 h 189508"/>
                          <a:gd name="connsiteX1" fmla="*/ 157323 w 157482"/>
                          <a:gd name="connsiteY1" fmla="*/ 167669 h 189508"/>
                          <a:gd name="connsiteX2" fmla="*/ 155445 w 157482"/>
                          <a:gd name="connsiteY2" fmla="*/ 155058 h 189508"/>
                          <a:gd name="connsiteX3" fmla="*/ 109600 w 157482"/>
                          <a:gd name="connsiteY3" fmla="*/ 12699 h 189508"/>
                          <a:gd name="connsiteX4" fmla="*/ 92964 w 157482"/>
                          <a:gd name="connsiteY4" fmla="*/ 0 h 189508"/>
                          <a:gd name="connsiteX5" fmla="*/ 36072 w 157482"/>
                          <a:gd name="connsiteY5" fmla="*/ 0 h 189508"/>
                          <a:gd name="connsiteX6" fmla="*/ 6 w 157482"/>
                          <a:gd name="connsiteY6" fmla="*/ 36066 h 189508"/>
                          <a:gd name="connsiteX7" fmla="*/ 6 w 157482"/>
                          <a:gd name="connsiteY7" fmla="*/ 152645 h 189508"/>
                          <a:gd name="connsiteX8" fmla="*/ 35431 w 157482"/>
                          <a:gd name="connsiteY8" fmla="*/ 189341 h 189508"/>
                          <a:gd name="connsiteX9" fmla="*/ 36072 w 157482"/>
                          <a:gd name="connsiteY9" fmla="*/ 189346 h 189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482" h="189508">
                            <a:moveTo>
                              <a:pt x="130046" y="189346"/>
                            </a:moveTo>
                            <a:cubicBezTo>
                              <a:pt x="143565" y="190892"/>
                              <a:pt x="155777" y="181187"/>
                              <a:pt x="157323" y="167669"/>
                            </a:cubicBezTo>
                            <a:cubicBezTo>
                              <a:pt x="157814" y="163373"/>
                              <a:pt x="157167" y="159024"/>
                              <a:pt x="155445" y="155058"/>
                            </a:cubicBezTo>
                            <a:lnTo>
                              <a:pt x="109600" y="12699"/>
                            </a:lnTo>
                            <a:cubicBezTo>
                              <a:pt x="107203" y="5442"/>
                              <a:pt x="100597" y="399"/>
                              <a:pt x="92964" y="0"/>
                            </a:cubicBezTo>
                            <a:lnTo>
                              <a:pt x="36072" y="0"/>
                            </a:lnTo>
                            <a:cubicBezTo>
                              <a:pt x="16153" y="0"/>
                              <a:pt x="6" y="16147"/>
                              <a:pt x="6" y="36066"/>
                            </a:cubicBezTo>
                            <a:lnTo>
                              <a:pt x="6" y="152645"/>
                            </a:lnTo>
                            <a:cubicBezTo>
                              <a:pt x="-345" y="172561"/>
                              <a:pt x="15515" y="188990"/>
                              <a:pt x="35431" y="189341"/>
                            </a:cubicBezTo>
                            <a:cubicBezTo>
                              <a:pt x="35645" y="189344"/>
                              <a:pt x="35858" y="189346"/>
                              <a:pt x="36072" y="189346"/>
                            </a:cubicBezTo>
                            <a:close/>
                          </a:path>
                        </a:pathLst>
                      </a:custGeom>
                      <a:solidFill>
                        <a:srgbClr val="E81D3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1B0564" id="Freeform: Shape 6" o:spid="_x0000_s1026" style="position:absolute;margin-left:-20.95pt;margin-top:4.25pt;width:12.4pt;height:14.9pt;z-index:-251657217;visibility:visible;mso-wrap-style:square;mso-wrap-distance-left:9pt;mso-wrap-distance-top:0;mso-wrap-distance-right:9pt;mso-wrap-distance-bottom:0;mso-position-horizontal:absolute;mso-position-horizontal-relative:text;mso-position-vertical:absolute;mso-position-vertical-relative:text;v-text-anchor:middle" coordsize="157482,18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" path="m130046,189346v13519,1546,25731,-8159,27277,-21677c157814,163373,157167,159024,155445,155058l109600,12699c107203,5442,100597,399,92964,l36072,c16153,,6,16147,6,36066r,116579c-345,172561,15515,188990,35431,189341v214,3,427,5,641,5l130046,189346xe" fillcolor="#e81d32" stroked="f" strokeweight=".35264mm">
              <v:stroke joinstyle="miter"/>
              <v:path arrowok="t" o:connecttype="custom" o:connectlocs="130044,189068;157321,167423;155443,154831;109599,12680;92963,0;36072,0;6,36013;6,152421;35431,189063;36072,189068" o:connectangles="0,0,0,0,0,0,0,0,0,0"/>
            </v:shape>
          </w:pict>
        </mc:Fallback>
      </mc:AlternateContent>
    </w:r>
    <w:r w:rsidRPr="00A82044">
      <w:rPr>
        <w:b/>
        <w:bCs/>
        <w:noProof/>
        <w:color w:val="E81D32" w:themeColor="accent1"/>
        <w:sz w:val="22"/>
        <w:szCs w:val="22"/>
      </w:rPr>
      <mc:AlternateContent>
        <mc:Choice Requires="wps">
          <w:drawing>
            <wp:anchor distT="0" distB="0" distL="114300" distR="114300" simplePos="0" relativeHeight="251660287" behindDoc="1" locked="0" layoutInCell="1" allowOverlap="1" wp14:anchorId="1C38AA37" wp14:editId="44E6BDB9">
              <wp:simplePos x="0" y="0"/>
              <wp:positionH relativeFrom="column">
                <wp:posOffset>4307205</wp:posOffset>
              </wp:positionH>
              <wp:positionV relativeFrom="paragraph">
                <wp:posOffset>54610</wp:posOffset>
              </wp:positionV>
              <wp:extent cx="2092960" cy="2291080"/>
              <wp:effectExtent l="0" t="0" r="2540" b="0"/>
              <wp:wrapNone/>
              <wp:docPr id="8" name="Freeform: Shape 8"/>
              <wp:cNvGraphicFramePr/>
              <a:graphic xmlns:a="http://schemas.openxmlformats.org/drawingml/2006/main">
                <a:graphicData uri="http://schemas.microsoft.com/office/word/2010/wordprocessingShape">
                  <wps:wsp>
                    <wps:cNvSpPr/>
                    <wps:spPr>
                      <a:xfrm>
                        <a:off x="0" y="0"/>
                        <a:ext cx="2092960" cy="2291080"/>
                      </a:xfrm>
                      <a:custGeom>
                        <a:avLst/>
                        <a:gdLst>
                          <a:gd name="connsiteX0" fmla="*/ 51365 w 2093281"/>
                          <a:gd name="connsiteY0" fmla="*/ 0 h 2291583"/>
                          <a:gd name="connsiteX1" fmla="*/ 4124 w 2093281"/>
                          <a:gd name="connsiteY1" fmla="*/ 67687 h 2291583"/>
                          <a:gd name="connsiteX2" fmla="*/ 792875 w 2093281"/>
                          <a:gd name="connsiteY2" fmla="*/ 2224024 h 2291583"/>
                          <a:gd name="connsiteX3" fmla="*/ 889517 w 2093281"/>
                          <a:gd name="connsiteY3" fmla="*/ 2291584 h 2291583"/>
                          <a:gd name="connsiteX4" fmla="*/ 2021276 w 2093281"/>
                          <a:gd name="connsiteY4" fmla="*/ 2291584 h 2291583"/>
                          <a:gd name="connsiteX5" fmla="*/ 2093280 w 2093281"/>
                          <a:gd name="connsiteY5" fmla="*/ 2219579 h 2291583"/>
                          <a:gd name="connsiteX6" fmla="*/ 2093281 w 2093281"/>
                          <a:gd name="connsiteY6" fmla="*/ 72005 h 2291583"/>
                          <a:gd name="connsiteX7" fmla="*/ 2021277 w 2093281"/>
                          <a:gd name="connsiteY7" fmla="*/ 0 h 2291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3281" h="2291583">
                            <a:moveTo>
                              <a:pt x="51365" y="0"/>
                            </a:moveTo>
                            <a:cubicBezTo>
                              <a:pt x="11616" y="0"/>
                              <a:pt x="-9465" y="30351"/>
                              <a:pt x="4124" y="67687"/>
                            </a:cubicBezTo>
                            <a:lnTo>
                              <a:pt x="792875" y="2224024"/>
                            </a:lnTo>
                            <a:cubicBezTo>
                              <a:pt x="809324" y="2263329"/>
                              <a:pt x="846953" y="2289635"/>
                              <a:pt x="889517" y="2291584"/>
                            </a:cubicBezTo>
                            <a:lnTo>
                              <a:pt x="2021276" y="2291584"/>
                            </a:lnTo>
                            <a:cubicBezTo>
                              <a:pt x="2061043" y="2291584"/>
                              <a:pt x="2093280" y="2259346"/>
                              <a:pt x="2093280" y="2219579"/>
                            </a:cubicBezTo>
                            <a:lnTo>
                              <a:pt x="2093281" y="72005"/>
                            </a:lnTo>
                            <a:cubicBezTo>
                              <a:pt x="2093281" y="32238"/>
                              <a:pt x="2061043" y="0"/>
                              <a:pt x="2021277" y="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438692" id="Freeform: Shape 8" o:spid="_x0000_s1026" style="position:absolute;margin-left:339.15pt;margin-top:4.3pt;width:164.8pt;height:180.4pt;z-index:-251656193;visibility:visible;mso-wrap-style:square;mso-wrap-distance-left:9pt;mso-wrap-distance-top:0;mso-wrap-distance-right:9pt;mso-wrap-distance-bottom:0;mso-position-horizontal:absolute;mso-position-horizontal-relative:text;mso-position-vertical:absolute;mso-position-vertical-relative:text;v-text-anchor:middle" coordsize="2093281,229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" path="m51365,c11616,,-9465,30351,4124,67687l792875,2224024v16449,39305,54078,65611,96642,67560l2021276,2291584v39767,,72004,-32238,72004,-72005l2093281,72005c2093281,32238,2061043,,2021277,l51365,xe" fillcolor="#f2f2f2 [3052]" stroked="f" strokeweight=".35264mm">
              <v:stroke joinstyle="miter"/>
              <v:path arrowok="t" o:connecttype="custom" o:connectlocs="51357,0;4123,67672;792753,2223536;889381,2291081;2020966,2291081;2092959,2219092;2092960,71989;2020967,0" o:connectangles="0,0,0,0,0,0,0,0"/>
            </v:shape>
          </w:pict>
        </mc:Fallback>
      </mc:AlternateContent>
    </w:r>
    <w:r w:rsidR="005503E7">
      <w:rPr>
        <w:b/>
        <w:bCs/>
        <w:color w:val="E81D32" w:themeColor="accent1"/>
        <w:sz w:val="22"/>
        <w:szCs w:val="22"/>
      </w:rPr>
      <w:t>Progress u</w:t>
    </w:r>
    <w:r w:rsidR="00CC46E6">
      <w:rPr>
        <w:b/>
        <w:bCs/>
        <w:color w:val="E81D32" w:themeColor="accent1"/>
        <w:sz w:val="22"/>
        <w:szCs w:val="22"/>
      </w:rPr>
      <w:t>pdate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6CCB2B4"/>
    <w:lvl w:ilvl="0">
      <w:start w:val="1"/>
      <w:numFmt w:val="decimal"/>
      <w:pStyle w:val="Heading1"/>
      <w:lvlText w:val="%1."/>
      <w:lvlJc w:val="left"/>
      <w:pPr>
        <w:tabs>
          <w:tab w:val="num" w:pos="643"/>
        </w:tabs>
        <w:ind w:left="643" w:hanging="360"/>
      </w:pPr>
    </w:lvl>
  </w:abstractNum>
  <w:abstractNum w:abstractNumId="1" w15:restartNumberingAfterBreak="0">
    <w:nsid w:val="FFFFFF83"/>
    <w:multiLevelType w:val="singleLevel"/>
    <w:tmpl w:val="1A78E36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55818A6"/>
    <w:lvl w:ilvl="0">
      <w:start w:val="1"/>
      <w:numFmt w:val="decimal"/>
      <w:pStyle w:val="ListNumber"/>
      <w:lvlText w:val="%1."/>
      <w:lvlJc w:val="left"/>
      <w:pPr>
        <w:ind w:left="360" w:hanging="360"/>
      </w:pPr>
    </w:lvl>
  </w:abstractNum>
  <w:abstractNum w:abstractNumId="3" w15:restartNumberingAfterBreak="0">
    <w:nsid w:val="FFFFFF89"/>
    <w:multiLevelType w:val="singleLevel"/>
    <w:tmpl w:val="8B40891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6F5073"/>
    <w:multiLevelType w:val="hybridMultilevel"/>
    <w:tmpl w:val="E0AA807E"/>
    <w:lvl w:ilvl="0" w:tplc="0156BE8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8B2D1C"/>
    <w:multiLevelType w:val="hybridMultilevel"/>
    <w:tmpl w:val="BD40F43C"/>
    <w:lvl w:ilvl="0" w:tplc="0C090001">
      <w:start w:val="1"/>
      <w:numFmt w:val="bullet"/>
      <w:lvlText w:val=""/>
      <w:lvlJc w:val="left"/>
      <w:pPr>
        <w:ind w:left="720" w:hanging="360"/>
      </w:pPr>
      <w:rPr>
        <w:rFonts w:ascii="Symbol" w:hAnsi="Symbol" w:hint="default"/>
      </w:rPr>
    </w:lvl>
    <w:lvl w:ilvl="1" w:tplc="351E33A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F340C0"/>
    <w:multiLevelType w:val="hybridMultilevel"/>
    <w:tmpl w:val="C0B8DABC"/>
    <w:lvl w:ilvl="0" w:tplc="0296A14A">
      <w:start w:val="1"/>
      <w:numFmt w:val="bullet"/>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C9462EE"/>
    <w:multiLevelType w:val="multilevel"/>
    <w:tmpl w:val="62E2D546"/>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F8D61C8"/>
    <w:multiLevelType w:val="hybridMultilevel"/>
    <w:tmpl w:val="D0829E40"/>
    <w:lvl w:ilvl="0" w:tplc="950ED40A">
      <w:start w:val="1"/>
      <w:numFmt w:val="bullet"/>
      <w:pStyle w:val="Heading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002F54"/>
    <w:multiLevelType w:val="multilevel"/>
    <w:tmpl w:val="F9A61164"/>
    <w:lvl w:ilvl="0">
      <w:start w:val="1"/>
      <w:numFmt w:val="decimal"/>
      <w:pStyle w:val="NumberingSWA"/>
      <w:lvlText w:val="%1."/>
      <w:lvlJc w:val="left"/>
      <w:pPr>
        <w:ind w:left="360" w:hanging="360"/>
      </w:pPr>
      <w:rPr>
        <w:rFonts w:hint="default"/>
        <w:sz w:val="22"/>
        <w:szCs w:val="22"/>
      </w:rPr>
    </w:lvl>
    <w:lvl w:ilvl="1">
      <w:start w:val="1"/>
      <w:numFmt w:val="lowerLetter"/>
      <w:lvlText w:val="%2)"/>
      <w:lvlJc w:val="left"/>
      <w:pPr>
        <w:ind w:left="720" w:hanging="360"/>
      </w:pPr>
      <w:rPr>
        <w:rFonts w:hint="default"/>
        <w:b w:val="0"/>
        <w:bCs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1A43787"/>
    <w:multiLevelType w:val="hybridMultilevel"/>
    <w:tmpl w:val="569AC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4458A5"/>
    <w:multiLevelType w:val="hybridMultilevel"/>
    <w:tmpl w:val="AB1A9000"/>
    <w:lvl w:ilvl="0" w:tplc="514AFA16">
      <w:start w:val="1"/>
      <w:numFmt w:val="decimal"/>
      <w:lvlText w:val="1.%1 "/>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64A2FF1"/>
    <w:multiLevelType w:val="multilevel"/>
    <w:tmpl w:val="BD6C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D9508F"/>
    <w:multiLevelType w:val="hybridMultilevel"/>
    <w:tmpl w:val="5526E6E4"/>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5" w15:restartNumberingAfterBreak="0">
    <w:nsid w:val="7D15675E"/>
    <w:multiLevelType w:val="hybridMultilevel"/>
    <w:tmpl w:val="F47E0E50"/>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6" w15:restartNumberingAfterBreak="0">
    <w:nsid w:val="7ECD56B4"/>
    <w:multiLevelType w:val="hybridMultilevel"/>
    <w:tmpl w:val="A4F0F898"/>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6"/>
  </w:num>
  <w:num w:numId="4">
    <w:abstractNumId w:val="15"/>
  </w:num>
  <w:num w:numId="5">
    <w:abstractNumId w:val="2"/>
  </w:num>
  <w:num w:numId="6">
    <w:abstractNumId w:val="14"/>
  </w:num>
  <w:num w:numId="7">
    <w:abstractNumId w:val="6"/>
  </w:num>
  <w:num w:numId="8">
    <w:abstractNumId w:val="13"/>
  </w:num>
  <w:num w:numId="9">
    <w:abstractNumId w:val="13"/>
  </w:num>
  <w:num w:numId="10">
    <w:abstractNumId w:val="3"/>
  </w:num>
  <w:num w:numId="11">
    <w:abstractNumId w:val="16"/>
  </w:num>
  <w:num w:numId="12">
    <w:abstractNumId w:val="1"/>
  </w:num>
  <w:num w:numId="13">
    <w:abstractNumId w:val="15"/>
  </w:num>
  <w:num w:numId="14">
    <w:abstractNumId w:val="2"/>
  </w:num>
  <w:num w:numId="15">
    <w:abstractNumId w:val="0"/>
  </w:num>
  <w:num w:numId="16">
    <w:abstractNumId w:val="14"/>
  </w:num>
  <w:num w:numId="17">
    <w:abstractNumId w:val="9"/>
  </w:num>
  <w:num w:numId="18">
    <w:abstractNumId w:val="7"/>
  </w:num>
  <w:num w:numId="19">
    <w:abstractNumId w:val="16"/>
  </w:num>
  <w:num w:numId="20">
    <w:abstractNumId w:val="15"/>
  </w:num>
  <w:num w:numId="21">
    <w:abstractNumId w:val="2"/>
  </w:num>
  <w:num w:numId="22">
    <w:abstractNumId w:val="14"/>
  </w:num>
  <w:num w:numId="23">
    <w:abstractNumId w:val="13"/>
  </w:num>
  <w:num w:numId="24">
    <w:abstractNumId w:val="13"/>
  </w:num>
  <w:num w:numId="25">
    <w:abstractNumId w:val="16"/>
  </w:num>
  <w:num w:numId="26">
    <w:abstractNumId w:val="15"/>
  </w:num>
  <w:num w:numId="27">
    <w:abstractNumId w:val="2"/>
  </w:num>
  <w:num w:numId="28">
    <w:abstractNumId w:val="14"/>
  </w:num>
  <w:num w:numId="29">
    <w:abstractNumId w:val="9"/>
  </w:num>
  <w:num w:numId="30">
    <w:abstractNumId w:val="4"/>
  </w:num>
  <w:num w:numId="31">
    <w:abstractNumId w:val="4"/>
  </w:num>
  <w:num w:numId="32">
    <w:abstractNumId w:val="16"/>
  </w:num>
  <w:num w:numId="33">
    <w:abstractNumId w:val="2"/>
  </w:num>
  <w:num w:numId="34">
    <w:abstractNumId w:val="15"/>
  </w:num>
  <w:num w:numId="35">
    <w:abstractNumId w:val="14"/>
  </w:num>
  <w:num w:numId="36">
    <w:abstractNumId w:val="8"/>
  </w:num>
  <w:num w:numId="37">
    <w:abstractNumId w:val="4"/>
  </w:num>
  <w:num w:numId="38">
    <w:abstractNumId w:val="4"/>
  </w:num>
  <w:num w:numId="39">
    <w:abstractNumId w:val="5"/>
  </w:num>
  <w:num w:numId="40">
    <w:abstractNumId w:val="12"/>
  </w:num>
  <w:num w:numId="41">
    <w:abstractNumId w:val="10"/>
  </w:num>
  <w:num w:numId="4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E6"/>
    <w:rsid w:val="0001390F"/>
    <w:rsid w:val="00023D0A"/>
    <w:rsid w:val="000448EA"/>
    <w:rsid w:val="00066DE3"/>
    <w:rsid w:val="00097873"/>
    <w:rsid w:val="000B52C0"/>
    <w:rsid w:val="000B5442"/>
    <w:rsid w:val="000D7F80"/>
    <w:rsid w:val="001807CA"/>
    <w:rsid w:val="001947FC"/>
    <w:rsid w:val="001D2CC8"/>
    <w:rsid w:val="002134F1"/>
    <w:rsid w:val="00224349"/>
    <w:rsid w:val="00240D6E"/>
    <w:rsid w:val="00274519"/>
    <w:rsid w:val="002749E2"/>
    <w:rsid w:val="00282770"/>
    <w:rsid w:val="002A2286"/>
    <w:rsid w:val="002D2FC1"/>
    <w:rsid w:val="0033018C"/>
    <w:rsid w:val="003459EC"/>
    <w:rsid w:val="00354329"/>
    <w:rsid w:val="003E0639"/>
    <w:rsid w:val="004108C0"/>
    <w:rsid w:val="00462EA4"/>
    <w:rsid w:val="0047700D"/>
    <w:rsid w:val="004B0745"/>
    <w:rsid w:val="004D224B"/>
    <w:rsid w:val="004D68AD"/>
    <w:rsid w:val="00513732"/>
    <w:rsid w:val="00535C06"/>
    <w:rsid w:val="005503E7"/>
    <w:rsid w:val="00566AC9"/>
    <w:rsid w:val="005F0D67"/>
    <w:rsid w:val="0060240A"/>
    <w:rsid w:val="00617947"/>
    <w:rsid w:val="00662827"/>
    <w:rsid w:val="006A0484"/>
    <w:rsid w:val="006E4B7E"/>
    <w:rsid w:val="00714340"/>
    <w:rsid w:val="00733B1C"/>
    <w:rsid w:val="00756ED4"/>
    <w:rsid w:val="007F099C"/>
    <w:rsid w:val="00854A15"/>
    <w:rsid w:val="00856453"/>
    <w:rsid w:val="008A0B75"/>
    <w:rsid w:val="008B5021"/>
    <w:rsid w:val="00901AA7"/>
    <w:rsid w:val="00916C68"/>
    <w:rsid w:val="009174FF"/>
    <w:rsid w:val="009335F0"/>
    <w:rsid w:val="0095510A"/>
    <w:rsid w:val="009B73CF"/>
    <w:rsid w:val="00A06600"/>
    <w:rsid w:val="00A16BFB"/>
    <w:rsid w:val="00A21E9F"/>
    <w:rsid w:val="00A375B9"/>
    <w:rsid w:val="00A82044"/>
    <w:rsid w:val="00AC6CA6"/>
    <w:rsid w:val="00AD0003"/>
    <w:rsid w:val="00B625C1"/>
    <w:rsid w:val="00B724EC"/>
    <w:rsid w:val="00BB2A1B"/>
    <w:rsid w:val="00BB320E"/>
    <w:rsid w:val="00BD018F"/>
    <w:rsid w:val="00BE44D0"/>
    <w:rsid w:val="00BF54F7"/>
    <w:rsid w:val="00BF618E"/>
    <w:rsid w:val="00C7704E"/>
    <w:rsid w:val="00C90646"/>
    <w:rsid w:val="00CC46E6"/>
    <w:rsid w:val="00CF7A72"/>
    <w:rsid w:val="00D83798"/>
    <w:rsid w:val="00DB104F"/>
    <w:rsid w:val="00DE4310"/>
    <w:rsid w:val="00DF3883"/>
    <w:rsid w:val="00E3388C"/>
    <w:rsid w:val="00E41B7E"/>
    <w:rsid w:val="00E50EFA"/>
    <w:rsid w:val="00E52CBB"/>
    <w:rsid w:val="00EB1547"/>
    <w:rsid w:val="00EE47EF"/>
    <w:rsid w:val="00F52422"/>
    <w:rsid w:val="00F60D21"/>
    <w:rsid w:val="00F64299"/>
    <w:rsid w:val="00FD48C9"/>
    <w:rsid w:val="00FE6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25D8"/>
  <w15:docId w15:val="{5C8BF5B5-56BF-4352-826B-2E2AB346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F0"/>
    <w:pPr>
      <w:spacing w:before="120" w:after="120" w:line="240" w:lineRule="auto"/>
    </w:pPr>
    <w:rPr>
      <w:rFonts w:ascii="Arial" w:hAnsi="Arial" w:cs="Arial"/>
      <w:sz w:val="20"/>
      <w:szCs w:val="20"/>
    </w:rPr>
  </w:style>
  <w:style w:type="paragraph" w:styleId="Heading1">
    <w:name w:val="heading 1"/>
    <w:aliases w:val="Numbered Heading 1"/>
    <w:basedOn w:val="Title"/>
    <w:next w:val="Normal"/>
    <w:link w:val="Heading1Char"/>
    <w:qFormat/>
    <w:rsid w:val="002134F1"/>
    <w:pPr>
      <w:numPr>
        <w:numId w:val="15"/>
      </w:numPr>
      <w:tabs>
        <w:tab w:val="clear" w:pos="643"/>
      </w:tabs>
      <w:spacing w:after="240"/>
      <w:ind w:left="360" w:right="2977"/>
      <w:outlineLvl w:val="0"/>
    </w:pPr>
    <w:rPr>
      <w:sz w:val="36"/>
      <w:szCs w:val="36"/>
    </w:rPr>
  </w:style>
  <w:style w:type="paragraph" w:styleId="Heading2">
    <w:name w:val="heading 2"/>
    <w:aliases w:val="Numbered Heading 2"/>
    <w:basedOn w:val="Normal"/>
    <w:next w:val="Normal"/>
    <w:link w:val="Heading2Char"/>
    <w:unhideWhenUsed/>
    <w:qFormat/>
    <w:rsid w:val="002134F1"/>
    <w:pPr>
      <w:keepNext/>
      <w:numPr>
        <w:numId w:val="17"/>
      </w:numPr>
      <w:tabs>
        <w:tab w:val="left" w:pos="425"/>
      </w:tabs>
      <w:spacing w:before="360" w:after="240"/>
      <w:ind w:left="36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2134F1"/>
    <w:pPr>
      <w:spacing w:before="240"/>
      <w:outlineLvl w:val="2"/>
    </w:pPr>
    <w:rPr>
      <w:rFonts w:ascii="Arial Bold" w:hAnsi="Arial Bold"/>
      <w:b/>
      <w:bCs/>
      <w:color w:val="E81D32"/>
      <w:sz w:val="24"/>
      <w:szCs w:val="24"/>
    </w:rPr>
  </w:style>
  <w:style w:type="paragraph" w:styleId="Heading4">
    <w:name w:val="heading 4"/>
    <w:basedOn w:val="Normal"/>
    <w:next w:val="Normal"/>
    <w:link w:val="Heading4Char"/>
    <w:uiPriority w:val="9"/>
    <w:unhideWhenUsed/>
    <w:qFormat/>
    <w:rsid w:val="002134F1"/>
    <w:pPr>
      <w:spacing w:before="200"/>
      <w:outlineLvl w:val="3"/>
    </w:pPr>
    <w:rPr>
      <w:rFonts w:eastAsiaTheme="majorEastAsia"/>
      <w:b/>
      <w:bCs/>
      <w:i/>
      <w:iCs/>
      <w:szCs w:val="22"/>
    </w:rPr>
  </w:style>
  <w:style w:type="paragraph" w:styleId="Heading5">
    <w:name w:val="heading 5"/>
    <w:basedOn w:val="Normal"/>
    <w:next w:val="Normal"/>
    <w:link w:val="Heading5Char"/>
    <w:uiPriority w:val="9"/>
    <w:unhideWhenUsed/>
    <w:qFormat/>
    <w:rsid w:val="002134F1"/>
    <w:pPr>
      <w:spacing w:before="360"/>
      <w:outlineLvl w:val="4"/>
    </w:pPr>
    <w:rPr>
      <w:rFonts w:eastAsiaTheme="majorEastAsia"/>
      <w:b/>
      <w:bCs/>
      <w:color w:val="7F7F7F" w:themeColor="text1" w:themeTint="80"/>
      <w:szCs w:val="22"/>
    </w:rPr>
  </w:style>
  <w:style w:type="paragraph" w:styleId="Heading6">
    <w:name w:val="heading 6"/>
    <w:basedOn w:val="Normal"/>
    <w:next w:val="Normal"/>
    <w:link w:val="Heading6Char"/>
    <w:uiPriority w:val="9"/>
    <w:semiHidden/>
    <w:unhideWhenUsed/>
    <w:qFormat/>
    <w:rsid w:val="009335F0"/>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9335F0"/>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9335F0"/>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335F0"/>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shaded">
    <w:name w:val="Boxed/shaded"/>
    <w:basedOn w:val="Normal"/>
    <w:qFormat/>
    <w:rsid w:val="002134F1"/>
    <w:pPr>
      <w:keepNext/>
      <w:keepLines/>
      <w:pBdr>
        <w:top w:val="single" w:sz="8" w:space="10" w:color="F2F2F2" w:themeColor="background2"/>
        <w:left w:val="single" w:sz="8" w:space="10" w:color="F2F2F2" w:themeColor="background2"/>
        <w:bottom w:val="single" w:sz="8" w:space="10" w:color="F2F2F2" w:themeColor="background2"/>
        <w:right w:val="single" w:sz="8" w:space="10" w:color="F2F2F2" w:themeColor="background2"/>
      </w:pBdr>
      <w:shd w:val="clear" w:color="auto" w:fill="F2F2F2" w:themeFill="background2"/>
      <w:spacing w:before="0"/>
      <w:ind w:left="284" w:right="284"/>
    </w:pPr>
    <w:rPr>
      <w:rFonts w:cstheme="minorBidi"/>
      <w:szCs w:val="24"/>
    </w:rPr>
  </w:style>
  <w:style w:type="paragraph" w:styleId="Caption">
    <w:name w:val="caption"/>
    <w:aliases w:val="Table heading"/>
    <w:basedOn w:val="Normal"/>
    <w:next w:val="Normal"/>
    <w:qFormat/>
    <w:rsid w:val="002134F1"/>
    <w:pPr>
      <w:keepNext/>
      <w:overflowPunct w:val="0"/>
      <w:autoSpaceDE w:val="0"/>
      <w:autoSpaceDN w:val="0"/>
      <w:adjustRightInd w:val="0"/>
      <w:spacing w:before="240" w:after="0"/>
      <w:textAlignment w:val="baseline"/>
    </w:pPr>
    <w:rPr>
      <w:rFonts w:cstheme="minorBidi"/>
      <w:b/>
      <w:bCs/>
      <w:szCs w:val="24"/>
    </w:rPr>
  </w:style>
  <w:style w:type="character" w:styleId="CommentReference">
    <w:name w:val="annotation reference"/>
    <w:basedOn w:val="DefaultParagraphFont"/>
    <w:uiPriority w:val="99"/>
    <w:semiHidden/>
    <w:unhideWhenUsed/>
    <w:rsid w:val="00BB2A1B"/>
    <w:rPr>
      <w:sz w:val="16"/>
      <w:szCs w:val="16"/>
    </w:rPr>
  </w:style>
  <w:style w:type="paragraph" w:styleId="CommentText">
    <w:name w:val="annotation text"/>
    <w:basedOn w:val="Normal"/>
    <w:link w:val="CommentTextChar"/>
    <w:uiPriority w:val="99"/>
    <w:rsid w:val="00BB2A1B"/>
  </w:style>
  <w:style w:type="character" w:customStyle="1" w:styleId="CommentTextChar">
    <w:name w:val="Comment Text Char"/>
    <w:basedOn w:val="DefaultParagraphFont"/>
    <w:link w:val="CommentText"/>
    <w:uiPriority w:val="99"/>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335F0"/>
    <w:pPr>
      <w:spacing w:after="60"/>
    </w:pPr>
    <w:rPr>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qFormat/>
    <w:rsid w:val="009335F0"/>
    <w:rPr>
      <w:bCs/>
      <w:i/>
    </w:rPr>
  </w:style>
  <w:style w:type="character" w:customStyle="1" w:styleId="Heading1Char">
    <w:name w:val="Heading 1 Char"/>
    <w:aliases w:val="Numbered Heading 1 Char"/>
    <w:basedOn w:val="DefaultParagraphFont"/>
    <w:link w:val="Heading1"/>
    <w:rsid w:val="002134F1"/>
    <w:rPr>
      <w:rFonts w:ascii="Arial" w:hAnsi="Arial" w:cs="Arial"/>
      <w:b/>
      <w:bCs/>
      <w:sz w:val="36"/>
      <w:szCs w:val="36"/>
    </w:rPr>
  </w:style>
  <w:style w:type="character" w:customStyle="1" w:styleId="Heading2Char">
    <w:name w:val="Heading 2 Char"/>
    <w:aliases w:val="Numbered Heading 2 Char"/>
    <w:basedOn w:val="DefaultParagraphFont"/>
    <w:link w:val="Heading2"/>
    <w:rsid w:val="002134F1"/>
    <w:rPr>
      <w:rFonts w:ascii="Arial" w:eastAsiaTheme="majorEastAsia" w:hAnsi="Arial" w:cstheme="majorBidi"/>
      <w:iCs/>
      <w:sz w:val="28"/>
      <w:szCs w:val="28"/>
    </w:rPr>
  </w:style>
  <w:style w:type="character" w:customStyle="1" w:styleId="Heading3Char">
    <w:name w:val="Heading 3 Char"/>
    <w:basedOn w:val="DefaultParagraphFont"/>
    <w:link w:val="Heading3"/>
    <w:rsid w:val="002134F1"/>
    <w:rPr>
      <w:rFonts w:ascii="Arial Bold" w:hAnsi="Arial Bold" w:cs="Arial"/>
      <w:b/>
      <w:bCs/>
      <w:color w:val="E81D32"/>
      <w:sz w:val="24"/>
      <w:szCs w:val="24"/>
    </w:rPr>
  </w:style>
  <w:style w:type="character" w:styleId="FollowedHyperlink">
    <w:name w:val="FollowedHyperlink"/>
    <w:basedOn w:val="DefaultParagraphFont"/>
    <w:uiPriority w:val="99"/>
    <w:semiHidden/>
    <w:unhideWhenUsed/>
    <w:rsid w:val="00BB2A1B"/>
    <w:rPr>
      <w:color w:val="E81D32"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iPriority w:val="99"/>
    <w:semiHidden/>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BB2A1B"/>
    <w:pPr>
      <w:tabs>
        <w:tab w:val="center" w:pos="4513"/>
        <w:tab w:val="right" w:pos="9026"/>
      </w:tabs>
      <w:spacing w:after="0"/>
    </w:pPr>
  </w:style>
  <w:style w:type="character" w:customStyle="1" w:styleId="HeaderChar">
    <w:name w:val="Header Char"/>
    <w:basedOn w:val="DefaultParagraphFont"/>
    <w:link w:val="Header"/>
    <w:uiPriority w:val="99"/>
    <w:rsid w:val="00BB2A1B"/>
    <w:rPr>
      <w:rFonts w:ascii="Arial" w:hAnsi="Arial"/>
      <w:szCs w:val="24"/>
    </w:rPr>
  </w:style>
  <w:style w:type="character" w:styleId="Hyperlink">
    <w:name w:val="Hyperlink"/>
    <w:basedOn w:val="DefaultParagraphFont"/>
    <w:uiPriority w:val="99"/>
    <w:rsid w:val="00BB2A1B"/>
    <w:rPr>
      <w:color w:val="145B85"/>
      <w:u w:val="single"/>
    </w:rPr>
  </w:style>
  <w:style w:type="paragraph" w:styleId="ListBullet">
    <w:name w:val="List Bullet"/>
    <w:basedOn w:val="Normal"/>
    <w:qFormat/>
    <w:rsid w:val="009335F0"/>
    <w:pPr>
      <w:numPr>
        <w:numId w:val="32"/>
      </w:numPr>
    </w:pPr>
    <w:rPr>
      <w:rFonts w:eastAsia="Arial" w:cs="Times New Roman"/>
    </w:rPr>
  </w:style>
  <w:style w:type="paragraph" w:styleId="ListBullet2">
    <w:name w:val="List Bullet 2"/>
    <w:basedOn w:val="Normal"/>
    <w:qFormat/>
    <w:rsid w:val="009335F0"/>
    <w:pPr>
      <w:numPr>
        <w:numId w:val="34"/>
      </w:numPr>
    </w:pPr>
    <w:rPr>
      <w:rFonts w:eastAsia="Times New Roman" w:cs="Times New Roman"/>
    </w:rPr>
  </w:style>
  <w:style w:type="character" w:customStyle="1" w:styleId="Heading4Char">
    <w:name w:val="Heading 4 Char"/>
    <w:basedOn w:val="DefaultParagraphFont"/>
    <w:link w:val="Heading4"/>
    <w:uiPriority w:val="9"/>
    <w:rsid w:val="002134F1"/>
    <w:rPr>
      <w:rFonts w:ascii="Arial" w:eastAsiaTheme="majorEastAsia" w:hAnsi="Arial" w:cs="Arial"/>
      <w:b/>
      <w:bCs/>
      <w:i/>
      <w:iCs/>
      <w:sz w:val="20"/>
    </w:rPr>
  </w:style>
  <w:style w:type="character" w:customStyle="1" w:styleId="Heading5Char">
    <w:name w:val="Heading 5 Char"/>
    <w:basedOn w:val="DefaultParagraphFont"/>
    <w:link w:val="Heading5"/>
    <w:uiPriority w:val="9"/>
    <w:rsid w:val="002134F1"/>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9335F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335F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35F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35F0"/>
    <w:rPr>
      <w:rFonts w:asciiTheme="majorHAnsi" w:eastAsiaTheme="majorEastAsia" w:hAnsiTheme="majorHAnsi" w:cstheme="majorBidi"/>
      <w:i/>
      <w:iCs/>
      <w:spacing w:val="5"/>
      <w:sz w:val="20"/>
      <w:szCs w:val="20"/>
    </w:rPr>
  </w:style>
  <w:style w:type="paragraph" w:styleId="ListNumber">
    <w:name w:val="List Number"/>
    <w:basedOn w:val="Normal"/>
    <w:qFormat/>
    <w:rsid w:val="009335F0"/>
    <w:pPr>
      <w:numPr>
        <w:numId w:val="33"/>
      </w:numPr>
    </w:pPr>
    <w:rPr>
      <w:rFonts w:eastAsia="Times New Roman" w:cs="Times New Roman"/>
    </w:rPr>
  </w:style>
  <w:style w:type="paragraph" w:styleId="ListNumber2">
    <w:name w:val="List Number 2"/>
    <w:basedOn w:val="Normal"/>
    <w:qFormat/>
    <w:rsid w:val="009335F0"/>
    <w:pPr>
      <w:numPr>
        <w:numId w:val="35"/>
      </w:numPr>
    </w:pPr>
    <w:rPr>
      <w:rFonts w:eastAsia="Times New Roman" w:cs="Times New Roman"/>
    </w:rPr>
  </w:style>
  <w:style w:type="paragraph" w:styleId="ListParagraph">
    <w:name w:val="List Paragraph"/>
    <w:aliases w:val="Bullet,Heading2,SWA List Paragraph,Indent,Recommendation,List Paragraph1,standard lewis,List Paragraph11,List Paragraph2,Bulit List -  Paragraph,Main numbered paragraph,Numbered List Paragraph,Bullet Point,NFP GP Bulleted List,L,Dot pt"/>
    <w:basedOn w:val="Normal"/>
    <w:link w:val="ListParagraphChar"/>
    <w:uiPriority w:val="34"/>
    <w:qFormat/>
    <w:rsid w:val="009335F0"/>
    <w:pPr>
      <w:tabs>
        <w:tab w:val="num" w:pos="720"/>
      </w:tabs>
      <w:ind w:left="1440" w:hanging="360"/>
      <w:contextualSpacing/>
    </w:pPr>
  </w:style>
  <w:style w:type="character" w:customStyle="1" w:styleId="ListParagraphChar">
    <w:name w:val="List Paragraph Char"/>
    <w:aliases w:val="Bullet Char,Heading2 Char,SWA List Paragraph Char,Indent Char,Recommendation Char,List Paragraph1 Char,standard lewis Char,List Paragraph11 Char,List Paragraph2 Char,Bulit List -  Paragraph Char,Main numbered paragraph Char,L Char"/>
    <w:basedOn w:val="DefaultParagraphFont"/>
    <w:link w:val="ListParagraph"/>
    <w:uiPriority w:val="34"/>
    <w:qFormat/>
    <w:rsid w:val="009335F0"/>
    <w:rPr>
      <w:rFonts w:ascii="Arial" w:hAnsi="Arial" w:cs="Arial"/>
      <w:sz w:val="20"/>
      <w:szCs w:val="20"/>
    </w:rPr>
  </w:style>
  <w:style w:type="paragraph" w:customStyle="1" w:styleId="ListPara2">
    <w:name w:val="List Para 2"/>
    <w:basedOn w:val="ListParagraph"/>
    <w:link w:val="ListPara2Char"/>
    <w:locked/>
    <w:rsid w:val="00BB2A1B"/>
    <w:pPr>
      <w:ind w:left="1208" w:hanging="357"/>
    </w:pPr>
  </w:style>
  <w:style w:type="character" w:customStyle="1" w:styleId="ListPara2Char">
    <w:name w:val="List Para 2 Char"/>
    <w:basedOn w:val="ListParagraphChar"/>
    <w:link w:val="ListPara2"/>
    <w:rsid w:val="00BB2A1B"/>
    <w:rPr>
      <w:rFonts w:ascii="Arial" w:hAnsi="Arial" w:cs="Arial"/>
      <w:sz w:val="20"/>
      <w:szCs w:val="24"/>
    </w:rPr>
  </w:style>
  <w:style w:type="paragraph" w:styleId="NoSpacing">
    <w:name w:val="No Spacing"/>
    <w:basedOn w:val="Normal"/>
    <w:uiPriority w:val="1"/>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aliases w:val="Summary"/>
    <w:basedOn w:val="Normal"/>
    <w:next w:val="Normal"/>
    <w:link w:val="QuoteChar"/>
    <w:uiPriority w:val="29"/>
    <w:qFormat/>
    <w:rsid w:val="002134F1"/>
    <w:pPr>
      <w:ind w:left="425" w:right="425"/>
    </w:pPr>
    <w:rPr>
      <w:rFonts w:cstheme="minorBidi"/>
      <w:i/>
      <w:szCs w:val="22"/>
    </w:rPr>
  </w:style>
  <w:style w:type="character" w:customStyle="1" w:styleId="QuoteChar">
    <w:name w:val="Quote Char"/>
    <w:aliases w:val="Summary Char"/>
    <w:basedOn w:val="DefaultParagraphFont"/>
    <w:link w:val="Quote"/>
    <w:uiPriority w:val="29"/>
    <w:rsid w:val="002134F1"/>
    <w:rPr>
      <w:rFonts w:ascii="Arial" w:hAnsi="Arial"/>
      <w:i/>
      <w:sz w:val="20"/>
    </w:rPr>
  </w:style>
  <w:style w:type="paragraph" w:styleId="Title">
    <w:name w:val="Title"/>
    <w:basedOn w:val="Normal"/>
    <w:next w:val="Heading1"/>
    <w:link w:val="TitleChar"/>
    <w:qFormat/>
    <w:rsid w:val="00FE6B33"/>
    <w:pPr>
      <w:tabs>
        <w:tab w:val="left" w:pos="425"/>
      </w:tabs>
      <w:spacing w:before="480" w:after="360"/>
    </w:pPr>
    <w:rPr>
      <w:b/>
      <w:bCs/>
      <w:sz w:val="56"/>
      <w:szCs w:val="56"/>
    </w:rPr>
  </w:style>
  <w:style w:type="character" w:customStyle="1" w:styleId="TitleChar">
    <w:name w:val="Title Char"/>
    <w:basedOn w:val="DefaultParagraphFont"/>
    <w:link w:val="Title"/>
    <w:rsid w:val="00FE6B33"/>
    <w:rPr>
      <w:rFonts w:ascii="Arial" w:hAnsi="Arial" w:cs="Arial"/>
      <w:b/>
      <w:bCs/>
      <w:sz w:val="56"/>
      <w:szCs w:val="56"/>
    </w:rPr>
  </w:style>
  <w:style w:type="paragraph" w:styleId="Subtitle">
    <w:name w:val="Subtitle"/>
    <w:basedOn w:val="Normal"/>
    <w:next w:val="Normal"/>
    <w:link w:val="SubtitleChar"/>
    <w:uiPriority w:val="11"/>
    <w:qFormat/>
    <w:rsid w:val="009335F0"/>
    <w:pPr>
      <w:spacing w:before="0" w:after="60"/>
      <w:outlineLvl w:val="1"/>
    </w:pPr>
    <w:rPr>
      <w:rFonts w:eastAsiaTheme="majorEastAsia" w:cstheme="majorBidi"/>
      <w:color w:val="E20000"/>
      <w:sz w:val="22"/>
      <w:szCs w:val="24"/>
    </w:rPr>
  </w:style>
  <w:style w:type="character" w:customStyle="1" w:styleId="SubtitleChar">
    <w:name w:val="Subtitle Char"/>
    <w:basedOn w:val="DefaultParagraphFont"/>
    <w:link w:val="Subtitle"/>
    <w:uiPriority w:val="11"/>
    <w:rsid w:val="009335F0"/>
    <w:rPr>
      <w:rFonts w:ascii="Arial" w:eastAsiaTheme="majorEastAsia" w:hAnsi="Arial" w:cstheme="majorBidi"/>
      <w:color w:val="E20000"/>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9335F0"/>
    <w:pPr>
      <w:numPr>
        <w:numId w:val="36"/>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9335F0"/>
    <w:rPr>
      <w:rFonts w:ascii="Arial" w:eastAsia="Times New Roman" w:hAnsi="Arial" w:cs="Times New Roman"/>
      <w:sz w:val="20"/>
      <w:szCs w:val="20"/>
      <w:lang w:eastAsia="en-AU"/>
    </w:rPr>
  </w:style>
  <w:style w:type="table" w:styleId="TableGrid">
    <w:name w:val="Table Grid"/>
    <w:basedOn w:val="TableNormal"/>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qFormat/>
    <w:rsid w:val="009335F0"/>
    <w:pPr>
      <w:tabs>
        <w:tab w:val="clear" w:pos="357"/>
        <w:tab w:val="clear" w:pos="9072"/>
        <w:tab w:val="right" w:leader="dot" w:pos="9344"/>
      </w:tabs>
      <w:spacing w:before="360" w:after="360"/>
    </w:pPr>
    <w:rPr>
      <w:rFonts w:eastAsia="Times New Roman"/>
      <w:bCs/>
      <w:caps/>
      <w:sz w:val="32"/>
      <w:szCs w:val="32"/>
    </w:rPr>
  </w:style>
  <w:style w:type="character" w:customStyle="1" w:styleId="TOCChar">
    <w:name w:val="TOC Char"/>
    <w:basedOn w:val="DefaultParagraphFont"/>
    <w:link w:val="TOC"/>
    <w:rsid w:val="009335F0"/>
    <w:rPr>
      <w:rFonts w:ascii="Arial" w:eastAsia="Times New Roman" w:hAnsi="Arial" w:cs="Arial"/>
      <w:b/>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unhideWhenUsed/>
    <w:qFormat/>
    <w:rsid w:val="009335F0"/>
    <w:pPr>
      <w:outlineLvl w:val="9"/>
    </w:pPr>
    <w:rPr>
      <w:sz w:val="56"/>
      <w:szCs w:val="20"/>
      <w:lang w:bidi="en-US"/>
    </w:rPr>
  </w:style>
  <w:style w:type="paragraph" w:customStyle="1" w:styleId="Link">
    <w:name w:val="Link"/>
    <w:basedOn w:val="Normal"/>
    <w:link w:val="LinkChar"/>
    <w:qFormat/>
    <w:rsid w:val="009335F0"/>
    <w:pPr>
      <w:spacing w:after="0"/>
    </w:pPr>
    <w:rPr>
      <w:rFonts w:eastAsia="Times New Roman" w:cs="Times New Roman"/>
      <w:szCs w:val="24"/>
      <w:lang w:eastAsia="en-AU"/>
    </w:rPr>
  </w:style>
  <w:style w:type="character" w:customStyle="1" w:styleId="LinkChar">
    <w:name w:val="Link Char"/>
    <w:basedOn w:val="DefaultParagraphFont"/>
    <w:link w:val="Link"/>
    <w:rsid w:val="009335F0"/>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uiPriority w:val="22"/>
    <w:qFormat/>
    <w:rsid w:val="009335F0"/>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top w:val="single" w:sz="4" w:space="10" w:color="E81D32" w:themeColor="accent1"/>
        <w:bottom w:val="single" w:sz="4" w:space="10" w:color="E81D32" w:themeColor="accent1"/>
      </w:pBdr>
      <w:spacing w:before="360" w:after="360"/>
      <w:ind w:left="864" w:right="864"/>
      <w:jc w:val="center"/>
    </w:pPr>
    <w:rPr>
      <w:i/>
      <w:iCs/>
      <w:color w:val="E81D32" w:themeColor="accent1"/>
    </w:rPr>
  </w:style>
  <w:style w:type="character" w:customStyle="1" w:styleId="IntenseQuoteChar">
    <w:name w:val="Intense Quote Char"/>
    <w:basedOn w:val="DefaultParagraphFont"/>
    <w:link w:val="IntenseQuote"/>
    <w:uiPriority w:val="30"/>
    <w:rsid w:val="0095510A"/>
    <w:rPr>
      <w:rFonts w:ascii="Arial" w:hAnsi="Arial" w:cs="Arial"/>
      <w:i/>
      <w:iCs/>
      <w:color w:val="E81D32" w:themeColor="accent1"/>
      <w:sz w:val="20"/>
      <w:szCs w:val="20"/>
    </w:rPr>
  </w:style>
  <w:style w:type="table" w:styleId="LightShading-Accent2">
    <w:name w:val="Light Shading Accent 2"/>
    <w:aliases w:val="SWA Table Style"/>
    <w:basedOn w:val="TableNormal"/>
    <w:uiPriority w:val="60"/>
    <w:rsid w:val="00A16BFB"/>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E81D32" w:themeFill="accent1"/>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D7D7D7"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Emphasised">
    <w:name w:val="Emphasised"/>
    <w:uiPriority w:val="1"/>
    <w:qFormat/>
    <w:rsid w:val="009335F0"/>
    <w:rPr>
      <w:sz w:val="32"/>
      <w:szCs w:val="32"/>
    </w:rPr>
  </w:style>
  <w:style w:type="paragraph" w:customStyle="1" w:styleId="SWA-NORMAL">
    <w:name w:val="SWA - NORMAL"/>
    <w:basedOn w:val="Normal"/>
    <w:qFormat/>
    <w:locked/>
    <w:rsid w:val="009335F0"/>
    <w:pPr>
      <w:tabs>
        <w:tab w:val="left" w:pos="425"/>
      </w:tabs>
    </w:pPr>
  </w:style>
  <w:style w:type="paragraph" w:customStyle="1" w:styleId="TableContent">
    <w:name w:val="Table Content"/>
    <w:basedOn w:val="Normal"/>
    <w:link w:val="TableContentChar"/>
    <w:qFormat/>
    <w:rsid w:val="009335F0"/>
    <w:pPr>
      <w:spacing w:after="0"/>
    </w:pPr>
    <w:rPr>
      <w:b/>
    </w:rPr>
  </w:style>
  <w:style w:type="character" w:customStyle="1" w:styleId="TableContentChar">
    <w:name w:val="Table Content Char"/>
    <w:basedOn w:val="DefaultParagraphFont"/>
    <w:link w:val="TableContent"/>
    <w:rsid w:val="009335F0"/>
    <w:rPr>
      <w:rFonts w:ascii="Arial" w:hAnsi="Arial" w:cs="Arial"/>
      <w:b/>
      <w:sz w:val="20"/>
      <w:szCs w:val="20"/>
    </w:rPr>
  </w:style>
  <w:style w:type="paragraph" w:customStyle="1" w:styleId="Reporttitle">
    <w:name w:val="Report title"/>
    <w:basedOn w:val="Normal"/>
    <w:uiPriority w:val="19"/>
    <w:qFormat/>
    <w:rsid w:val="009335F0"/>
    <w:pPr>
      <w:spacing w:before="0" w:after="0" w:line="560" w:lineRule="exact"/>
    </w:pPr>
    <w:rPr>
      <w:rFonts w:eastAsia="Times New Roman" w:cs="Times New Roman"/>
      <w:b/>
      <w:color w:val="5F5E5E" w:themeColor="accent2"/>
      <w:spacing w:val="-28"/>
      <w:sz w:val="53"/>
      <w:szCs w:val="24"/>
      <w:lang w:eastAsia="en-AU"/>
    </w:rPr>
  </w:style>
  <w:style w:type="paragraph" w:customStyle="1" w:styleId="Reportsubtitle">
    <w:name w:val="Report subtitle"/>
    <w:basedOn w:val="Normal"/>
    <w:uiPriority w:val="20"/>
    <w:qFormat/>
    <w:rsid w:val="009335F0"/>
    <w:pPr>
      <w:spacing w:before="0" w:after="200" w:line="560" w:lineRule="exact"/>
    </w:pPr>
    <w:rPr>
      <w:rFonts w:eastAsia="Times New Roman" w:cs="Times New Roman"/>
      <w:color w:val="323232"/>
      <w:spacing w:val="-28"/>
      <w:sz w:val="48"/>
      <w:szCs w:val="24"/>
      <w:lang w:eastAsia="en-AU"/>
    </w:rPr>
  </w:style>
  <w:style w:type="paragraph" w:customStyle="1" w:styleId="Positionprofile">
    <w:name w:val="Position profile"/>
    <w:basedOn w:val="Normal"/>
    <w:qFormat/>
    <w:rsid w:val="009335F0"/>
    <w:pPr>
      <w:keepNext/>
      <w:spacing w:before="0" w:after="240" w:line="240" w:lineRule="atLeast"/>
    </w:pPr>
    <w:rPr>
      <w:rFonts w:eastAsia="Times New Roman"/>
      <w:sz w:val="24"/>
      <w:szCs w:val="24"/>
      <w:lang w:eastAsia="en-AU"/>
    </w:rPr>
  </w:style>
  <w:style w:type="paragraph" w:customStyle="1" w:styleId="Paragraphbeforelist">
    <w:name w:val="Paragraph before list"/>
    <w:basedOn w:val="Paragraph"/>
    <w:uiPriority w:val="4"/>
    <w:qFormat/>
    <w:rsid w:val="009335F0"/>
    <w:pPr>
      <w:spacing w:after="80"/>
    </w:pPr>
  </w:style>
  <w:style w:type="paragraph" w:customStyle="1" w:styleId="Bulletlevel1">
    <w:name w:val="Bullet level 1"/>
    <w:basedOn w:val="ListBullet"/>
    <w:uiPriority w:val="5"/>
    <w:qFormat/>
    <w:rsid w:val="009335F0"/>
    <w:pPr>
      <w:numPr>
        <w:numId w:val="0"/>
      </w:numPr>
      <w:spacing w:before="0" w:after="80" w:line="240" w:lineRule="atLeast"/>
      <w:ind w:left="295" w:hanging="360"/>
    </w:pPr>
    <w:rPr>
      <w:rFonts w:cs="Arial"/>
      <w:szCs w:val="24"/>
      <w:lang w:eastAsia="en-AU"/>
    </w:rPr>
  </w:style>
  <w:style w:type="paragraph" w:customStyle="1" w:styleId="Paragraph">
    <w:name w:val="Paragraph"/>
    <w:basedOn w:val="Normal"/>
    <w:qFormat/>
    <w:rsid w:val="002134F1"/>
    <w:pPr>
      <w:keepNext/>
      <w:spacing w:before="0" w:after="240" w:line="240" w:lineRule="atLeast"/>
    </w:pPr>
    <w:rPr>
      <w:rFonts w:eastAsia="Times New Roman" w:cstheme="minorBidi"/>
      <w:szCs w:val="24"/>
      <w:lang w:eastAsia="en-AU"/>
    </w:rPr>
  </w:style>
  <w:style w:type="paragraph" w:customStyle="1" w:styleId="Bulletlevel2">
    <w:name w:val="Bullet level 2"/>
    <w:basedOn w:val="ListBullet2"/>
    <w:uiPriority w:val="7"/>
    <w:qFormat/>
    <w:rsid w:val="009335F0"/>
    <w:pPr>
      <w:numPr>
        <w:numId w:val="38"/>
      </w:numPr>
      <w:spacing w:before="0" w:after="80" w:line="240" w:lineRule="atLeast"/>
    </w:pPr>
    <w:rPr>
      <w:rFonts w:cs="Arial"/>
      <w:szCs w:val="24"/>
      <w:lang w:eastAsia="en-AU"/>
    </w:rPr>
  </w:style>
  <w:style w:type="paragraph" w:customStyle="1" w:styleId="Bulletlevel2last">
    <w:name w:val="Bullet level 2 last"/>
    <w:basedOn w:val="Bulletlevel2"/>
    <w:uiPriority w:val="8"/>
    <w:qFormat/>
    <w:rsid w:val="009335F0"/>
    <w:pPr>
      <w:spacing w:after="240"/>
    </w:pPr>
  </w:style>
  <w:style w:type="paragraph" w:customStyle="1" w:styleId="Heading2alt">
    <w:name w:val="Heading 2 alt"/>
    <w:basedOn w:val="Heading2"/>
    <w:link w:val="Heading2altChar"/>
    <w:qFormat/>
    <w:rsid w:val="009335F0"/>
    <w:rPr>
      <w:b/>
      <w:bCs/>
      <w:sz w:val="40"/>
      <w:szCs w:val="40"/>
    </w:rPr>
  </w:style>
  <w:style w:type="character" w:customStyle="1" w:styleId="Heading2altChar">
    <w:name w:val="Heading 2 alt Char"/>
    <w:basedOn w:val="Heading2Char"/>
    <w:link w:val="Heading2alt"/>
    <w:rsid w:val="009335F0"/>
    <w:rPr>
      <w:rFonts w:ascii="Arial" w:eastAsiaTheme="majorEastAsia" w:hAnsi="Arial" w:cstheme="majorBidi"/>
      <w:b/>
      <w:bCs/>
      <w:iCs/>
      <w:sz w:val="40"/>
      <w:szCs w:val="40"/>
    </w:rPr>
  </w:style>
  <w:style w:type="paragraph" w:customStyle="1" w:styleId="Emphasisquote">
    <w:name w:val="Emphasis quote"/>
    <w:next w:val="Paragraph"/>
    <w:link w:val="EmphasisquoteChar"/>
    <w:qFormat/>
    <w:rsid w:val="00E41B7E"/>
    <w:pPr>
      <w:pBdr>
        <w:left w:val="single" w:sz="12" w:space="14" w:color="E81D32" w:themeColor="accent1"/>
      </w:pBdr>
      <w:spacing w:before="240" w:after="240" w:line="240" w:lineRule="auto"/>
      <w:ind w:left="720" w:right="2552"/>
    </w:pPr>
    <w:rPr>
      <w:rFonts w:ascii="Arial" w:hAnsi="Arial"/>
      <w:szCs w:val="24"/>
    </w:rPr>
  </w:style>
  <w:style w:type="character" w:customStyle="1" w:styleId="EmphasisquoteChar">
    <w:name w:val="Emphasis quote Char"/>
    <w:basedOn w:val="QuoteChar"/>
    <w:link w:val="Emphasisquote"/>
    <w:rsid w:val="00E41B7E"/>
    <w:rPr>
      <w:rFonts w:ascii="Arial" w:hAnsi="Arial"/>
      <w:i w:val="0"/>
      <w:sz w:val="20"/>
      <w:szCs w:val="24"/>
    </w:rPr>
  </w:style>
  <w:style w:type="paragraph" w:customStyle="1" w:styleId="Heading1alt">
    <w:name w:val="Heading 1 alt"/>
    <w:qFormat/>
    <w:rsid w:val="002134F1"/>
    <w:pPr>
      <w:spacing w:before="480" w:after="360"/>
    </w:pPr>
    <w:rPr>
      <w:rFonts w:ascii="Arial" w:hAnsi="Arial" w:cs="Arial"/>
      <w:b/>
      <w:bCs/>
      <w:sz w:val="36"/>
      <w:szCs w:val="36"/>
    </w:rPr>
  </w:style>
  <w:style w:type="paragraph" w:customStyle="1" w:styleId="NumberingSWA">
    <w:name w:val="Numbering SWA"/>
    <w:basedOn w:val="Normal"/>
    <w:qFormat/>
    <w:rsid w:val="00CC46E6"/>
    <w:pPr>
      <w:numPr>
        <w:numId w:val="41"/>
      </w:numPr>
      <w:spacing w:before="0" w:line="240" w:lineRule="exact"/>
    </w:pPr>
    <w:rPr>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40906">
      <w:bodyDiv w:val="1"/>
      <w:marLeft w:val="0"/>
      <w:marRight w:val="0"/>
      <w:marTop w:val="0"/>
      <w:marBottom w:val="0"/>
      <w:divBdr>
        <w:top w:val="none" w:sz="0" w:space="0" w:color="auto"/>
        <w:left w:val="none" w:sz="0" w:space="0" w:color="auto"/>
        <w:bottom w:val="none" w:sz="0" w:space="0" w:color="auto"/>
        <w:right w:val="none" w:sz="0" w:space="0" w:color="auto"/>
      </w:divBdr>
    </w:div>
    <w:div w:id="615867975">
      <w:bodyDiv w:val="1"/>
      <w:marLeft w:val="0"/>
      <w:marRight w:val="0"/>
      <w:marTop w:val="0"/>
      <w:marBottom w:val="0"/>
      <w:divBdr>
        <w:top w:val="none" w:sz="0" w:space="0" w:color="auto"/>
        <w:left w:val="none" w:sz="0" w:space="0" w:color="auto"/>
        <w:bottom w:val="none" w:sz="0" w:space="0" w:color="auto"/>
        <w:right w:val="none" w:sz="0" w:space="0" w:color="auto"/>
      </w:divBdr>
    </w:div>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434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gage.swa.gov.au/crane-licensing-consulta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engage.swa.gov.au/crane-licensing-consultation/widgets/373349/docum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ighriskwork@swa.gov.au"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2704\Downloads\template-factsheet-sheet%20(1).dotx" TargetMode="External"/></Relationships>
</file>

<file path=word/theme/theme1.xml><?xml version="1.0" encoding="utf-8"?>
<a:theme xmlns:a="http://schemas.openxmlformats.org/drawingml/2006/main" name="SWA1-colours">
  <a:themeElements>
    <a:clrScheme name="SWA 2022">
      <a:dk1>
        <a:sysClr val="windowText" lastClr="000000"/>
      </a:dk1>
      <a:lt1>
        <a:sysClr val="window" lastClr="FFFFFF"/>
      </a:lt1>
      <a:dk2>
        <a:srgbClr val="3F3F3F"/>
      </a:dk2>
      <a:lt2>
        <a:srgbClr val="F2F2F2"/>
      </a:lt2>
      <a:accent1>
        <a:srgbClr val="E81D32"/>
      </a:accent1>
      <a:accent2>
        <a:srgbClr val="5F5E5E"/>
      </a:accent2>
      <a:accent3>
        <a:srgbClr val="7F7F7F"/>
      </a:accent3>
      <a:accent4>
        <a:srgbClr val="A5A5A5"/>
      </a:accent4>
      <a:accent5>
        <a:srgbClr val="4C62AD"/>
      </a:accent5>
      <a:accent6>
        <a:srgbClr val="EB9C3A"/>
      </a:accent6>
      <a:hlink>
        <a:srgbClr val="4C62AD"/>
      </a:hlink>
      <a:folHlink>
        <a:srgbClr val="E81D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BD7BA60FBAA408748C89ED6BBDBE7" ma:contentTypeVersion="40" ma:contentTypeDescription="Create a new document." ma:contentTypeScope="" ma:versionID="de7b4d25a7d5814595ba2fa6712f90cb">
  <xsd:schema xmlns:xsd="http://www.w3.org/2001/XMLSchema" xmlns:xs="http://www.w3.org/2001/XMLSchema" xmlns:p="http://schemas.microsoft.com/office/2006/metadata/properties" xmlns:ns2="2b6b1ac6-3da4-4973-8589-218893d1bb98" xmlns:ns3="5019e602-c650-4316-a3a7-10b2921f6c05" targetNamespace="http://schemas.microsoft.com/office/2006/metadata/properties" ma:root="true" ma:fieldsID="2e108a6be416b65065eb29732163a93d" ns2:_="" ns3:_="">
    <xsd:import namespace="2b6b1ac6-3da4-4973-8589-218893d1bb98"/>
    <xsd:import namespace="5019e602-c650-4316-a3a7-10b2921f6c0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b1ac6-3da4-4973-8589-218893d1bb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9e602-c650-4316-a3a7-10b2921f6c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b6b1ac6-3da4-4973-8589-218893d1bb98">SWABUSNISUPRT-2026640480-213</_dlc_DocId>
    <_dlc_DocIdUrl xmlns="2b6b1ac6-3da4-4973-8589-218893d1bb98">
      <Url>https://sharedservicescentre.sharepoint.com/sites/swa-businesssupport/_layouts/15/DocIdRedir.aspx?ID=SWABUSNISUPRT-2026640480-213</Url>
      <Description>SWABUSNISUPRT-2026640480-213</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67B42-EC68-445A-8D8A-119C3A1AA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b1ac6-3da4-4973-8589-218893d1bb98"/>
    <ds:schemaRef ds:uri="5019e602-c650-4316-a3a7-10b2921f6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C025D-66BF-4AB3-A51E-80AFD729C065}">
  <ds:schemaRefs>
    <ds:schemaRef ds:uri="http://schemas.microsoft.com/office/2006/metadata/properties"/>
    <ds:schemaRef ds:uri="http://schemas.microsoft.com/office/infopath/2007/PartnerControls"/>
    <ds:schemaRef ds:uri="2b6b1ac6-3da4-4973-8589-218893d1bb98"/>
  </ds:schemaRefs>
</ds:datastoreItem>
</file>

<file path=customXml/itemProps3.xml><?xml version="1.0" encoding="utf-8"?>
<ds:datastoreItem xmlns:ds="http://schemas.openxmlformats.org/officeDocument/2006/customXml" ds:itemID="{B8B842DA-F2BA-44D8-A94D-C9D13B850A69}">
  <ds:schemaRefs>
    <ds:schemaRef ds:uri="http://schemas.openxmlformats.org/officeDocument/2006/bibliography"/>
  </ds:schemaRefs>
</ds:datastoreItem>
</file>

<file path=customXml/itemProps4.xml><?xml version="1.0" encoding="utf-8"?>
<ds:datastoreItem xmlns:ds="http://schemas.openxmlformats.org/officeDocument/2006/customXml" ds:itemID="{1CD5AE95-4F13-4DA2-B296-650F5BDBD76C}">
  <ds:schemaRefs>
    <ds:schemaRef ds:uri="http://schemas.microsoft.com/sharepoint/events"/>
  </ds:schemaRefs>
</ds:datastoreItem>
</file>

<file path=customXml/itemProps5.xml><?xml version="1.0" encoding="utf-8"?>
<ds:datastoreItem xmlns:ds="http://schemas.openxmlformats.org/officeDocument/2006/customXml" ds:itemID="{3553D307-0734-42D0-8D11-0CF2478B68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template-factsheet-sheet (1).dotx</Template>
  <TotalTime>7</TotalTime>
  <Pages>2</Pages>
  <Words>729</Words>
  <Characters>4161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CAMPBELL,Hermione</dc:creator>
  <cp:lastModifiedBy>Marcus Twohig</cp:lastModifiedBy>
  <cp:revision>2</cp:revision>
  <dcterms:created xsi:type="dcterms:W3CDTF">2022-10-24T03:02:00Z</dcterms:created>
  <dcterms:modified xsi:type="dcterms:W3CDTF">2022-10-24T03:02:00Z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0x010100BF5BD7BA60FBAA408748C89ED6BBDBE7</vt:lpwstr>
  </property>
  <property fmtid="{D5CDD505-2E9C-101B-9397-08002B2CF9AE}" pid="3" name="_dlc_DocIdItemGuid">
    <vt:lpwstr>e65ce106-dc96-4306-8c6f-b8d1c367867a</vt:lpwstr>
  </property>
  <property fmtid="{D5CDD505-2E9C-101B-9397-08002B2CF9AE}" pid="4" name="MSIP_Label_79d889eb-932f-4752-8739-64d25806ef64_Enabled">
    <vt:lpwstr>true</vt:lpwstr>
  </property>
  <property fmtid="{D5CDD505-2E9C-101B-9397-08002B2CF9AE}" pid="5" name="MSIP_Label_79d889eb-932f-4752-8739-64d25806ef64_SetDate">
    <vt:lpwstr>2022-06-02T23:55:25Z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6fe6d204-fc66-464f-9f1f-ebd322fd9e90</vt:lpwstr>
  </property>
  <property fmtid="{D5CDD505-2E9C-101B-9397-08002B2CF9AE}" pid="10" name="MSIP_Label_79d889eb-932f-4752-8739-64d25806ef64_ContentBits">
    <vt:lpwstr>0</vt:lpwstr>
  </property>
</Properties>
</file>