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4EF" w:rsidRPr="00941EC7" w:rsidRDefault="009D04EF" w:rsidP="00944BFB">
      <w:pPr>
        <w:spacing w:before="0"/>
        <w:jc w:val="center"/>
        <w:rPr>
          <w:b/>
          <w:color w:val="C00000"/>
          <w:sz w:val="44"/>
          <w:szCs w:val="44"/>
        </w:rPr>
      </w:pPr>
      <w:r w:rsidRPr="00941EC7">
        <w:rPr>
          <w:b/>
          <w:color w:val="C00000"/>
          <w:sz w:val="44"/>
          <w:szCs w:val="44"/>
        </w:rPr>
        <w:t>FORESTRY OPERATIONS</w:t>
      </w:r>
    </w:p>
    <w:p w:rsidR="009D04EF" w:rsidRPr="00941EC7" w:rsidRDefault="00C04EC0" w:rsidP="00785D05">
      <w:pPr>
        <w:spacing w:before="0"/>
        <w:jc w:val="center"/>
        <w:rPr>
          <w:color w:val="C00000"/>
          <w:sz w:val="32"/>
          <w:szCs w:val="32"/>
        </w:rPr>
      </w:pPr>
      <w:r w:rsidRPr="00941EC7">
        <w:rPr>
          <w:color w:val="C00000"/>
          <w:sz w:val="32"/>
          <w:szCs w:val="32"/>
        </w:rPr>
        <w:t xml:space="preserve">INFORMATION </w:t>
      </w:r>
      <w:r w:rsidR="009D04EF" w:rsidRPr="00941EC7">
        <w:rPr>
          <w:color w:val="C00000"/>
          <w:sz w:val="32"/>
          <w:szCs w:val="32"/>
        </w:rPr>
        <w:t>SHEET</w:t>
      </w:r>
    </w:p>
    <w:p w:rsidR="00C934B8" w:rsidRDefault="00C934B8" w:rsidP="00941EC7">
      <w:pPr>
        <w:spacing w:before="0"/>
        <w:sectPr w:rsidR="00C934B8" w:rsidSect="00AB2F0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454" w:footer="708" w:gutter="0"/>
          <w:cols w:space="708"/>
          <w:titlePg/>
          <w:docGrid w:linePitch="360"/>
        </w:sectPr>
      </w:pPr>
    </w:p>
    <w:p w:rsidR="009D04EF" w:rsidRPr="00941EC7" w:rsidRDefault="00941EC7" w:rsidP="00941EC7">
      <w:pPr>
        <w:pStyle w:val="Heading2"/>
      </w:pPr>
      <w:r>
        <w:lastRenderedPageBreak/>
        <w:t>Overview</w:t>
      </w:r>
    </w:p>
    <w:p w:rsidR="009D04EF" w:rsidRPr="00AD1787" w:rsidRDefault="009D04EF" w:rsidP="00941EC7">
      <w:r w:rsidRPr="00AD1787">
        <w:t xml:space="preserve">This </w:t>
      </w:r>
      <w:r w:rsidR="00AE11AF">
        <w:t>I</w:t>
      </w:r>
      <w:r w:rsidR="00C04EC0" w:rsidRPr="00941EC7">
        <w:t xml:space="preserve">nformation </w:t>
      </w:r>
      <w:r w:rsidR="00AE11AF">
        <w:t>S</w:t>
      </w:r>
      <w:r w:rsidRPr="00941EC7">
        <w:t>heet provides advice on managing the risks</w:t>
      </w:r>
      <w:r w:rsidRPr="00AD1787">
        <w:t xml:space="preserve"> of forestry operations.</w:t>
      </w:r>
    </w:p>
    <w:p w:rsidR="00803805" w:rsidRPr="00AD1787" w:rsidRDefault="00AD1787" w:rsidP="00941EC7">
      <w:r>
        <w:t>A f</w:t>
      </w:r>
      <w:r w:rsidRPr="00AD1787">
        <w:t>orestry operation</w:t>
      </w:r>
      <w:r>
        <w:t xml:space="preserve"> is </w:t>
      </w:r>
      <w:r w:rsidR="00F42DE0" w:rsidRPr="00AD1787">
        <w:t xml:space="preserve">work done in the </w:t>
      </w:r>
      <w:r w:rsidR="004049E5" w:rsidRPr="00AD1787">
        <w:t>forestry industry to</w:t>
      </w:r>
      <w:r w:rsidR="00357947" w:rsidRPr="00AD1787">
        <w:t>:</w:t>
      </w:r>
    </w:p>
    <w:p w:rsidR="00803805" w:rsidRPr="00941EC7" w:rsidRDefault="004049E5" w:rsidP="00941EC7">
      <w:pPr>
        <w:pStyle w:val="ListParagraph"/>
      </w:pPr>
      <w:r w:rsidRPr="00941EC7">
        <w:t>form, develop and regenerate forests</w:t>
      </w:r>
    </w:p>
    <w:p w:rsidR="00803805" w:rsidRPr="00941EC7" w:rsidRDefault="004049E5" w:rsidP="00941EC7">
      <w:pPr>
        <w:pStyle w:val="ListParagraph"/>
      </w:pPr>
      <w:r w:rsidRPr="00941EC7">
        <w:t>obtain forest products</w:t>
      </w:r>
    </w:p>
    <w:p w:rsidR="00803805" w:rsidRPr="00941EC7" w:rsidRDefault="004049E5" w:rsidP="00941EC7">
      <w:pPr>
        <w:pStyle w:val="ListParagraph"/>
      </w:pPr>
      <w:r w:rsidRPr="00941EC7">
        <w:t>load, transport and unload forest products</w:t>
      </w:r>
      <w:r w:rsidR="00803805" w:rsidRPr="00941EC7">
        <w:t>, and</w:t>
      </w:r>
    </w:p>
    <w:p w:rsidR="00F42DE0" w:rsidRPr="00941EC7" w:rsidRDefault="004049E5" w:rsidP="00941EC7">
      <w:pPr>
        <w:pStyle w:val="ListParagraph"/>
      </w:pPr>
      <w:proofErr w:type="gramStart"/>
      <w:r w:rsidRPr="00941EC7">
        <w:t>assess</w:t>
      </w:r>
      <w:proofErr w:type="gramEnd"/>
      <w:r w:rsidRPr="00941EC7">
        <w:t xml:space="preserve"> finished operations and establish, maintain and upgrade roads, tracks and log landings.</w:t>
      </w:r>
    </w:p>
    <w:p w:rsidR="00F42DE0" w:rsidRPr="00AD1787" w:rsidRDefault="004049E5" w:rsidP="00941EC7">
      <w:r w:rsidRPr="00AD1787">
        <w:t>Forestry operations also include work associated with the</w:t>
      </w:r>
      <w:r w:rsidR="00803805" w:rsidRPr="00AD1787">
        <w:t>se</w:t>
      </w:r>
      <w:r w:rsidRPr="00AD1787">
        <w:t xml:space="preserve"> activities including clearing, fencing, trenching and draining.</w:t>
      </w:r>
    </w:p>
    <w:p w:rsidR="009D04EF" w:rsidRPr="00AD1787" w:rsidRDefault="009D04EF" w:rsidP="00941EC7">
      <w:pPr>
        <w:pStyle w:val="Heading2"/>
      </w:pPr>
      <w:r w:rsidRPr="00AD1787">
        <w:t>What are the risks?</w:t>
      </w:r>
    </w:p>
    <w:p w:rsidR="00357947" w:rsidRPr="00AD1787" w:rsidRDefault="00944503" w:rsidP="00941EC7">
      <w:r w:rsidRPr="00AD1787">
        <w:t>Many hazardous activities carried out in forestry operations can result in death or serious injury if not managed correctly.</w:t>
      </w:r>
      <w:r w:rsidR="00F85FF7" w:rsidRPr="00AD1787">
        <w:t xml:space="preserve"> </w:t>
      </w:r>
      <w:r w:rsidR="003E25FD" w:rsidRPr="00AD1787">
        <w:t>The risks common to most forestry operations include:</w:t>
      </w:r>
    </w:p>
    <w:p w:rsidR="00357947" w:rsidRPr="00AD1787" w:rsidRDefault="00C56FBD" w:rsidP="00941EC7">
      <w:pPr>
        <w:pStyle w:val="ListParagraph"/>
        <w:numPr>
          <w:ilvl w:val="0"/>
          <w:numId w:val="4"/>
        </w:numPr>
      </w:pPr>
      <w:r w:rsidRPr="00AD1787">
        <w:t>roll over of mobile plant</w:t>
      </w:r>
    </w:p>
    <w:p w:rsidR="00357947" w:rsidRPr="00AD1787" w:rsidRDefault="003E25FD" w:rsidP="00941EC7">
      <w:pPr>
        <w:pStyle w:val="ListParagraph"/>
        <w:numPr>
          <w:ilvl w:val="0"/>
          <w:numId w:val="4"/>
        </w:numPr>
      </w:pPr>
      <w:r w:rsidRPr="00AD1787">
        <w:t>being hit by falling objects or mobile plant</w:t>
      </w:r>
    </w:p>
    <w:p w:rsidR="00357947" w:rsidRPr="00AD1787" w:rsidRDefault="00970C76" w:rsidP="00941EC7">
      <w:pPr>
        <w:pStyle w:val="ListParagraph"/>
        <w:numPr>
          <w:ilvl w:val="0"/>
          <w:numId w:val="4"/>
        </w:numPr>
      </w:pPr>
      <w:r w:rsidRPr="00AD1787">
        <w:t>laceration and amputation from powered hand tools including chainsaws</w:t>
      </w:r>
    </w:p>
    <w:p w:rsidR="00357947" w:rsidRPr="00AD1787" w:rsidRDefault="003E25FD" w:rsidP="00941EC7">
      <w:pPr>
        <w:pStyle w:val="ListParagraph"/>
        <w:numPr>
          <w:ilvl w:val="0"/>
          <w:numId w:val="4"/>
        </w:numPr>
      </w:pPr>
      <w:r w:rsidRPr="00AD1787">
        <w:t xml:space="preserve">being crushed by </w:t>
      </w:r>
      <w:r w:rsidR="00944503" w:rsidRPr="00AD1787">
        <w:t>felled</w:t>
      </w:r>
      <w:r w:rsidRPr="00AD1787">
        <w:t xml:space="preserve"> trees or falling branches</w:t>
      </w:r>
    </w:p>
    <w:p w:rsidR="00357947" w:rsidRPr="00AD1787" w:rsidRDefault="00E77C6D" w:rsidP="00941EC7">
      <w:pPr>
        <w:pStyle w:val="ListParagraph"/>
        <w:numPr>
          <w:ilvl w:val="0"/>
          <w:numId w:val="4"/>
        </w:numPr>
      </w:pPr>
      <w:r w:rsidRPr="00AD1787">
        <w:t>slips, trips and falls</w:t>
      </w:r>
    </w:p>
    <w:p w:rsidR="00357947" w:rsidRPr="00AD1787" w:rsidRDefault="00E77C6D" w:rsidP="00941EC7">
      <w:pPr>
        <w:pStyle w:val="ListParagraph"/>
        <w:numPr>
          <w:ilvl w:val="0"/>
          <w:numId w:val="4"/>
        </w:numPr>
      </w:pPr>
      <w:r w:rsidRPr="00AD1787">
        <w:t>fatigue</w:t>
      </w:r>
    </w:p>
    <w:p w:rsidR="00357947" w:rsidRPr="00AD1787" w:rsidRDefault="00E77C6D" w:rsidP="00941EC7">
      <w:pPr>
        <w:pStyle w:val="ListParagraph"/>
        <w:numPr>
          <w:ilvl w:val="0"/>
          <w:numId w:val="4"/>
        </w:numPr>
      </w:pPr>
      <w:r w:rsidRPr="00AD1787">
        <w:t>noise</w:t>
      </w:r>
      <w:r w:rsidR="00357947" w:rsidRPr="00AD1787">
        <w:t>,</w:t>
      </w:r>
      <w:r w:rsidRPr="00AD1787">
        <w:t xml:space="preserve"> and</w:t>
      </w:r>
    </w:p>
    <w:p w:rsidR="009D04EF" w:rsidRPr="00AD1787" w:rsidRDefault="002D48FB" w:rsidP="00941EC7">
      <w:pPr>
        <w:pStyle w:val="ListParagraph"/>
        <w:numPr>
          <w:ilvl w:val="0"/>
          <w:numId w:val="4"/>
        </w:numPr>
      </w:pPr>
      <w:proofErr w:type="gramStart"/>
      <w:r w:rsidRPr="00AD1787">
        <w:t>exposure</w:t>
      </w:r>
      <w:proofErr w:type="gramEnd"/>
      <w:r w:rsidRPr="00AD1787">
        <w:t xml:space="preserve"> to extremes of temperature.</w:t>
      </w:r>
    </w:p>
    <w:p w:rsidR="009D04EF" w:rsidRPr="00AD1787" w:rsidRDefault="009D04EF" w:rsidP="00941EC7">
      <w:pPr>
        <w:pStyle w:val="Heading2"/>
      </w:pPr>
      <w:r w:rsidRPr="00AD1787">
        <w:t>What do I need to do?</w:t>
      </w:r>
    </w:p>
    <w:p w:rsidR="009D04EF" w:rsidRPr="00AD1787" w:rsidRDefault="009D04EF" w:rsidP="00941EC7">
      <w:r w:rsidRPr="00AD1787">
        <w:t xml:space="preserve">You must manage the risks of </w:t>
      </w:r>
      <w:r w:rsidR="002D48FB" w:rsidRPr="00AD1787">
        <w:t xml:space="preserve">the forestry operations </w:t>
      </w:r>
      <w:r w:rsidR="00944503" w:rsidRPr="00AD1787">
        <w:t>carried out at</w:t>
      </w:r>
      <w:r w:rsidR="002D48FB" w:rsidRPr="00AD1787">
        <w:t xml:space="preserve"> your workplace</w:t>
      </w:r>
      <w:r w:rsidRPr="00AD1787">
        <w:t xml:space="preserve">. </w:t>
      </w:r>
    </w:p>
    <w:p w:rsidR="009D04EF" w:rsidRPr="00AD1787" w:rsidRDefault="009D04EF" w:rsidP="00941EC7">
      <w:r w:rsidRPr="00AD1787">
        <w:t xml:space="preserve">You should start by identifying potential hazards at the workplace. You can do this by considering the physical work environment, the </w:t>
      </w:r>
      <w:r w:rsidR="00C56FBD" w:rsidRPr="00AD1787">
        <w:t>machinery,</w:t>
      </w:r>
      <w:r w:rsidRPr="00AD1787">
        <w:t xml:space="preserve"> materials </w:t>
      </w:r>
      <w:r w:rsidR="00C56FBD" w:rsidRPr="00AD1787">
        <w:t xml:space="preserve">and substances </w:t>
      </w:r>
      <w:r w:rsidRPr="00AD1787">
        <w:t>to be used and the work tasks to be carried out. You can also ask your workers about any problems they encounter</w:t>
      </w:r>
      <w:r w:rsidR="002B06E9" w:rsidRPr="00AD1787">
        <w:t>.</w:t>
      </w:r>
    </w:p>
    <w:p w:rsidR="000D72DC" w:rsidRPr="00AD1787" w:rsidRDefault="000D72DC" w:rsidP="00941EC7">
      <w:r w:rsidRPr="00AD1787">
        <w:t>Once you have identified the hazards at your workplace you need to think about the</w:t>
      </w:r>
      <w:r w:rsidR="002B06E9" w:rsidRPr="00AD1787">
        <w:t xml:space="preserve"> risks – the likelihood of somebody being harmed by the hazard and how serious the harm could be.</w:t>
      </w:r>
      <w:r w:rsidR="00357947" w:rsidRPr="00AD1787">
        <w:t xml:space="preserve"> </w:t>
      </w:r>
    </w:p>
    <w:p w:rsidR="002B06E9" w:rsidRPr="00AD1787" w:rsidRDefault="00DE709F" w:rsidP="00DE709F">
      <w:pPr>
        <w:spacing w:before="240"/>
      </w:pPr>
      <w:r>
        <w:br w:type="column"/>
      </w:r>
      <w:r w:rsidR="002B06E9" w:rsidRPr="00AD1787">
        <w:lastRenderedPageBreak/>
        <w:t xml:space="preserve">You then need to take action to control the risk. </w:t>
      </w:r>
      <w:r w:rsidR="00944BFB">
        <w:br/>
      </w:r>
      <w:r w:rsidR="002B06E9" w:rsidRPr="00AD1787">
        <w:t>If possible</w:t>
      </w:r>
      <w:r w:rsidR="00392493" w:rsidRPr="00AD1787">
        <w:t xml:space="preserve"> consider whether hazards can be completely eliminated. For example, eliminate the risk of electrocution</w:t>
      </w:r>
      <w:r w:rsidR="00BF0E8D" w:rsidRPr="00AD1787">
        <w:t xml:space="preserve"> when felling trees close to electric lines by having the electricity supply authority turn the power off to the effected lines.</w:t>
      </w:r>
    </w:p>
    <w:p w:rsidR="00BF0E8D" w:rsidRPr="00AD1787" w:rsidRDefault="00BF0E8D" w:rsidP="00941EC7">
      <w:r w:rsidRPr="00AD1787">
        <w:t>If it is not possible to completely eliminate the risk</w:t>
      </w:r>
      <w:r w:rsidR="00357947" w:rsidRPr="00AD1787">
        <w:t>,</w:t>
      </w:r>
      <w:r w:rsidRPr="00AD1787">
        <w:t xml:space="preserve"> then risks can be minimised by:</w:t>
      </w:r>
    </w:p>
    <w:p w:rsidR="00D03A18" w:rsidRPr="00941EC7" w:rsidRDefault="00D03A18" w:rsidP="00941EC7">
      <w:pPr>
        <w:pStyle w:val="ListParagraph"/>
      </w:pPr>
      <w:r w:rsidRPr="00941EC7">
        <w:t>substituting the hazard for something safer e.g. use mechanical felling processes rather than manual felling</w:t>
      </w:r>
    </w:p>
    <w:p w:rsidR="00D03A18" w:rsidRPr="00941EC7" w:rsidRDefault="00D03A18" w:rsidP="00941EC7">
      <w:pPr>
        <w:pStyle w:val="ListParagraph"/>
      </w:pPr>
      <w:r w:rsidRPr="00941EC7">
        <w:t xml:space="preserve">isolating the hazard from people e.g. use a machine to shield workers from hazards on </w:t>
      </w:r>
      <w:r w:rsidR="00944BFB">
        <w:br/>
      </w:r>
      <w:r w:rsidRPr="00941EC7">
        <w:t>a log landing</w:t>
      </w:r>
    </w:p>
    <w:p w:rsidR="00D03A18" w:rsidRPr="00941EC7" w:rsidRDefault="00D03A18" w:rsidP="00941EC7">
      <w:pPr>
        <w:pStyle w:val="ListParagraph"/>
      </w:pPr>
      <w:r w:rsidRPr="00941EC7">
        <w:t xml:space="preserve">using engineering controls </w:t>
      </w:r>
      <w:r w:rsidR="00D87B4E" w:rsidRPr="00941EC7">
        <w:t>e.g.</w:t>
      </w:r>
      <w:r w:rsidRPr="00941EC7">
        <w:t xml:space="preserve"> using a roll over protective structure (</w:t>
      </w:r>
      <w:proofErr w:type="spellStart"/>
      <w:r w:rsidRPr="00941EC7">
        <w:t>ROPS</w:t>
      </w:r>
      <w:proofErr w:type="spellEnd"/>
      <w:r w:rsidRPr="00941EC7">
        <w:t>) and falling object protective structures (FOPS) to protect the operator from the risk of a machine overturning or objects falling on them</w:t>
      </w:r>
    </w:p>
    <w:p w:rsidR="00D03A18" w:rsidRPr="00941EC7" w:rsidRDefault="00D03A18" w:rsidP="00941EC7">
      <w:pPr>
        <w:pStyle w:val="ListParagraph"/>
      </w:pPr>
      <w:r w:rsidRPr="00941EC7">
        <w:t xml:space="preserve">using administrative controls e.g. rotate jobs and vary tasks to minimise the risks associated with repetitive manual handling tasks, or </w:t>
      </w:r>
    </w:p>
    <w:p w:rsidR="00D03A18" w:rsidRPr="00941EC7" w:rsidRDefault="00D03A18" w:rsidP="00941EC7">
      <w:pPr>
        <w:pStyle w:val="ListParagraph"/>
      </w:pPr>
      <w:proofErr w:type="gramStart"/>
      <w:r w:rsidRPr="00941EC7">
        <w:t>using</w:t>
      </w:r>
      <w:proofErr w:type="gramEnd"/>
      <w:r w:rsidRPr="00941EC7">
        <w:t xml:space="preserve"> </w:t>
      </w:r>
      <w:r w:rsidR="00061586" w:rsidRPr="00941EC7">
        <w:t>personal protective equipment (</w:t>
      </w:r>
      <w:r w:rsidRPr="00941EC7">
        <w:t>PPE</w:t>
      </w:r>
      <w:r w:rsidR="00061586" w:rsidRPr="00941EC7">
        <w:t>)</w:t>
      </w:r>
      <w:r w:rsidRPr="00941EC7">
        <w:t xml:space="preserve"> e.g. safety eyewear, hearing protection, safety helmets, cut-resistant leg protection or reflective, high-visibility clothing.</w:t>
      </w:r>
    </w:p>
    <w:p w:rsidR="004049E5" w:rsidRPr="00AD1787" w:rsidRDefault="002B06E9" w:rsidP="00941EC7">
      <w:r w:rsidRPr="00AD1787">
        <w:t>Further information is in the</w:t>
      </w:r>
      <w:r w:rsidR="004049E5" w:rsidRPr="00AD1787">
        <w:t xml:space="preserve"> </w:t>
      </w:r>
      <w:hyperlink r:id="rId12" w:history="1">
        <w:r w:rsidR="00785D05" w:rsidRPr="00EB2B48">
          <w:rPr>
            <w:rStyle w:val="Hyperlink"/>
            <w:i/>
          </w:rPr>
          <w:t>General g</w:t>
        </w:r>
        <w:r w:rsidR="00C04EC0" w:rsidRPr="00EB2B48">
          <w:rPr>
            <w:rStyle w:val="Hyperlink"/>
            <w:i/>
          </w:rPr>
          <w:t>uide for</w:t>
        </w:r>
        <w:r w:rsidR="004049E5" w:rsidRPr="00EB2B48">
          <w:rPr>
            <w:rStyle w:val="Hyperlink"/>
          </w:rPr>
          <w:t xml:space="preserve"> </w:t>
        </w:r>
        <w:r w:rsidR="00785D05" w:rsidRPr="00EB2B48">
          <w:rPr>
            <w:rStyle w:val="Hyperlink"/>
            <w:i/>
          </w:rPr>
          <w:t>managing risks in forestry o</w:t>
        </w:r>
        <w:r w:rsidR="004049E5" w:rsidRPr="00EB2B48">
          <w:rPr>
            <w:rStyle w:val="Hyperlink"/>
            <w:i/>
          </w:rPr>
          <w:t>perations</w:t>
        </w:r>
      </w:hyperlink>
      <w:r w:rsidR="004049E5" w:rsidRPr="00AD1787">
        <w:t xml:space="preserve"> and </w:t>
      </w:r>
      <w:r w:rsidR="008E0F9B" w:rsidRPr="00AD1787">
        <w:t>the</w:t>
      </w:r>
      <w:r w:rsidR="004049E5" w:rsidRPr="00AD1787">
        <w:t xml:space="preserve"> </w:t>
      </w:r>
      <w:r w:rsidR="001B4D66" w:rsidRPr="00AD1787">
        <w:t xml:space="preserve">series of </w:t>
      </w:r>
      <w:r w:rsidR="00C04EC0" w:rsidRPr="00AD1787">
        <w:t xml:space="preserve">specific </w:t>
      </w:r>
      <w:r w:rsidR="004049E5" w:rsidRPr="00AD1787">
        <w:t>forestry guides on:</w:t>
      </w:r>
    </w:p>
    <w:p w:rsidR="004049E5" w:rsidRPr="00941EC7" w:rsidRDefault="00061586" w:rsidP="00DE709F">
      <w:pPr>
        <w:pStyle w:val="ListParagraph"/>
      </w:pPr>
      <w:r w:rsidRPr="00941EC7">
        <w:t xml:space="preserve">growing </w:t>
      </w:r>
      <w:r w:rsidR="004049E5" w:rsidRPr="00941EC7">
        <w:t xml:space="preserve">and </w:t>
      </w:r>
      <w:r w:rsidRPr="00941EC7">
        <w:t>managing forests</w:t>
      </w:r>
    </w:p>
    <w:p w:rsidR="004049E5" w:rsidRPr="00941EC7" w:rsidRDefault="00061586" w:rsidP="00DE709F">
      <w:pPr>
        <w:pStyle w:val="ListParagraph"/>
      </w:pPr>
      <w:r w:rsidRPr="00941EC7">
        <w:t>cable logging</w:t>
      </w:r>
    </w:p>
    <w:p w:rsidR="004049E5" w:rsidRPr="00941EC7" w:rsidRDefault="00061586" w:rsidP="00DE709F">
      <w:pPr>
        <w:pStyle w:val="ListParagraph"/>
      </w:pPr>
      <w:r w:rsidRPr="00941EC7">
        <w:t xml:space="preserve">coupe access </w:t>
      </w:r>
      <w:r w:rsidR="004049E5" w:rsidRPr="00941EC7">
        <w:t xml:space="preserve">and </w:t>
      </w:r>
      <w:r w:rsidRPr="00941EC7">
        <w:t>preparation</w:t>
      </w:r>
    </w:p>
    <w:p w:rsidR="004049E5" w:rsidRPr="00941EC7" w:rsidRDefault="00061586" w:rsidP="00DE709F">
      <w:pPr>
        <w:pStyle w:val="ListParagraph"/>
      </w:pPr>
      <w:r w:rsidRPr="00941EC7">
        <w:t>timber harvesting operations</w:t>
      </w:r>
    </w:p>
    <w:p w:rsidR="004049E5" w:rsidRPr="00941EC7" w:rsidRDefault="00061586" w:rsidP="00DE709F">
      <w:pPr>
        <w:pStyle w:val="ListParagraph"/>
      </w:pPr>
      <w:r w:rsidRPr="00941EC7">
        <w:t>log landings</w:t>
      </w:r>
    </w:p>
    <w:p w:rsidR="004049E5" w:rsidRPr="00941EC7" w:rsidRDefault="00061586" w:rsidP="00DE709F">
      <w:pPr>
        <w:pStyle w:val="ListParagraph"/>
      </w:pPr>
      <w:r w:rsidRPr="00941EC7">
        <w:t>log extraction</w:t>
      </w:r>
    </w:p>
    <w:p w:rsidR="004049E5" w:rsidRPr="00941EC7" w:rsidRDefault="00061586" w:rsidP="00DE709F">
      <w:pPr>
        <w:pStyle w:val="ListParagraph"/>
      </w:pPr>
      <w:r w:rsidRPr="00941EC7">
        <w:t>loading</w:t>
      </w:r>
      <w:r w:rsidR="004049E5" w:rsidRPr="00941EC7">
        <w:t xml:space="preserve">, </w:t>
      </w:r>
      <w:r w:rsidRPr="00941EC7">
        <w:t xml:space="preserve">transporting </w:t>
      </w:r>
      <w:r w:rsidR="004049E5" w:rsidRPr="00941EC7">
        <w:t xml:space="preserve">&amp; </w:t>
      </w:r>
      <w:r w:rsidRPr="00941EC7">
        <w:t>unloading logs</w:t>
      </w:r>
    </w:p>
    <w:p w:rsidR="004049E5" w:rsidRPr="00941EC7" w:rsidRDefault="00061586" w:rsidP="00DE709F">
      <w:pPr>
        <w:pStyle w:val="ListParagraph"/>
      </w:pPr>
      <w:r w:rsidRPr="00941EC7">
        <w:t xml:space="preserve">infield processing </w:t>
      </w:r>
      <w:r w:rsidR="004049E5" w:rsidRPr="00941EC7">
        <w:t xml:space="preserve">of </w:t>
      </w:r>
      <w:r w:rsidRPr="00941EC7">
        <w:t>forest products</w:t>
      </w:r>
    </w:p>
    <w:p w:rsidR="004049E5" w:rsidRPr="00941EC7" w:rsidRDefault="00061586" w:rsidP="00DE709F">
      <w:pPr>
        <w:pStyle w:val="ListParagraph"/>
      </w:pPr>
      <w:r w:rsidRPr="00941EC7">
        <w:t xml:space="preserve">plant </w:t>
      </w:r>
      <w:r w:rsidR="004049E5" w:rsidRPr="00941EC7">
        <w:t xml:space="preserve">and </w:t>
      </w:r>
      <w:r w:rsidRPr="00941EC7">
        <w:t xml:space="preserve">equipment </w:t>
      </w:r>
      <w:r w:rsidR="004049E5" w:rsidRPr="00941EC7">
        <w:t xml:space="preserve">for </w:t>
      </w:r>
      <w:r w:rsidRPr="00941EC7">
        <w:t>forestry</w:t>
      </w:r>
      <w:r w:rsidR="004049E5" w:rsidRPr="00941EC7">
        <w:t>, and</w:t>
      </w:r>
    </w:p>
    <w:p w:rsidR="004049E5" w:rsidRPr="00941EC7" w:rsidRDefault="004049E5" w:rsidP="00DE709F">
      <w:pPr>
        <w:pStyle w:val="ListParagraph"/>
      </w:pPr>
      <w:proofErr w:type="gramStart"/>
      <w:r w:rsidRPr="00941EC7">
        <w:t>other</w:t>
      </w:r>
      <w:proofErr w:type="gramEnd"/>
      <w:r w:rsidRPr="00941EC7">
        <w:t xml:space="preserve"> </w:t>
      </w:r>
      <w:r w:rsidR="00061586" w:rsidRPr="00941EC7">
        <w:t xml:space="preserve">common hazards </w:t>
      </w:r>
      <w:r w:rsidRPr="00941EC7">
        <w:t xml:space="preserve">in </w:t>
      </w:r>
      <w:r w:rsidR="00061586" w:rsidRPr="00941EC7">
        <w:t>forestry operations</w:t>
      </w:r>
      <w:r w:rsidRPr="00941EC7">
        <w:t>.</w:t>
      </w:r>
    </w:p>
    <w:p w:rsidR="001B4D66" w:rsidRPr="00AD1787" w:rsidRDefault="001B4D66" w:rsidP="00941EC7">
      <w:r w:rsidRPr="00AD1787">
        <w:t>These guides provide information on the potential hazards of forestry operations and provide practical examples of ways you can control the risks associated with them.</w:t>
      </w:r>
    </w:p>
    <w:p w:rsidR="001B4D66" w:rsidRPr="00AD1787" w:rsidRDefault="001B4D66" w:rsidP="00941EC7">
      <w:r w:rsidRPr="00AD1787">
        <w:t xml:space="preserve">The </w:t>
      </w:r>
      <w:hyperlink r:id="rId13" w:history="1">
        <w:r w:rsidR="00124153">
          <w:rPr>
            <w:rStyle w:val="Hyperlink"/>
          </w:rPr>
          <w:t>G</w:t>
        </w:r>
        <w:r w:rsidR="00C04EC0" w:rsidRPr="00EB2B48">
          <w:rPr>
            <w:rStyle w:val="Hyperlink"/>
          </w:rPr>
          <w:t>eneral Guide</w:t>
        </w:r>
        <w:r w:rsidRPr="00EB2B48">
          <w:rPr>
            <w:rStyle w:val="Hyperlink"/>
          </w:rPr>
          <w:t xml:space="preserve"> and supporting </w:t>
        </w:r>
        <w:r w:rsidR="00C04EC0" w:rsidRPr="00EB2B48">
          <w:rPr>
            <w:rStyle w:val="Hyperlink"/>
          </w:rPr>
          <w:t xml:space="preserve">specific </w:t>
        </w:r>
        <w:r w:rsidRPr="00EB2B48">
          <w:rPr>
            <w:rStyle w:val="Hyperlink"/>
          </w:rPr>
          <w:t xml:space="preserve">guides are available </w:t>
        </w:r>
        <w:r w:rsidR="00660E66" w:rsidRPr="00EB2B48">
          <w:rPr>
            <w:rStyle w:val="Hyperlink"/>
          </w:rPr>
          <w:t>here</w:t>
        </w:r>
      </w:hyperlink>
      <w:r w:rsidRPr="00EB2B48">
        <w:t>.</w:t>
      </w:r>
    </w:p>
    <w:p w:rsidR="00660E66" w:rsidRPr="00941EC7" w:rsidRDefault="00941EC7" w:rsidP="00941EC7">
      <w:pPr>
        <w:pStyle w:val="Default"/>
        <w:spacing w:before="240"/>
        <w:rPr>
          <w:rFonts w:ascii="Arial" w:hAnsi="Arial" w:cs="Arial"/>
          <w:sz w:val="20"/>
          <w:szCs w:val="20"/>
        </w:rPr>
      </w:pPr>
      <w:r w:rsidRPr="00892D9F">
        <w:rPr>
          <w:rFonts w:ascii="Arial" w:hAnsi="Arial" w:cs="Arial"/>
          <w:sz w:val="20"/>
          <w:szCs w:val="20"/>
        </w:rPr>
        <w:t>For further information see the</w:t>
      </w:r>
      <w:r>
        <w:rPr>
          <w:rFonts w:ascii="Arial" w:hAnsi="Arial" w:cs="Arial"/>
          <w:sz w:val="20"/>
          <w:szCs w:val="20"/>
        </w:rPr>
        <w:t xml:space="preserve"> </w:t>
      </w:r>
      <w:hyperlink r:id="rId14" w:history="1">
        <w:r w:rsidRPr="00EB2B48">
          <w:rPr>
            <w:rStyle w:val="Hyperlink"/>
            <w:rFonts w:ascii="Arial" w:hAnsi="Arial" w:cs="Arial"/>
            <w:sz w:val="20"/>
            <w:szCs w:val="20"/>
          </w:rPr>
          <w:t>Safe Work Australia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 w:rsidRPr="00892D9F">
        <w:rPr>
          <w:rFonts w:ascii="Arial" w:hAnsi="Arial" w:cs="Arial"/>
          <w:sz w:val="20"/>
          <w:szCs w:val="20"/>
        </w:rPr>
        <w:t>website</w:t>
      </w:r>
      <w:r>
        <w:rPr>
          <w:rFonts w:ascii="Arial" w:hAnsi="Arial" w:cs="Arial"/>
          <w:sz w:val="20"/>
          <w:szCs w:val="20"/>
        </w:rPr>
        <w:t xml:space="preserve"> </w:t>
      </w:r>
      <w:r w:rsidR="00EB2B48">
        <w:rPr>
          <w:rFonts w:ascii="Arial" w:hAnsi="Arial" w:cs="Arial"/>
          <w:sz w:val="20"/>
          <w:szCs w:val="20"/>
        </w:rPr>
        <w:t>(</w:t>
      </w:r>
      <w:r w:rsidRPr="00EB2B48">
        <w:rPr>
          <w:rFonts w:ascii="Arial" w:hAnsi="Arial" w:cs="Arial"/>
          <w:sz w:val="20"/>
          <w:szCs w:val="20"/>
        </w:rPr>
        <w:t>www.swa.gov.au</w:t>
      </w:r>
      <w:r w:rsidR="00EB2B48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sectPr w:rsidR="00660E66" w:rsidRPr="00941EC7" w:rsidSect="00AB2F0B">
      <w:type w:val="continuous"/>
      <w:pgSz w:w="11906" w:h="16838"/>
      <w:pgMar w:top="1418" w:right="1134" w:bottom="1134" w:left="1134" w:header="454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9CE" w:rsidRDefault="001239CE" w:rsidP="00941EC7">
      <w:r>
        <w:separator/>
      </w:r>
    </w:p>
    <w:p w:rsidR="0066775A" w:rsidRDefault="0066775A" w:rsidP="00941EC7"/>
  </w:endnote>
  <w:endnote w:type="continuationSeparator" w:id="0">
    <w:p w:rsidR="001239CE" w:rsidRDefault="001239CE" w:rsidP="00941EC7">
      <w:r>
        <w:continuationSeparator/>
      </w:r>
    </w:p>
    <w:p w:rsidR="0066775A" w:rsidRDefault="0066775A" w:rsidP="00941E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Light">
    <w:altName w:val="Courier New"/>
    <w:panose1 w:val="00000000000000000000"/>
    <w:charset w:val="00"/>
    <w:family w:val="auto"/>
    <w:notTrueType/>
    <w:pitch w:val="variable"/>
    <w:sig w:usb0="A10000FF" w:usb1="40000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F0B" w:rsidRDefault="00AB2F0B" w:rsidP="00941EC7">
    <w:pPr>
      <w:pStyle w:val="Footer"/>
    </w:pPr>
    <w:r>
      <w:t>Forestry Operations</w:t>
    </w:r>
    <w:r w:rsidRPr="00150391">
      <w:tab/>
    </w:r>
    <w:r w:rsidRPr="00150391">
      <w:tab/>
    </w:r>
    <w:r>
      <w:t>June</w:t>
    </w:r>
    <w:r w:rsidRPr="00150391">
      <w:t xml:space="preserve"> </w:t>
    </w:r>
    <w:r w:rsidRPr="00150391">
      <w:t>2014</w:t>
    </w:r>
    <w:bookmarkStart w:id="0" w:name="_GoBack"/>
    <w:bookmarkEnd w:id="0"/>
    <w:r w:rsidRPr="009649C1">
      <w:t xml:space="preserve">Page </w:t>
    </w:r>
    <w:r w:rsidRPr="009649C1">
      <w:rPr>
        <w:caps/>
      </w:rPr>
      <w:fldChar w:fldCharType="begin"/>
    </w:r>
    <w:r w:rsidRPr="009649C1">
      <w:rPr>
        <w:caps/>
      </w:rPr>
      <w:instrText xml:space="preserve"> PAGE </w:instrText>
    </w:r>
    <w:r w:rsidRPr="009649C1">
      <w:rPr>
        <w:caps/>
      </w:rPr>
      <w:fldChar w:fldCharType="separate"/>
    </w:r>
    <w:r w:rsidR="00785D05">
      <w:rPr>
        <w:caps/>
        <w:noProof/>
      </w:rPr>
      <w:t>2</w:t>
    </w:r>
    <w:r w:rsidRPr="009649C1">
      <w:rPr>
        <w:caps/>
      </w:rPr>
      <w:fldChar w:fldCharType="end"/>
    </w:r>
    <w:r w:rsidRPr="009649C1">
      <w:t xml:space="preserve"> of </w:t>
    </w:r>
    <w:r w:rsidRPr="009649C1">
      <w:rPr>
        <w:caps/>
      </w:rPr>
      <w:fldChar w:fldCharType="begin"/>
    </w:r>
    <w:r w:rsidRPr="009649C1">
      <w:rPr>
        <w:caps/>
      </w:rPr>
      <w:instrText xml:space="preserve"> NUMPAGES </w:instrText>
    </w:r>
    <w:r w:rsidRPr="009649C1">
      <w:rPr>
        <w:caps/>
      </w:rPr>
      <w:fldChar w:fldCharType="separate"/>
    </w:r>
    <w:r w:rsidR="00785D05">
      <w:rPr>
        <w:caps/>
        <w:noProof/>
      </w:rPr>
      <w:t>2</w:t>
    </w:r>
    <w:r w:rsidRPr="009649C1">
      <w:rPr>
        <w:cap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F0B" w:rsidRPr="00960B01" w:rsidRDefault="00AB2F0B" w:rsidP="002A135B">
    <w:pPr>
      <w:pStyle w:val="Footer"/>
      <w:tabs>
        <w:tab w:val="clear" w:pos="4513"/>
        <w:tab w:val="clear" w:pos="9026"/>
        <w:tab w:val="left" w:pos="2552"/>
        <w:tab w:val="left" w:pos="5529"/>
        <w:tab w:val="left" w:pos="7230"/>
        <w:tab w:val="left" w:pos="8222"/>
      </w:tabs>
      <w:rPr>
        <w:rFonts w:eastAsia="Calibri"/>
        <w:sz w:val="18"/>
        <w:szCs w:val="18"/>
      </w:rPr>
    </w:pPr>
    <w:r>
      <w:rPr>
        <w:rFonts w:ascii="Gotham Light" w:hAnsi="Gotham Light" w:cs="Gotham Light"/>
        <w:noProof/>
        <w:color w:val="000000"/>
      </w:rPr>
      <w:drawing>
        <wp:inline distT="0" distB="0" distL="0" distR="0" wp14:anchorId="04FC75F4" wp14:editId="6445D394">
          <wp:extent cx="1234286" cy="432000"/>
          <wp:effectExtent l="0" t="0" r="4445" b="6350"/>
          <wp:docPr id="14" name="Picture 14" descr="Creative Commons icon" title="Creative Commons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n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4286" cy="4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60B01">
      <w:rPr>
        <w:rFonts w:eastAsia="Calibri"/>
      </w:rPr>
      <w:tab/>
    </w:r>
    <w:r w:rsidR="00960B01" w:rsidRPr="00960B01">
      <w:rPr>
        <w:rFonts w:eastAsia="Calibri"/>
        <w:sz w:val="18"/>
        <w:szCs w:val="18"/>
      </w:rPr>
      <w:t>978-1-74361-693-2 [Multi-Vol. Set]</w:t>
    </w:r>
    <w:r w:rsidR="00960B01" w:rsidRPr="00960B01">
      <w:rPr>
        <w:rFonts w:eastAsia="Calibri"/>
        <w:sz w:val="18"/>
        <w:szCs w:val="18"/>
      </w:rPr>
      <w:tab/>
    </w:r>
    <w:r w:rsidRPr="00960B01">
      <w:rPr>
        <w:rFonts w:eastAsia="Calibri"/>
        <w:sz w:val="18"/>
        <w:szCs w:val="18"/>
      </w:rPr>
      <w:t>978-1-74361-</w:t>
    </w:r>
    <w:r w:rsidR="00960B01">
      <w:rPr>
        <w:rFonts w:eastAsia="Calibri"/>
        <w:sz w:val="18"/>
        <w:szCs w:val="18"/>
      </w:rPr>
      <w:t>696</w:t>
    </w:r>
    <w:r w:rsidRPr="00960B01">
      <w:rPr>
        <w:rFonts w:eastAsia="Calibri"/>
        <w:sz w:val="18"/>
        <w:szCs w:val="18"/>
      </w:rPr>
      <w:t>-</w:t>
    </w:r>
    <w:r w:rsidR="00960B01">
      <w:rPr>
        <w:rFonts w:eastAsia="Calibri"/>
        <w:sz w:val="18"/>
        <w:szCs w:val="18"/>
      </w:rPr>
      <w:t>3</w:t>
    </w:r>
    <w:r w:rsidR="00960B01">
      <w:rPr>
        <w:rFonts w:eastAsia="Calibri"/>
        <w:sz w:val="18"/>
        <w:szCs w:val="18"/>
      </w:rPr>
      <w:tab/>
      <w:t>[PDF]</w:t>
    </w:r>
    <w:r w:rsidR="00AF18D2">
      <w:rPr>
        <w:rFonts w:eastAsia="Calibri"/>
        <w:sz w:val="18"/>
        <w:szCs w:val="18"/>
      </w:rPr>
      <w:tab/>
      <w:t>July 2014</w:t>
    </w:r>
    <w:r w:rsidR="00960B01">
      <w:rPr>
        <w:rFonts w:eastAsia="Calibri"/>
        <w:sz w:val="18"/>
        <w:szCs w:val="18"/>
      </w:rPr>
      <w:br/>
    </w:r>
    <w:r w:rsidR="00960B01">
      <w:rPr>
        <w:rFonts w:eastAsia="Calibri"/>
        <w:sz w:val="18"/>
        <w:szCs w:val="18"/>
      </w:rPr>
      <w:tab/>
    </w:r>
    <w:r w:rsidR="00960B01">
      <w:rPr>
        <w:rFonts w:eastAsia="Calibri"/>
        <w:sz w:val="18"/>
        <w:szCs w:val="18"/>
      </w:rPr>
      <w:tab/>
      <w:t>978-1-74361-697-0</w:t>
    </w:r>
    <w:r w:rsidR="00960B01">
      <w:rPr>
        <w:rFonts w:eastAsia="Calibri"/>
        <w:sz w:val="18"/>
        <w:szCs w:val="18"/>
      </w:rPr>
      <w:tab/>
      <w:t>[</w:t>
    </w:r>
    <w:proofErr w:type="spellStart"/>
    <w:r w:rsidR="00960B01" w:rsidRPr="00960B01">
      <w:rPr>
        <w:rFonts w:eastAsia="Calibri"/>
        <w:sz w:val="18"/>
        <w:szCs w:val="18"/>
      </w:rPr>
      <w:t>DOCX</w:t>
    </w:r>
    <w:proofErr w:type="spellEnd"/>
    <w:r w:rsidR="00960B01" w:rsidRPr="00960B01">
      <w:rPr>
        <w:rFonts w:eastAsia="Calibri"/>
        <w:sz w:val="18"/>
        <w:szCs w:val="18"/>
      </w:rPr>
      <w:t>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9CE" w:rsidRDefault="001239CE" w:rsidP="00941EC7">
      <w:r>
        <w:separator/>
      </w:r>
    </w:p>
    <w:p w:rsidR="0066775A" w:rsidRDefault="0066775A" w:rsidP="00941EC7"/>
  </w:footnote>
  <w:footnote w:type="continuationSeparator" w:id="0">
    <w:p w:rsidR="001239CE" w:rsidRDefault="001239CE" w:rsidP="00941EC7">
      <w:r>
        <w:continuationSeparator/>
      </w:r>
    </w:p>
    <w:p w:rsidR="0066775A" w:rsidRDefault="0066775A" w:rsidP="00941EC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9CE" w:rsidRDefault="00AB2F0B" w:rsidP="00941EC7">
    <w:pPr>
      <w:pStyle w:val="Header"/>
    </w:pPr>
    <w:r w:rsidRPr="007167E1">
      <w:rPr>
        <w:noProof/>
      </w:rPr>
      <w:drawing>
        <wp:inline distT="0" distB="0" distL="0" distR="0" wp14:anchorId="2E62AA4D" wp14:editId="1A2C07D8">
          <wp:extent cx="2071999" cy="432000"/>
          <wp:effectExtent l="0" t="0" r="0" b="6350"/>
          <wp:docPr id="12" name="Picture 12" descr="Safe Work Australia logo" title="Safe Work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Pictur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/>
                  <a:srcRect l="-10111" t="-9531" r="-10111" b="-9531"/>
                  <a:stretch/>
                </pic:blipFill>
                <pic:spPr bwMode="auto">
                  <a:xfrm>
                    <a:off x="0" y="0"/>
                    <a:ext cx="2071999" cy="43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F0B" w:rsidRDefault="00AB2F0B" w:rsidP="00941EC7">
    <w:pPr>
      <w:pStyle w:val="Header"/>
    </w:pPr>
    <w:r w:rsidRPr="005D31EB">
      <w:rPr>
        <w:noProof/>
      </w:rPr>
      <w:drawing>
        <wp:inline distT="0" distB="0" distL="0" distR="0" wp14:anchorId="2635A1F7" wp14:editId="729358EB">
          <wp:extent cx="2071999" cy="432000"/>
          <wp:effectExtent l="0" t="0" r="0" b="6350"/>
          <wp:docPr id="13" name="Picture 13" descr="Safe Work Australia logo" title="Safe Work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Pictur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/>
                  <a:srcRect l="-10111" t="-9531" r="-10111" b="-9531"/>
                  <a:stretch/>
                </pic:blipFill>
                <pic:spPr bwMode="auto">
                  <a:xfrm>
                    <a:off x="0" y="0"/>
                    <a:ext cx="2071999" cy="43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17EA"/>
    <w:multiLevelType w:val="hybridMultilevel"/>
    <w:tmpl w:val="A1CCAA90"/>
    <w:lvl w:ilvl="0" w:tplc="0BFE9470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933E8C"/>
    <w:multiLevelType w:val="hybridMultilevel"/>
    <w:tmpl w:val="11F664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90E33"/>
    <w:multiLevelType w:val="hybridMultilevel"/>
    <w:tmpl w:val="DA6605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441894"/>
    <w:multiLevelType w:val="hybridMultilevel"/>
    <w:tmpl w:val="35FEC24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4EF"/>
    <w:rsid w:val="00061586"/>
    <w:rsid w:val="000D72DC"/>
    <w:rsid w:val="001239CE"/>
    <w:rsid w:val="00124153"/>
    <w:rsid w:val="001B4D66"/>
    <w:rsid w:val="001D1654"/>
    <w:rsid w:val="002021CD"/>
    <w:rsid w:val="00220890"/>
    <w:rsid w:val="002A135B"/>
    <w:rsid w:val="002B06E9"/>
    <w:rsid w:val="002D48FB"/>
    <w:rsid w:val="00357947"/>
    <w:rsid w:val="00392493"/>
    <w:rsid w:val="003E25FD"/>
    <w:rsid w:val="004049E5"/>
    <w:rsid w:val="00450E59"/>
    <w:rsid w:val="005164C9"/>
    <w:rsid w:val="005D31EB"/>
    <w:rsid w:val="00660E66"/>
    <w:rsid w:val="0066775A"/>
    <w:rsid w:val="006C5427"/>
    <w:rsid w:val="006C78C2"/>
    <w:rsid w:val="006D0464"/>
    <w:rsid w:val="00785D05"/>
    <w:rsid w:val="00796372"/>
    <w:rsid w:val="007C2F09"/>
    <w:rsid w:val="00803805"/>
    <w:rsid w:val="00832E1E"/>
    <w:rsid w:val="00834EA8"/>
    <w:rsid w:val="008E0F9B"/>
    <w:rsid w:val="00933AF2"/>
    <w:rsid w:val="00941EC7"/>
    <w:rsid w:val="00944503"/>
    <w:rsid w:val="00944BFB"/>
    <w:rsid w:val="00960B01"/>
    <w:rsid w:val="00970C76"/>
    <w:rsid w:val="009D04EF"/>
    <w:rsid w:val="009D5C13"/>
    <w:rsid w:val="00AB2F0B"/>
    <w:rsid w:val="00AD1787"/>
    <w:rsid w:val="00AE11AF"/>
    <w:rsid w:val="00AE2A76"/>
    <w:rsid w:val="00AF18D2"/>
    <w:rsid w:val="00B01953"/>
    <w:rsid w:val="00BF0E8D"/>
    <w:rsid w:val="00C04EC0"/>
    <w:rsid w:val="00C56FBD"/>
    <w:rsid w:val="00C934B8"/>
    <w:rsid w:val="00D03A18"/>
    <w:rsid w:val="00D54E29"/>
    <w:rsid w:val="00D87B4E"/>
    <w:rsid w:val="00DB17BC"/>
    <w:rsid w:val="00DE709F"/>
    <w:rsid w:val="00E45C3F"/>
    <w:rsid w:val="00E77C6D"/>
    <w:rsid w:val="00EB2B48"/>
    <w:rsid w:val="00EE6530"/>
    <w:rsid w:val="00F427EB"/>
    <w:rsid w:val="00F42DE0"/>
    <w:rsid w:val="00F75ECA"/>
    <w:rsid w:val="00F8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EC7"/>
    <w:pPr>
      <w:spacing w:before="120" w:after="0" w:line="240" w:lineRule="auto"/>
    </w:pPr>
    <w:rPr>
      <w:rFonts w:ascii="Arial" w:eastAsiaTheme="minorEastAsia" w:hAnsi="Arial"/>
      <w:sz w:val="20"/>
      <w:szCs w:val="20"/>
      <w:lang w:eastAsia="en-AU"/>
    </w:rPr>
  </w:style>
  <w:style w:type="paragraph" w:styleId="Heading2">
    <w:name w:val="heading 2"/>
    <w:basedOn w:val="Style1"/>
    <w:next w:val="Normal"/>
    <w:link w:val="Heading2Char"/>
    <w:uiPriority w:val="9"/>
    <w:unhideWhenUsed/>
    <w:qFormat/>
    <w:rsid w:val="00941EC7"/>
    <w:pPr>
      <w:spacing w:after="0"/>
      <w:outlineLvl w:val="1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Char">
    <w:name w:val="Style1 Char"/>
    <w:basedOn w:val="DefaultParagraphFont"/>
    <w:link w:val="Style1"/>
    <w:locked/>
    <w:rsid w:val="009D04EF"/>
    <w:rPr>
      <w:rFonts w:ascii="Arial" w:hAnsi="Arial" w:cs="Arial"/>
      <w:b/>
      <w:bCs/>
      <w:color w:val="C00000"/>
      <w:sz w:val="24"/>
      <w:szCs w:val="28"/>
    </w:rPr>
  </w:style>
  <w:style w:type="paragraph" w:customStyle="1" w:styleId="Style1">
    <w:name w:val="Style1"/>
    <w:basedOn w:val="Normal"/>
    <w:link w:val="Style1Char"/>
    <w:qFormat/>
    <w:rsid w:val="009D04EF"/>
    <w:pPr>
      <w:autoSpaceDE w:val="0"/>
      <w:autoSpaceDN w:val="0"/>
      <w:adjustRightInd w:val="0"/>
      <w:spacing w:before="240" w:after="240"/>
    </w:pPr>
    <w:rPr>
      <w:rFonts w:cs="Arial"/>
      <w:b/>
      <w:bCs/>
      <w:color w:val="C00000"/>
      <w:sz w:val="24"/>
      <w:szCs w:val="28"/>
    </w:rPr>
  </w:style>
  <w:style w:type="paragraph" w:customStyle="1" w:styleId="Pa5">
    <w:name w:val="Pa5"/>
    <w:basedOn w:val="Normal"/>
    <w:next w:val="Normal"/>
    <w:uiPriority w:val="99"/>
    <w:rsid w:val="009D04EF"/>
    <w:pPr>
      <w:autoSpaceDE w:val="0"/>
      <w:autoSpaceDN w:val="0"/>
      <w:adjustRightInd w:val="0"/>
      <w:spacing w:line="221" w:lineRule="atLeast"/>
    </w:pPr>
    <w:rPr>
      <w:rFonts w:ascii="Myriad Pro Light" w:eastAsia="Times New Roman" w:hAnsi="Myriad Pro Light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E709F"/>
    <w:pPr>
      <w:numPr>
        <w:numId w:val="3"/>
      </w:numPr>
      <w:ind w:left="357" w:hanging="357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39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39CE"/>
  </w:style>
  <w:style w:type="paragraph" w:styleId="Footer">
    <w:name w:val="footer"/>
    <w:basedOn w:val="Normal"/>
    <w:link w:val="FooterChar"/>
    <w:unhideWhenUsed/>
    <w:rsid w:val="001239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239CE"/>
  </w:style>
  <w:style w:type="paragraph" w:styleId="BalloonText">
    <w:name w:val="Balloon Text"/>
    <w:basedOn w:val="Normal"/>
    <w:link w:val="BalloonTextChar"/>
    <w:uiPriority w:val="99"/>
    <w:semiHidden/>
    <w:unhideWhenUsed/>
    <w:rsid w:val="001239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9C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0E66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AB2F0B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941EC7"/>
    <w:rPr>
      <w:rFonts w:ascii="Arial" w:hAnsi="Arial" w:cs="Arial"/>
      <w:b/>
      <w:bCs/>
      <w:color w:val="C00000"/>
    </w:rPr>
  </w:style>
  <w:style w:type="paragraph" w:customStyle="1" w:styleId="Default">
    <w:name w:val="Default"/>
    <w:link w:val="DefaultChar"/>
    <w:rsid w:val="00941EC7"/>
    <w:pPr>
      <w:autoSpaceDE w:val="0"/>
      <w:autoSpaceDN w:val="0"/>
      <w:adjustRightInd w:val="0"/>
      <w:spacing w:after="0" w:line="240" w:lineRule="auto"/>
    </w:pPr>
    <w:rPr>
      <w:rFonts w:ascii="Myriad Pro Light" w:eastAsia="Times New Roman" w:hAnsi="Myriad Pro Light" w:cs="Myriad Pro Light"/>
      <w:color w:val="000000"/>
      <w:sz w:val="24"/>
      <w:szCs w:val="24"/>
      <w:lang w:eastAsia="en-AU"/>
    </w:rPr>
  </w:style>
  <w:style w:type="character" w:customStyle="1" w:styleId="DefaultChar">
    <w:name w:val="Default Char"/>
    <w:basedOn w:val="DefaultParagraphFont"/>
    <w:link w:val="Default"/>
    <w:rsid w:val="00941EC7"/>
    <w:rPr>
      <w:rFonts w:ascii="Myriad Pro Light" w:eastAsia="Times New Roman" w:hAnsi="Myriad Pro Light" w:cs="Myriad Pro Light"/>
      <w:color w:val="000000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EC7"/>
    <w:pPr>
      <w:spacing w:before="120" w:after="0" w:line="240" w:lineRule="auto"/>
    </w:pPr>
    <w:rPr>
      <w:rFonts w:ascii="Arial" w:eastAsiaTheme="minorEastAsia" w:hAnsi="Arial"/>
      <w:sz w:val="20"/>
      <w:szCs w:val="20"/>
      <w:lang w:eastAsia="en-AU"/>
    </w:rPr>
  </w:style>
  <w:style w:type="paragraph" w:styleId="Heading2">
    <w:name w:val="heading 2"/>
    <w:basedOn w:val="Style1"/>
    <w:next w:val="Normal"/>
    <w:link w:val="Heading2Char"/>
    <w:uiPriority w:val="9"/>
    <w:unhideWhenUsed/>
    <w:qFormat/>
    <w:rsid w:val="00941EC7"/>
    <w:pPr>
      <w:spacing w:after="0"/>
      <w:outlineLvl w:val="1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Char">
    <w:name w:val="Style1 Char"/>
    <w:basedOn w:val="DefaultParagraphFont"/>
    <w:link w:val="Style1"/>
    <w:locked/>
    <w:rsid w:val="009D04EF"/>
    <w:rPr>
      <w:rFonts w:ascii="Arial" w:hAnsi="Arial" w:cs="Arial"/>
      <w:b/>
      <w:bCs/>
      <w:color w:val="C00000"/>
      <w:sz w:val="24"/>
      <w:szCs w:val="28"/>
    </w:rPr>
  </w:style>
  <w:style w:type="paragraph" w:customStyle="1" w:styleId="Style1">
    <w:name w:val="Style1"/>
    <w:basedOn w:val="Normal"/>
    <w:link w:val="Style1Char"/>
    <w:qFormat/>
    <w:rsid w:val="009D04EF"/>
    <w:pPr>
      <w:autoSpaceDE w:val="0"/>
      <w:autoSpaceDN w:val="0"/>
      <w:adjustRightInd w:val="0"/>
      <w:spacing w:before="240" w:after="240"/>
    </w:pPr>
    <w:rPr>
      <w:rFonts w:cs="Arial"/>
      <w:b/>
      <w:bCs/>
      <w:color w:val="C00000"/>
      <w:sz w:val="24"/>
      <w:szCs w:val="28"/>
    </w:rPr>
  </w:style>
  <w:style w:type="paragraph" w:customStyle="1" w:styleId="Pa5">
    <w:name w:val="Pa5"/>
    <w:basedOn w:val="Normal"/>
    <w:next w:val="Normal"/>
    <w:uiPriority w:val="99"/>
    <w:rsid w:val="009D04EF"/>
    <w:pPr>
      <w:autoSpaceDE w:val="0"/>
      <w:autoSpaceDN w:val="0"/>
      <w:adjustRightInd w:val="0"/>
      <w:spacing w:line="221" w:lineRule="atLeast"/>
    </w:pPr>
    <w:rPr>
      <w:rFonts w:ascii="Myriad Pro Light" w:eastAsia="Times New Roman" w:hAnsi="Myriad Pro Light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E709F"/>
    <w:pPr>
      <w:numPr>
        <w:numId w:val="3"/>
      </w:numPr>
      <w:ind w:left="357" w:hanging="357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39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39CE"/>
  </w:style>
  <w:style w:type="paragraph" w:styleId="Footer">
    <w:name w:val="footer"/>
    <w:basedOn w:val="Normal"/>
    <w:link w:val="FooterChar"/>
    <w:unhideWhenUsed/>
    <w:rsid w:val="001239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239CE"/>
  </w:style>
  <w:style w:type="paragraph" w:styleId="BalloonText">
    <w:name w:val="Balloon Text"/>
    <w:basedOn w:val="Normal"/>
    <w:link w:val="BalloonTextChar"/>
    <w:uiPriority w:val="99"/>
    <w:semiHidden/>
    <w:unhideWhenUsed/>
    <w:rsid w:val="001239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9C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0E66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AB2F0B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941EC7"/>
    <w:rPr>
      <w:rFonts w:ascii="Arial" w:hAnsi="Arial" w:cs="Arial"/>
      <w:b/>
      <w:bCs/>
      <w:color w:val="C00000"/>
    </w:rPr>
  </w:style>
  <w:style w:type="paragraph" w:customStyle="1" w:styleId="Default">
    <w:name w:val="Default"/>
    <w:link w:val="DefaultChar"/>
    <w:rsid w:val="00941EC7"/>
    <w:pPr>
      <w:autoSpaceDE w:val="0"/>
      <w:autoSpaceDN w:val="0"/>
      <w:adjustRightInd w:val="0"/>
      <w:spacing w:after="0" w:line="240" w:lineRule="auto"/>
    </w:pPr>
    <w:rPr>
      <w:rFonts w:ascii="Myriad Pro Light" w:eastAsia="Times New Roman" w:hAnsi="Myriad Pro Light" w:cs="Myriad Pro Light"/>
      <w:color w:val="000000"/>
      <w:sz w:val="24"/>
      <w:szCs w:val="24"/>
      <w:lang w:eastAsia="en-AU"/>
    </w:rPr>
  </w:style>
  <w:style w:type="character" w:customStyle="1" w:styleId="DefaultChar">
    <w:name w:val="Default Char"/>
    <w:basedOn w:val="DefaultParagraphFont"/>
    <w:link w:val="Default"/>
    <w:rsid w:val="00941EC7"/>
    <w:rPr>
      <w:rFonts w:ascii="Myriad Pro Light" w:eastAsia="Times New Roman" w:hAnsi="Myriad Pro Light" w:cs="Myriad Pro Light"/>
      <w:color w:val="000000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safeworkaustralia.gov.au/sites/swa/about/publications/pages/guidance-forestry-operation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afeworkaustralia.gov.au/sites/SWA/about/Publications/Documents/860/Forestry-Operations-General-Guide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swa.gov.au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6C37663D.dotm</Template>
  <TotalTime>46</TotalTime>
  <Pages>1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Forestry operations information sheet</vt:lpstr>
    </vt:vector>
  </TitlesOfParts>
  <Company>Australian Government</Company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Forestry operations information sheet</dc:title>
  <dc:creator/>
  <cp:lastModifiedBy>Shayn Wetherell</cp:lastModifiedBy>
  <cp:revision>26</cp:revision>
  <dcterms:created xsi:type="dcterms:W3CDTF">2014-06-10T04:16:00Z</dcterms:created>
  <dcterms:modified xsi:type="dcterms:W3CDTF">2014-09-08T04:03:00Z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