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758D00" w14:textId="77777777" w:rsidR="00724D32" w:rsidRPr="003E176D" w:rsidRDefault="00724D32" w:rsidP="003E176D">
      <w:pPr>
        <w:pStyle w:val="Title"/>
      </w:pPr>
      <w:bookmarkStart w:id="0" w:name="_Toc384036944"/>
      <w:r w:rsidRPr="003E176D">
        <w:t xml:space="preserve">GUIDE TO </w:t>
      </w:r>
      <w:bookmarkEnd w:id="0"/>
      <w:r w:rsidRPr="003E176D">
        <w:t>SCAFFOLDS</w:t>
      </w:r>
      <w:r w:rsidR="005A1829" w:rsidRPr="003E176D">
        <w:t xml:space="preserve"> </w:t>
      </w:r>
      <w:r w:rsidR="00ED0DBD" w:rsidRPr="003E176D">
        <w:br/>
      </w:r>
      <w:r w:rsidR="005A1829" w:rsidRPr="003E176D">
        <w:t>AND SCAFFOLDING</w:t>
      </w:r>
    </w:p>
    <w:p w14:paraId="7FAF23D8" w14:textId="77777777" w:rsidR="00724D32" w:rsidRPr="00F149CE" w:rsidRDefault="00724D32" w:rsidP="00724D32">
      <w:pPr>
        <w:autoSpaceDE w:val="0"/>
        <w:autoSpaceDN w:val="0"/>
        <w:adjustRightInd w:val="0"/>
        <w:rPr>
          <w:sz w:val="20"/>
          <w:szCs w:val="20"/>
        </w:rPr>
      </w:pPr>
      <w:r w:rsidRPr="00F149CE">
        <w:rPr>
          <w:sz w:val="20"/>
          <w:szCs w:val="20"/>
        </w:rPr>
        <w:t>This Gu</w:t>
      </w:r>
      <w:r w:rsidR="00FA3B42">
        <w:rPr>
          <w:sz w:val="20"/>
          <w:szCs w:val="20"/>
        </w:rPr>
        <w:t xml:space="preserve">ide provides information on </w:t>
      </w:r>
      <w:r w:rsidRPr="00F149CE">
        <w:rPr>
          <w:sz w:val="20"/>
          <w:szCs w:val="20"/>
        </w:rPr>
        <w:t xml:space="preserve">specific types of scaffolds </w:t>
      </w:r>
      <w:r w:rsidR="005A1829">
        <w:rPr>
          <w:sz w:val="20"/>
          <w:szCs w:val="20"/>
        </w:rPr>
        <w:t xml:space="preserve">and scaffolding </w:t>
      </w:r>
      <w:r w:rsidRPr="00F149CE">
        <w:rPr>
          <w:sz w:val="20"/>
          <w:szCs w:val="20"/>
        </w:rPr>
        <w:t xml:space="preserve">and practical examples of ways you can control </w:t>
      </w:r>
      <w:r w:rsidR="005A1829">
        <w:rPr>
          <w:sz w:val="20"/>
          <w:szCs w:val="20"/>
        </w:rPr>
        <w:t xml:space="preserve">some of </w:t>
      </w:r>
      <w:r w:rsidRPr="00F149CE">
        <w:rPr>
          <w:sz w:val="20"/>
          <w:szCs w:val="20"/>
        </w:rPr>
        <w:t>the risks associated with them.</w:t>
      </w:r>
      <w:r w:rsidRPr="00F149CE">
        <w:rPr>
          <w:rFonts w:cs="Arial"/>
          <w:sz w:val="20"/>
          <w:szCs w:val="20"/>
        </w:rPr>
        <w:t xml:space="preserve"> </w:t>
      </w:r>
    </w:p>
    <w:p w14:paraId="7CFF1691" w14:textId="77777777" w:rsidR="00C24FE3" w:rsidRPr="00F149CE" w:rsidRDefault="00724D32" w:rsidP="00C24FE3">
      <w:pPr>
        <w:autoSpaceDE w:val="0"/>
        <w:autoSpaceDN w:val="0"/>
        <w:adjustRightInd w:val="0"/>
        <w:rPr>
          <w:sz w:val="20"/>
          <w:szCs w:val="20"/>
        </w:rPr>
      </w:pPr>
      <w:r w:rsidRPr="00F149CE">
        <w:rPr>
          <w:sz w:val="20"/>
          <w:szCs w:val="20"/>
        </w:rPr>
        <w:t xml:space="preserve">It </w:t>
      </w:r>
      <w:r w:rsidR="00885950">
        <w:rPr>
          <w:sz w:val="20"/>
          <w:szCs w:val="20"/>
        </w:rPr>
        <w:t xml:space="preserve">is part of a </w:t>
      </w:r>
      <w:r w:rsidR="00885950" w:rsidRPr="008578E6">
        <w:rPr>
          <w:sz w:val="20"/>
          <w:szCs w:val="20"/>
        </w:rPr>
        <w:t>series of guidance material</w:t>
      </w:r>
      <w:r w:rsidR="00885950">
        <w:rPr>
          <w:sz w:val="20"/>
          <w:szCs w:val="20"/>
        </w:rPr>
        <w:t xml:space="preserve"> and </w:t>
      </w:r>
      <w:r w:rsidRPr="00F149CE">
        <w:rPr>
          <w:sz w:val="20"/>
          <w:szCs w:val="20"/>
        </w:rPr>
        <w:t xml:space="preserve">should be read and used together with the </w:t>
      </w:r>
      <w:hyperlink r:id="rId10" w:history="1">
        <w:r w:rsidR="00E25487" w:rsidRPr="005545FC">
          <w:rPr>
            <w:rStyle w:val="Hyperlink"/>
            <w:i/>
            <w:sz w:val="20"/>
            <w:szCs w:val="20"/>
          </w:rPr>
          <w:t xml:space="preserve">General </w:t>
        </w:r>
        <w:r w:rsidR="00DC7C8D" w:rsidRPr="005545FC">
          <w:rPr>
            <w:rStyle w:val="Hyperlink"/>
            <w:i/>
            <w:sz w:val="20"/>
            <w:szCs w:val="20"/>
          </w:rPr>
          <w:t>g</w:t>
        </w:r>
        <w:r w:rsidR="00E25487" w:rsidRPr="005545FC">
          <w:rPr>
            <w:rStyle w:val="Hyperlink"/>
            <w:i/>
            <w:sz w:val="20"/>
            <w:szCs w:val="20"/>
          </w:rPr>
          <w:t>uid</w:t>
        </w:r>
        <w:r w:rsidR="00FA7F01" w:rsidRPr="005545FC">
          <w:rPr>
            <w:rStyle w:val="Hyperlink"/>
            <w:i/>
            <w:sz w:val="20"/>
            <w:szCs w:val="20"/>
          </w:rPr>
          <w:t>e for</w:t>
        </w:r>
        <w:r w:rsidRPr="005545FC">
          <w:rPr>
            <w:rStyle w:val="Hyperlink"/>
            <w:sz w:val="20"/>
            <w:szCs w:val="20"/>
          </w:rPr>
          <w:t xml:space="preserve"> </w:t>
        </w:r>
        <w:r w:rsidR="00DC7C8D" w:rsidRPr="005545FC">
          <w:rPr>
            <w:rStyle w:val="Hyperlink"/>
            <w:sz w:val="20"/>
            <w:szCs w:val="20"/>
          </w:rPr>
          <w:t>s</w:t>
        </w:r>
        <w:r w:rsidRPr="005545FC">
          <w:rPr>
            <w:rStyle w:val="Hyperlink"/>
            <w:i/>
            <w:sz w:val="20"/>
            <w:szCs w:val="20"/>
          </w:rPr>
          <w:t>caffolds</w:t>
        </w:r>
        <w:r w:rsidR="002B7054" w:rsidRPr="005545FC">
          <w:rPr>
            <w:rStyle w:val="Hyperlink"/>
            <w:i/>
            <w:sz w:val="20"/>
            <w:szCs w:val="20"/>
          </w:rPr>
          <w:t xml:space="preserve"> </w:t>
        </w:r>
        <w:r w:rsidR="00550A05" w:rsidRPr="005545FC">
          <w:rPr>
            <w:rStyle w:val="Hyperlink"/>
            <w:i/>
            <w:sz w:val="20"/>
            <w:szCs w:val="20"/>
          </w:rPr>
          <w:t xml:space="preserve">and </w:t>
        </w:r>
        <w:r w:rsidR="003A5B92" w:rsidRPr="005545FC">
          <w:rPr>
            <w:rStyle w:val="Hyperlink"/>
            <w:i/>
            <w:sz w:val="20"/>
            <w:szCs w:val="20"/>
          </w:rPr>
          <w:t>scaffolding work</w:t>
        </w:r>
      </w:hyperlink>
      <w:r w:rsidR="003A5B92" w:rsidRPr="00F149CE">
        <w:rPr>
          <w:i/>
          <w:sz w:val="20"/>
          <w:szCs w:val="20"/>
        </w:rPr>
        <w:t xml:space="preserve"> </w:t>
      </w:r>
      <w:r w:rsidRPr="00F149CE">
        <w:rPr>
          <w:sz w:val="20"/>
          <w:szCs w:val="20"/>
        </w:rPr>
        <w:t xml:space="preserve">which includes information on risk management as well </w:t>
      </w:r>
      <w:r w:rsidR="00ED0DBD">
        <w:rPr>
          <w:sz w:val="20"/>
          <w:szCs w:val="20"/>
        </w:rPr>
        <w:br/>
      </w:r>
      <w:r w:rsidRPr="00F149CE">
        <w:rPr>
          <w:sz w:val="20"/>
          <w:szCs w:val="20"/>
        </w:rPr>
        <w:t xml:space="preserve">as advice on planning, erecting, altering, dismantling and </w:t>
      </w:r>
      <w:r w:rsidR="002B7054" w:rsidRPr="00F149CE">
        <w:rPr>
          <w:sz w:val="20"/>
          <w:szCs w:val="20"/>
        </w:rPr>
        <w:t>working with scaffolds</w:t>
      </w:r>
      <w:r w:rsidR="00885950">
        <w:rPr>
          <w:sz w:val="20"/>
          <w:szCs w:val="20"/>
        </w:rPr>
        <w:t xml:space="preserve"> and the following material</w:t>
      </w:r>
      <w:r w:rsidR="00885950" w:rsidRPr="00833B6E">
        <w:rPr>
          <w:rFonts w:cs="Arial"/>
        </w:rPr>
        <w:t>:</w:t>
      </w:r>
      <w:r w:rsidR="004A655E">
        <w:rPr>
          <w:sz w:val="20"/>
          <w:szCs w:val="20"/>
        </w:rPr>
        <w:t xml:space="preserve"> </w:t>
      </w:r>
    </w:p>
    <w:p w14:paraId="6111B7AD" w14:textId="77777777" w:rsidR="004B5190" w:rsidRPr="004A655E" w:rsidRDefault="004F60CF" w:rsidP="00885950">
      <w:pPr>
        <w:pStyle w:val="ListParagraph"/>
        <w:widowControl w:val="0"/>
        <w:numPr>
          <w:ilvl w:val="0"/>
          <w:numId w:val="10"/>
        </w:numPr>
        <w:kinsoku w:val="0"/>
        <w:ind w:left="425" w:hanging="425"/>
        <w:contextualSpacing w:val="0"/>
        <w:rPr>
          <w:rFonts w:eastAsia="Times New Roman" w:cs="Arial"/>
          <w:i/>
          <w:spacing w:val="-3"/>
          <w:sz w:val="20"/>
          <w:szCs w:val="20"/>
          <w:lang w:eastAsia="en-AU"/>
        </w:rPr>
      </w:pPr>
      <w:hyperlink r:id="rId11" w:history="1">
        <w:r w:rsidR="004B5190" w:rsidRPr="005545FC">
          <w:rPr>
            <w:rStyle w:val="Hyperlink"/>
            <w:rFonts w:eastAsia="Times New Roman" w:cs="Arial"/>
            <w:i/>
            <w:spacing w:val="-3"/>
            <w:sz w:val="20"/>
            <w:szCs w:val="20"/>
            <w:lang w:eastAsia="en-AU"/>
          </w:rPr>
          <w:t xml:space="preserve">Guide to </w:t>
        </w:r>
        <w:r w:rsidR="002F4DD6" w:rsidRPr="005545FC">
          <w:rPr>
            <w:rStyle w:val="Hyperlink"/>
            <w:rFonts w:eastAsia="Times New Roman" w:cs="Arial"/>
            <w:i/>
            <w:spacing w:val="-3"/>
            <w:sz w:val="20"/>
            <w:szCs w:val="20"/>
            <w:lang w:eastAsia="en-AU"/>
          </w:rPr>
          <w:t>s</w:t>
        </w:r>
        <w:r w:rsidR="00A3661C" w:rsidRPr="005545FC">
          <w:rPr>
            <w:rStyle w:val="Hyperlink"/>
            <w:rFonts w:eastAsia="Times New Roman" w:cs="Arial"/>
            <w:i/>
            <w:spacing w:val="-3"/>
            <w:sz w:val="20"/>
            <w:szCs w:val="20"/>
            <w:lang w:eastAsia="en-AU"/>
          </w:rPr>
          <w:t>uspended (s</w:t>
        </w:r>
        <w:r w:rsidR="004B5190" w:rsidRPr="005545FC">
          <w:rPr>
            <w:rStyle w:val="Hyperlink"/>
            <w:rFonts w:eastAsia="Times New Roman" w:cs="Arial"/>
            <w:i/>
            <w:spacing w:val="-3"/>
            <w:sz w:val="20"/>
            <w:szCs w:val="20"/>
            <w:lang w:eastAsia="en-AU"/>
          </w:rPr>
          <w:t xml:space="preserve">wing </w:t>
        </w:r>
        <w:r w:rsidR="002F4DD6" w:rsidRPr="005545FC">
          <w:rPr>
            <w:rStyle w:val="Hyperlink"/>
            <w:rFonts w:eastAsia="Times New Roman" w:cs="Arial"/>
            <w:i/>
            <w:spacing w:val="-3"/>
            <w:sz w:val="20"/>
            <w:szCs w:val="20"/>
            <w:lang w:eastAsia="en-AU"/>
          </w:rPr>
          <w:t>stage</w:t>
        </w:r>
        <w:r w:rsidR="004B5190" w:rsidRPr="005545FC">
          <w:rPr>
            <w:rStyle w:val="Hyperlink"/>
            <w:rFonts w:eastAsia="Times New Roman" w:cs="Arial"/>
            <w:i/>
            <w:spacing w:val="-3"/>
            <w:sz w:val="20"/>
            <w:szCs w:val="20"/>
            <w:lang w:eastAsia="en-AU"/>
          </w:rPr>
          <w:t xml:space="preserve">) </w:t>
        </w:r>
        <w:r w:rsidR="002F4DD6" w:rsidRPr="005545FC">
          <w:rPr>
            <w:rStyle w:val="Hyperlink"/>
            <w:rFonts w:eastAsia="Times New Roman" w:cs="Arial"/>
            <w:i/>
            <w:spacing w:val="-3"/>
            <w:sz w:val="20"/>
            <w:szCs w:val="20"/>
            <w:lang w:eastAsia="en-AU"/>
          </w:rPr>
          <w:t>s</w:t>
        </w:r>
        <w:r w:rsidR="004B5190" w:rsidRPr="005545FC">
          <w:rPr>
            <w:rStyle w:val="Hyperlink"/>
            <w:rFonts w:eastAsia="Times New Roman" w:cs="Arial"/>
            <w:i/>
            <w:spacing w:val="-3"/>
            <w:sz w:val="20"/>
            <w:szCs w:val="20"/>
            <w:lang w:eastAsia="en-AU"/>
          </w:rPr>
          <w:t>caffolds</w:t>
        </w:r>
      </w:hyperlink>
    </w:p>
    <w:p w14:paraId="7FC0638D" w14:textId="77777777" w:rsidR="00B610C3" w:rsidRPr="004A655E" w:rsidRDefault="004F60CF" w:rsidP="00B610C3">
      <w:pPr>
        <w:pStyle w:val="ListParagraph"/>
        <w:widowControl w:val="0"/>
        <w:numPr>
          <w:ilvl w:val="0"/>
          <w:numId w:val="10"/>
        </w:numPr>
        <w:kinsoku w:val="0"/>
        <w:spacing w:before="60"/>
        <w:ind w:left="425" w:hanging="425"/>
        <w:contextualSpacing w:val="0"/>
        <w:rPr>
          <w:rFonts w:eastAsia="Times New Roman" w:cs="Arial"/>
          <w:i/>
          <w:spacing w:val="-3"/>
          <w:sz w:val="20"/>
          <w:szCs w:val="20"/>
          <w:lang w:eastAsia="en-AU"/>
        </w:rPr>
      </w:pPr>
      <w:hyperlink r:id="rId12" w:history="1">
        <w:r w:rsidR="00B610C3" w:rsidRPr="005545FC">
          <w:rPr>
            <w:rStyle w:val="Hyperlink"/>
            <w:rFonts w:eastAsia="Times New Roman" w:cs="Arial"/>
            <w:i/>
            <w:spacing w:val="-3"/>
            <w:sz w:val="20"/>
            <w:szCs w:val="20"/>
            <w:lang w:eastAsia="en-AU"/>
          </w:rPr>
          <w:t xml:space="preserve">Guide to </w:t>
        </w:r>
        <w:r w:rsidR="002F4DD6" w:rsidRPr="005545FC">
          <w:rPr>
            <w:rStyle w:val="Hyperlink"/>
            <w:rFonts w:eastAsia="Times New Roman" w:cs="Arial"/>
            <w:i/>
            <w:spacing w:val="-3"/>
            <w:sz w:val="20"/>
            <w:szCs w:val="20"/>
            <w:lang w:eastAsia="en-AU"/>
          </w:rPr>
          <w:t>s</w:t>
        </w:r>
        <w:r w:rsidR="00B610C3" w:rsidRPr="005545FC">
          <w:rPr>
            <w:rStyle w:val="Hyperlink"/>
            <w:rFonts w:eastAsia="Times New Roman" w:cs="Arial"/>
            <w:i/>
            <w:spacing w:val="-3"/>
            <w:sz w:val="20"/>
            <w:szCs w:val="20"/>
            <w:lang w:eastAsia="en-AU"/>
          </w:rPr>
          <w:t xml:space="preserve">caffold Inspection and </w:t>
        </w:r>
        <w:r w:rsidR="002F4DD6" w:rsidRPr="005545FC">
          <w:rPr>
            <w:rStyle w:val="Hyperlink"/>
            <w:rFonts w:eastAsia="Times New Roman" w:cs="Arial"/>
            <w:i/>
            <w:spacing w:val="-3"/>
            <w:sz w:val="20"/>
            <w:szCs w:val="20"/>
            <w:lang w:eastAsia="en-AU"/>
          </w:rPr>
          <w:t>m</w:t>
        </w:r>
        <w:r w:rsidR="00B610C3" w:rsidRPr="005545FC">
          <w:rPr>
            <w:rStyle w:val="Hyperlink"/>
            <w:rFonts w:eastAsia="Times New Roman" w:cs="Arial"/>
            <w:i/>
            <w:spacing w:val="-3"/>
            <w:sz w:val="20"/>
            <w:szCs w:val="20"/>
            <w:lang w:eastAsia="en-AU"/>
          </w:rPr>
          <w:t>aintenance</w:t>
        </w:r>
      </w:hyperlink>
      <w:r w:rsidR="00CC28FB">
        <w:rPr>
          <w:rStyle w:val="Hyperlink"/>
          <w:rFonts w:eastAsia="Times New Roman" w:cs="Arial"/>
          <w:i/>
          <w:spacing w:val="-3"/>
          <w:sz w:val="20"/>
          <w:szCs w:val="20"/>
          <w:lang w:eastAsia="en-AU"/>
        </w:rPr>
        <w:t>, and</w:t>
      </w:r>
    </w:p>
    <w:p w14:paraId="12B81428" w14:textId="77777777" w:rsidR="00715131" w:rsidRDefault="004F60CF" w:rsidP="00B610C3">
      <w:pPr>
        <w:pStyle w:val="ListParagraph"/>
        <w:widowControl w:val="0"/>
        <w:numPr>
          <w:ilvl w:val="0"/>
          <w:numId w:val="10"/>
        </w:numPr>
        <w:kinsoku w:val="0"/>
        <w:spacing w:before="60"/>
        <w:ind w:left="425" w:hanging="425"/>
        <w:contextualSpacing w:val="0"/>
        <w:rPr>
          <w:rFonts w:eastAsia="Times New Roman" w:cs="Arial"/>
          <w:i/>
          <w:spacing w:val="-3"/>
          <w:sz w:val="20"/>
          <w:szCs w:val="20"/>
          <w:lang w:eastAsia="en-AU"/>
        </w:rPr>
      </w:pPr>
      <w:hyperlink r:id="rId13" w:history="1">
        <w:r w:rsidR="00FA7F01" w:rsidRPr="005545FC">
          <w:rPr>
            <w:rStyle w:val="Hyperlink"/>
            <w:rFonts w:eastAsia="Times New Roman" w:cs="Arial"/>
            <w:spacing w:val="-3"/>
            <w:sz w:val="20"/>
            <w:szCs w:val="20"/>
            <w:lang w:eastAsia="en-AU"/>
          </w:rPr>
          <w:t xml:space="preserve">Information </w:t>
        </w:r>
        <w:r w:rsidR="00B610C3" w:rsidRPr="005545FC">
          <w:rPr>
            <w:rStyle w:val="Hyperlink"/>
            <w:rFonts w:eastAsia="Times New Roman" w:cs="Arial"/>
            <w:spacing w:val="-3"/>
            <w:sz w:val="20"/>
            <w:szCs w:val="20"/>
            <w:lang w:eastAsia="en-AU"/>
          </w:rPr>
          <w:t>Sheet:</w:t>
        </w:r>
        <w:r w:rsidR="00B610C3" w:rsidRPr="005545FC">
          <w:rPr>
            <w:rStyle w:val="Hyperlink"/>
            <w:rFonts w:eastAsia="Times New Roman" w:cs="Arial"/>
            <w:i/>
            <w:spacing w:val="-3"/>
            <w:sz w:val="20"/>
            <w:szCs w:val="20"/>
            <w:lang w:eastAsia="en-AU"/>
          </w:rPr>
          <w:t xml:space="preserve"> Tower and </w:t>
        </w:r>
        <w:r w:rsidR="002F4DD6" w:rsidRPr="005545FC">
          <w:rPr>
            <w:rStyle w:val="Hyperlink"/>
            <w:rFonts w:eastAsia="Times New Roman" w:cs="Arial"/>
            <w:i/>
            <w:spacing w:val="-3"/>
            <w:sz w:val="20"/>
            <w:szCs w:val="20"/>
            <w:lang w:eastAsia="en-AU"/>
          </w:rPr>
          <w:t>m</w:t>
        </w:r>
        <w:r w:rsidR="00B610C3" w:rsidRPr="005545FC">
          <w:rPr>
            <w:rStyle w:val="Hyperlink"/>
            <w:rFonts w:eastAsia="Times New Roman" w:cs="Arial"/>
            <w:i/>
            <w:spacing w:val="-3"/>
            <w:sz w:val="20"/>
            <w:szCs w:val="20"/>
            <w:lang w:eastAsia="en-AU"/>
          </w:rPr>
          <w:t xml:space="preserve">obile </w:t>
        </w:r>
        <w:r w:rsidR="002F4DD6" w:rsidRPr="005545FC">
          <w:rPr>
            <w:rStyle w:val="Hyperlink"/>
            <w:rFonts w:eastAsia="Times New Roman" w:cs="Arial"/>
            <w:i/>
            <w:spacing w:val="-3"/>
            <w:sz w:val="20"/>
            <w:szCs w:val="20"/>
            <w:lang w:eastAsia="en-AU"/>
          </w:rPr>
          <w:t>s</w:t>
        </w:r>
        <w:r w:rsidR="00715131" w:rsidRPr="005545FC">
          <w:rPr>
            <w:rStyle w:val="Hyperlink"/>
            <w:rFonts w:eastAsia="Times New Roman" w:cs="Arial"/>
            <w:i/>
            <w:spacing w:val="-3"/>
            <w:sz w:val="20"/>
            <w:szCs w:val="20"/>
            <w:lang w:eastAsia="en-AU"/>
          </w:rPr>
          <w:t>caffold</w:t>
        </w:r>
        <w:r w:rsidR="0035690B" w:rsidRPr="005545FC">
          <w:rPr>
            <w:rStyle w:val="Hyperlink"/>
            <w:rFonts w:eastAsia="Times New Roman" w:cs="Arial"/>
            <w:i/>
            <w:spacing w:val="-3"/>
            <w:sz w:val="20"/>
            <w:szCs w:val="20"/>
            <w:lang w:eastAsia="en-AU"/>
          </w:rPr>
          <w:t>s</w:t>
        </w:r>
      </w:hyperlink>
      <w:r w:rsidR="00885950">
        <w:rPr>
          <w:rFonts w:eastAsia="Times New Roman" w:cs="Arial"/>
          <w:i/>
          <w:spacing w:val="-3"/>
          <w:sz w:val="20"/>
          <w:szCs w:val="20"/>
          <w:lang w:eastAsia="en-AU"/>
        </w:rPr>
        <w:t>.</w:t>
      </w:r>
    </w:p>
    <w:p w14:paraId="3AEA06CB" w14:textId="77777777" w:rsidR="00885950" w:rsidRPr="00885950" w:rsidRDefault="00885950" w:rsidP="00885950">
      <w:pPr>
        <w:pStyle w:val="ListParagraph"/>
        <w:widowControl w:val="0"/>
        <w:kinsoku w:val="0"/>
        <w:ind w:left="0"/>
        <w:contextualSpacing w:val="0"/>
        <w:rPr>
          <w:rFonts w:eastAsia="Times New Roman" w:cs="Arial"/>
          <w:i/>
          <w:spacing w:val="-3"/>
          <w:sz w:val="20"/>
          <w:szCs w:val="20"/>
          <w:lang w:eastAsia="en-AU"/>
        </w:rPr>
      </w:pPr>
      <w:r w:rsidRPr="00885950">
        <w:rPr>
          <w:rFonts w:eastAsia="Times New Roman" w:cs="Arial"/>
          <w:spacing w:val="-3"/>
          <w:sz w:val="20"/>
          <w:szCs w:val="20"/>
          <w:lang w:eastAsia="en-AU"/>
        </w:rPr>
        <w:t xml:space="preserve">Further information for </w:t>
      </w:r>
      <w:r w:rsidRPr="00885950">
        <w:rPr>
          <w:rFonts w:cs="Arial"/>
          <w:sz w:val="20"/>
          <w:szCs w:val="20"/>
        </w:rPr>
        <w:t xml:space="preserve">scaffolding work near overhead electric lines </w:t>
      </w:r>
      <w:r w:rsidRPr="00885950">
        <w:rPr>
          <w:rFonts w:eastAsia="Times New Roman" w:cs="Arial"/>
          <w:spacing w:val="-3"/>
          <w:sz w:val="20"/>
          <w:szCs w:val="20"/>
          <w:lang w:eastAsia="en-AU"/>
        </w:rPr>
        <w:t xml:space="preserve">is </w:t>
      </w:r>
      <w:r>
        <w:rPr>
          <w:rFonts w:eastAsia="Times New Roman" w:cs="Arial"/>
          <w:spacing w:val="-3"/>
          <w:sz w:val="20"/>
          <w:szCs w:val="20"/>
          <w:lang w:eastAsia="en-AU"/>
        </w:rPr>
        <w:t xml:space="preserve">also </w:t>
      </w:r>
      <w:r w:rsidRPr="00885950">
        <w:rPr>
          <w:rFonts w:eastAsia="Times New Roman" w:cs="Arial"/>
          <w:spacing w:val="-3"/>
          <w:sz w:val="20"/>
          <w:szCs w:val="20"/>
          <w:lang w:eastAsia="en-AU"/>
        </w:rPr>
        <w:t>available in the</w:t>
      </w:r>
      <w:r w:rsidRPr="00885950">
        <w:rPr>
          <w:rFonts w:eastAsia="Times New Roman" w:cs="Arial"/>
          <w:i/>
          <w:spacing w:val="-3"/>
          <w:sz w:val="20"/>
          <w:szCs w:val="20"/>
          <w:lang w:eastAsia="en-AU"/>
        </w:rPr>
        <w:t xml:space="preserve"> </w:t>
      </w:r>
      <w:hyperlink r:id="rId14" w:history="1">
        <w:r w:rsidR="00410119" w:rsidRPr="005545FC">
          <w:rPr>
            <w:rStyle w:val="Hyperlink"/>
            <w:rFonts w:cs="Arial"/>
            <w:spacing w:val="-3"/>
            <w:sz w:val="20"/>
            <w:lang w:eastAsia="en-AU"/>
          </w:rPr>
          <w:t xml:space="preserve">Information Sheet: </w:t>
        </w:r>
        <w:r w:rsidR="00410119" w:rsidRPr="005545FC">
          <w:rPr>
            <w:rStyle w:val="Hyperlink"/>
            <w:rFonts w:cs="Arial"/>
            <w:i/>
            <w:spacing w:val="-3"/>
            <w:sz w:val="20"/>
            <w:lang w:eastAsia="en-AU"/>
          </w:rPr>
          <w:t>Scaffolding work near overhead electric lines</w:t>
        </w:r>
      </w:hyperlink>
      <w:r>
        <w:rPr>
          <w:rFonts w:eastAsia="Times New Roman" w:cs="Arial"/>
          <w:i/>
          <w:spacing w:val="-3"/>
          <w:sz w:val="20"/>
          <w:szCs w:val="20"/>
          <w:lang w:eastAsia="en-AU"/>
        </w:rPr>
        <w:t>.</w:t>
      </w:r>
    </w:p>
    <w:p w14:paraId="3F135F6E" w14:textId="77777777" w:rsidR="004A655E" w:rsidRPr="00B610C3" w:rsidRDefault="004A655E" w:rsidP="00B610C3">
      <w:pPr>
        <w:autoSpaceDE w:val="0"/>
        <w:autoSpaceDN w:val="0"/>
        <w:adjustRightInd w:val="0"/>
        <w:rPr>
          <w:sz w:val="20"/>
          <w:szCs w:val="20"/>
        </w:rPr>
      </w:pPr>
      <w:r w:rsidRPr="00B610C3">
        <w:rPr>
          <w:sz w:val="20"/>
          <w:szCs w:val="20"/>
        </w:rPr>
        <w:t xml:space="preserve">In addition to the risk control measures listed in this </w:t>
      </w:r>
      <w:r w:rsidR="002F4DD6">
        <w:rPr>
          <w:sz w:val="20"/>
          <w:szCs w:val="20"/>
        </w:rPr>
        <w:t>G</w:t>
      </w:r>
      <w:r w:rsidR="002F4DD6" w:rsidRPr="00B610C3">
        <w:rPr>
          <w:sz w:val="20"/>
          <w:szCs w:val="20"/>
        </w:rPr>
        <w:t>uide</w:t>
      </w:r>
      <w:r w:rsidRPr="00B610C3">
        <w:rPr>
          <w:sz w:val="20"/>
          <w:szCs w:val="20"/>
        </w:rPr>
        <w:t>, the ‘</w:t>
      </w:r>
      <w:hyperlink r:id="rId15" w:history="1">
        <w:r w:rsidRPr="00AA7587">
          <w:rPr>
            <w:rStyle w:val="Hyperlink"/>
            <w:sz w:val="20"/>
            <w:szCs w:val="20"/>
          </w:rPr>
          <w:t>Scaffold Inspection Checklist</w:t>
        </w:r>
      </w:hyperlink>
      <w:r w:rsidRPr="00B610C3">
        <w:rPr>
          <w:sz w:val="20"/>
          <w:szCs w:val="20"/>
        </w:rPr>
        <w:t xml:space="preserve">’ included in the </w:t>
      </w:r>
      <w:hyperlink r:id="rId16" w:history="1">
        <w:r w:rsidRPr="005545FC">
          <w:rPr>
            <w:rStyle w:val="Hyperlink"/>
            <w:i/>
            <w:sz w:val="20"/>
            <w:szCs w:val="20"/>
          </w:rPr>
          <w:t xml:space="preserve">Guide to </w:t>
        </w:r>
        <w:r w:rsidR="002F4DD6" w:rsidRPr="005545FC">
          <w:rPr>
            <w:rStyle w:val="Hyperlink"/>
            <w:i/>
            <w:sz w:val="20"/>
            <w:szCs w:val="20"/>
          </w:rPr>
          <w:t>s</w:t>
        </w:r>
        <w:r w:rsidRPr="005545FC">
          <w:rPr>
            <w:rStyle w:val="Hyperlink"/>
            <w:i/>
            <w:sz w:val="20"/>
            <w:szCs w:val="20"/>
          </w:rPr>
          <w:t xml:space="preserve">caffold </w:t>
        </w:r>
        <w:r w:rsidR="002F4DD6" w:rsidRPr="005545FC">
          <w:rPr>
            <w:rStyle w:val="Hyperlink"/>
            <w:i/>
            <w:sz w:val="20"/>
            <w:szCs w:val="20"/>
          </w:rPr>
          <w:t>i</w:t>
        </w:r>
        <w:r w:rsidRPr="005545FC">
          <w:rPr>
            <w:rStyle w:val="Hyperlink"/>
            <w:i/>
            <w:sz w:val="20"/>
            <w:szCs w:val="20"/>
          </w:rPr>
          <w:t xml:space="preserve">nspection and </w:t>
        </w:r>
        <w:r w:rsidR="002F4DD6" w:rsidRPr="005545FC">
          <w:rPr>
            <w:rStyle w:val="Hyperlink"/>
            <w:i/>
            <w:sz w:val="20"/>
            <w:szCs w:val="20"/>
          </w:rPr>
          <w:t>m</w:t>
        </w:r>
        <w:r w:rsidRPr="005545FC">
          <w:rPr>
            <w:rStyle w:val="Hyperlink"/>
            <w:i/>
            <w:sz w:val="20"/>
            <w:szCs w:val="20"/>
          </w:rPr>
          <w:t>aintenance</w:t>
        </w:r>
      </w:hyperlink>
      <w:r w:rsidRPr="00B610C3">
        <w:rPr>
          <w:sz w:val="20"/>
          <w:szCs w:val="20"/>
        </w:rPr>
        <w:t xml:space="preserve"> may </w:t>
      </w:r>
      <w:r w:rsidR="00F45785">
        <w:rPr>
          <w:sz w:val="20"/>
          <w:szCs w:val="20"/>
        </w:rPr>
        <w:t xml:space="preserve">also </w:t>
      </w:r>
      <w:r w:rsidRPr="00B610C3">
        <w:rPr>
          <w:sz w:val="20"/>
          <w:szCs w:val="20"/>
        </w:rPr>
        <w:t>be adapted to suit the needs of your business and the particular scaffolds in use.</w:t>
      </w:r>
    </w:p>
    <w:p w14:paraId="6540D5F3" w14:textId="77777777" w:rsidR="002B7054" w:rsidRPr="005A1829" w:rsidRDefault="00585258" w:rsidP="007B5500">
      <w:pPr>
        <w:pStyle w:val="Heading21"/>
      </w:pPr>
      <w:r w:rsidRPr="0077241A">
        <w:rPr>
          <w:noProof/>
          <w:sz w:val="20"/>
          <w:szCs w:val="20"/>
          <w:lang w:eastAsia="en-AU"/>
        </w:rPr>
        <mc:AlternateContent>
          <mc:Choice Requires="wps">
            <w:drawing>
              <wp:anchor distT="0" distB="0" distL="114300" distR="114300" simplePos="0" relativeHeight="251663360" behindDoc="0" locked="0" layoutInCell="1" allowOverlap="1" wp14:anchorId="50D916AE" wp14:editId="3347F325">
                <wp:simplePos x="0" y="0"/>
                <wp:positionH relativeFrom="column">
                  <wp:posOffset>3590925</wp:posOffset>
                </wp:positionH>
                <wp:positionV relativeFrom="paragraph">
                  <wp:posOffset>82550</wp:posOffset>
                </wp:positionV>
                <wp:extent cx="1864360" cy="1403985"/>
                <wp:effectExtent l="0" t="0" r="2540" b="127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360" cy="1403985"/>
                        </a:xfrm>
                        <a:prstGeom prst="rect">
                          <a:avLst/>
                        </a:prstGeom>
                        <a:solidFill>
                          <a:srgbClr val="FFFFFF"/>
                        </a:solidFill>
                        <a:ln w="9525">
                          <a:noFill/>
                          <a:miter lim="800000"/>
                          <a:headEnd/>
                          <a:tailEnd/>
                        </a:ln>
                      </wps:spPr>
                      <wps:txbx>
                        <w:txbxContent>
                          <w:p w14:paraId="282F1FD7" w14:textId="77777777" w:rsidR="00585258" w:rsidRDefault="00585258" w:rsidP="00585258">
                            <w:r w:rsidRPr="00446202">
                              <w:rPr>
                                <w:b/>
                                <w:sz w:val="20"/>
                                <w:szCs w:val="20"/>
                              </w:rPr>
                              <w:t>Figure 1</w:t>
                            </w:r>
                            <w:r w:rsidR="00414945">
                              <w:rPr>
                                <w:sz w:val="20"/>
                                <w:szCs w:val="20"/>
                              </w:rPr>
                              <w:t xml:space="preserve"> B</w:t>
                            </w:r>
                            <w:r>
                              <w:rPr>
                                <w:sz w:val="20"/>
                                <w:szCs w:val="20"/>
                              </w:rPr>
                              <w:t xml:space="preserve">ird cage scaffold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0D916AE" id="_x0000_t202" coordsize="21600,21600" o:spt="202" path="m,l,21600r21600,l21600,xe">
                <v:stroke joinstyle="miter"/>
                <v:path gradientshapeok="t" o:connecttype="rect"/>
              </v:shapetype>
              <v:shape id="Text Box 2" o:spid="_x0000_s1026" type="#_x0000_t202" style="position:absolute;margin-left:282.75pt;margin-top:6.5pt;width:146.8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" stroked="f">
                <v:textbox style="mso-fit-shape-to-text:t">
                  <w:txbxContent>
                    <w:p w14:paraId="282F1FD7" w14:textId="77777777" w:rsidR="00585258" w:rsidRDefault="00585258" w:rsidP="00585258">
                      <w:r w:rsidRPr="00446202">
                        <w:rPr>
                          <w:b/>
                          <w:sz w:val="20"/>
                          <w:szCs w:val="20"/>
                        </w:rPr>
                        <w:t>Figure 1</w:t>
                      </w:r>
                      <w:r w:rsidR="00414945">
                        <w:rPr>
                          <w:sz w:val="20"/>
                          <w:szCs w:val="20"/>
                        </w:rPr>
                        <w:t xml:space="preserve"> B</w:t>
                      </w:r>
                      <w:r>
                        <w:rPr>
                          <w:sz w:val="20"/>
                          <w:szCs w:val="20"/>
                        </w:rPr>
                        <w:t xml:space="preserve">ird cage scaffold </w:t>
                      </w:r>
                    </w:p>
                  </w:txbxContent>
                </v:textbox>
                <w10:wrap type="square"/>
              </v:shape>
            </w:pict>
          </mc:Fallback>
        </mc:AlternateContent>
      </w:r>
      <w:r w:rsidR="002B7054" w:rsidRPr="005A1829">
        <w:t>Birdcage scaffold</w:t>
      </w:r>
    </w:p>
    <w:p w14:paraId="035CC710" w14:textId="77777777" w:rsidR="002B7054" w:rsidRPr="00AC4EC5" w:rsidRDefault="00585258" w:rsidP="002B7054">
      <w:pPr>
        <w:autoSpaceDE w:val="0"/>
        <w:autoSpaceDN w:val="0"/>
        <w:adjustRightInd w:val="0"/>
        <w:rPr>
          <w:rFonts w:cs="Arial"/>
          <w:sz w:val="20"/>
          <w:szCs w:val="20"/>
        </w:rPr>
      </w:pPr>
      <w:r>
        <w:rPr>
          <w:noProof/>
          <w:lang w:eastAsia="en-AU"/>
        </w:rPr>
        <w:drawing>
          <wp:anchor distT="0" distB="0" distL="114300" distR="114300" simplePos="0" relativeHeight="251661312" behindDoc="0" locked="0" layoutInCell="1" allowOverlap="1" wp14:anchorId="6A47956D" wp14:editId="573C5F45">
            <wp:simplePos x="0" y="0"/>
            <wp:positionH relativeFrom="column">
              <wp:posOffset>3505200</wp:posOffset>
            </wp:positionH>
            <wp:positionV relativeFrom="paragraph">
              <wp:posOffset>92075</wp:posOffset>
            </wp:positionV>
            <wp:extent cx="2266950" cy="2130425"/>
            <wp:effectExtent l="0" t="0" r="0" b="3175"/>
            <wp:wrapSquare wrapText="bothSides"/>
            <wp:docPr id="2" name="Picture 2" descr="Figure shows an example of a bird cage scaffold" title="Figure 1 Bird cage scaff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esktop\New folder (2)\birdcage.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266950" cy="2130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7054" w:rsidRPr="00AC4EC5">
        <w:rPr>
          <w:rFonts w:cs="Arial"/>
          <w:sz w:val="20"/>
          <w:szCs w:val="20"/>
        </w:rPr>
        <w:t>A birdcage scaffold is an independent scaffold consisting of more than two rows of stan</w:t>
      </w:r>
      <w:r w:rsidR="00D207F3">
        <w:rPr>
          <w:rFonts w:cs="Arial"/>
          <w:sz w:val="20"/>
          <w:szCs w:val="20"/>
        </w:rPr>
        <w:t xml:space="preserve">dards in both directions </w:t>
      </w:r>
      <w:r w:rsidR="002B7054" w:rsidRPr="00AC4EC5">
        <w:rPr>
          <w:rFonts w:cs="Arial"/>
          <w:sz w:val="20"/>
          <w:szCs w:val="20"/>
        </w:rPr>
        <w:t>connected by ledgers and transoms</w:t>
      </w:r>
      <w:r w:rsidR="008463AB">
        <w:rPr>
          <w:rFonts w:cs="Arial"/>
          <w:sz w:val="20"/>
          <w:szCs w:val="20"/>
        </w:rPr>
        <w:t xml:space="preserve"> (see Figure 1)</w:t>
      </w:r>
      <w:r w:rsidR="002B7054" w:rsidRPr="00AC4EC5">
        <w:rPr>
          <w:rFonts w:cs="Arial"/>
          <w:sz w:val="20"/>
          <w:szCs w:val="20"/>
        </w:rPr>
        <w:t>. It is mainly used for work carried out on a single level, for example ceilings.</w:t>
      </w:r>
      <w:r w:rsidR="005D7870">
        <w:rPr>
          <w:rFonts w:cs="Arial"/>
          <w:sz w:val="20"/>
          <w:szCs w:val="20"/>
        </w:rPr>
        <w:t xml:space="preserve"> </w:t>
      </w:r>
      <w:r w:rsidR="002F4DD6">
        <w:rPr>
          <w:rFonts w:cs="Arial"/>
          <w:sz w:val="20"/>
          <w:szCs w:val="20"/>
        </w:rPr>
        <w:t>You should r</w:t>
      </w:r>
      <w:r w:rsidR="005D7870" w:rsidRPr="005D7870">
        <w:rPr>
          <w:rFonts w:cs="Arial"/>
          <w:sz w:val="20"/>
          <w:szCs w:val="20"/>
        </w:rPr>
        <w:t xml:space="preserve">efer to the </w:t>
      </w:r>
      <w:r w:rsidR="002B7054" w:rsidRPr="005D7870">
        <w:rPr>
          <w:rFonts w:cs="Arial"/>
          <w:sz w:val="20"/>
          <w:szCs w:val="20"/>
        </w:rPr>
        <w:t xml:space="preserve">designer’s </w:t>
      </w:r>
      <w:r w:rsidR="005D7870" w:rsidRPr="005D7870">
        <w:rPr>
          <w:rFonts w:cs="Arial"/>
          <w:sz w:val="20"/>
          <w:szCs w:val="20"/>
        </w:rPr>
        <w:t>or manufacturer</w:t>
      </w:r>
      <w:r w:rsidR="002F4DD6">
        <w:rPr>
          <w:rFonts w:cs="Arial"/>
          <w:sz w:val="20"/>
          <w:szCs w:val="20"/>
        </w:rPr>
        <w:t>’</w:t>
      </w:r>
      <w:r w:rsidR="005D7870" w:rsidRPr="005D7870">
        <w:rPr>
          <w:rFonts w:cs="Arial"/>
          <w:sz w:val="20"/>
          <w:szCs w:val="20"/>
        </w:rPr>
        <w:t xml:space="preserve">s </w:t>
      </w:r>
      <w:r w:rsidR="002B7054" w:rsidRPr="005D7870">
        <w:rPr>
          <w:rFonts w:cs="Arial"/>
          <w:sz w:val="20"/>
          <w:szCs w:val="20"/>
        </w:rPr>
        <w:t>specifications when erecting and dismantling birdcage scaffolds made from modular scaffolding.</w:t>
      </w:r>
      <w:r w:rsidR="002B7054" w:rsidRPr="00AC4EC5">
        <w:rPr>
          <w:rFonts w:cs="Arial"/>
          <w:sz w:val="20"/>
          <w:szCs w:val="20"/>
        </w:rPr>
        <w:t xml:space="preserve"> </w:t>
      </w:r>
    </w:p>
    <w:p w14:paraId="194D66FD" w14:textId="77777777" w:rsidR="002B7054" w:rsidRPr="00AC4EC5" w:rsidRDefault="002B7054" w:rsidP="002B7054">
      <w:pPr>
        <w:autoSpaceDE w:val="0"/>
        <w:autoSpaceDN w:val="0"/>
        <w:adjustRightInd w:val="0"/>
        <w:rPr>
          <w:rFonts w:cs="Arial"/>
          <w:sz w:val="20"/>
          <w:szCs w:val="20"/>
        </w:rPr>
      </w:pPr>
      <w:r w:rsidRPr="00AC4EC5">
        <w:rPr>
          <w:rFonts w:cs="Arial"/>
          <w:sz w:val="20"/>
          <w:szCs w:val="20"/>
        </w:rPr>
        <w:t>The following risk control measures should be implemented for birdcage scaffolds made from tube and coupler scaffolding:</w:t>
      </w:r>
    </w:p>
    <w:p w14:paraId="4974B7E6" w14:textId="77777777" w:rsidR="002B7054" w:rsidRPr="00AC4EC5" w:rsidRDefault="002B7054" w:rsidP="00AC4EC5">
      <w:pPr>
        <w:pStyle w:val="ListParagraph"/>
        <w:widowControl w:val="0"/>
        <w:numPr>
          <w:ilvl w:val="0"/>
          <w:numId w:val="10"/>
        </w:numPr>
        <w:kinsoku w:val="0"/>
        <w:spacing w:before="60"/>
        <w:ind w:left="425" w:hanging="425"/>
        <w:contextualSpacing w:val="0"/>
        <w:rPr>
          <w:rFonts w:eastAsia="Times New Roman" w:cs="Arial"/>
          <w:spacing w:val="-3"/>
          <w:sz w:val="20"/>
          <w:szCs w:val="20"/>
          <w:lang w:eastAsia="en-AU"/>
        </w:rPr>
      </w:pPr>
      <w:r w:rsidRPr="00AC4EC5">
        <w:rPr>
          <w:rFonts w:eastAsia="Times New Roman" w:cs="Arial"/>
          <w:spacing w:val="-3"/>
          <w:sz w:val="20"/>
          <w:szCs w:val="20"/>
          <w:lang w:eastAsia="en-AU"/>
        </w:rPr>
        <w:t>Only use birdcage scaffold to support formwork if it has been specifically designed for this purpose.</w:t>
      </w:r>
    </w:p>
    <w:p w14:paraId="1DBFD10B" w14:textId="77777777" w:rsidR="002B7054" w:rsidRPr="00AC4EC5" w:rsidRDefault="002B7054" w:rsidP="00AC4EC5">
      <w:pPr>
        <w:pStyle w:val="ListParagraph"/>
        <w:widowControl w:val="0"/>
        <w:numPr>
          <w:ilvl w:val="0"/>
          <w:numId w:val="10"/>
        </w:numPr>
        <w:kinsoku w:val="0"/>
        <w:spacing w:before="60"/>
        <w:ind w:left="425" w:hanging="425"/>
        <w:contextualSpacing w:val="0"/>
        <w:rPr>
          <w:rFonts w:eastAsia="Times New Roman" w:cs="Arial"/>
          <w:spacing w:val="-3"/>
          <w:sz w:val="20"/>
          <w:szCs w:val="20"/>
          <w:lang w:eastAsia="en-AU"/>
        </w:rPr>
      </w:pPr>
      <w:r w:rsidRPr="00AC4EC5">
        <w:rPr>
          <w:rFonts w:eastAsia="Times New Roman" w:cs="Arial"/>
          <w:spacing w:val="-3"/>
          <w:sz w:val="20"/>
          <w:szCs w:val="20"/>
          <w:lang w:eastAsia="en-AU"/>
        </w:rPr>
        <w:t>Provide longitudinal bracing or a tied face at every third longitudinal row of standards.</w:t>
      </w:r>
    </w:p>
    <w:p w14:paraId="62C34858" w14:textId="77777777" w:rsidR="002B7054" w:rsidRPr="00AC4EC5" w:rsidRDefault="002B7054" w:rsidP="00AC4EC5">
      <w:pPr>
        <w:pStyle w:val="ListParagraph"/>
        <w:widowControl w:val="0"/>
        <w:numPr>
          <w:ilvl w:val="0"/>
          <w:numId w:val="10"/>
        </w:numPr>
        <w:kinsoku w:val="0"/>
        <w:spacing w:before="60"/>
        <w:ind w:left="425" w:hanging="425"/>
        <w:contextualSpacing w:val="0"/>
        <w:rPr>
          <w:rFonts w:eastAsia="Times New Roman" w:cs="Arial"/>
          <w:spacing w:val="-3"/>
          <w:sz w:val="20"/>
          <w:szCs w:val="20"/>
          <w:lang w:eastAsia="en-AU"/>
        </w:rPr>
      </w:pPr>
      <w:r w:rsidRPr="00AC4EC5">
        <w:rPr>
          <w:rFonts w:eastAsia="Times New Roman" w:cs="Arial"/>
          <w:spacing w:val="-3"/>
          <w:sz w:val="20"/>
          <w:szCs w:val="20"/>
          <w:lang w:eastAsia="en-AU"/>
        </w:rPr>
        <w:t>Brace the outside row of standards on each face and each third row internally with longitudinal bracing.</w:t>
      </w:r>
    </w:p>
    <w:p w14:paraId="78BB3E65" w14:textId="04C7ECB5" w:rsidR="002B7054" w:rsidRPr="00AC4EC5" w:rsidRDefault="002B7054" w:rsidP="00AC4EC5">
      <w:pPr>
        <w:pStyle w:val="ListParagraph"/>
        <w:widowControl w:val="0"/>
        <w:numPr>
          <w:ilvl w:val="0"/>
          <w:numId w:val="10"/>
        </w:numPr>
        <w:kinsoku w:val="0"/>
        <w:spacing w:before="60"/>
        <w:ind w:left="425" w:hanging="425"/>
        <w:contextualSpacing w:val="0"/>
        <w:rPr>
          <w:rFonts w:eastAsia="Times New Roman" w:cs="Arial"/>
          <w:spacing w:val="-3"/>
          <w:sz w:val="20"/>
          <w:szCs w:val="20"/>
          <w:lang w:eastAsia="en-AU"/>
        </w:rPr>
      </w:pPr>
      <w:r w:rsidRPr="00AC4EC5">
        <w:rPr>
          <w:rFonts w:eastAsia="Times New Roman" w:cs="Arial"/>
          <w:spacing w:val="-3"/>
          <w:sz w:val="20"/>
          <w:szCs w:val="20"/>
          <w:lang w:eastAsia="en-AU"/>
        </w:rPr>
        <w:t>Provide transverse bracing at every fourth bay</w:t>
      </w:r>
      <w:r w:rsidR="007D6E14">
        <w:rPr>
          <w:rFonts w:eastAsia="Times New Roman" w:cs="Arial"/>
          <w:spacing w:val="-3"/>
          <w:sz w:val="20"/>
          <w:szCs w:val="20"/>
          <w:lang w:eastAsia="en-AU"/>
        </w:rPr>
        <w:t xml:space="preserve"> and</w:t>
      </w:r>
      <w:r w:rsidRPr="00AC4EC5">
        <w:rPr>
          <w:rFonts w:eastAsia="Times New Roman" w:cs="Arial"/>
          <w:spacing w:val="-3"/>
          <w:sz w:val="20"/>
          <w:szCs w:val="20"/>
          <w:lang w:eastAsia="en-AU"/>
        </w:rPr>
        <w:t xml:space="preserve"> on the ends of the scaffold.</w:t>
      </w:r>
    </w:p>
    <w:p w14:paraId="42558E25" w14:textId="77777777" w:rsidR="002B7054" w:rsidRPr="00AC4EC5" w:rsidRDefault="002B7054" w:rsidP="009322C2">
      <w:pPr>
        <w:pStyle w:val="ListParagraph"/>
        <w:widowControl w:val="0"/>
        <w:numPr>
          <w:ilvl w:val="0"/>
          <w:numId w:val="10"/>
        </w:numPr>
        <w:kinsoku w:val="0"/>
        <w:spacing w:before="60"/>
        <w:ind w:left="425" w:hanging="425"/>
        <w:contextualSpacing w:val="0"/>
        <w:rPr>
          <w:rFonts w:eastAsia="Times New Roman" w:cs="Arial"/>
          <w:spacing w:val="-3"/>
          <w:sz w:val="20"/>
          <w:szCs w:val="20"/>
          <w:lang w:eastAsia="en-AU"/>
        </w:rPr>
      </w:pPr>
      <w:r w:rsidRPr="00AC4EC5">
        <w:rPr>
          <w:rFonts w:eastAsia="Times New Roman" w:cs="Arial"/>
          <w:spacing w:val="-3"/>
          <w:sz w:val="20"/>
          <w:szCs w:val="20"/>
          <w:lang w:eastAsia="en-AU"/>
        </w:rPr>
        <w:t xml:space="preserve">Consider using </w:t>
      </w:r>
      <w:r w:rsidR="003414CF" w:rsidRPr="003414CF">
        <w:rPr>
          <w:rFonts w:eastAsia="Times New Roman" w:cs="Arial"/>
          <w:spacing w:val="-3"/>
          <w:sz w:val="20"/>
          <w:szCs w:val="20"/>
          <w:lang w:eastAsia="en-AU"/>
        </w:rPr>
        <w:t>elevating work platforms</w:t>
      </w:r>
      <w:r w:rsidR="003414CF" w:rsidRPr="003414CF" w:rsidDel="003414CF">
        <w:rPr>
          <w:rFonts w:eastAsia="Times New Roman" w:cs="Arial"/>
          <w:spacing w:val="-3"/>
          <w:sz w:val="20"/>
          <w:szCs w:val="20"/>
          <w:lang w:eastAsia="en-AU"/>
        </w:rPr>
        <w:t xml:space="preserve"> </w:t>
      </w:r>
      <w:r w:rsidRPr="00AC4EC5">
        <w:rPr>
          <w:rFonts w:eastAsia="Times New Roman" w:cs="Arial"/>
          <w:spacing w:val="-3"/>
          <w:sz w:val="20"/>
          <w:szCs w:val="20"/>
          <w:lang w:eastAsia="en-AU"/>
        </w:rPr>
        <w:t>to assist with erecting or dismantling birdcage scaffolds.</w:t>
      </w:r>
    </w:p>
    <w:p w14:paraId="673AF92E" w14:textId="77777777" w:rsidR="002B7054" w:rsidRPr="00AC4EC5" w:rsidRDefault="00152F69" w:rsidP="002B7054">
      <w:pPr>
        <w:autoSpaceDE w:val="0"/>
        <w:autoSpaceDN w:val="0"/>
        <w:adjustRightInd w:val="0"/>
        <w:rPr>
          <w:rFonts w:cs="Arial"/>
          <w:sz w:val="20"/>
          <w:szCs w:val="20"/>
        </w:rPr>
      </w:pPr>
      <w:r w:rsidRPr="006B64D4">
        <w:rPr>
          <w:noProof/>
          <w:sz w:val="20"/>
          <w:szCs w:val="20"/>
          <w:lang w:eastAsia="en-AU"/>
        </w:rPr>
        <mc:AlternateContent>
          <mc:Choice Requires="wps">
            <w:drawing>
              <wp:anchor distT="0" distB="0" distL="114300" distR="114300" simplePos="0" relativeHeight="251665408" behindDoc="0" locked="0" layoutInCell="1" allowOverlap="1" wp14:anchorId="421FD0C1" wp14:editId="59984B29">
                <wp:simplePos x="0" y="0"/>
                <wp:positionH relativeFrom="column">
                  <wp:posOffset>4276725</wp:posOffset>
                </wp:positionH>
                <wp:positionV relativeFrom="paragraph">
                  <wp:posOffset>98425</wp:posOffset>
                </wp:positionV>
                <wp:extent cx="1647825" cy="542925"/>
                <wp:effectExtent l="0" t="0" r="9525" b="952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542925"/>
                        </a:xfrm>
                        <a:prstGeom prst="rect">
                          <a:avLst/>
                        </a:prstGeom>
                        <a:solidFill>
                          <a:srgbClr val="FFFFFF"/>
                        </a:solidFill>
                        <a:ln w="9525">
                          <a:noFill/>
                          <a:miter lim="800000"/>
                          <a:headEnd/>
                          <a:tailEnd/>
                        </a:ln>
                      </wps:spPr>
                      <wps:txbx>
                        <w:txbxContent>
                          <w:p w14:paraId="1DA8F6C2" w14:textId="77777777" w:rsidR="00585258" w:rsidRDefault="00585258" w:rsidP="00585258">
                            <w:r>
                              <w:rPr>
                                <w:b/>
                                <w:sz w:val="20"/>
                                <w:szCs w:val="20"/>
                              </w:rPr>
                              <w:t>Figure 2</w:t>
                            </w:r>
                            <w:r w:rsidR="00414945">
                              <w:rPr>
                                <w:sz w:val="20"/>
                                <w:szCs w:val="20"/>
                              </w:rPr>
                              <w:t xml:space="preserve"> </w:t>
                            </w:r>
                            <w:r w:rsidR="00BD594F">
                              <w:rPr>
                                <w:sz w:val="20"/>
                                <w:szCs w:val="20"/>
                              </w:rPr>
                              <w:t>’A-frame’ trestle scaffold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1FD0C1" id="_x0000_s1027" type="#_x0000_t202" style="position:absolute;margin-left:336.75pt;margin-top:7.75pt;width:129.75pt;height:4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" stroked="f">
                <v:textbox>
                  <w:txbxContent>
                    <w:p w14:paraId="1DA8F6C2" w14:textId="77777777" w:rsidR="00585258" w:rsidRDefault="00585258" w:rsidP="00585258">
                      <w:r>
                        <w:rPr>
                          <w:b/>
                          <w:sz w:val="20"/>
                          <w:szCs w:val="20"/>
                        </w:rPr>
                        <w:t>Figure 2</w:t>
                      </w:r>
                      <w:r w:rsidR="00414945">
                        <w:rPr>
                          <w:sz w:val="20"/>
                          <w:szCs w:val="20"/>
                        </w:rPr>
                        <w:t xml:space="preserve"> </w:t>
                      </w:r>
                      <w:r w:rsidR="00BD594F">
                        <w:rPr>
                          <w:sz w:val="20"/>
                          <w:szCs w:val="20"/>
                        </w:rPr>
                        <w:t>’A-frame’ trestle scaffold</w:t>
                      </w:r>
                    </w:p>
                  </w:txbxContent>
                </v:textbox>
                <w10:wrap type="square"/>
              </v:shape>
            </w:pict>
          </mc:Fallback>
        </mc:AlternateContent>
      </w:r>
      <w:r>
        <w:rPr>
          <w:rFonts w:ascii="helvetica neue" w:hAnsi="helvetica neue"/>
          <w:noProof/>
          <w:color w:val="1958BD"/>
          <w:sz w:val="21"/>
          <w:szCs w:val="21"/>
          <w:lang w:eastAsia="en-AU"/>
        </w:rPr>
        <w:drawing>
          <wp:anchor distT="0" distB="0" distL="114300" distR="114300" simplePos="0" relativeHeight="251666432" behindDoc="0" locked="0" layoutInCell="1" allowOverlap="1" wp14:anchorId="428855F0" wp14:editId="03559D33">
            <wp:simplePos x="0" y="0"/>
            <wp:positionH relativeFrom="column">
              <wp:posOffset>4277995</wp:posOffset>
            </wp:positionH>
            <wp:positionV relativeFrom="paragraph">
              <wp:posOffset>546100</wp:posOffset>
            </wp:positionV>
            <wp:extent cx="1719580" cy="1733550"/>
            <wp:effectExtent l="0" t="0" r="0" b="0"/>
            <wp:wrapSquare wrapText="bothSides"/>
            <wp:docPr id="7" name="Picture 7" descr="Figure shows an example of a 'A-trestle' type scaffold" title="Figure 2 ‘A frame' trestl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Img" descr="http://i.ebayimg.com/00/s/NTYxWDUwMA==/$T2eC16hHJHgE9n0yHG0QBQssIW(lF!~~60_35.JPG">
                      <a:hlinkClick r:id="rId18"/>
                    </pic:cNvP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4754" t="12575" r="8271" b="14970"/>
                    <a:stretch/>
                  </pic:blipFill>
                  <pic:spPr bwMode="auto">
                    <a:xfrm>
                      <a:off x="0" y="0"/>
                      <a:ext cx="1719580" cy="1733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7054" w:rsidRPr="00AC4EC5">
        <w:rPr>
          <w:rFonts w:cs="Arial"/>
          <w:sz w:val="20"/>
          <w:szCs w:val="20"/>
        </w:rPr>
        <w:t xml:space="preserve">A fall arrest system is generally not a suitable risk control measure for the erection or dismantling of perimeter and birdcage scaffolds. </w:t>
      </w:r>
      <w:r w:rsidR="002F4DD6">
        <w:rPr>
          <w:rFonts w:cs="Arial"/>
          <w:sz w:val="20"/>
          <w:szCs w:val="20"/>
        </w:rPr>
        <w:t>You should r</w:t>
      </w:r>
      <w:r w:rsidR="00B23B1F" w:rsidRPr="00AC4EC5">
        <w:rPr>
          <w:rFonts w:cs="Arial"/>
          <w:sz w:val="20"/>
          <w:szCs w:val="20"/>
        </w:rPr>
        <w:t xml:space="preserve">efer to the </w:t>
      </w:r>
      <w:hyperlink r:id="rId20" w:history="1">
        <w:r w:rsidR="00E25487" w:rsidRPr="005545FC">
          <w:rPr>
            <w:rStyle w:val="Hyperlink"/>
            <w:rFonts w:cs="Arial"/>
            <w:i/>
            <w:sz w:val="20"/>
            <w:szCs w:val="20"/>
          </w:rPr>
          <w:t xml:space="preserve">General </w:t>
        </w:r>
        <w:r w:rsidR="00DC7C8D" w:rsidRPr="005545FC">
          <w:rPr>
            <w:rStyle w:val="Hyperlink"/>
            <w:rFonts w:cs="Arial"/>
            <w:i/>
            <w:sz w:val="20"/>
            <w:szCs w:val="20"/>
          </w:rPr>
          <w:t>g</w:t>
        </w:r>
        <w:r w:rsidR="00E25487" w:rsidRPr="005545FC">
          <w:rPr>
            <w:rStyle w:val="Hyperlink"/>
            <w:rFonts w:cs="Arial"/>
            <w:i/>
            <w:sz w:val="20"/>
            <w:szCs w:val="20"/>
          </w:rPr>
          <w:t>uid</w:t>
        </w:r>
        <w:r w:rsidR="003E21D0" w:rsidRPr="005545FC">
          <w:rPr>
            <w:rStyle w:val="Hyperlink"/>
            <w:rFonts w:cs="Arial"/>
            <w:i/>
            <w:sz w:val="20"/>
            <w:szCs w:val="20"/>
          </w:rPr>
          <w:t>e for</w:t>
        </w:r>
        <w:r w:rsidR="00B23B1F" w:rsidRPr="005545FC">
          <w:rPr>
            <w:rStyle w:val="Hyperlink"/>
            <w:rFonts w:cs="Arial"/>
            <w:sz w:val="20"/>
            <w:szCs w:val="20"/>
          </w:rPr>
          <w:t xml:space="preserve"> </w:t>
        </w:r>
        <w:r w:rsidR="00DC7C8D" w:rsidRPr="005545FC">
          <w:rPr>
            <w:rStyle w:val="Hyperlink"/>
            <w:rFonts w:cs="Arial"/>
            <w:sz w:val="20"/>
            <w:szCs w:val="20"/>
          </w:rPr>
          <w:t>s</w:t>
        </w:r>
        <w:r w:rsidR="00B23B1F" w:rsidRPr="005545FC">
          <w:rPr>
            <w:rStyle w:val="Hyperlink"/>
            <w:rFonts w:cs="Arial"/>
            <w:i/>
            <w:sz w:val="20"/>
            <w:szCs w:val="20"/>
          </w:rPr>
          <w:t xml:space="preserve">caffolds and </w:t>
        </w:r>
        <w:r w:rsidR="002F4DD6" w:rsidRPr="005545FC">
          <w:rPr>
            <w:rStyle w:val="Hyperlink"/>
            <w:rFonts w:cs="Arial"/>
            <w:i/>
            <w:sz w:val="20"/>
            <w:szCs w:val="20"/>
          </w:rPr>
          <w:t>s</w:t>
        </w:r>
        <w:r w:rsidR="00B23B1F" w:rsidRPr="005545FC">
          <w:rPr>
            <w:rStyle w:val="Hyperlink"/>
            <w:rFonts w:cs="Arial"/>
            <w:i/>
            <w:sz w:val="20"/>
            <w:szCs w:val="20"/>
          </w:rPr>
          <w:t xml:space="preserve">caffolding </w:t>
        </w:r>
        <w:r w:rsidR="002F4DD6" w:rsidRPr="005545FC">
          <w:rPr>
            <w:rStyle w:val="Hyperlink"/>
            <w:rFonts w:cs="Arial"/>
            <w:i/>
            <w:sz w:val="20"/>
            <w:szCs w:val="20"/>
          </w:rPr>
          <w:t>w</w:t>
        </w:r>
        <w:r w:rsidR="00B23B1F" w:rsidRPr="005545FC">
          <w:rPr>
            <w:rStyle w:val="Hyperlink"/>
            <w:rFonts w:cs="Arial"/>
            <w:i/>
            <w:sz w:val="20"/>
            <w:szCs w:val="20"/>
          </w:rPr>
          <w:t>ork</w:t>
        </w:r>
      </w:hyperlink>
      <w:r w:rsidR="002B7054" w:rsidRPr="009322C2">
        <w:rPr>
          <w:rFonts w:cs="Arial"/>
          <w:i/>
          <w:sz w:val="20"/>
          <w:szCs w:val="20"/>
        </w:rPr>
        <w:t xml:space="preserve"> </w:t>
      </w:r>
      <w:r w:rsidR="002B7054" w:rsidRPr="00AC4EC5">
        <w:rPr>
          <w:rFonts w:cs="Arial"/>
          <w:sz w:val="20"/>
          <w:szCs w:val="20"/>
        </w:rPr>
        <w:t>for further information on fall arrest systems.</w:t>
      </w:r>
    </w:p>
    <w:p w14:paraId="5C764E73" w14:textId="77777777" w:rsidR="005D7870" w:rsidRPr="005D7870" w:rsidRDefault="00282C45" w:rsidP="007B5500">
      <w:pPr>
        <w:pStyle w:val="Heading21"/>
      </w:pPr>
      <w:bookmarkStart w:id="1" w:name="_Toc372196323"/>
      <w:bookmarkStart w:id="2" w:name="_Toc372196324"/>
      <w:r>
        <w:t>Trestle</w:t>
      </w:r>
      <w:r w:rsidR="005D7870" w:rsidRPr="005D7870">
        <w:t xml:space="preserve"> scaffold</w:t>
      </w:r>
      <w:bookmarkEnd w:id="1"/>
    </w:p>
    <w:p w14:paraId="41AC6B77" w14:textId="77777777" w:rsidR="005D7870" w:rsidRPr="005D7870" w:rsidRDefault="005C6CA6" w:rsidP="005D7870">
      <w:pPr>
        <w:autoSpaceDE w:val="0"/>
        <w:autoSpaceDN w:val="0"/>
        <w:adjustRightInd w:val="0"/>
        <w:rPr>
          <w:rFonts w:cs="Arial"/>
          <w:sz w:val="20"/>
          <w:szCs w:val="20"/>
        </w:rPr>
      </w:pPr>
      <w:r>
        <w:rPr>
          <w:rFonts w:cs="Arial"/>
          <w:sz w:val="20"/>
          <w:szCs w:val="20"/>
        </w:rPr>
        <w:t xml:space="preserve">A </w:t>
      </w:r>
      <w:r w:rsidR="00282C45">
        <w:rPr>
          <w:rFonts w:cs="Arial"/>
          <w:sz w:val="20"/>
          <w:szCs w:val="20"/>
        </w:rPr>
        <w:t>trestle</w:t>
      </w:r>
      <w:r w:rsidR="005D7870" w:rsidRPr="005D7870">
        <w:rPr>
          <w:rFonts w:cs="Arial"/>
          <w:sz w:val="20"/>
          <w:szCs w:val="20"/>
        </w:rPr>
        <w:t xml:space="preserve"> scaffold is a scaffold assembled from prefabricated </w:t>
      </w:r>
      <w:r w:rsidR="00282C45">
        <w:rPr>
          <w:rFonts w:cs="Arial"/>
          <w:sz w:val="20"/>
          <w:szCs w:val="20"/>
        </w:rPr>
        <w:t>trestle</w:t>
      </w:r>
      <w:r w:rsidR="005D7870" w:rsidRPr="005D7870">
        <w:rPr>
          <w:rFonts w:cs="Arial"/>
          <w:sz w:val="20"/>
          <w:szCs w:val="20"/>
        </w:rPr>
        <w:t xml:space="preserve">s, braces and accessories. </w:t>
      </w:r>
      <w:r w:rsidR="00282C45">
        <w:rPr>
          <w:rFonts w:cs="Arial"/>
          <w:sz w:val="20"/>
          <w:szCs w:val="20"/>
        </w:rPr>
        <w:t>Trestle</w:t>
      </w:r>
      <w:r w:rsidR="005D7870" w:rsidRPr="005D7870">
        <w:rPr>
          <w:rFonts w:cs="Arial"/>
          <w:sz w:val="20"/>
          <w:szCs w:val="20"/>
        </w:rPr>
        <w:t xml:space="preserve"> scaffolds, for example ‘A</w:t>
      </w:r>
      <w:r w:rsidR="003E21D0">
        <w:rPr>
          <w:rFonts w:cs="Arial"/>
          <w:sz w:val="20"/>
          <w:szCs w:val="20"/>
        </w:rPr>
        <w:t>-frame</w:t>
      </w:r>
      <w:r w:rsidR="005D7870" w:rsidRPr="005D7870">
        <w:rPr>
          <w:rFonts w:cs="Arial"/>
          <w:sz w:val="20"/>
          <w:szCs w:val="20"/>
        </w:rPr>
        <w:t>’</w:t>
      </w:r>
      <w:r w:rsidR="004100B1">
        <w:rPr>
          <w:rFonts w:cs="Arial"/>
          <w:sz w:val="20"/>
          <w:szCs w:val="20"/>
        </w:rPr>
        <w:t xml:space="preserve"> (see Figure </w:t>
      </w:r>
      <w:r w:rsidR="003E21D0">
        <w:rPr>
          <w:rFonts w:cs="Arial"/>
          <w:sz w:val="20"/>
          <w:szCs w:val="20"/>
        </w:rPr>
        <w:t>2</w:t>
      </w:r>
      <w:r w:rsidR="004100B1">
        <w:rPr>
          <w:rFonts w:cs="Arial"/>
          <w:sz w:val="20"/>
          <w:szCs w:val="20"/>
        </w:rPr>
        <w:t>)</w:t>
      </w:r>
      <w:r w:rsidR="005D7870" w:rsidRPr="005D7870">
        <w:rPr>
          <w:rFonts w:cs="Arial"/>
          <w:sz w:val="20"/>
          <w:szCs w:val="20"/>
        </w:rPr>
        <w:t xml:space="preserve"> and ‘H</w:t>
      </w:r>
      <w:r w:rsidR="003E21D0">
        <w:rPr>
          <w:rFonts w:cs="Arial"/>
          <w:sz w:val="20"/>
          <w:szCs w:val="20"/>
        </w:rPr>
        <w:t>-frame</w:t>
      </w:r>
      <w:r w:rsidR="005D7870" w:rsidRPr="005D7870">
        <w:rPr>
          <w:rFonts w:cs="Arial"/>
          <w:sz w:val="20"/>
          <w:szCs w:val="20"/>
        </w:rPr>
        <w:t>’ trestle scaffolds</w:t>
      </w:r>
      <w:r>
        <w:rPr>
          <w:rFonts w:cs="Arial"/>
          <w:sz w:val="20"/>
          <w:szCs w:val="20"/>
        </w:rPr>
        <w:t>,</w:t>
      </w:r>
      <w:r w:rsidR="005D7870" w:rsidRPr="005D7870">
        <w:rPr>
          <w:rFonts w:cs="Arial"/>
          <w:sz w:val="20"/>
          <w:szCs w:val="20"/>
        </w:rPr>
        <w:t xml:space="preserve"> are commonly used by bricklayers, plasterers and painters and for general fit-out and finishing work. </w:t>
      </w:r>
      <w:r w:rsidR="00282C45">
        <w:rPr>
          <w:rFonts w:cs="Arial"/>
          <w:sz w:val="20"/>
          <w:szCs w:val="20"/>
        </w:rPr>
        <w:t>Trestle</w:t>
      </w:r>
      <w:r w:rsidR="005D7870" w:rsidRPr="005D7870">
        <w:rPr>
          <w:rFonts w:cs="Arial"/>
          <w:sz w:val="20"/>
          <w:szCs w:val="20"/>
        </w:rPr>
        <w:t xml:space="preserve"> scaffolds </w:t>
      </w:r>
      <w:r w:rsidR="00446202">
        <w:rPr>
          <w:rFonts w:cs="Arial"/>
          <w:sz w:val="20"/>
          <w:szCs w:val="20"/>
        </w:rPr>
        <w:t>generally</w:t>
      </w:r>
      <w:r w:rsidR="005D7870" w:rsidRPr="005D7870">
        <w:rPr>
          <w:rFonts w:cs="Arial"/>
          <w:sz w:val="20"/>
          <w:szCs w:val="20"/>
        </w:rPr>
        <w:t xml:space="preserve"> do not require a licensed scaffolder to erect or dismantle.</w:t>
      </w:r>
    </w:p>
    <w:p w14:paraId="0EA39E55" w14:textId="77777777" w:rsidR="005D7870" w:rsidRPr="005D7870" w:rsidRDefault="00282C45" w:rsidP="005D7870">
      <w:pPr>
        <w:autoSpaceDE w:val="0"/>
        <w:autoSpaceDN w:val="0"/>
        <w:adjustRightInd w:val="0"/>
        <w:rPr>
          <w:rFonts w:cs="Arial"/>
          <w:sz w:val="20"/>
          <w:szCs w:val="20"/>
        </w:rPr>
      </w:pPr>
      <w:r>
        <w:rPr>
          <w:rFonts w:cs="Arial"/>
          <w:sz w:val="20"/>
          <w:szCs w:val="20"/>
        </w:rPr>
        <w:lastRenderedPageBreak/>
        <w:t>Trestle</w:t>
      </w:r>
      <w:r w:rsidR="005D7870" w:rsidRPr="005D7870">
        <w:rPr>
          <w:rFonts w:cs="Arial"/>
          <w:sz w:val="20"/>
          <w:szCs w:val="20"/>
        </w:rPr>
        <w:t xml:space="preserve"> scaffolds should be erected and dismantled by a competent person in a progressive way </w:t>
      </w:r>
      <w:r w:rsidR="00ED0DBD">
        <w:rPr>
          <w:rFonts w:cs="Arial"/>
          <w:sz w:val="20"/>
          <w:szCs w:val="20"/>
        </w:rPr>
        <w:br/>
      </w:r>
      <w:r w:rsidR="005D7870" w:rsidRPr="005D7870">
        <w:rPr>
          <w:rFonts w:cs="Arial"/>
          <w:sz w:val="20"/>
          <w:szCs w:val="20"/>
        </w:rPr>
        <w:t>to ensure both the installer</w:t>
      </w:r>
      <w:r w:rsidR="00CC28FB">
        <w:rPr>
          <w:rFonts w:cs="Arial"/>
          <w:sz w:val="20"/>
          <w:szCs w:val="20"/>
        </w:rPr>
        <w:t>’</w:t>
      </w:r>
      <w:r w:rsidR="005D7870" w:rsidRPr="005D7870">
        <w:rPr>
          <w:rFonts w:cs="Arial"/>
          <w:sz w:val="20"/>
          <w:szCs w:val="20"/>
        </w:rPr>
        <w:t xml:space="preserve">s safety and the stability of the overall structure. Braces should be attached to the </w:t>
      </w:r>
      <w:r>
        <w:rPr>
          <w:rFonts w:cs="Arial"/>
          <w:sz w:val="20"/>
          <w:szCs w:val="20"/>
        </w:rPr>
        <w:t>trestle</w:t>
      </w:r>
      <w:r w:rsidR="005D7870" w:rsidRPr="005D7870">
        <w:rPr>
          <w:rFonts w:cs="Arial"/>
          <w:sz w:val="20"/>
          <w:szCs w:val="20"/>
        </w:rPr>
        <w:t xml:space="preserve">s in accordance with the </w:t>
      </w:r>
      <w:proofErr w:type="gramStart"/>
      <w:r w:rsidR="005D7870" w:rsidRPr="005D7870">
        <w:rPr>
          <w:rFonts w:cs="Arial"/>
          <w:sz w:val="20"/>
          <w:szCs w:val="20"/>
        </w:rPr>
        <w:t>manufacturer’s</w:t>
      </w:r>
      <w:proofErr w:type="gramEnd"/>
      <w:r w:rsidR="005D7870" w:rsidRPr="005D7870">
        <w:rPr>
          <w:rFonts w:cs="Arial"/>
          <w:sz w:val="20"/>
          <w:szCs w:val="20"/>
        </w:rPr>
        <w:t xml:space="preserve"> or supplier’s instructions. As the height of </w:t>
      </w:r>
      <w:r>
        <w:rPr>
          <w:rFonts w:cs="Arial"/>
          <w:sz w:val="20"/>
          <w:szCs w:val="20"/>
        </w:rPr>
        <w:t>trestle</w:t>
      </w:r>
      <w:r w:rsidR="005D7870" w:rsidRPr="005D7870">
        <w:rPr>
          <w:rFonts w:cs="Arial"/>
          <w:sz w:val="20"/>
          <w:szCs w:val="20"/>
        </w:rPr>
        <w:t>s increase</w:t>
      </w:r>
      <w:r w:rsidR="004C5DF3">
        <w:rPr>
          <w:rFonts w:cs="Arial"/>
          <w:sz w:val="20"/>
          <w:szCs w:val="20"/>
        </w:rPr>
        <w:t>,</w:t>
      </w:r>
      <w:r w:rsidR="005D7870" w:rsidRPr="005D7870">
        <w:rPr>
          <w:rFonts w:cs="Arial"/>
          <w:sz w:val="20"/>
          <w:szCs w:val="20"/>
        </w:rPr>
        <w:t xml:space="preserve"> there is a greater need to provide lateral stability to the </w:t>
      </w:r>
      <w:r>
        <w:rPr>
          <w:rFonts w:cs="Arial"/>
          <w:sz w:val="20"/>
          <w:szCs w:val="20"/>
        </w:rPr>
        <w:t>trestle</w:t>
      </w:r>
      <w:r w:rsidR="005D7870" w:rsidRPr="005D7870">
        <w:rPr>
          <w:rFonts w:cs="Arial"/>
          <w:sz w:val="20"/>
          <w:szCs w:val="20"/>
        </w:rPr>
        <w:t xml:space="preserve">s. </w:t>
      </w:r>
    </w:p>
    <w:p w14:paraId="35FDDE26" w14:textId="77777777" w:rsidR="005D7870" w:rsidRPr="005D7870" w:rsidRDefault="005D7870" w:rsidP="005D7870">
      <w:pPr>
        <w:autoSpaceDE w:val="0"/>
        <w:autoSpaceDN w:val="0"/>
        <w:adjustRightInd w:val="0"/>
        <w:rPr>
          <w:rFonts w:cs="Arial"/>
          <w:sz w:val="20"/>
          <w:szCs w:val="20"/>
        </w:rPr>
      </w:pPr>
      <w:r w:rsidRPr="005D7870">
        <w:rPr>
          <w:rFonts w:cs="Arial"/>
          <w:sz w:val="20"/>
          <w:szCs w:val="20"/>
        </w:rPr>
        <w:t xml:space="preserve">A </w:t>
      </w:r>
      <w:r w:rsidR="00282C45">
        <w:rPr>
          <w:rFonts w:cs="Arial"/>
          <w:sz w:val="20"/>
          <w:szCs w:val="20"/>
        </w:rPr>
        <w:t>trestle</w:t>
      </w:r>
      <w:r w:rsidRPr="005D7870">
        <w:rPr>
          <w:rFonts w:cs="Arial"/>
          <w:sz w:val="20"/>
          <w:szCs w:val="20"/>
        </w:rPr>
        <w:t xml:space="preserve"> scaffold should be stable and erected on a suitable foundation to ensure it can safely carry and distribute loads like materials and workers evenly to each </w:t>
      </w:r>
      <w:r w:rsidR="00282C45">
        <w:rPr>
          <w:rFonts w:cs="Arial"/>
          <w:sz w:val="20"/>
          <w:szCs w:val="20"/>
        </w:rPr>
        <w:t>trestle</w:t>
      </w:r>
      <w:r w:rsidRPr="005D7870">
        <w:rPr>
          <w:rFonts w:cs="Arial"/>
          <w:sz w:val="20"/>
          <w:szCs w:val="20"/>
        </w:rPr>
        <w:t>. Measures to control instability and stop possible toppling can include using ties to a permanent structure or using outriggers.</w:t>
      </w:r>
    </w:p>
    <w:p w14:paraId="67402547" w14:textId="77777777" w:rsidR="005D7870" w:rsidRPr="005D7870" w:rsidRDefault="00282C45" w:rsidP="005D7870">
      <w:pPr>
        <w:autoSpaceDE w:val="0"/>
        <w:autoSpaceDN w:val="0"/>
        <w:adjustRightInd w:val="0"/>
        <w:rPr>
          <w:rFonts w:cs="Arial"/>
          <w:sz w:val="20"/>
          <w:szCs w:val="20"/>
        </w:rPr>
      </w:pPr>
      <w:r>
        <w:rPr>
          <w:rFonts w:cs="Arial"/>
          <w:sz w:val="20"/>
          <w:szCs w:val="20"/>
        </w:rPr>
        <w:t>Trestle</w:t>
      </w:r>
      <w:r w:rsidR="005D7870" w:rsidRPr="005D7870">
        <w:rPr>
          <w:rFonts w:cs="Arial"/>
          <w:sz w:val="20"/>
          <w:szCs w:val="20"/>
        </w:rPr>
        <w:t xml:space="preserve"> scaffold</w:t>
      </w:r>
      <w:r w:rsidR="004C5DF3">
        <w:rPr>
          <w:rFonts w:cs="Arial"/>
          <w:sz w:val="20"/>
          <w:szCs w:val="20"/>
        </w:rPr>
        <w:t>s</w:t>
      </w:r>
      <w:r w:rsidR="005D7870" w:rsidRPr="005D7870">
        <w:rPr>
          <w:rFonts w:cs="Arial"/>
          <w:sz w:val="20"/>
          <w:szCs w:val="20"/>
        </w:rPr>
        <w:t xml:space="preserve"> should:</w:t>
      </w:r>
    </w:p>
    <w:p w14:paraId="22E30DF4" w14:textId="77777777" w:rsidR="005D7870" w:rsidRPr="005D7870" w:rsidRDefault="005D7870" w:rsidP="005D7870">
      <w:pPr>
        <w:pStyle w:val="ListParagraph"/>
        <w:widowControl w:val="0"/>
        <w:numPr>
          <w:ilvl w:val="0"/>
          <w:numId w:val="10"/>
        </w:numPr>
        <w:kinsoku w:val="0"/>
        <w:spacing w:before="60"/>
        <w:ind w:left="425" w:hanging="425"/>
        <w:contextualSpacing w:val="0"/>
        <w:rPr>
          <w:rFonts w:eastAsia="Times New Roman" w:cs="Arial"/>
          <w:spacing w:val="-3"/>
          <w:sz w:val="20"/>
          <w:szCs w:val="20"/>
          <w:lang w:eastAsia="en-AU"/>
        </w:rPr>
      </w:pPr>
      <w:r w:rsidRPr="005D7870">
        <w:rPr>
          <w:rFonts w:eastAsia="Times New Roman" w:cs="Arial"/>
          <w:spacing w:val="-3"/>
          <w:sz w:val="20"/>
          <w:szCs w:val="20"/>
          <w:lang w:eastAsia="en-AU"/>
        </w:rPr>
        <w:t xml:space="preserve">have barriers or edge protection installed where the potential fall would result in injury to people using the scaffold or the fall area contains hazards </w:t>
      </w:r>
      <w:proofErr w:type="gramStart"/>
      <w:r w:rsidRPr="005D7870">
        <w:rPr>
          <w:rFonts w:eastAsia="Times New Roman" w:cs="Arial"/>
          <w:spacing w:val="-3"/>
          <w:sz w:val="20"/>
          <w:szCs w:val="20"/>
          <w:lang w:eastAsia="en-AU"/>
        </w:rPr>
        <w:t>e.g.</w:t>
      </w:r>
      <w:proofErr w:type="gramEnd"/>
      <w:r w:rsidRPr="005D7870">
        <w:rPr>
          <w:rFonts w:eastAsia="Times New Roman" w:cs="Arial"/>
          <w:spacing w:val="-3"/>
          <w:sz w:val="20"/>
          <w:szCs w:val="20"/>
          <w:lang w:eastAsia="en-AU"/>
        </w:rPr>
        <w:t xml:space="preserve"> sharp objects like steel reinforcing bars</w:t>
      </w:r>
    </w:p>
    <w:p w14:paraId="7B9B1876" w14:textId="77777777" w:rsidR="005D7870" w:rsidRPr="004100B1" w:rsidRDefault="005D7870" w:rsidP="004100B1">
      <w:pPr>
        <w:pStyle w:val="ListParagraph"/>
        <w:widowControl w:val="0"/>
        <w:numPr>
          <w:ilvl w:val="0"/>
          <w:numId w:val="10"/>
        </w:numPr>
        <w:kinsoku w:val="0"/>
        <w:spacing w:before="60"/>
        <w:ind w:left="425" w:hanging="425"/>
        <w:contextualSpacing w:val="0"/>
        <w:rPr>
          <w:rFonts w:eastAsia="Times New Roman" w:cs="Arial"/>
          <w:spacing w:val="-3"/>
          <w:sz w:val="20"/>
          <w:szCs w:val="20"/>
          <w:lang w:eastAsia="en-AU"/>
        </w:rPr>
      </w:pPr>
      <w:r w:rsidRPr="005D7870">
        <w:rPr>
          <w:rFonts w:eastAsia="Times New Roman" w:cs="Arial"/>
          <w:spacing w:val="-3"/>
          <w:sz w:val="20"/>
          <w:szCs w:val="20"/>
          <w:lang w:eastAsia="en-AU"/>
        </w:rPr>
        <w:t xml:space="preserve">support the relevant live load or duty rating—not exceeding load limit </w:t>
      </w:r>
      <w:r w:rsidR="004100B1">
        <w:rPr>
          <w:rFonts w:eastAsia="Times New Roman" w:cs="Arial"/>
          <w:spacing w:val="-3"/>
          <w:sz w:val="20"/>
          <w:szCs w:val="20"/>
          <w:lang w:eastAsia="en-AU"/>
        </w:rPr>
        <w:br/>
      </w:r>
      <w:r w:rsidRPr="00266BC3">
        <w:rPr>
          <w:rFonts w:cs="Arial"/>
          <w:i/>
          <w:sz w:val="20"/>
          <w:szCs w:val="20"/>
        </w:rPr>
        <w:t>Note:</w:t>
      </w:r>
      <w:r w:rsidRPr="004100B1">
        <w:rPr>
          <w:rFonts w:cs="Arial"/>
          <w:sz w:val="20"/>
          <w:szCs w:val="20"/>
        </w:rPr>
        <w:t xml:space="preserve"> The full width of </w:t>
      </w:r>
      <w:r w:rsidR="00224128" w:rsidRPr="004100B1">
        <w:rPr>
          <w:rFonts w:cs="Arial"/>
          <w:sz w:val="20"/>
          <w:szCs w:val="20"/>
        </w:rPr>
        <w:t>a trestle</w:t>
      </w:r>
      <w:r w:rsidRPr="004100B1">
        <w:rPr>
          <w:rFonts w:cs="Arial"/>
          <w:sz w:val="20"/>
          <w:szCs w:val="20"/>
        </w:rPr>
        <w:t xml:space="preserve"> should be fully planked, irrespective of the duty rating.</w:t>
      </w:r>
    </w:p>
    <w:p w14:paraId="08066A5F" w14:textId="77777777" w:rsidR="005D7870" w:rsidRPr="005D7870" w:rsidRDefault="005D7870" w:rsidP="005D7870">
      <w:pPr>
        <w:pStyle w:val="ListParagraph"/>
        <w:widowControl w:val="0"/>
        <w:numPr>
          <w:ilvl w:val="0"/>
          <w:numId w:val="10"/>
        </w:numPr>
        <w:kinsoku w:val="0"/>
        <w:spacing w:before="60"/>
        <w:ind w:left="425" w:hanging="425"/>
        <w:contextualSpacing w:val="0"/>
        <w:rPr>
          <w:rFonts w:eastAsia="Times New Roman" w:cs="Arial"/>
          <w:spacing w:val="-3"/>
          <w:sz w:val="20"/>
          <w:szCs w:val="20"/>
          <w:lang w:eastAsia="en-AU"/>
        </w:rPr>
      </w:pPr>
      <w:r w:rsidRPr="005D7870">
        <w:rPr>
          <w:rFonts w:eastAsia="Times New Roman" w:cs="Arial"/>
          <w:spacing w:val="-3"/>
          <w:sz w:val="20"/>
          <w:szCs w:val="20"/>
          <w:lang w:eastAsia="en-AU"/>
        </w:rPr>
        <w:t xml:space="preserve">have scaffold planks that are uniform and in a serviceable condition </w:t>
      </w:r>
      <w:proofErr w:type="gramStart"/>
      <w:r w:rsidRPr="005D7870">
        <w:rPr>
          <w:rFonts w:eastAsia="Times New Roman" w:cs="Arial"/>
          <w:spacing w:val="-3"/>
          <w:sz w:val="20"/>
          <w:szCs w:val="20"/>
          <w:lang w:eastAsia="en-AU"/>
        </w:rPr>
        <w:t>e.g.</w:t>
      </w:r>
      <w:proofErr w:type="gramEnd"/>
      <w:r w:rsidRPr="005D7870">
        <w:rPr>
          <w:rFonts w:eastAsia="Times New Roman" w:cs="Arial"/>
          <w:spacing w:val="-3"/>
          <w:sz w:val="20"/>
          <w:szCs w:val="20"/>
          <w:lang w:eastAsia="en-AU"/>
        </w:rPr>
        <w:t xml:space="preserve"> no splits, cracks, knots </w:t>
      </w:r>
      <w:r w:rsidR="00ED0DBD">
        <w:rPr>
          <w:rFonts w:eastAsia="Times New Roman" w:cs="Arial"/>
          <w:spacing w:val="-3"/>
          <w:sz w:val="20"/>
          <w:szCs w:val="20"/>
          <w:lang w:eastAsia="en-AU"/>
        </w:rPr>
        <w:br/>
      </w:r>
      <w:r w:rsidRPr="005D7870">
        <w:rPr>
          <w:rFonts w:eastAsia="Times New Roman" w:cs="Arial"/>
          <w:spacing w:val="-3"/>
          <w:sz w:val="20"/>
          <w:szCs w:val="20"/>
          <w:lang w:eastAsia="en-AU"/>
        </w:rPr>
        <w:t>or bends, overhang their end supports between 150–250 mm and are secured against uplift</w:t>
      </w:r>
    </w:p>
    <w:p w14:paraId="792B6998" w14:textId="77777777" w:rsidR="005D7870" w:rsidRPr="005D7870" w:rsidRDefault="000148FD" w:rsidP="005D7870">
      <w:pPr>
        <w:pStyle w:val="ListParagraph"/>
        <w:widowControl w:val="0"/>
        <w:numPr>
          <w:ilvl w:val="0"/>
          <w:numId w:val="10"/>
        </w:numPr>
        <w:kinsoku w:val="0"/>
        <w:spacing w:before="60"/>
        <w:ind w:left="425" w:hanging="425"/>
        <w:contextualSpacing w:val="0"/>
        <w:rPr>
          <w:rFonts w:eastAsia="Times New Roman" w:cs="Arial"/>
          <w:spacing w:val="-3"/>
          <w:sz w:val="20"/>
          <w:szCs w:val="20"/>
          <w:lang w:eastAsia="en-AU"/>
        </w:rPr>
      </w:pPr>
      <w:r>
        <w:rPr>
          <w:rFonts w:eastAsia="Times New Roman" w:cs="Arial"/>
          <w:spacing w:val="-3"/>
          <w:sz w:val="20"/>
          <w:szCs w:val="20"/>
          <w:lang w:eastAsia="en-AU"/>
        </w:rPr>
        <w:t>have</w:t>
      </w:r>
      <w:r w:rsidR="005D7870" w:rsidRPr="005D7870">
        <w:rPr>
          <w:rFonts w:eastAsia="Times New Roman" w:cs="Arial"/>
          <w:spacing w:val="-3"/>
          <w:sz w:val="20"/>
          <w:szCs w:val="20"/>
          <w:lang w:eastAsia="en-AU"/>
        </w:rPr>
        <w:t xml:space="preserve"> a horizontal work platform</w:t>
      </w:r>
      <w:r>
        <w:rPr>
          <w:rFonts w:eastAsia="Times New Roman" w:cs="Arial"/>
          <w:spacing w:val="-3"/>
          <w:sz w:val="20"/>
          <w:szCs w:val="20"/>
          <w:lang w:eastAsia="en-AU"/>
        </w:rPr>
        <w:t xml:space="preserve"> at least 450 mm wide</w:t>
      </w:r>
      <w:r w:rsidR="005D7870" w:rsidRPr="005D7870">
        <w:rPr>
          <w:rFonts w:eastAsia="Times New Roman" w:cs="Arial"/>
          <w:spacing w:val="-3"/>
          <w:sz w:val="20"/>
          <w:szCs w:val="20"/>
          <w:lang w:eastAsia="en-AU"/>
        </w:rPr>
        <w:t>. On sloping or uneven ground use a trestle that incorporates height adjustment. Bricks or blocks should not be used as soleplates</w:t>
      </w:r>
    </w:p>
    <w:p w14:paraId="117ED712" w14:textId="77777777" w:rsidR="005D7870" w:rsidRPr="005D7870" w:rsidRDefault="005D7870" w:rsidP="005D7870">
      <w:pPr>
        <w:pStyle w:val="ListParagraph"/>
        <w:widowControl w:val="0"/>
        <w:numPr>
          <w:ilvl w:val="0"/>
          <w:numId w:val="10"/>
        </w:numPr>
        <w:kinsoku w:val="0"/>
        <w:spacing w:before="60"/>
        <w:ind w:left="425" w:hanging="425"/>
        <w:contextualSpacing w:val="0"/>
        <w:rPr>
          <w:rFonts w:eastAsia="Times New Roman" w:cs="Arial"/>
          <w:spacing w:val="-3"/>
          <w:sz w:val="20"/>
          <w:szCs w:val="20"/>
          <w:lang w:eastAsia="en-AU"/>
        </w:rPr>
      </w:pPr>
      <w:r w:rsidRPr="005D7870">
        <w:rPr>
          <w:rFonts w:eastAsia="Times New Roman" w:cs="Arial"/>
          <w:spacing w:val="-3"/>
          <w:sz w:val="20"/>
          <w:szCs w:val="20"/>
          <w:lang w:eastAsia="en-AU"/>
        </w:rPr>
        <w:t xml:space="preserve">have a safe means of entry and exit </w:t>
      </w:r>
      <w:proofErr w:type="gramStart"/>
      <w:r w:rsidRPr="005D7870">
        <w:rPr>
          <w:rFonts w:eastAsia="Times New Roman" w:cs="Arial"/>
          <w:spacing w:val="-3"/>
          <w:sz w:val="20"/>
          <w:szCs w:val="20"/>
          <w:lang w:eastAsia="en-AU"/>
        </w:rPr>
        <w:t>e.g.</w:t>
      </w:r>
      <w:proofErr w:type="gramEnd"/>
      <w:r w:rsidRPr="005D7870">
        <w:rPr>
          <w:rFonts w:eastAsia="Times New Roman" w:cs="Arial"/>
          <w:spacing w:val="-3"/>
          <w:sz w:val="20"/>
          <w:szCs w:val="20"/>
          <w:lang w:eastAsia="en-AU"/>
        </w:rPr>
        <w:t xml:space="preserve"> by secured ladders or from the building if approximately level with the platform </w:t>
      </w:r>
    </w:p>
    <w:p w14:paraId="4A0D81EA" w14:textId="77777777" w:rsidR="005D7870" w:rsidRPr="005D7870" w:rsidRDefault="005D7870" w:rsidP="005D7870">
      <w:pPr>
        <w:pStyle w:val="ListParagraph"/>
        <w:widowControl w:val="0"/>
        <w:numPr>
          <w:ilvl w:val="0"/>
          <w:numId w:val="10"/>
        </w:numPr>
        <w:kinsoku w:val="0"/>
        <w:spacing w:before="60"/>
        <w:ind w:left="425" w:hanging="425"/>
        <w:contextualSpacing w:val="0"/>
        <w:rPr>
          <w:rFonts w:eastAsia="Times New Roman" w:cs="Arial"/>
          <w:spacing w:val="-3"/>
          <w:sz w:val="20"/>
          <w:szCs w:val="20"/>
          <w:lang w:eastAsia="en-AU"/>
        </w:rPr>
      </w:pPr>
      <w:r w:rsidRPr="005D7870">
        <w:rPr>
          <w:rFonts w:eastAsia="Times New Roman" w:cs="Arial"/>
          <w:spacing w:val="-3"/>
          <w:sz w:val="20"/>
          <w:szCs w:val="20"/>
          <w:lang w:eastAsia="en-AU"/>
        </w:rPr>
        <w:t xml:space="preserve">have a safe means to load material onto the working platform </w:t>
      </w:r>
      <w:proofErr w:type="gramStart"/>
      <w:r w:rsidRPr="005D7870">
        <w:rPr>
          <w:rFonts w:eastAsia="Times New Roman" w:cs="Arial"/>
          <w:spacing w:val="-3"/>
          <w:sz w:val="20"/>
          <w:szCs w:val="20"/>
          <w:lang w:eastAsia="en-AU"/>
        </w:rPr>
        <w:t>e.g.</w:t>
      </w:r>
      <w:proofErr w:type="gramEnd"/>
      <w:r w:rsidRPr="005D7870">
        <w:rPr>
          <w:rFonts w:eastAsia="Times New Roman" w:cs="Arial"/>
          <w:spacing w:val="-3"/>
          <w:sz w:val="20"/>
          <w:szCs w:val="20"/>
          <w:lang w:eastAsia="en-AU"/>
        </w:rPr>
        <w:t xml:space="preserve"> use mechanical means or if this is not practicable, pass—do not throw—material up to the working platform, and</w:t>
      </w:r>
    </w:p>
    <w:p w14:paraId="033DC694" w14:textId="77777777" w:rsidR="005D7870" w:rsidRPr="005D7870" w:rsidRDefault="00C951EC" w:rsidP="005D7870">
      <w:pPr>
        <w:pStyle w:val="ListParagraph"/>
        <w:widowControl w:val="0"/>
        <w:numPr>
          <w:ilvl w:val="0"/>
          <w:numId w:val="10"/>
        </w:numPr>
        <w:kinsoku w:val="0"/>
        <w:spacing w:before="60"/>
        <w:ind w:left="425" w:hanging="425"/>
        <w:contextualSpacing w:val="0"/>
        <w:rPr>
          <w:rFonts w:eastAsia="Times New Roman" w:cs="Arial"/>
          <w:spacing w:val="-3"/>
          <w:sz w:val="20"/>
          <w:szCs w:val="20"/>
          <w:lang w:eastAsia="en-AU"/>
        </w:rPr>
      </w:pPr>
      <w:r w:rsidRPr="00C951EC">
        <w:rPr>
          <w:rFonts w:eastAsia="Times New Roman" w:cs="Arial"/>
          <w:spacing w:val="-3"/>
          <w:sz w:val="20"/>
          <w:szCs w:val="20"/>
          <w:u w:val="single"/>
          <w:lang w:eastAsia="en-AU"/>
        </w:rPr>
        <w:t>not</w:t>
      </w:r>
      <w:r>
        <w:rPr>
          <w:rFonts w:eastAsia="Times New Roman" w:cs="Arial"/>
          <w:spacing w:val="-3"/>
          <w:sz w:val="20"/>
          <w:szCs w:val="20"/>
          <w:lang w:eastAsia="en-AU"/>
        </w:rPr>
        <w:t xml:space="preserve"> be used by </w:t>
      </w:r>
      <w:r w:rsidR="005D7870" w:rsidRPr="005D7870">
        <w:rPr>
          <w:rFonts w:eastAsia="Times New Roman" w:cs="Arial"/>
          <w:spacing w:val="-3"/>
          <w:sz w:val="20"/>
          <w:szCs w:val="20"/>
          <w:lang w:eastAsia="en-AU"/>
        </w:rPr>
        <w:t xml:space="preserve">multiple people in restricted work areas </w:t>
      </w:r>
      <w:r>
        <w:rPr>
          <w:rFonts w:eastAsia="Times New Roman" w:cs="Arial"/>
          <w:spacing w:val="-3"/>
          <w:sz w:val="20"/>
          <w:szCs w:val="20"/>
          <w:lang w:eastAsia="en-AU"/>
        </w:rPr>
        <w:t xml:space="preserve">at the same time </w:t>
      </w:r>
      <w:proofErr w:type="gramStart"/>
      <w:r w:rsidR="005D7870" w:rsidRPr="005D7870">
        <w:rPr>
          <w:rFonts w:eastAsia="Times New Roman" w:cs="Arial"/>
          <w:spacing w:val="-3"/>
          <w:sz w:val="20"/>
          <w:szCs w:val="20"/>
          <w:lang w:eastAsia="en-AU"/>
        </w:rPr>
        <w:t>e.g.</w:t>
      </w:r>
      <w:proofErr w:type="gramEnd"/>
      <w:r w:rsidR="005D7870" w:rsidRPr="005D7870">
        <w:rPr>
          <w:rFonts w:eastAsia="Times New Roman" w:cs="Arial"/>
          <w:spacing w:val="-3"/>
          <w:sz w:val="20"/>
          <w:szCs w:val="20"/>
          <w:lang w:eastAsia="en-AU"/>
        </w:rPr>
        <w:t xml:space="preserve"> </w:t>
      </w:r>
      <w:r w:rsidR="00A07713">
        <w:rPr>
          <w:rFonts w:eastAsia="Times New Roman" w:cs="Arial"/>
          <w:spacing w:val="-3"/>
          <w:sz w:val="20"/>
          <w:szCs w:val="20"/>
          <w:lang w:eastAsia="en-AU"/>
        </w:rPr>
        <w:t>so as not to overload</w:t>
      </w:r>
      <w:r w:rsidR="005D7870" w:rsidRPr="005D7870">
        <w:rPr>
          <w:rFonts w:eastAsia="Times New Roman" w:cs="Arial"/>
          <w:spacing w:val="-3"/>
          <w:sz w:val="20"/>
          <w:szCs w:val="20"/>
          <w:lang w:eastAsia="en-AU"/>
        </w:rPr>
        <w:t xml:space="preserve"> 450 mm</w:t>
      </w:r>
      <w:r w:rsidR="005C6CA6">
        <w:rPr>
          <w:rFonts w:eastAsia="Times New Roman" w:cs="Arial"/>
          <w:spacing w:val="-3"/>
          <w:sz w:val="20"/>
          <w:szCs w:val="20"/>
          <w:lang w:eastAsia="en-AU"/>
        </w:rPr>
        <w:t xml:space="preserve">, </w:t>
      </w:r>
      <w:r w:rsidR="005D7870" w:rsidRPr="005D7870">
        <w:rPr>
          <w:rFonts w:eastAsia="Times New Roman" w:cs="Arial"/>
          <w:spacing w:val="-3"/>
          <w:sz w:val="20"/>
          <w:szCs w:val="20"/>
          <w:lang w:eastAsia="en-AU"/>
        </w:rPr>
        <w:t>2 plank platforms.</w:t>
      </w:r>
    </w:p>
    <w:p w14:paraId="73F7C3B3" w14:textId="77777777" w:rsidR="005D7870" w:rsidRPr="005D7870" w:rsidRDefault="005D7870" w:rsidP="005D7870">
      <w:pPr>
        <w:autoSpaceDE w:val="0"/>
        <w:autoSpaceDN w:val="0"/>
        <w:adjustRightInd w:val="0"/>
        <w:rPr>
          <w:rFonts w:cs="Arial"/>
          <w:sz w:val="20"/>
          <w:szCs w:val="20"/>
        </w:rPr>
      </w:pPr>
      <w:r w:rsidRPr="005D7870">
        <w:rPr>
          <w:rFonts w:cs="Arial"/>
          <w:sz w:val="20"/>
          <w:szCs w:val="20"/>
        </w:rPr>
        <w:t xml:space="preserve">Most bracing systems for tubular </w:t>
      </w:r>
      <w:r w:rsidR="00282C45">
        <w:rPr>
          <w:rFonts w:cs="Arial"/>
          <w:sz w:val="20"/>
          <w:szCs w:val="20"/>
        </w:rPr>
        <w:t>trestle</w:t>
      </w:r>
      <w:r w:rsidRPr="005D7870">
        <w:rPr>
          <w:rFonts w:cs="Arial"/>
          <w:sz w:val="20"/>
          <w:szCs w:val="20"/>
        </w:rPr>
        <w:t xml:space="preserve"> scaffolds are manufactured from light materials and are easily damaged by misuse or abuse so care should be taken during installation and dismantling. Under no circumstances should anyone climb the braces or </w:t>
      </w:r>
      <w:r w:rsidR="00282C45">
        <w:rPr>
          <w:rFonts w:cs="Arial"/>
          <w:sz w:val="20"/>
          <w:szCs w:val="20"/>
        </w:rPr>
        <w:t>trestle</w:t>
      </w:r>
      <w:r w:rsidRPr="005D7870">
        <w:rPr>
          <w:rFonts w:cs="Arial"/>
          <w:sz w:val="20"/>
          <w:szCs w:val="20"/>
        </w:rPr>
        <w:t xml:space="preserve">s. </w:t>
      </w:r>
    </w:p>
    <w:p w14:paraId="031BA31E" w14:textId="77777777" w:rsidR="005D7870" w:rsidRPr="005D7870" w:rsidRDefault="005D7870" w:rsidP="005D7870">
      <w:pPr>
        <w:autoSpaceDE w:val="0"/>
        <w:autoSpaceDN w:val="0"/>
        <w:adjustRightInd w:val="0"/>
        <w:rPr>
          <w:rFonts w:cs="Arial"/>
          <w:sz w:val="20"/>
          <w:szCs w:val="20"/>
        </w:rPr>
      </w:pPr>
      <w:r w:rsidRPr="005D7870">
        <w:rPr>
          <w:rFonts w:cs="Arial"/>
          <w:sz w:val="20"/>
          <w:szCs w:val="20"/>
        </w:rPr>
        <w:t xml:space="preserve">Cross-braces on </w:t>
      </w:r>
      <w:r w:rsidR="00282C45">
        <w:rPr>
          <w:rFonts w:cs="Arial"/>
          <w:sz w:val="20"/>
          <w:szCs w:val="20"/>
        </w:rPr>
        <w:t>trestle</w:t>
      </w:r>
      <w:r w:rsidRPr="005D7870">
        <w:rPr>
          <w:rFonts w:cs="Arial"/>
          <w:sz w:val="20"/>
          <w:szCs w:val="20"/>
        </w:rPr>
        <w:t xml:space="preserve"> scaffolding do not satisfy the requirements for edge protection.</w:t>
      </w:r>
      <w:r w:rsidR="00585258" w:rsidRPr="00585258">
        <w:rPr>
          <w:rFonts w:cs="Arial"/>
          <w:noProof/>
          <w:color w:val="1A0DAB"/>
          <w:sz w:val="20"/>
          <w:lang w:eastAsia="en-AU"/>
        </w:rPr>
        <w:t xml:space="preserve"> </w:t>
      </w:r>
    </w:p>
    <w:p w14:paraId="564D6E78" w14:textId="77777777" w:rsidR="00A11340" w:rsidRPr="005A1829" w:rsidRDefault="00152F69" w:rsidP="007B5500">
      <w:pPr>
        <w:pStyle w:val="Heading21"/>
      </w:pPr>
      <w:r w:rsidRPr="0077241A">
        <w:rPr>
          <w:noProof/>
          <w:sz w:val="20"/>
          <w:szCs w:val="20"/>
          <w:lang w:eastAsia="en-AU"/>
        </w:rPr>
        <mc:AlternateContent>
          <mc:Choice Requires="wps">
            <w:drawing>
              <wp:anchor distT="0" distB="0" distL="114300" distR="114300" simplePos="0" relativeHeight="251672576" behindDoc="0" locked="0" layoutInCell="1" allowOverlap="1" wp14:anchorId="067C6C2C" wp14:editId="6E4E81C3">
                <wp:simplePos x="0" y="0"/>
                <wp:positionH relativeFrom="column">
                  <wp:posOffset>3667125</wp:posOffset>
                </wp:positionH>
                <wp:positionV relativeFrom="paragraph">
                  <wp:posOffset>152400</wp:posOffset>
                </wp:positionV>
                <wp:extent cx="2150110" cy="409575"/>
                <wp:effectExtent l="0" t="0" r="2540" b="952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110" cy="409575"/>
                        </a:xfrm>
                        <a:prstGeom prst="rect">
                          <a:avLst/>
                        </a:prstGeom>
                        <a:solidFill>
                          <a:srgbClr val="FFFFFF"/>
                        </a:solidFill>
                        <a:ln w="9525">
                          <a:noFill/>
                          <a:miter lim="800000"/>
                          <a:headEnd/>
                          <a:tailEnd/>
                        </a:ln>
                      </wps:spPr>
                      <wps:txbx>
                        <w:txbxContent>
                          <w:p w14:paraId="427AC46B" w14:textId="77777777" w:rsidR="008463AB" w:rsidRDefault="008463AB" w:rsidP="008463AB">
                            <w:r w:rsidRPr="00446202">
                              <w:rPr>
                                <w:b/>
                                <w:sz w:val="20"/>
                                <w:szCs w:val="20"/>
                              </w:rPr>
                              <w:t xml:space="preserve">Figure </w:t>
                            </w:r>
                            <w:r>
                              <w:rPr>
                                <w:b/>
                                <w:sz w:val="20"/>
                                <w:szCs w:val="20"/>
                              </w:rPr>
                              <w:t>3</w:t>
                            </w:r>
                            <w:r w:rsidR="00414945">
                              <w:rPr>
                                <w:sz w:val="20"/>
                                <w:szCs w:val="20"/>
                              </w:rPr>
                              <w:t xml:space="preserve"> H</w:t>
                            </w:r>
                            <w:r>
                              <w:rPr>
                                <w:sz w:val="20"/>
                                <w:szCs w:val="20"/>
                              </w:rPr>
                              <w:t xml:space="preserve">ung scaffold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7C6C2C" id="_x0000_s1028" type="#_x0000_t202" style="position:absolute;margin-left:288.75pt;margin-top:12pt;width:169.3pt;height:3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" stroked="f">
                <v:textbox>
                  <w:txbxContent>
                    <w:p w14:paraId="427AC46B" w14:textId="77777777" w:rsidR="008463AB" w:rsidRDefault="008463AB" w:rsidP="008463AB">
                      <w:r w:rsidRPr="00446202">
                        <w:rPr>
                          <w:b/>
                          <w:sz w:val="20"/>
                          <w:szCs w:val="20"/>
                        </w:rPr>
                        <w:t xml:space="preserve">Figure </w:t>
                      </w:r>
                      <w:r>
                        <w:rPr>
                          <w:b/>
                          <w:sz w:val="20"/>
                          <w:szCs w:val="20"/>
                        </w:rPr>
                        <w:t>3</w:t>
                      </w:r>
                      <w:r w:rsidR="00414945">
                        <w:rPr>
                          <w:sz w:val="20"/>
                          <w:szCs w:val="20"/>
                        </w:rPr>
                        <w:t xml:space="preserve"> H</w:t>
                      </w:r>
                      <w:r>
                        <w:rPr>
                          <w:sz w:val="20"/>
                          <w:szCs w:val="20"/>
                        </w:rPr>
                        <w:t xml:space="preserve">ung scaffold </w:t>
                      </w:r>
                    </w:p>
                  </w:txbxContent>
                </v:textbox>
                <w10:wrap type="square"/>
              </v:shape>
            </w:pict>
          </mc:Fallback>
        </mc:AlternateContent>
      </w:r>
      <w:r w:rsidR="00A11340" w:rsidRPr="005A1829">
        <w:t>Hung scaffold</w:t>
      </w:r>
      <w:bookmarkEnd w:id="2"/>
    </w:p>
    <w:p w14:paraId="7393D0C1" w14:textId="77777777" w:rsidR="00A11340" w:rsidRPr="00AC4EC5" w:rsidRDefault="00152F69" w:rsidP="00AC4EC5">
      <w:pPr>
        <w:autoSpaceDE w:val="0"/>
        <w:autoSpaceDN w:val="0"/>
        <w:adjustRightInd w:val="0"/>
        <w:rPr>
          <w:rFonts w:cs="Arial"/>
          <w:sz w:val="20"/>
          <w:szCs w:val="20"/>
        </w:rPr>
      </w:pPr>
      <w:r>
        <w:rPr>
          <w:noProof/>
          <w:lang w:eastAsia="en-AU"/>
        </w:rPr>
        <w:drawing>
          <wp:anchor distT="0" distB="0" distL="114300" distR="114300" simplePos="0" relativeHeight="251670528" behindDoc="0" locked="0" layoutInCell="1" allowOverlap="1" wp14:anchorId="54D5155E" wp14:editId="0DA196FC">
            <wp:simplePos x="0" y="0"/>
            <wp:positionH relativeFrom="column">
              <wp:posOffset>3448050</wp:posOffset>
            </wp:positionH>
            <wp:positionV relativeFrom="paragraph">
              <wp:posOffset>248920</wp:posOffset>
            </wp:positionV>
            <wp:extent cx="2567940" cy="2581275"/>
            <wp:effectExtent l="0" t="0" r="3810" b="9525"/>
            <wp:wrapSquare wrapText="bothSides"/>
            <wp:docPr id="6" name="Picture 6" descr="Figure shows an example of a hung scaffold" title="Figure 3 Hung scaff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aki.com/20.0.0.0/1449/cache/1449_d7078433.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567940" cy="2581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1340" w:rsidRPr="00AC4EC5">
        <w:rPr>
          <w:rFonts w:cs="Arial"/>
          <w:sz w:val="20"/>
          <w:szCs w:val="20"/>
        </w:rPr>
        <w:t xml:space="preserve">A hung </w:t>
      </w:r>
      <w:r w:rsidR="00365A1E">
        <w:rPr>
          <w:rFonts w:cs="Arial"/>
          <w:sz w:val="20"/>
          <w:szCs w:val="20"/>
        </w:rPr>
        <w:t xml:space="preserve">or hanging </w:t>
      </w:r>
      <w:r w:rsidR="00A11340" w:rsidRPr="00AC4EC5">
        <w:rPr>
          <w:rFonts w:cs="Arial"/>
          <w:sz w:val="20"/>
          <w:szCs w:val="20"/>
        </w:rPr>
        <w:t>scaffold is an independent scaffold that hangs from another structure but is not capable of being raised or lowered when in use</w:t>
      </w:r>
      <w:r w:rsidR="008463AB">
        <w:rPr>
          <w:rFonts w:cs="Arial"/>
          <w:sz w:val="20"/>
          <w:szCs w:val="20"/>
        </w:rPr>
        <w:t xml:space="preserve"> (see Figure 3)</w:t>
      </w:r>
      <w:r w:rsidR="00A11340" w:rsidRPr="00AC4EC5">
        <w:rPr>
          <w:rFonts w:cs="Arial"/>
          <w:sz w:val="20"/>
          <w:szCs w:val="20"/>
        </w:rPr>
        <w:t>.</w:t>
      </w:r>
    </w:p>
    <w:p w14:paraId="08BC60D2" w14:textId="77777777" w:rsidR="00A11340" w:rsidRPr="00AC4EC5" w:rsidRDefault="00A11340" w:rsidP="00AC4EC5">
      <w:pPr>
        <w:autoSpaceDE w:val="0"/>
        <w:autoSpaceDN w:val="0"/>
        <w:adjustRightInd w:val="0"/>
        <w:rPr>
          <w:rFonts w:cs="Arial"/>
          <w:sz w:val="20"/>
          <w:szCs w:val="20"/>
        </w:rPr>
      </w:pPr>
      <w:r w:rsidRPr="00AC4EC5">
        <w:rPr>
          <w:rFonts w:cs="Arial"/>
          <w:sz w:val="20"/>
          <w:szCs w:val="20"/>
        </w:rPr>
        <w:t>The following control measures should be implemented for a hung scaffold:</w:t>
      </w:r>
    </w:p>
    <w:p w14:paraId="3DDB1090" w14:textId="77777777" w:rsidR="00A11340" w:rsidRPr="00AC4EC5" w:rsidRDefault="00A11340" w:rsidP="00AC4EC5">
      <w:pPr>
        <w:pStyle w:val="ListParagraph"/>
        <w:widowControl w:val="0"/>
        <w:numPr>
          <w:ilvl w:val="0"/>
          <w:numId w:val="10"/>
        </w:numPr>
        <w:kinsoku w:val="0"/>
        <w:spacing w:before="60"/>
        <w:ind w:left="425" w:hanging="425"/>
        <w:contextualSpacing w:val="0"/>
        <w:rPr>
          <w:rFonts w:eastAsia="Times New Roman" w:cs="Arial"/>
          <w:spacing w:val="-3"/>
          <w:sz w:val="20"/>
          <w:szCs w:val="20"/>
          <w:lang w:eastAsia="en-AU"/>
        </w:rPr>
      </w:pPr>
      <w:r w:rsidRPr="00AC4EC5">
        <w:rPr>
          <w:rFonts w:eastAsia="Times New Roman" w:cs="Arial"/>
          <w:spacing w:val="-3"/>
          <w:sz w:val="20"/>
          <w:szCs w:val="20"/>
          <w:lang w:eastAsia="en-AU"/>
        </w:rPr>
        <w:t xml:space="preserve">The hung scaffold should be designed by a competent person and verification obtained that the structure that is to support the hung scaffold </w:t>
      </w:r>
      <w:proofErr w:type="gramStart"/>
      <w:r w:rsidRPr="00AC4EC5">
        <w:rPr>
          <w:rFonts w:eastAsia="Times New Roman" w:cs="Arial"/>
          <w:spacing w:val="-3"/>
          <w:sz w:val="20"/>
          <w:szCs w:val="20"/>
          <w:lang w:eastAsia="en-AU"/>
        </w:rPr>
        <w:t>is capable of bearing</w:t>
      </w:r>
      <w:proofErr w:type="gramEnd"/>
      <w:r w:rsidRPr="00AC4EC5">
        <w:rPr>
          <w:rFonts w:eastAsia="Times New Roman" w:cs="Arial"/>
          <w:spacing w:val="-3"/>
          <w:sz w:val="20"/>
          <w:szCs w:val="20"/>
          <w:lang w:eastAsia="en-AU"/>
        </w:rPr>
        <w:t xml:space="preserve"> the </w:t>
      </w:r>
      <w:r w:rsidR="00201053">
        <w:rPr>
          <w:rFonts w:eastAsia="Times New Roman" w:cs="Arial"/>
          <w:spacing w:val="-3"/>
          <w:sz w:val="20"/>
          <w:szCs w:val="20"/>
          <w:lang w:eastAsia="en-AU"/>
        </w:rPr>
        <w:t xml:space="preserve">design </w:t>
      </w:r>
      <w:r w:rsidRPr="00AC4EC5">
        <w:rPr>
          <w:rFonts w:eastAsia="Times New Roman" w:cs="Arial"/>
          <w:spacing w:val="-3"/>
          <w:sz w:val="20"/>
          <w:szCs w:val="20"/>
          <w:lang w:eastAsia="en-AU"/>
        </w:rPr>
        <w:t>load.</w:t>
      </w:r>
    </w:p>
    <w:p w14:paraId="1817279A" w14:textId="77777777" w:rsidR="00A11340" w:rsidRPr="00AC4EC5" w:rsidRDefault="00A11340" w:rsidP="00AC4EC5">
      <w:pPr>
        <w:pStyle w:val="ListParagraph"/>
        <w:widowControl w:val="0"/>
        <w:numPr>
          <w:ilvl w:val="0"/>
          <w:numId w:val="10"/>
        </w:numPr>
        <w:kinsoku w:val="0"/>
        <w:spacing w:before="60"/>
        <w:ind w:left="425" w:hanging="425"/>
        <w:contextualSpacing w:val="0"/>
        <w:rPr>
          <w:rFonts w:eastAsia="Times New Roman" w:cs="Arial"/>
          <w:spacing w:val="-3"/>
          <w:sz w:val="20"/>
          <w:szCs w:val="20"/>
          <w:lang w:eastAsia="en-AU"/>
        </w:rPr>
      </w:pPr>
      <w:r w:rsidRPr="00AC4EC5">
        <w:rPr>
          <w:rFonts w:eastAsia="Times New Roman" w:cs="Arial"/>
          <w:spacing w:val="-3"/>
          <w:sz w:val="20"/>
          <w:szCs w:val="20"/>
          <w:lang w:eastAsia="en-AU"/>
        </w:rPr>
        <w:t>The scaffolding plan should include information about the position of the check couplers.</w:t>
      </w:r>
    </w:p>
    <w:p w14:paraId="4B56F6C4" w14:textId="77777777" w:rsidR="00A11340" w:rsidRPr="00AC4EC5" w:rsidRDefault="00A11340" w:rsidP="00AC4EC5">
      <w:pPr>
        <w:pStyle w:val="ListParagraph"/>
        <w:widowControl w:val="0"/>
        <w:numPr>
          <w:ilvl w:val="0"/>
          <w:numId w:val="10"/>
        </w:numPr>
        <w:kinsoku w:val="0"/>
        <w:spacing w:before="60"/>
        <w:ind w:left="425" w:hanging="425"/>
        <w:contextualSpacing w:val="0"/>
        <w:rPr>
          <w:rFonts w:eastAsia="Times New Roman" w:cs="Arial"/>
          <w:spacing w:val="-3"/>
          <w:sz w:val="20"/>
          <w:szCs w:val="20"/>
          <w:lang w:eastAsia="en-AU"/>
        </w:rPr>
      </w:pPr>
      <w:r w:rsidRPr="00AC4EC5">
        <w:rPr>
          <w:rFonts w:eastAsia="Times New Roman" w:cs="Arial"/>
          <w:spacing w:val="-3"/>
          <w:sz w:val="20"/>
          <w:szCs w:val="20"/>
          <w:lang w:eastAsia="en-AU"/>
        </w:rPr>
        <w:t>If a cantilevered suspension rig is to be used, information should be included on how the rig is to be constructed and secured.</w:t>
      </w:r>
    </w:p>
    <w:p w14:paraId="6245A367" w14:textId="77777777" w:rsidR="00A11340" w:rsidRPr="00AC4EC5" w:rsidRDefault="00A11340" w:rsidP="00AC4EC5">
      <w:pPr>
        <w:pStyle w:val="ListParagraph"/>
        <w:widowControl w:val="0"/>
        <w:numPr>
          <w:ilvl w:val="0"/>
          <w:numId w:val="10"/>
        </w:numPr>
        <w:kinsoku w:val="0"/>
        <w:spacing w:before="60"/>
        <w:ind w:left="425" w:hanging="425"/>
        <w:contextualSpacing w:val="0"/>
        <w:rPr>
          <w:rFonts w:eastAsia="Times New Roman" w:cs="Arial"/>
          <w:spacing w:val="-3"/>
          <w:sz w:val="20"/>
          <w:szCs w:val="20"/>
          <w:lang w:eastAsia="en-AU"/>
        </w:rPr>
      </w:pPr>
      <w:r w:rsidRPr="00AC4EC5">
        <w:rPr>
          <w:rFonts w:eastAsia="Times New Roman" w:cs="Arial"/>
          <w:spacing w:val="-3"/>
          <w:sz w:val="20"/>
          <w:szCs w:val="20"/>
          <w:lang w:eastAsia="en-AU"/>
        </w:rPr>
        <w:t>Standards on a hung scaffold should be tension spliced or bolted with rated spigot connection as per the manufacturer’s specifications.</w:t>
      </w:r>
      <w:r w:rsidR="00585258" w:rsidRPr="00585258">
        <w:rPr>
          <w:noProof/>
          <w:sz w:val="20"/>
          <w:szCs w:val="20"/>
          <w:lang w:eastAsia="en-AU"/>
        </w:rPr>
        <w:t xml:space="preserve"> </w:t>
      </w:r>
    </w:p>
    <w:p w14:paraId="249A9D55" w14:textId="77777777" w:rsidR="00A11340" w:rsidRPr="00AC4EC5" w:rsidRDefault="00A11340" w:rsidP="00AC4EC5">
      <w:pPr>
        <w:pStyle w:val="ListParagraph"/>
        <w:widowControl w:val="0"/>
        <w:numPr>
          <w:ilvl w:val="0"/>
          <w:numId w:val="10"/>
        </w:numPr>
        <w:kinsoku w:val="0"/>
        <w:spacing w:before="60"/>
        <w:ind w:left="425" w:hanging="425"/>
        <w:contextualSpacing w:val="0"/>
        <w:rPr>
          <w:rFonts w:eastAsia="Times New Roman" w:cs="Arial"/>
          <w:spacing w:val="-3"/>
          <w:sz w:val="20"/>
          <w:szCs w:val="20"/>
          <w:lang w:eastAsia="en-AU"/>
        </w:rPr>
      </w:pPr>
      <w:r w:rsidRPr="00AC4EC5">
        <w:rPr>
          <w:rFonts w:eastAsia="Times New Roman" w:cs="Arial"/>
          <w:spacing w:val="-3"/>
          <w:sz w:val="20"/>
          <w:szCs w:val="20"/>
          <w:lang w:eastAsia="en-AU"/>
        </w:rPr>
        <w:t>Each vertical hanging tube should be provided with check couplers at the suspension points and underneath the platform or according to the manufacturer’s specifications.</w:t>
      </w:r>
    </w:p>
    <w:p w14:paraId="5A928378" w14:textId="77777777" w:rsidR="00A11340" w:rsidRPr="005A1829" w:rsidRDefault="00152F69" w:rsidP="00152F69">
      <w:pPr>
        <w:pStyle w:val="Heading21"/>
        <w:spacing w:before="0"/>
      </w:pPr>
      <w:bookmarkStart w:id="3" w:name="_Toc372196325"/>
      <w:r>
        <w:br w:type="column"/>
      </w:r>
      <w:r w:rsidR="00A11340" w:rsidRPr="005A1829">
        <w:lastRenderedPageBreak/>
        <w:t>Single pole scaffold</w:t>
      </w:r>
      <w:bookmarkEnd w:id="3"/>
    </w:p>
    <w:p w14:paraId="41CA7846" w14:textId="77777777" w:rsidR="00A11340" w:rsidRPr="00AC4EC5" w:rsidRDefault="00A11340" w:rsidP="00AC4EC5">
      <w:pPr>
        <w:autoSpaceDE w:val="0"/>
        <w:autoSpaceDN w:val="0"/>
        <w:adjustRightInd w:val="0"/>
        <w:rPr>
          <w:rFonts w:cs="Arial"/>
          <w:sz w:val="20"/>
          <w:szCs w:val="20"/>
        </w:rPr>
      </w:pPr>
      <w:r w:rsidRPr="00AC4EC5">
        <w:rPr>
          <w:rFonts w:cs="Arial"/>
          <w:sz w:val="20"/>
          <w:szCs w:val="20"/>
        </w:rPr>
        <w:t>A single pole scaffold consists of a single row of standards connected by ledgers</w:t>
      </w:r>
      <w:r w:rsidR="00AD11D5">
        <w:rPr>
          <w:rFonts w:cs="Arial"/>
          <w:sz w:val="20"/>
          <w:szCs w:val="20"/>
        </w:rPr>
        <w:t xml:space="preserve"> (see Figure 4)</w:t>
      </w:r>
      <w:r w:rsidRPr="00AC4EC5">
        <w:rPr>
          <w:rFonts w:cs="Arial"/>
          <w:sz w:val="20"/>
          <w:szCs w:val="20"/>
        </w:rPr>
        <w:t>. Putlogs are fixed to the ledgers and built into the wall of the building or structure.</w:t>
      </w:r>
    </w:p>
    <w:p w14:paraId="0F74DB91" w14:textId="77777777" w:rsidR="00A11340" w:rsidRDefault="00A11340" w:rsidP="00AC4EC5">
      <w:pPr>
        <w:autoSpaceDE w:val="0"/>
        <w:autoSpaceDN w:val="0"/>
        <w:adjustRightInd w:val="0"/>
        <w:rPr>
          <w:rFonts w:cs="Arial"/>
          <w:sz w:val="20"/>
          <w:szCs w:val="20"/>
        </w:rPr>
      </w:pPr>
      <w:r w:rsidRPr="00AC4EC5">
        <w:rPr>
          <w:rFonts w:cs="Arial"/>
          <w:sz w:val="20"/>
          <w:szCs w:val="20"/>
        </w:rPr>
        <w:t>A single pole scaffold is dependent upon the structure against which it is placed for support. It is important that no components of this type of scaffold are removed until the scaffold is being dismantled.</w:t>
      </w:r>
    </w:p>
    <w:p w14:paraId="1117FDC1" w14:textId="77777777" w:rsidR="00DF4794" w:rsidRDefault="00DF4794" w:rsidP="00DF4794">
      <w:pPr>
        <w:rPr>
          <w:sz w:val="20"/>
          <w:szCs w:val="20"/>
        </w:rPr>
      </w:pPr>
      <w:r w:rsidRPr="00446202">
        <w:rPr>
          <w:b/>
          <w:sz w:val="20"/>
          <w:szCs w:val="20"/>
        </w:rPr>
        <w:t xml:space="preserve">Figure </w:t>
      </w:r>
      <w:r>
        <w:rPr>
          <w:b/>
          <w:sz w:val="20"/>
          <w:szCs w:val="20"/>
        </w:rPr>
        <w:t>4</w:t>
      </w:r>
      <w:r>
        <w:rPr>
          <w:sz w:val="20"/>
          <w:szCs w:val="20"/>
        </w:rPr>
        <w:t xml:space="preserve"> Single pole scaffold</w:t>
      </w:r>
    </w:p>
    <w:p w14:paraId="606E91CE" w14:textId="77777777" w:rsidR="00DF4794" w:rsidRDefault="00DF4794" w:rsidP="00DF4794">
      <w:pPr>
        <w:autoSpaceDE w:val="0"/>
        <w:autoSpaceDN w:val="0"/>
        <w:adjustRightInd w:val="0"/>
        <w:rPr>
          <w:rFonts w:cs="Arial"/>
          <w:sz w:val="20"/>
          <w:szCs w:val="20"/>
        </w:rPr>
      </w:pPr>
      <w:r>
        <w:rPr>
          <w:rFonts w:cs="Arial"/>
          <w:noProof/>
          <w:sz w:val="20"/>
          <w:szCs w:val="20"/>
          <w:lang w:eastAsia="en-AU"/>
        </w:rPr>
        <w:drawing>
          <wp:inline distT="0" distB="0" distL="0" distR="0" wp14:anchorId="0B2A013D" wp14:editId="657E43C5">
            <wp:extent cx="2324100" cy="2286000"/>
            <wp:effectExtent l="0" t="0" r="0" b="0"/>
            <wp:docPr id="12" name="Picture 12" descr="Figure shows a single pole scaffold" title="Figure 4 Single pole scaff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gle pole scaffold.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24100" cy="2286000"/>
                    </a:xfrm>
                    <a:prstGeom prst="rect">
                      <a:avLst/>
                    </a:prstGeom>
                  </pic:spPr>
                </pic:pic>
              </a:graphicData>
            </a:graphic>
          </wp:inline>
        </w:drawing>
      </w:r>
    </w:p>
    <w:p w14:paraId="0CDC6AA0" w14:textId="77777777" w:rsidR="00343408" w:rsidRPr="00E924AA" w:rsidRDefault="00343408" w:rsidP="007B5500">
      <w:pPr>
        <w:pStyle w:val="Heading21"/>
      </w:pPr>
      <w:r>
        <w:t>Suspended (swing stage) scaffold</w:t>
      </w:r>
    </w:p>
    <w:p w14:paraId="7EF326FB" w14:textId="77777777" w:rsidR="00343408" w:rsidRPr="00343408" w:rsidRDefault="00343408" w:rsidP="00343408">
      <w:pPr>
        <w:autoSpaceDE w:val="0"/>
        <w:autoSpaceDN w:val="0"/>
        <w:adjustRightInd w:val="0"/>
        <w:rPr>
          <w:rFonts w:cs="Arial"/>
          <w:sz w:val="20"/>
          <w:szCs w:val="20"/>
        </w:rPr>
      </w:pPr>
      <w:r w:rsidRPr="00343408">
        <w:rPr>
          <w:rFonts w:cs="Arial"/>
          <w:sz w:val="20"/>
          <w:szCs w:val="20"/>
        </w:rPr>
        <w:t>A suspended scaffold incorporates a suspended platform capable of being raised or lowered when in use. An example of a suspended scaffold is a swing-stage scaffold.</w:t>
      </w:r>
    </w:p>
    <w:p w14:paraId="512B677D" w14:textId="77777777" w:rsidR="00343408" w:rsidRPr="00AC4EC5" w:rsidRDefault="00343408" w:rsidP="00343408">
      <w:pPr>
        <w:autoSpaceDE w:val="0"/>
        <w:autoSpaceDN w:val="0"/>
        <w:adjustRightInd w:val="0"/>
        <w:rPr>
          <w:rFonts w:cs="Arial"/>
          <w:sz w:val="20"/>
          <w:szCs w:val="20"/>
        </w:rPr>
      </w:pPr>
      <w:r>
        <w:rPr>
          <w:rFonts w:cs="Arial"/>
          <w:sz w:val="20"/>
          <w:szCs w:val="20"/>
        </w:rPr>
        <w:t xml:space="preserve">Further information is in the </w:t>
      </w:r>
      <w:hyperlink r:id="rId23" w:history="1">
        <w:r w:rsidRPr="005545FC">
          <w:rPr>
            <w:rStyle w:val="Hyperlink"/>
            <w:rFonts w:cs="Arial"/>
            <w:i/>
            <w:sz w:val="20"/>
            <w:szCs w:val="20"/>
          </w:rPr>
          <w:t xml:space="preserve">Guide to </w:t>
        </w:r>
        <w:r w:rsidR="000E728E" w:rsidRPr="005545FC">
          <w:rPr>
            <w:rStyle w:val="Hyperlink"/>
            <w:rFonts w:cs="Arial"/>
            <w:i/>
            <w:sz w:val="20"/>
            <w:szCs w:val="20"/>
          </w:rPr>
          <w:t>suspended (swing stage)</w:t>
        </w:r>
        <w:r w:rsidRPr="005545FC">
          <w:rPr>
            <w:rStyle w:val="Hyperlink"/>
            <w:rFonts w:cs="Arial"/>
            <w:i/>
            <w:sz w:val="20"/>
            <w:szCs w:val="20"/>
          </w:rPr>
          <w:t xml:space="preserve"> </w:t>
        </w:r>
        <w:r w:rsidR="005C6CA6" w:rsidRPr="005545FC">
          <w:rPr>
            <w:rStyle w:val="Hyperlink"/>
            <w:rFonts w:cs="Arial"/>
            <w:i/>
            <w:sz w:val="20"/>
            <w:szCs w:val="20"/>
          </w:rPr>
          <w:t>s</w:t>
        </w:r>
        <w:r w:rsidRPr="005545FC">
          <w:rPr>
            <w:rStyle w:val="Hyperlink"/>
            <w:rFonts w:cs="Arial"/>
            <w:i/>
            <w:sz w:val="20"/>
            <w:szCs w:val="20"/>
          </w:rPr>
          <w:t>caffolds</w:t>
        </w:r>
      </w:hyperlink>
      <w:r>
        <w:rPr>
          <w:rFonts w:cs="Arial"/>
          <w:sz w:val="20"/>
          <w:szCs w:val="20"/>
        </w:rPr>
        <w:t>.</w:t>
      </w:r>
    </w:p>
    <w:p w14:paraId="092E0D71" w14:textId="77777777" w:rsidR="00E924AA" w:rsidRPr="00E924AA" w:rsidRDefault="00E924AA" w:rsidP="007B5500">
      <w:pPr>
        <w:pStyle w:val="Heading21"/>
      </w:pPr>
      <w:r w:rsidRPr="00E924AA">
        <w:t>Tower and mobile scaffolds</w:t>
      </w:r>
    </w:p>
    <w:p w14:paraId="46C65229" w14:textId="77777777" w:rsidR="00487474" w:rsidRDefault="00487474" w:rsidP="00487474">
      <w:pPr>
        <w:autoSpaceDE w:val="0"/>
        <w:autoSpaceDN w:val="0"/>
        <w:adjustRightInd w:val="0"/>
        <w:rPr>
          <w:sz w:val="20"/>
          <w:szCs w:val="20"/>
        </w:rPr>
      </w:pPr>
      <w:r w:rsidRPr="00FD250C">
        <w:rPr>
          <w:sz w:val="20"/>
          <w:szCs w:val="20"/>
        </w:rPr>
        <w:t>A tower scaffold is an independent scaffold consisting of four vertical standards connected longitudinally and transversely or two frames in plan connected transversely to create a scaffold of one bay.</w:t>
      </w:r>
    </w:p>
    <w:p w14:paraId="414ACBE1" w14:textId="77777777" w:rsidR="00487474" w:rsidRPr="00FD250C" w:rsidRDefault="00487474" w:rsidP="00487474">
      <w:pPr>
        <w:autoSpaceDE w:val="0"/>
        <w:autoSpaceDN w:val="0"/>
        <w:adjustRightInd w:val="0"/>
        <w:rPr>
          <w:sz w:val="20"/>
          <w:szCs w:val="20"/>
        </w:rPr>
      </w:pPr>
      <w:r w:rsidRPr="00FD250C">
        <w:rPr>
          <w:sz w:val="20"/>
          <w:szCs w:val="20"/>
        </w:rPr>
        <w:t xml:space="preserve">A mobile scaffold is a tower scaffold mounted on </w:t>
      </w:r>
      <w:r>
        <w:rPr>
          <w:sz w:val="20"/>
          <w:szCs w:val="20"/>
        </w:rPr>
        <w:t>wheels</w:t>
      </w:r>
      <w:r w:rsidRPr="00FD250C">
        <w:rPr>
          <w:sz w:val="20"/>
          <w:szCs w:val="20"/>
        </w:rPr>
        <w:t>.</w:t>
      </w:r>
    </w:p>
    <w:p w14:paraId="6D7C6089" w14:textId="77777777" w:rsidR="00E924AA" w:rsidRPr="00AC4EC5" w:rsidRDefault="00E924AA" w:rsidP="00AC4EC5">
      <w:pPr>
        <w:autoSpaceDE w:val="0"/>
        <w:autoSpaceDN w:val="0"/>
        <w:adjustRightInd w:val="0"/>
        <w:rPr>
          <w:rFonts w:cs="Arial"/>
          <w:sz w:val="20"/>
          <w:szCs w:val="20"/>
        </w:rPr>
      </w:pPr>
      <w:r>
        <w:rPr>
          <w:rFonts w:cs="Arial"/>
          <w:sz w:val="20"/>
          <w:szCs w:val="20"/>
        </w:rPr>
        <w:t xml:space="preserve">Further information is in the </w:t>
      </w:r>
      <w:hyperlink r:id="rId24" w:history="1">
        <w:r w:rsidR="00FA62CE" w:rsidRPr="005545FC">
          <w:rPr>
            <w:rStyle w:val="Hyperlink"/>
            <w:rFonts w:cs="Arial"/>
            <w:sz w:val="20"/>
            <w:szCs w:val="20"/>
          </w:rPr>
          <w:t>Information</w:t>
        </w:r>
        <w:r w:rsidRPr="005545FC">
          <w:rPr>
            <w:rStyle w:val="Hyperlink"/>
            <w:rFonts w:cs="Arial"/>
            <w:sz w:val="20"/>
            <w:szCs w:val="20"/>
          </w:rPr>
          <w:t xml:space="preserve"> Sheet: </w:t>
        </w:r>
        <w:r w:rsidRPr="005545FC">
          <w:rPr>
            <w:rStyle w:val="Hyperlink"/>
            <w:rFonts w:cs="Arial"/>
            <w:i/>
            <w:sz w:val="20"/>
            <w:szCs w:val="20"/>
          </w:rPr>
          <w:t xml:space="preserve">Tower and </w:t>
        </w:r>
        <w:r w:rsidR="005C6CA6" w:rsidRPr="005545FC">
          <w:rPr>
            <w:rStyle w:val="Hyperlink"/>
            <w:rFonts w:cs="Arial"/>
            <w:i/>
            <w:sz w:val="20"/>
            <w:szCs w:val="20"/>
          </w:rPr>
          <w:t>m</w:t>
        </w:r>
        <w:r w:rsidRPr="005545FC">
          <w:rPr>
            <w:rStyle w:val="Hyperlink"/>
            <w:rFonts w:cs="Arial"/>
            <w:i/>
            <w:sz w:val="20"/>
            <w:szCs w:val="20"/>
          </w:rPr>
          <w:t xml:space="preserve">obile </w:t>
        </w:r>
        <w:r w:rsidR="005C6CA6" w:rsidRPr="005545FC">
          <w:rPr>
            <w:rStyle w:val="Hyperlink"/>
            <w:rFonts w:cs="Arial"/>
            <w:i/>
            <w:sz w:val="20"/>
            <w:szCs w:val="20"/>
          </w:rPr>
          <w:t>s</w:t>
        </w:r>
        <w:r w:rsidRPr="005545FC">
          <w:rPr>
            <w:rStyle w:val="Hyperlink"/>
            <w:rFonts w:cs="Arial"/>
            <w:i/>
            <w:sz w:val="20"/>
            <w:szCs w:val="20"/>
          </w:rPr>
          <w:t>caffolds</w:t>
        </w:r>
      </w:hyperlink>
      <w:r>
        <w:rPr>
          <w:rFonts w:cs="Arial"/>
          <w:sz w:val="20"/>
          <w:szCs w:val="20"/>
        </w:rPr>
        <w:t>.</w:t>
      </w:r>
    </w:p>
    <w:p w14:paraId="579053E4" w14:textId="77777777" w:rsidR="004B5190" w:rsidRPr="005A1829" w:rsidRDefault="004B5190" w:rsidP="007B5500">
      <w:pPr>
        <w:pStyle w:val="Heading21"/>
      </w:pPr>
      <w:bookmarkStart w:id="4" w:name="_Toc372196329"/>
      <w:bookmarkStart w:id="5" w:name="_Toc372196327"/>
      <w:r w:rsidRPr="005A1829">
        <w:t>Scaffold</w:t>
      </w:r>
      <w:r w:rsidR="005A1829" w:rsidRPr="005A1829">
        <w:t>s</w:t>
      </w:r>
      <w:r w:rsidRPr="005A1829">
        <w:t xml:space="preserve"> for demolition work</w:t>
      </w:r>
      <w:bookmarkEnd w:id="4"/>
    </w:p>
    <w:p w14:paraId="56EF2FDD" w14:textId="77777777" w:rsidR="004B5190" w:rsidRPr="00AC4EC5" w:rsidRDefault="004B5190" w:rsidP="00AC4EC5">
      <w:pPr>
        <w:autoSpaceDE w:val="0"/>
        <w:autoSpaceDN w:val="0"/>
        <w:adjustRightInd w:val="0"/>
        <w:rPr>
          <w:rFonts w:cs="Arial"/>
          <w:sz w:val="20"/>
          <w:szCs w:val="20"/>
        </w:rPr>
      </w:pPr>
      <w:r w:rsidRPr="00AC4EC5">
        <w:rPr>
          <w:rFonts w:cs="Arial"/>
          <w:sz w:val="20"/>
          <w:szCs w:val="20"/>
        </w:rPr>
        <w:t>At a minimum, heavy or special duty</w:t>
      </w:r>
      <w:r w:rsidR="00FA62CE">
        <w:rPr>
          <w:rFonts w:cs="Arial"/>
          <w:sz w:val="20"/>
          <w:szCs w:val="20"/>
        </w:rPr>
        <w:t xml:space="preserve"> (see below)</w:t>
      </w:r>
      <w:r w:rsidRPr="00AC4EC5">
        <w:rPr>
          <w:rFonts w:cs="Arial"/>
          <w:sz w:val="20"/>
          <w:szCs w:val="20"/>
        </w:rPr>
        <w:t xml:space="preserve"> scaffold should be used during demolition work to contain dislodged materials or to provide a safe working platform and edge protection for workers.</w:t>
      </w:r>
    </w:p>
    <w:p w14:paraId="310C098D" w14:textId="77777777" w:rsidR="004B5190" w:rsidRPr="00AC4EC5" w:rsidRDefault="004B5190" w:rsidP="00AC4EC5">
      <w:pPr>
        <w:autoSpaceDE w:val="0"/>
        <w:autoSpaceDN w:val="0"/>
        <w:adjustRightInd w:val="0"/>
        <w:rPr>
          <w:rFonts w:cs="Arial"/>
          <w:sz w:val="20"/>
          <w:szCs w:val="20"/>
        </w:rPr>
      </w:pPr>
      <w:r w:rsidRPr="00AC4EC5">
        <w:rPr>
          <w:rFonts w:cs="Arial"/>
          <w:sz w:val="20"/>
          <w:szCs w:val="20"/>
        </w:rPr>
        <w:t>Factors which affect the stability of a scaffold for demolition work include:</w:t>
      </w:r>
    </w:p>
    <w:p w14:paraId="35D73F03" w14:textId="77777777" w:rsidR="004B5190" w:rsidRPr="00AC4EC5" w:rsidRDefault="004B5190" w:rsidP="00AC4EC5">
      <w:pPr>
        <w:pStyle w:val="ListParagraph"/>
        <w:widowControl w:val="0"/>
        <w:numPr>
          <w:ilvl w:val="0"/>
          <w:numId w:val="10"/>
        </w:numPr>
        <w:kinsoku w:val="0"/>
        <w:spacing w:before="60"/>
        <w:ind w:left="425" w:hanging="425"/>
        <w:contextualSpacing w:val="0"/>
        <w:rPr>
          <w:rFonts w:eastAsia="Times New Roman" w:cs="Arial"/>
          <w:spacing w:val="-3"/>
          <w:sz w:val="20"/>
          <w:szCs w:val="20"/>
          <w:lang w:eastAsia="en-AU"/>
        </w:rPr>
      </w:pPr>
      <w:r w:rsidRPr="00AC4EC5">
        <w:rPr>
          <w:rFonts w:eastAsia="Times New Roman" w:cs="Arial"/>
          <w:spacing w:val="-3"/>
          <w:sz w:val="20"/>
          <w:szCs w:val="20"/>
          <w:lang w:eastAsia="en-AU"/>
        </w:rPr>
        <w:t>the load imposed by demolished material dislodged onto the scaffold</w:t>
      </w:r>
    </w:p>
    <w:p w14:paraId="1D99394C" w14:textId="77777777" w:rsidR="004B5190" w:rsidRPr="00AC4EC5" w:rsidRDefault="004B5190" w:rsidP="00AC4EC5">
      <w:pPr>
        <w:pStyle w:val="ListParagraph"/>
        <w:widowControl w:val="0"/>
        <w:numPr>
          <w:ilvl w:val="0"/>
          <w:numId w:val="10"/>
        </w:numPr>
        <w:kinsoku w:val="0"/>
        <w:spacing w:before="60"/>
        <w:ind w:left="425" w:hanging="425"/>
        <w:contextualSpacing w:val="0"/>
        <w:rPr>
          <w:rFonts w:eastAsia="Times New Roman" w:cs="Arial"/>
          <w:spacing w:val="-3"/>
          <w:sz w:val="20"/>
          <w:szCs w:val="20"/>
          <w:lang w:eastAsia="en-AU"/>
        </w:rPr>
      </w:pPr>
      <w:r w:rsidRPr="00AC4EC5">
        <w:rPr>
          <w:rFonts w:eastAsia="Times New Roman" w:cs="Arial"/>
          <w:spacing w:val="-3"/>
          <w:sz w:val="20"/>
          <w:szCs w:val="20"/>
          <w:lang w:eastAsia="en-AU"/>
        </w:rPr>
        <w:t>wind forces acting on containment sheeting on the scaffold face</w:t>
      </w:r>
    </w:p>
    <w:p w14:paraId="1A37DEF8" w14:textId="77777777" w:rsidR="004B5190" w:rsidRPr="00AC4EC5" w:rsidRDefault="004B5190" w:rsidP="00AC4EC5">
      <w:pPr>
        <w:pStyle w:val="ListParagraph"/>
        <w:widowControl w:val="0"/>
        <w:numPr>
          <w:ilvl w:val="0"/>
          <w:numId w:val="10"/>
        </w:numPr>
        <w:kinsoku w:val="0"/>
        <w:spacing w:before="60"/>
        <w:ind w:left="425" w:hanging="425"/>
        <w:contextualSpacing w:val="0"/>
        <w:rPr>
          <w:rFonts w:eastAsia="Times New Roman" w:cs="Arial"/>
          <w:spacing w:val="-3"/>
          <w:sz w:val="20"/>
          <w:szCs w:val="20"/>
          <w:lang w:eastAsia="en-AU"/>
        </w:rPr>
      </w:pPr>
      <w:r w:rsidRPr="00AC4EC5">
        <w:rPr>
          <w:rFonts w:eastAsia="Times New Roman" w:cs="Arial"/>
          <w:spacing w:val="-3"/>
          <w:sz w:val="20"/>
          <w:szCs w:val="20"/>
          <w:lang w:eastAsia="en-AU"/>
        </w:rPr>
        <w:t>water retention in containment sheeting by capillary attraction</w:t>
      </w:r>
    </w:p>
    <w:p w14:paraId="6C719912" w14:textId="77777777" w:rsidR="004B5190" w:rsidRPr="00AC4EC5" w:rsidRDefault="004B5190" w:rsidP="00AC4EC5">
      <w:pPr>
        <w:pStyle w:val="ListParagraph"/>
        <w:widowControl w:val="0"/>
        <w:numPr>
          <w:ilvl w:val="0"/>
          <w:numId w:val="10"/>
        </w:numPr>
        <w:kinsoku w:val="0"/>
        <w:spacing w:before="60"/>
        <w:ind w:left="425" w:hanging="425"/>
        <w:contextualSpacing w:val="0"/>
        <w:rPr>
          <w:rFonts w:eastAsia="Times New Roman" w:cs="Arial"/>
          <w:spacing w:val="-3"/>
          <w:sz w:val="20"/>
          <w:szCs w:val="20"/>
          <w:lang w:eastAsia="en-AU"/>
        </w:rPr>
      </w:pPr>
      <w:r w:rsidRPr="00AC4EC5">
        <w:rPr>
          <w:rFonts w:eastAsia="Times New Roman" w:cs="Arial"/>
          <w:spacing w:val="-3"/>
          <w:sz w:val="20"/>
          <w:szCs w:val="20"/>
          <w:lang w:eastAsia="en-AU"/>
        </w:rPr>
        <w:t>progressive removal of building elements affecting the lateral stability of the upper portion of the scaffold, and</w:t>
      </w:r>
    </w:p>
    <w:p w14:paraId="5D0A4498" w14:textId="77777777" w:rsidR="004B5190" w:rsidRPr="00AC4EC5" w:rsidRDefault="004B5190" w:rsidP="00AC4EC5">
      <w:pPr>
        <w:pStyle w:val="ListParagraph"/>
        <w:widowControl w:val="0"/>
        <w:numPr>
          <w:ilvl w:val="0"/>
          <w:numId w:val="10"/>
        </w:numPr>
        <w:kinsoku w:val="0"/>
        <w:spacing w:before="60"/>
        <w:ind w:left="425" w:hanging="425"/>
        <w:contextualSpacing w:val="0"/>
        <w:rPr>
          <w:rFonts w:eastAsia="Times New Roman" w:cs="Arial"/>
          <w:spacing w:val="-3"/>
          <w:sz w:val="20"/>
          <w:szCs w:val="20"/>
          <w:lang w:eastAsia="en-AU"/>
        </w:rPr>
      </w:pPr>
      <w:r w:rsidRPr="00AC4EC5">
        <w:rPr>
          <w:rFonts w:eastAsia="Times New Roman" w:cs="Arial"/>
          <w:spacing w:val="-3"/>
          <w:sz w:val="20"/>
          <w:szCs w:val="20"/>
          <w:lang w:eastAsia="en-AU"/>
        </w:rPr>
        <w:t xml:space="preserve">progressive removal of ties and dismantling of </w:t>
      </w:r>
      <w:r w:rsidR="00994254">
        <w:rPr>
          <w:rFonts w:eastAsia="Times New Roman" w:cs="Arial"/>
          <w:spacing w:val="-3"/>
          <w:sz w:val="20"/>
          <w:szCs w:val="20"/>
          <w:lang w:eastAsia="en-AU"/>
        </w:rPr>
        <w:t xml:space="preserve">the </w:t>
      </w:r>
      <w:r w:rsidRPr="00AC4EC5">
        <w:rPr>
          <w:rFonts w:eastAsia="Times New Roman" w:cs="Arial"/>
          <w:spacing w:val="-3"/>
          <w:sz w:val="20"/>
          <w:szCs w:val="20"/>
          <w:lang w:eastAsia="en-AU"/>
        </w:rPr>
        <w:t>scaffold.</w:t>
      </w:r>
    </w:p>
    <w:p w14:paraId="6DF65B33" w14:textId="77777777" w:rsidR="004B5190" w:rsidRPr="00AC4EC5" w:rsidRDefault="004B5190" w:rsidP="00AC4EC5">
      <w:pPr>
        <w:autoSpaceDE w:val="0"/>
        <w:autoSpaceDN w:val="0"/>
        <w:adjustRightInd w:val="0"/>
        <w:rPr>
          <w:rFonts w:cs="Arial"/>
          <w:sz w:val="20"/>
          <w:szCs w:val="20"/>
        </w:rPr>
      </w:pPr>
      <w:r w:rsidRPr="00AC4EC5">
        <w:rPr>
          <w:rFonts w:cs="Arial"/>
          <w:sz w:val="20"/>
          <w:szCs w:val="20"/>
        </w:rPr>
        <w:t>The following risk control measures should be implemented</w:t>
      </w:r>
      <w:r w:rsidR="00994254">
        <w:rPr>
          <w:rFonts w:cs="Arial"/>
          <w:sz w:val="20"/>
          <w:szCs w:val="20"/>
        </w:rPr>
        <w:t xml:space="preserve"> when using scaffolds for demolition work</w:t>
      </w:r>
      <w:r w:rsidRPr="00AC4EC5">
        <w:rPr>
          <w:rFonts w:cs="Arial"/>
          <w:sz w:val="20"/>
          <w:szCs w:val="20"/>
        </w:rPr>
        <w:t>:</w:t>
      </w:r>
    </w:p>
    <w:p w14:paraId="1F15A785" w14:textId="77777777" w:rsidR="004B5190" w:rsidRPr="00AC4EC5" w:rsidRDefault="004B5190" w:rsidP="00AC4EC5">
      <w:pPr>
        <w:pStyle w:val="ListParagraph"/>
        <w:widowControl w:val="0"/>
        <w:numPr>
          <w:ilvl w:val="0"/>
          <w:numId w:val="10"/>
        </w:numPr>
        <w:kinsoku w:val="0"/>
        <w:spacing w:before="60"/>
        <w:ind w:left="425" w:hanging="425"/>
        <w:contextualSpacing w:val="0"/>
        <w:rPr>
          <w:rFonts w:eastAsia="Times New Roman" w:cs="Arial"/>
          <w:spacing w:val="-3"/>
          <w:sz w:val="20"/>
          <w:szCs w:val="20"/>
          <w:lang w:eastAsia="en-AU"/>
        </w:rPr>
      </w:pPr>
      <w:r w:rsidRPr="00AC4EC5">
        <w:rPr>
          <w:rFonts w:eastAsia="Times New Roman" w:cs="Arial"/>
          <w:spacing w:val="-3"/>
          <w:sz w:val="20"/>
          <w:szCs w:val="20"/>
          <w:lang w:eastAsia="en-AU"/>
        </w:rPr>
        <w:t>The vertical spacing of scaffold ties may have to be reduced to facilitate the demolition cycle.</w:t>
      </w:r>
    </w:p>
    <w:p w14:paraId="1CC853B0" w14:textId="77777777" w:rsidR="004B5190" w:rsidRPr="00AC4EC5" w:rsidRDefault="004B5190" w:rsidP="00AC4EC5">
      <w:pPr>
        <w:pStyle w:val="ListParagraph"/>
        <w:widowControl w:val="0"/>
        <w:numPr>
          <w:ilvl w:val="0"/>
          <w:numId w:val="10"/>
        </w:numPr>
        <w:kinsoku w:val="0"/>
        <w:spacing w:before="60"/>
        <w:ind w:left="425" w:hanging="425"/>
        <w:contextualSpacing w:val="0"/>
        <w:rPr>
          <w:rFonts w:eastAsia="Times New Roman" w:cs="Arial"/>
          <w:spacing w:val="-3"/>
          <w:sz w:val="20"/>
          <w:szCs w:val="20"/>
          <w:lang w:eastAsia="en-AU"/>
        </w:rPr>
      </w:pPr>
      <w:r w:rsidRPr="00AC4EC5">
        <w:rPr>
          <w:rFonts w:eastAsia="Times New Roman" w:cs="Arial"/>
          <w:spacing w:val="-3"/>
          <w:sz w:val="20"/>
          <w:szCs w:val="20"/>
          <w:lang w:eastAsia="en-AU"/>
        </w:rPr>
        <w:t>Containment sheeting on the internal face of the scaffold should be installed to deflect material into the building. This reduces the potential for overloading the scaffold.</w:t>
      </w:r>
    </w:p>
    <w:p w14:paraId="4C3F4D85" w14:textId="77777777" w:rsidR="004B5190" w:rsidRPr="00AC4EC5" w:rsidRDefault="004B5190" w:rsidP="00AC4EC5">
      <w:pPr>
        <w:pStyle w:val="ListParagraph"/>
        <w:widowControl w:val="0"/>
        <w:numPr>
          <w:ilvl w:val="0"/>
          <w:numId w:val="10"/>
        </w:numPr>
        <w:kinsoku w:val="0"/>
        <w:spacing w:before="60"/>
        <w:ind w:left="425" w:hanging="425"/>
        <w:contextualSpacing w:val="0"/>
        <w:rPr>
          <w:rFonts w:eastAsia="Times New Roman" w:cs="Arial"/>
          <w:spacing w:val="-3"/>
          <w:sz w:val="20"/>
          <w:szCs w:val="20"/>
          <w:lang w:eastAsia="en-AU"/>
        </w:rPr>
      </w:pPr>
      <w:r w:rsidRPr="00AC4EC5">
        <w:rPr>
          <w:rFonts w:eastAsia="Times New Roman" w:cs="Arial"/>
          <w:spacing w:val="-3"/>
          <w:sz w:val="20"/>
          <w:szCs w:val="20"/>
          <w:lang w:eastAsia="en-AU"/>
        </w:rPr>
        <w:lastRenderedPageBreak/>
        <w:t>Ensure the scaffold is dismantled progressively and in line with the demolition work.</w:t>
      </w:r>
    </w:p>
    <w:p w14:paraId="338DC534" w14:textId="77777777" w:rsidR="004B5190" w:rsidRPr="00AC4EC5" w:rsidRDefault="004B5190" w:rsidP="00AC4EC5">
      <w:pPr>
        <w:pStyle w:val="ListParagraph"/>
        <w:widowControl w:val="0"/>
        <w:numPr>
          <w:ilvl w:val="0"/>
          <w:numId w:val="10"/>
        </w:numPr>
        <w:kinsoku w:val="0"/>
        <w:spacing w:before="60"/>
        <w:ind w:left="425" w:hanging="425"/>
        <w:contextualSpacing w:val="0"/>
        <w:rPr>
          <w:rFonts w:eastAsia="Times New Roman" w:cs="Arial"/>
          <w:spacing w:val="-3"/>
          <w:sz w:val="20"/>
          <w:szCs w:val="20"/>
          <w:lang w:eastAsia="en-AU"/>
        </w:rPr>
      </w:pPr>
      <w:r w:rsidRPr="00AC4EC5">
        <w:rPr>
          <w:rFonts w:eastAsia="Times New Roman" w:cs="Arial"/>
          <w:spacing w:val="-3"/>
          <w:sz w:val="20"/>
          <w:szCs w:val="20"/>
          <w:lang w:eastAsia="en-AU"/>
        </w:rPr>
        <w:t>Scaffold planks should be secured to prevent dislodgement from falling debris.</w:t>
      </w:r>
    </w:p>
    <w:p w14:paraId="60D32638" w14:textId="77777777" w:rsidR="004B5190" w:rsidRPr="00AC4EC5" w:rsidRDefault="004B5190" w:rsidP="00AC4EC5">
      <w:pPr>
        <w:pStyle w:val="ListParagraph"/>
        <w:widowControl w:val="0"/>
        <w:numPr>
          <w:ilvl w:val="0"/>
          <w:numId w:val="10"/>
        </w:numPr>
        <w:kinsoku w:val="0"/>
        <w:spacing w:before="60"/>
        <w:ind w:left="425" w:hanging="425"/>
        <w:contextualSpacing w:val="0"/>
        <w:rPr>
          <w:rFonts w:eastAsia="Times New Roman" w:cs="Arial"/>
          <w:spacing w:val="-3"/>
          <w:sz w:val="20"/>
          <w:szCs w:val="20"/>
          <w:lang w:eastAsia="en-AU"/>
        </w:rPr>
      </w:pPr>
      <w:r w:rsidRPr="00AC4EC5">
        <w:rPr>
          <w:rFonts w:eastAsia="Times New Roman" w:cs="Arial"/>
          <w:spacing w:val="-3"/>
          <w:sz w:val="20"/>
          <w:szCs w:val="20"/>
          <w:lang w:eastAsia="en-AU"/>
        </w:rPr>
        <w:t>The scaffold should be maintained and inspected regularly.</w:t>
      </w:r>
    </w:p>
    <w:p w14:paraId="1F6E1361" w14:textId="77777777" w:rsidR="004B5190" w:rsidRPr="00AC4EC5" w:rsidRDefault="004B5190" w:rsidP="00AC4EC5">
      <w:pPr>
        <w:autoSpaceDE w:val="0"/>
        <w:autoSpaceDN w:val="0"/>
        <w:adjustRightInd w:val="0"/>
        <w:rPr>
          <w:rFonts w:cs="Arial"/>
          <w:sz w:val="20"/>
          <w:szCs w:val="20"/>
        </w:rPr>
      </w:pPr>
      <w:r w:rsidRPr="00AC4EC5">
        <w:rPr>
          <w:rFonts w:cs="Arial"/>
          <w:sz w:val="20"/>
          <w:szCs w:val="20"/>
        </w:rPr>
        <w:t xml:space="preserve">Further information on demolition work is in the </w:t>
      </w:r>
      <w:hyperlink r:id="rId25" w:history="1">
        <w:r w:rsidRPr="005545FC">
          <w:rPr>
            <w:rStyle w:val="Hyperlink"/>
            <w:rFonts w:cs="Arial"/>
            <w:sz w:val="20"/>
            <w:szCs w:val="20"/>
          </w:rPr>
          <w:t xml:space="preserve">Code of Practice: </w:t>
        </w:r>
        <w:r w:rsidRPr="005545FC">
          <w:rPr>
            <w:rStyle w:val="Hyperlink"/>
            <w:rFonts w:cs="Arial"/>
            <w:i/>
            <w:sz w:val="20"/>
            <w:szCs w:val="20"/>
          </w:rPr>
          <w:t>Demolition work</w:t>
        </w:r>
      </w:hyperlink>
      <w:r w:rsidRPr="00AC4EC5">
        <w:rPr>
          <w:rFonts w:cs="Arial"/>
          <w:sz w:val="20"/>
          <w:szCs w:val="20"/>
        </w:rPr>
        <w:t>.</w:t>
      </w:r>
    </w:p>
    <w:p w14:paraId="5CEA2C54" w14:textId="77777777" w:rsidR="005A1829" w:rsidRPr="005A1829" w:rsidRDefault="005A1829" w:rsidP="007B5500">
      <w:pPr>
        <w:pStyle w:val="Heading21"/>
      </w:pPr>
      <w:bookmarkStart w:id="6" w:name="_Toc372128287"/>
      <w:bookmarkEnd w:id="5"/>
      <w:r w:rsidRPr="005A1829">
        <w:t xml:space="preserve">Special </w:t>
      </w:r>
      <w:r w:rsidR="00FA62CE">
        <w:t xml:space="preserve">duty </w:t>
      </w:r>
      <w:r w:rsidRPr="005A1829">
        <w:t>scaffolds</w:t>
      </w:r>
    </w:p>
    <w:p w14:paraId="1EB38648" w14:textId="77777777" w:rsidR="005A1829" w:rsidRPr="00AC4EC5" w:rsidRDefault="00C963EC" w:rsidP="005A1829">
      <w:pPr>
        <w:autoSpaceDE w:val="0"/>
        <w:autoSpaceDN w:val="0"/>
        <w:adjustRightInd w:val="0"/>
        <w:rPr>
          <w:rFonts w:cs="Arial"/>
          <w:sz w:val="20"/>
          <w:szCs w:val="20"/>
        </w:rPr>
      </w:pPr>
      <w:r>
        <w:rPr>
          <w:rFonts w:cs="Arial"/>
          <w:sz w:val="20"/>
          <w:szCs w:val="20"/>
        </w:rPr>
        <w:t>S</w:t>
      </w:r>
      <w:r w:rsidRPr="00AC4EC5">
        <w:rPr>
          <w:rFonts w:cs="Arial"/>
          <w:sz w:val="20"/>
          <w:szCs w:val="20"/>
        </w:rPr>
        <w:t xml:space="preserve">pecial </w:t>
      </w:r>
      <w:r>
        <w:rPr>
          <w:rFonts w:cs="Arial"/>
          <w:sz w:val="20"/>
          <w:szCs w:val="20"/>
        </w:rPr>
        <w:t xml:space="preserve">duty </w:t>
      </w:r>
      <w:r w:rsidRPr="00AC4EC5">
        <w:rPr>
          <w:rFonts w:cs="Arial"/>
          <w:sz w:val="20"/>
          <w:szCs w:val="20"/>
        </w:rPr>
        <w:t>scaffold</w:t>
      </w:r>
      <w:r>
        <w:rPr>
          <w:rFonts w:cs="Arial"/>
          <w:sz w:val="20"/>
          <w:szCs w:val="20"/>
        </w:rPr>
        <w:t>s are</w:t>
      </w:r>
      <w:r w:rsidRPr="00AC4EC5">
        <w:rPr>
          <w:rFonts w:cs="Arial"/>
          <w:sz w:val="20"/>
          <w:szCs w:val="20"/>
        </w:rPr>
        <w:t xml:space="preserve"> scaffolds </w:t>
      </w:r>
      <w:r>
        <w:rPr>
          <w:rFonts w:cs="Arial"/>
          <w:sz w:val="20"/>
          <w:szCs w:val="20"/>
        </w:rPr>
        <w:t xml:space="preserve">that </w:t>
      </w:r>
      <w:r w:rsidRPr="00AC4EC5">
        <w:rPr>
          <w:rFonts w:cs="Arial"/>
          <w:sz w:val="20"/>
          <w:szCs w:val="20"/>
        </w:rPr>
        <w:t>ha</w:t>
      </w:r>
      <w:r>
        <w:rPr>
          <w:rFonts w:cs="Arial"/>
          <w:sz w:val="20"/>
          <w:szCs w:val="20"/>
        </w:rPr>
        <w:t>ve</w:t>
      </w:r>
      <w:r w:rsidRPr="00AC4EC5">
        <w:rPr>
          <w:rFonts w:cs="Arial"/>
          <w:sz w:val="20"/>
          <w:szCs w:val="20"/>
        </w:rPr>
        <w:t xml:space="preserve"> a</w:t>
      </w:r>
      <w:r>
        <w:rPr>
          <w:rFonts w:cs="Arial"/>
          <w:sz w:val="20"/>
          <w:szCs w:val="20"/>
        </w:rPr>
        <w:t xml:space="preserve"> specified design load for that scaffold only</w:t>
      </w:r>
      <w:r w:rsidRPr="00AC4EC5">
        <w:rPr>
          <w:rFonts w:cs="Arial"/>
          <w:sz w:val="20"/>
          <w:szCs w:val="20"/>
        </w:rPr>
        <w:t xml:space="preserve">. </w:t>
      </w:r>
      <w:r w:rsidR="005A1829" w:rsidRPr="00AC4EC5">
        <w:rPr>
          <w:rFonts w:cs="Arial"/>
          <w:sz w:val="20"/>
          <w:szCs w:val="20"/>
        </w:rPr>
        <w:t xml:space="preserve">A special </w:t>
      </w:r>
      <w:r w:rsidR="00FA62CE">
        <w:rPr>
          <w:rFonts w:cs="Arial"/>
          <w:sz w:val="20"/>
          <w:szCs w:val="20"/>
        </w:rPr>
        <w:t xml:space="preserve">duty </w:t>
      </w:r>
      <w:r w:rsidR="005A1829" w:rsidRPr="00AC4EC5">
        <w:rPr>
          <w:rFonts w:cs="Arial"/>
          <w:sz w:val="20"/>
          <w:szCs w:val="20"/>
        </w:rPr>
        <w:t>scaffold differs from other scaffold working platforms which are generally rated as light, medium or heavy duty</w:t>
      </w:r>
      <w:r w:rsidR="00FA62CE">
        <w:rPr>
          <w:rFonts w:cs="Arial"/>
          <w:sz w:val="20"/>
          <w:szCs w:val="20"/>
        </w:rPr>
        <w:t xml:space="preserve"> and have </w:t>
      </w:r>
      <w:r w:rsidR="00FA62CE" w:rsidRPr="00AC4EC5">
        <w:rPr>
          <w:rFonts w:cs="Arial"/>
          <w:sz w:val="20"/>
          <w:szCs w:val="20"/>
        </w:rPr>
        <w:t xml:space="preserve">a </w:t>
      </w:r>
      <w:r w:rsidR="00FA62CE">
        <w:rPr>
          <w:rFonts w:cs="Arial"/>
          <w:sz w:val="20"/>
          <w:szCs w:val="20"/>
        </w:rPr>
        <w:t>standard</w:t>
      </w:r>
      <w:r w:rsidR="00F74020">
        <w:rPr>
          <w:rFonts w:cs="Arial"/>
          <w:sz w:val="20"/>
          <w:szCs w:val="20"/>
        </w:rPr>
        <w:t>ised</w:t>
      </w:r>
      <w:r w:rsidR="00FA62CE">
        <w:rPr>
          <w:rFonts w:cs="Arial"/>
          <w:sz w:val="20"/>
          <w:szCs w:val="20"/>
        </w:rPr>
        <w:t xml:space="preserve"> </w:t>
      </w:r>
      <w:r w:rsidR="00FA62CE" w:rsidRPr="00AC4EC5">
        <w:rPr>
          <w:rFonts w:cs="Arial"/>
          <w:sz w:val="20"/>
          <w:szCs w:val="20"/>
        </w:rPr>
        <w:t>maximum load r</w:t>
      </w:r>
      <w:r w:rsidR="00FA62CE">
        <w:rPr>
          <w:rFonts w:cs="Arial"/>
          <w:sz w:val="20"/>
          <w:szCs w:val="20"/>
        </w:rPr>
        <w:t>ating and minimum dimensions</w:t>
      </w:r>
      <w:r w:rsidR="005A1829" w:rsidRPr="00AC4EC5">
        <w:rPr>
          <w:rFonts w:cs="Arial"/>
          <w:sz w:val="20"/>
          <w:szCs w:val="20"/>
        </w:rPr>
        <w:t>.</w:t>
      </w:r>
      <w:r w:rsidR="008A1B62">
        <w:rPr>
          <w:rFonts w:cs="Arial"/>
          <w:sz w:val="20"/>
          <w:szCs w:val="20"/>
        </w:rPr>
        <w:t xml:space="preserve"> The following are some examples of common special duty scaffolds.</w:t>
      </w:r>
    </w:p>
    <w:p w14:paraId="683343FB" w14:textId="77777777" w:rsidR="004B5190" w:rsidRPr="004100B1" w:rsidRDefault="004B5190" w:rsidP="007B5500">
      <w:pPr>
        <w:pStyle w:val="Heading31"/>
      </w:pPr>
      <w:r w:rsidRPr="004100B1">
        <w:t>Cantilever scaffold</w:t>
      </w:r>
      <w:bookmarkEnd w:id="6"/>
    </w:p>
    <w:p w14:paraId="11C3ED7F" w14:textId="77777777" w:rsidR="004B5190" w:rsidRPr="00AC4EC5" w:rsidRDefault="004B5190" w:rsidP="00AC4EC5">
      <w:pPr>
        <w:autoSpaceDE w:val="0"/>
        <w:autoSpaceDN w:val="0"/>
        <w:adjustRightInd w:val="0"/>
        <w:rPr>
          <w:rFonts w:cs="Arial"/>
          <w:sz w:val="20"/>
          <w:szCs w:val="20"/>
        </w:rPr>
      </w:pPr>
      <w:r w:rsidRPr="00AC4EC5">
        <w:rPr>
          <w:rFonts w:cs="Arial"/>
          <w:sz w:val="20"/>
          <w:szCs w:val="20"/>
        </w:rPr>
        <w:t>A cantilever scaffold is a scaffold supported by cantilevered load-bearing members.</w:t>
      </w:r>
    </w:p>
    <w:p w14:paraId="247AD789" w14:textId="77777777" w:rsidR="004B5190" w:rsidRPr="00AC4EC5" w:rsidRDefault="004B5190" w:rsidP="008A1B62">
      <w:pPr>
        <w:keepNext/>
        <w:autoSpaceDE w:val="0"/>
        <w:autoSpaceDN w:val="0"/>
        <w:adjustRightInd w:val="0"/>
        <w:rPr>
          <w:rFonts w:cs="Arial"/>
          <w:sz w:val="20"/>
          <w:szCs w:val="20"/>
        </w:rPr>
      </w:pPr>
      <w:r w:rsidRPr="00AC4EC5">
        <w:rPr>
          <w:rFonts w:cs="Arial"/>
          <w:sz w:val="20"/>
          <w:szCs w:val="20"/>
        </w:rPr>
        <w:t>The following risk control measures should be implemented for a cantilevered scaffold:</w:t>
      </w:r>
    </w:p>
    <w:p w14:paraId="17AB77AB" w14:textId="77777777" w:rsidR="004B5190" w:rsidRPr="00AC4EC5" w:rsidRDefault="004B5190" w:rsidP="00AC4EC5">
      <w:pPr>
        <w:pStyle w:val="ListParagraph"/>
        <w:widowControl w:val="0"/>
        <w:numPr>
          <w:ilvl w:val="0"/>
          <w:numId w:val="10"/>
        </w:numPr>
        <w:kinsoku w:val="0"/>
        <w:spacing w:before="60"/>
        <w:ind w:left="425" w:hanging="425"/>
        <w:contextualSpacing w:val="0"/>
        <w:rPr>
          <w:rFonts w:eastAsia="Times New Roman" w:cs="Arial"/>
          <w:spacing w:val="-3"/>
          <w:sz w:val="20"/>
          <w:szCs w:val="20"/>
          <w:lang w:eastAsia="en-AU"/>
        </w:rPr>
      </w:pPr>
      <w:r w:rsidRPr="00AC4EC5">
        <w:rPr>
          <w:rFonts w:eastAsia="Times New Roman" w:cs="Arial"/>
          <w:spacing w:val="-3"/>
          <w:sz w:val="20"/>
          <w:szCs w:val="20"/>
          <w:lang w:eastAsia="en-AU"/>
        </w:rPr>
        <w:t>Design and position cantilever beams in accordance with the engineer’s requirements and the scaffolding plan.</w:t>
      </w:r>
    </w:p>
    <w:p w14:paraId="281A86E2" w14:textId="77777777" w:rsidR="004B5190" w:rsidRPr="00AC4EC5" w:rsidRDefault="004B5190" w:rsidP="00AC4EC5">
      <w:pPr>
        <w:pStyle w:val="ListParagraph"/>
        <w:widowControl w:val="0"/>
        <w:numPr>
          <w:ilvl w:val="0"/>
          <w:numId w:val="10"/>
        </w:numPr>
        <w:kinsoku w:val="0"/>
        <w:spacing w:before="60"/>
        <w:ind w:left="425" w:hanging="425"/>
        <w:contextualSpacing w:val="0"/>
        <w:rPr>
          <w:rFonts w:eastAsia="Times New Roman" w:cs="Arial"/>
          <w:spacing w:val="-3"/>
          <w:sz w:val="20"/>
          <w:szCs w:val="20"/>
          <w:lang w:eastAsia="en-AU"/>
        </w:rPr>
      </w:pPr>
      <w:r w:rsidRPr="00AC4EC5">
        <w:rPr>
          <w:rFonts w:eastAsia="Times New Roman" w:cs="Arial"/>
          <w:spacing w:val="-3"/>
          <w:sz w:val="20"/>
          <w:szCs w:val="20"/>
          <w:lang w:eastAsia="en-AU"/>
        </w:rPr>
        <w:t xml:space="preserve">Ensure a competent person certifies </w:t>
      </w:r>
      <w:r w:rsidR="00CC28FB">
        <w:rPr>
          <w:rFonts w:eastAsia="Times New Roman" w:cs="Arial"/>
          <w:spacing w:val="-3"/>
          <w:sz w:val="20"/>
          <w:szCs w:val="20"/>
          <w:lang w:eastAsia="en-AU"/>
        </w:rPr>
        <w:t xml:space="preserve">that </w:t>
      </w:r>
      <w:r w:rsidRPr="00AC4EC5">
        <w:rPr>
          <w:rFonts w:eastAsia="Times New Roman" w:cs="Arial"/>
          <w:spacing w:val="-3"/>
          <w:sz w:val="20"/>
          <w:szCs w:val="20"/>
          <w:lang w:eastAsia="en-AU"/>
        </w:rPr>
        <w:t>the supporting structure can support the cantilevered scaffold.</w:t>
      </w:r>
    </w:p>
    <w:p w14:paraId="1CB54294" w14:textId="77777777" w:rsidR="004B5190" w:rsidRPr="00AC4EC5" w:rsidRDefault="004B5190" w:rsidP="00AC4EC5">
      <w:pPr>
        <w:pStyle w:val="ListParagraph"/>
        <w:widowControl w:val="0"/>
        <w:numPr>
          <w:ilvl w:val="0"/>
          <w:numId w:val="10"/>
        </w:numPr>
        <w:kinsoku w:val="0"/>
        <w:spacing w:before="60"/>
        <w:ind w:left="425" w:hanging="425"/>
        <w:contextualSpacing w:val="0"/>
        <w:rPr>
          <w:rFonts w:eastAsia="Times New Roman" w:cs="Arial"/>
          <w:spacing w:val="-3"/>
          <w:sz w:val="20"/>
          <w:szCs w:val="20"/>
          <w:lang w:eastAsia="en-AU"/>
        </w:rPr>
      </w:pPr>
      <w:r w:rsidRPr="00AC4EC5">
        <w:rPr>
          <w:rFonts w:eastAsia="Times New Roman" w:cs="Arial"/>
          <w:spacing w:val="-3"/>
          <w:sz w:val="20"/>
          <w:szCs w:val="20"/>
          <w:lang w:eastAsia="en-AU"/>
        </w:rPr>
        <w:t>Use the following preferred methods for fixing the inboard length of the cantilevered beam to the structure:</w:t>
      </w:r>
    </w:p>
    <w:p w14:paraId="70C7DD43" w14:textId="77777777" w:rsidR="004B5190" w:rsidRPr="00AC4EC5" w:rsidRDefault="004B5190" w:rsidP="00AC4EC5">
      <w:pPr>
        <w:numPr>
          <w:ilvl w:val="0"/>
          <w:numId w:val="14"/>
        </w:numPr>
        <w:tabs>
          <w:tab w:val="clear" w:pos="1440"/>
          <w:tab w:val="num" w:pos="1074"/>
        </w:tabs>
        <w:spacing w:before="60"/>
        <w:ind w:left="680" w:hanging="340"/>
        <w:rPr>
          <w:rFonts w:eastAsia="Times New Roman" w:cs="Arial"/>
          <w:sz w:val="20"/>
          <w:szCs w:val="20"/>
          <w:lang w:eastAsia="en-US"/>
        </w:rPr>
      </w:pPr>
      <w:r w:rsidRPr="00AC4EC5">
        <w:rPr>
          <w:rFonts w:eastAsia="Times New Roman" w:cs="Arial"/>
          <w:sz w:val="20"/>
          <w:szCs w:val="20"/>
          <w:lang w:eastAsia="en-US"/>
        </w:rPr>
        <w:t xml:space="preserve">Fix the beam to the floor below using a positive fixing </w:t>
      </w:r>
      <w:proofErr w:type="gramStart"/>
      <w:r w:rsidRPr="00AC4EC5">
        <w:rPr>
          <w:rFonts w:eastAsia="Times New Roman" w:cs="Arial"/>
          <w:sz w:val="20"/>
          <w:szCs w:val="20"/>
          <w:lang w:eastAsia="en-US"/>
        </w:rPr>
        <w:t>e.g.</w:t>
      </w:r>
      <w:proofErr w:type="gramEnd"/>
      <w:r w:rsidRPr="00AC4EC5">
        <w:rPr>
          <w:rFonts w:eastAsia="Times New Roman" w:cs="Arial"/>
          <w:sz w:val="20"/>
          <w:szCs w:val="20"/>
          <w:lang w:eastAsia="en-US"/>
        </w:rPr>
        <w:t xml:space="preserve"> a </w:t>
      </w:r>
      <w:r w:rsidR="005175FA" w:rsidRPr="00AC4EC5">
        <w:rPr>
          <w:rFonts w:eastAsia="Times New Roman" w:cs="Arial"/>
          <w:sz w:val="20"/>
          <w:szCs w:val="20"/>
          <w:lang w:eastAsia="en-US"/>
        </w:rPr>
        <w:t>U-bolt</w:t>
      </w:r>
      <w:r w:rsidRPr="00AC4EC5">
        <w:rPr>
          <w:rFonts w:eastAsia="Times New Roman" w:cs="Arial"/>
          <w:sz w:val="20"/>
          <w:szCs w:val="20"/>
          <w:lang w:eastAsia="en-US"/>
        </w:rPr>
        <w:t xml:space="preserve"> fitted over the beam and through the concrete floor slab.</w:t>
      </w:r>
    </w:p>
    <w:p w14:paraId="3E8047B4" w14:textId="77777777" w:rsidR="004B5190" w:rsidRPr="00AC4EC5" w:rsidRDefault="004B5190" w:rsidP="00AC4EC5">
      <w:pPr>
        <w:numPr>
          <w:ilvl w:val="0"/>
          <w:numId w:val="14"/>
        </w:numPr>
        <w:tabs>
          <w:tab w:val="clear" w:pos="1440"/>
          <w:tab w:val="num" w:pos="1074"/>
        </w:tabs>
        <w:spacing w:before="60"/>
        <w:ind w:left="680" w:hanging="340"/>
        <w:rPr>
          <w:rFonts w:eastAsia="Times New Roman" w:cs="Arial"/>
          <w:sz w:val="20"/>
          <w:szCs w:val="20"/>
          <w:lang w:eastAsia="en-US"/>
        </w:rPr>
      </w:pPr>
      <w:r w:rsidRPr="00AC4EC5">
        <w:rPr>
          <w:rFonts w:eastAsia="Times New Roman" w:cs="Arial"/>
          <w:sz w:val="20"/>
          <w:szCs w:val="20"/>
          <w:lang w:eastAsia="en-US"/>
        </w:rPr>
        <w:t>Use counterweights on the beam.</w:t>
      </w:r>
    </w:p>
    <w:p w14:paraId="5A4BA1AD" w14:textId="77777777" w:rsidR="004B5190" w:rsidRPr="00AC4EC5" w:rsidRDefault="004B5190" w:rsidP="00AC4EC5">
      <w:pPr>
        <w:numPr>
          <w:ilvl w:val="0"/>
          <w:numId w:val="14"/>
        </w:numPr>
        <w:tabs>
          <w:tab w:val="clear" w:pos="1440"/>
          <w:tab w:val="num" w:pos="1074"/>
        </w:tabs>
        <w:spacing w:before="60"/>
        <w:ind w:left="680" w:hanging="340"/>
        <w:rPr>
          <w:rFonts w:eastAsia="Times New Roman" w:cs="Arial"/>
          <w:sz w:val="20"/>
          <w:szCs w:val="20"/>
          <w:lang w:eastAsia="en-US"/>
        </w:rPr>
      </w:pPr>
      <w:r w:rsidRPr="00AC4EC5">
        <w:rPr>
          <w:rFonts w:eastAsia="Times New Roman" w:cs="Arial"/>
          <w:sz w:val="20"/>
          <w:szCs w:val="20"/>
          <w:lang w:eastAsia="en-US"/>
        </w:rPr>
        <w:t>Install props to the top of the beam and to the underside of the floor above, ensuring the props are fixed to prevent dislodgement.</w:t>
      </w:r>
    </w:p>
    <w:p w14:paraId="22864929" w14:textId="77777777" w:rsidR="004B5190" w:rsidRPr="004100B1" w:rsidRDefault="004B5190" w:rsidP="007B5500">
      <w:pPr>
        <w:pStyle w:val="Heading31"/>
      </w:pPr>
      <w:bookmarkStart w:id="7" w:name="_Toc372128288"/>
      <w:r w:rsidRPr="004100B1">
        <w:t>Hanging bracket scaffold</w:t>
      </w:r>
      <w:bookmarkEnd w:id="7"/>
      <w:r w:rsidRPr="004100B1">
        <w:t xml:space="preserve"> </w:t>
      </w:r>
    </w:p>
    <w:p w14:paraId="14B15F2C" w14:textId="77777777" w:rsidR="004B5190" w:rsidRPr="00AC4EC5" w:rsidRDefault="004B5190" w:rsidP="00AC4EC5">
      <w:pPr>
        <w:autoSpaceDE w:val="0"/>
        <w:autoSpaceDN w:val="0"/>
        <w:adjustRightInd w:val="0"/>
        <w:rPr>
          <w:rFonts w:cs="Arial"/>
          <w:sz w:val="20"/>
          <w:szCs w:val="20"/>
        </w:rPr>
      </w:pPr>
      <w:r w:rsidRPr="00AC4EC5">
        <w:rPr>
          <w:rFonts w:cs="Arial"/>
          <w:sz w:val="20"/>
          <w:szCs w:val="20"/>
        </w:rPr>
        <w:t>Hanging bracket scaffolds are systems supported by frames on buildings or other structures. Hanging brackets are sometimes in the shape of an upside down ‘L’, one arm of which is fixed to a vertical surface, the other projecting horizontally to support scaffold planks.</w:t>
      </w:r>
    </w:p>
    <w:p w14:paraId="739CD414" w14:textId="77777777" w:rsidR="004B5190" w:rsidRPr="00AC4EC5" w:rsidRDefault="004B5190" w:rsidP="00AC4EC5">
      <w:pPr>
        <w:autoSpaceDE w:val="0"/>
        <w:autoSpaceDN w:val="0"/>
        <w:adjustRightInd w:val="0"/>
        <w:rPr>
          <w:rFonts w:cs="Arial"/>
          <w:sz w:val="20"/>
          <w:szCs w:val="20"/>
        </w:rPr>
      </w:pPr>
      <w:r w:rsidRPr="00AC4EC5">
        <w:rPr>
          <w:rFonts w:cs="Arial"/>
          <w:sz w:val="20"/>
          <w:szCs w:val="20"/>
        </w:rPr>
        <w:t>Other hanging bracket scaffold systems may include horizontal members supported by floors of buildings or other structures.</w:t>
      </w:r>
    </w:p>
    <w:p w14:paraId="6280ECD6" w14:textId="77777777" w:rsidR="004B5190" w:rsidRPr="00AC4EC5" w:rsidRDefault="004B5190" w:rsidP="00AC4EC5">
      <w:pPr>
        <w:autoSpaceDE w:val="0"/>
        <w:autoSpaceDN w:val="0"/>
        <w:adjustRightInd w:val="0"/>
        <w:rPr>
          <w:rFonts w:cs="Arial"/>
          <w:sz w:val="20"/>
          <w:szCs w:val="20"/>
        </w:rPr>
      </w:pPr>
      <w:r w:rsidRPr="00AC4EC5">
        <w:rPr>
          <w:rFonts w:cs="Arial"/>
          <w:sz w:val="20"/>
          <w:szCs w:val="20"/>
        </w:rPr>
        <w:t>The following risk control measures should be implemented for hanging bracket scaffolds:</w:t>
      </w:r>
    </w:p>
    <w:p w14:paraId="070ACB67" w14:textId="77777777" w:rsidR="004B5190" w:rsidRPr="00AC4EC5" w:rsidRDefault="004B5190" w:rsidP="00AC4EC5">
      <w:pPr>
        <w:pStyle w:val="ListParagraph"/>
        <w:widowControl w:val="0"/>
        <w:numPr>
          <w:ilvl w:val="0"/>
          <w:numId w:val="10"/>
        </w:numPr>
        <w:kinsoku w:val="0"/>
        <w:spacing w:before="60"/>
        <w:ind w:left="425" w:hanging="425"/>
        <w:contextualSpacing w:val="0"/>
        <w:rPr>
          <w:rFonts w:eastAsia="Times New Roman" w:cs="Arial"/>
          <w:spacing w:val="-3"/>
          <w:sz w:val="20"/>
          <w:szCs w:val="20"/>
          <w:lang w:eastAsia="en-AU"/>
        </w:rPr>
      </w:pPr>
      <w:r w:rsidRPr="00AC4EC5">
        <w:rPr>
          <w:rFonts w:eastAsia="Times New Roman" w:cs="Arial"/>
          <w:spacing w:val="-3"/>
          <w:sz w:val="20"/>
          <w:szCs w:val="20"/>
          <w:lang w:eastAsia="en-AU"/>
        </w:rPr>
        <w:t>Provide a safe way for people installing hanging brackets to enter.</w:t>
      </w:r>
    </w:p>
    <w:p w14:paraId="4429D2FC" w14:textId="77777777" w:rsidR="004B5190" w:rsidRPr="00AC4EC5" w:rsidRDefault="004B5190" w:rsidP="00AC4EC5">
      <w:pPr>
        <w:pStyle w:val="ListParagraph"/>
        <w:widowControl w:val="0"/>
        <w:numPr>
          <w:ilvl w:val="0"/>
          <w:numId w:val="10"/>
        </w:numPr>
        <w:kinsoku w:val="0"/>
        <w:spacing w:before="60"/>
        <w:ind w:left="425" w:hanging="425"/>
        <w:contextualSpacing w:val="0"/>
        <w:rPr>
          <w:rFonts w:eastAsia="Times New Roman" w:cs="Arial"/>
          <w:spacing w:val="-3"/>
          <w:sz w:val="20"/>
          <w:szCs w:val="20"/>
          <w:lang w:eastAsia="en-AU"/>
        </w:rPr>
      </w:pPr>
      <w:r w:rsidRPr="00AC4EC5">
        <w:rPr>
          <w:rFonts w:eastAsia="Times New Roman" w:cs="Arial"/>
          <w:spacing w:val="-3"/>
          <w:sz w:val="20"/>
          <w:szCs w:val="20"/>
          <w:lang w:eastAsia="en-AU"/>
        </w:rPr>
        <w:t xml:space="preserve">Use connectors where </w:t>
      </w:r>
      <w:r w:rsidR="00AB0628">
        <w:rPr>
          <w:rFonts w:eastAsia="Times New Roman" w:cs="Arial"/>
          <w:spacing w:val="-3"/>
          <w:sz w:val="20"/>
          <w:szCs w:val="20"/>
          <w:lang w:eastAsia="en-AU"/>
        </w:rPr>
        <w:t xml:space="preserve">two more scaffold planks sag unevenly and </w:t>
      </w:r>
      <w:r w:rsidR="00B02AD0">
        <w:rPr>
          <w:rFonts w:eastAsia="Times New Roman" w:cs="Arial"/>
          <w:spacing w:val="-3"/>
          <w:sz w:val="20"/>
          <w:szCs w:val="20"/>
          <w:lang w:eastAsia="en-AU"/>
        </w:rPr>
        <w:t>cause</w:t>
      </w:r>
      <w:r w:rsidRPr="00AC4EC5">
        <w:rPr>
          <w:rFonts w:eastAsia="Times New Roman" w:cs="Arial"/>
          <w:spacing w:val="-3"/>
          <w:sz w:val="20"/>
          <w:szCs w:val="20"/>
          <w:lang w:eastAsia="en-AU"/>
        </w:rPr>
        <w:t xml:space="preserve"> a tripping hazard.</w:t>
      </w:r>
    </w:p>
    <w:p w14:paraId="138FD99A" w14:textId="77777777" w:rsidR="004B5190" w:rsidRPr="00AC4EC5" w:rsidRDefault="004B5190" w:rsidP="00AC4EC5">
      <w:pPr>
        <w:pStyle w:val="ListParagraph"/>
        <w:widowControl w:val="0"/>
        <w:numPr>
          <w:ilvl w:val="0"/>
          <w:numId w:val="10"/>
        </w:numPr>
        <w:kinsoku w:val="0"/>
        <w:spacing w:before="60"/>
        <w:ind w:left="425" w:hanging="425"/>
        <w:contextualSpacing w:val="0"/>
        <w:rPr>
          <w:rFonts w:eastAsia="Times New Roman" w:cs="Arial"/>
          <w:spacing w:val="-3"/>
          <w:sz w:val="20"/>
          <w:szCs w:val="20"/>
          <w:lang w:eastAsia="en-AU"/>
        </w:rPr>
      </w:pPr>
      <w:r w:rsidRPr="00AC4EC5">
        <w:rPr>
          <w:rFonts w:eastAsia="Times New Roman" w:cs="Arial"/>
          <w:spacing w:val="-3"/>
          <w:sz w:val="20"/>
          <w:szCs w:val="20"/>
          <w:lang w:eastAsia="en-AU"/>
        </w:rPr>
        <w:t>Use an engineer to design hanging bracket scaffolds and their means of support—engineering verification may be provided by calculation or load testing.</w:t>
      </w:r>
    </w:p>
    <w:p w14:paraId="109BAA70" w14:textId="77777777" w:rsidR="004B5190" w:rsidRPr="00AC4EC5" w:rsidRDefault="004B5190" w:rsidP="00AC4EC5">
      <w:pPr>
        <w:pStyle w:val="ListParagraph"/>
        <w:widowControl w:val="0"/>
        <w:numPr>
          <w:ilvl w:val="0"/>
          <w:numId w:val="10"/>
        </w:numPr>
        <w:kinsoku w:val="0"/>
        <w:spacing w:before="60"/>
        <w:ind w:left="425" w:hanging="425"/>
        <w:contextualSpacing w:val="0"/>
        <w:rPr>
          <w:rFonts w:eastAsia="Times New Roman" w:cs="Arial"/>
          <w:spacing w:val="-3"/>
          <w:sz w:val="20"/>
          <w:szCs w:val="20"/>
          <w:lang w:eastAsia="en-AU"/>
        </w:rPr>
      </w:pPr>
      <w:r w:rsidRPr="00AC4EC5">
        <w:rPr>
          <w:rFonts w:eastAsia="Times New Roman" w:cs="Arial"/>
          <w:spacing w:val="-3"/>
          <w:sz w:val="20"/>
          <w:szCs w:val="20"/>
          <w:lang w:eastAsia="en-AU"/>
        </w:rPr>
        <w:t>The supporting structure should be able to support dead and live loads applied by the hanging brackets.</w:t>
      </w:r>
    </w:p>
    <w:p w14:paraId="3EE634B9" w14:textId="77777777" w:rsidR="004B5190" w:rsidRPr="00AC4EC5" w:rsidRDefault="00C6512B" w:rsidP="00AC4EC5">
      <w:pPr>
        <w:pStyle w:val="ListParagraph"/>
        <w:widowControl w:val="0"/>
        <w:numPr>
          <w:ilvl w:val="0"/>
          <w:numId w:val="10"/>
        </w:numPr>
        <w:kinsoku w:val="0"/>
        <w:spacing w:before="60"/>
        <w:ind w:left="425" w:hanging="425"/>
        <w:contextualSpacing w:val="0"/>
        <w:rPr>
          <w:rFonts w:eastAsia="Times New Roman" w:cs="Arial"/>
          <w:spacing w:val="-3"/>
          <w:sz w:val="20"/>
          <w:szCs w:val="20"/>
          <w:lang w:eastAsia="en-AU"/>
        </w:rPr>
      </w:pPr>
      <w:r>
        <w:rPr>
          <w:rFonts w:eastAsia="Times New Roman" w:cs="Arial"/>
          <w:spacing w:val="-3"/>
          <w:sz w:val="20"/>
          <w:szCs w:val="20"/>
          <w:lang w:eastAsia="en-AU"/>
        </w:rPr>
        <w:t>T</w:t>
      </w:r>
      <w:r w:rsidR="004B5190" w:rsidRPr="00AC4EC5">
        <w:rPr>
          <w:rFonts w:eastAsia="Times New Roman" w:cs="Arial"/>
          <w:spacing w:val="-3"/>
          <w:sz w:val="20"/>
          <w:szCs w:val="20"/>
          <w:lang w:eastAsia="en-AU"/>
        </w:rPr>
        <w:t>he spacing of brackets should not exceed the maximum plank spans specified by the manufacturer.</w:t>
      </w:r>
    </w:p>
    <w:p w14:paraId="2081733A" w14:textId="77777777" w:rsidR="004B5190" w:rsidRPr="004100B1" w:rsidRDefault="004B5190" w:rsidP="004100B1">
      <w:pPr>
        <w:pStyle w:val="ListParagraph"/>
        <w:widowControl w:val="0"/>
        <w:numPr>
          <w:ilvl w:val="0"/>
          <w:numId w:val="10"/>
        </w:numPr>
        <w:kinsoku w:val="0"/>
        <w:spacing w:before="60"/>
        <w:ind w:left="425" w:hanging="425"/>
        <w:contextualSpacing w:val="0"/>
        <w:rPr>
          <w:rFonts w:eastAsia="Times New Roman" w:cs="Arial"/>
          <w:spacing w:val="-3"/>
          <w:sz w:val="20"/>
          <w:szCs w:val="20"/>
          <w:lang w:eastAsia="en-AU"/>
        </w:rPr>
      </w:pPr>
      <w:r w:rsidRPr="00AC4EC5">
        <w:rPr>
          <w:rFonts w:eastAsia="Times New Roman" w:cs="Arial"/>
          <w:spacing w:val="-3"/>
          <w:sz w:val="20"/>
          <w:szCs w:val="20"/>
          <w:lang w:eastAsia="en-AU"/>
        </w:rPr>
        <w:t xml:space="preserve">Planks may overlap planks on straight runs on hanging bracket scaffolds—where butting of planks </w:t>
      </w:r>
      <w:r w:rsidR="00C963EC">
        <w:rPr>
          <w:rFonts w:eastAsia="Times New Roman" w:cs="Arial"/>
          <w:spacing w:val="-3"/>
          <w:sz w:val="20"/>
          <w:szCs w:val="20"/>
          <w:lang w:eastAsia="en-AU"/>
        </w:rPr>
        <w:br/>
      </w:r>
      <w:r w:rsidRPr="00AC4EC5">
        <w:rPr>
          <w:rFonts w:eastAsia="Times New Roman" w:cs="Arial"/>
          <w:spacing w:val="-3"/>
          <w:sz w:val="20"/>
          <w:szCs w:val="20"/>
          <w:lang w:eastAsia="en-AU"/>
        </w:rPr>
        <w:t xml:space="preserve">at a pair of brackets cannot be achieved—provided the overlap is at least </w:t>
      </w:r>
      <w:r w:rsidR="005175FA" w:rsidRPr="00AC4EC5">
        <w:rPr>
          <w:rFonts w:eastAsia="Times New Roman" w:cs="Arial"/>
          <w:spacing w:val="-3"/>
          <w:sz w:val="20"/>
          <w:szCs w:val="20"/>
          <w:lang w:eastAsia="en-AU"/>
        </w:rPr>
        <w:t>300 mm</w:t>
      </w:r>
      <w:r w:rsidRPr="00AC4EC5">
        <w:rPr>
          <w:rFonts w:eastAsia="Times New Roman" w:cs="Arial"/>
          <w:spacing w:val="-3"/>
          <w:sz w:val="20"/>
          <w:szCs w:val="20"/>
          <w:lang w:eastAsia="en-AU"/>
        </w:rPr>
        <w:t>.</w:t>
      </w:r>
      <w:r w:rsidR="004100B1">
        <w:rPr>
          <w:rFonts w:eastAsia="Times New Roman" w:cs="Arial"/>
          <w:spacing w:val="-3"/>
          <w:sz w:val="20"/>
          <w:szCs w:val="20"/>
          <w:lang w:eastAsia="en-AU"/>
        </w:rPr>
        <w:br/>
      </w:r>
      <w:r w:rsidRPr="00266BC3">
        <w:rPr>
          <w:rFonts w:cs="Arial"/>
          <w:i/>
          <w:sz w:val="20"/>
          <w:szCs w:val="20"/>
        </w:rPr>
        <w:t>Note:</w:t>
      </w:r>
      <w:r w:rsidR="00AC4EC5" w:rsidRPr="004100B1">
        <w:rPr>
          <w:rFonts w:cs="Arial"/>
          <w:sz w:val="20"/>
          <w:szCs w:val="20"/>
        </w:rPr>
        <w:t xml:space="preserve"> </w:t>
      </w:r>
      <w:r w:rsidRPr="004100B1">
        <w:rPr>
          <w:rFonts w:cs="Arial"/>
          <w:sz w:val="20"/>
          <w:szCs w:val="20"/>
        </w:rPr>
        <w:t>This does not refer to overlap of planks on putlogs.</w:t>
      </w:r>
    </w:p>
    <w:p w14:paraId="212E3FA1" w14:textId="77777777" w:rsidR="004B5190" w:rsidRPr="004100B1" w:rsidRDefault="004B5190" w:rsidP="007B5500">
      <w:pPr>
        <w:pStyle w:val="Heading31"/>
      </w:pPr>
      <w:bookmarkStart w:id="8" w:name="_Toc372128289"/>
      <w:r w:rsidRPr="004100B1">
        <w:t>Spur scaffold</w:t>
      </w:r>
      <w:bookmarkEnd w:id="8"/>
      <w:r w:rsidRPr="004100B1">
        <w:t xml:space="preserve"> </w:t>
      </w:r>
    </w:p>
    <w:p w14:paraId="064BC8E0" w14:textId="77777777" w:rsidR="004B5190" w:rsidRPr="00AC4EC5" w:rsidRDefault="004B5190" w:rsidP="00AC4EC5">
      <w:pPr>
        <w:autoSpaceDE w:val="0"/>
        <w:autoSpaceDN w:val="0"/>
        <w:adjustRightInd w:val="0"/>
        <w:rPr>
          <w:rFonts w:cs="Arial"/>
          <w:sz w:val="20"/>
          <w:szCs w:val="20"/>
        </w:rPr>
      </w:pPr>
      <w:r w:rsidRPr="00AC4EC5">
        <w:rPr>
          <w:rFonts w:cs="Arial"/>
          <w:sz w:val="20"/>
          <w:szCs w:val="20"/>
        </w:rPr>
        <w:t>A spur scaffold is a scaffold supported by inclined load-bearing members.</w:t>
      </w:r>
    </w:p>
    <w:p w14:paraId="2465F47F" w14:textId="77777777" w:rsidR="004B5190" w:rsidRPr="00AC4EC5" w:rsidRDefault="004B5190" w:rsidP="00AC4EC5">
      <w:pPr>
        <w:autoSpaceDE w:val="0"/>
        <w:autoSpaceDN w:val="0"/>
        <w:adjustRightInd w:val="0"/>
        <w:rPr>
          <w:rFonts w:cs="Arial"/>
          <w:sz w:val="20"/>
          <w:szCs w:val="20"/>
        </w:rPr>
      </w:pPr>
      <w:r w:rsidRPr="00AC4EC5">
        <w:rPr>
          <w:rFonts w:cs="Arial"/>
          <w:sz w:val="20"/>
          <w:szCs w:val="20"/>
        </w:rPr>
        <w:t>The following control measures should be implemented for a spur scaffold:</w:t>
      </w:r>
    </w:p>
    <w:p w14:paraId="76616BAC" w14:textId="77777777" w:rsidR="004B5190" w:rsidRPr="00AC4EC5" w:rsidRDefault="004B5190" w:rsidP="00AC4EC5">
      <w:pPr>
        <w:pStyle w:val="ListParagraph"/>
        <w:widowControl w:val="0"/>
        <w:numPr>
          <w:ilvl w:val="0"/>
          <w:numId w:val="10"/>
        </w:numPr>
        <w:kinsoku w:val="0"/>
        <w:spacing w:before="60"/>
        <w:ind w:left="425" w:hanging="425"/>
        <w:contextualSpacing w:val="0"/>
        <w:rPr>
          <w:rFonts w:eastAsia="Times New Roman" w:cs="Arial"/>
          <w:spacing w:val="-3"/>
          <w:sz w:val="20"/>
          <w:szCs w:val="20"/>
          <w:lang w:eastAsia="en-AU"/>
        </w:rPr>
      </w:pPr>
      <w:r w:rsidRPr="00AC4EC5">
        <w:rPr>
          <w:rFonts w:eastAsia="Times New Roman" w:cs="Arial"/>
          <w:spacing w:val="-3"/>
          <w:sz w:val="20"/>
          <w:szCs w:val="20"/>
          <w:lang w:eastAsia="en-AU"/>
        </w:rPr>
        <w:t xml:space="preserve">Fix propping systems between the floor and ceiling at intervals to suit the spacing of the standards </w:t>
      </w:r>
      <w:r w:rsidRPr="00AC4EC5">
        <w:rPr>
          <w:rFonts w:eastAsia="Times New Roman" w:cs="Arial"/>
          <w:spacing w:val="-3"/>
          <w:sz w:val="20"/>
          <w:szCs w:val="20"/>
          <w:lang w:eastAsia="en-AU"/>
        </w:rPr>
        <w:lastRenderedPageBreak/>
        <w:t>within the scaffold.</w:t>
      </w:r>
    </w:p>
    <w:p w14:paraId="126CA6E3" w14:textId="77777777" w:rsidR="004B5190" w:rsidRPr="00AC4EC5" w:rsidRDefault="004B5190" w:rsidP="00AC4EC5">
      <w:pPr>
        <w:pStyle w:val="ListParagraph"/>
        <w:widowControl w:val="0"/>
        <w:numPr>
          <w:ilvl w:val="0"/>
          <w:numId w:val="10"/>
        </w:numPr>
        <w:kinsoku w:val="0"/>
        <w:spacing w:before="60"/>
        <w:ind w:left="425" w:hanging="425"/>
        <w:contextualSpacing w:val="0"/>
        <w:rPr>
          <w:rFonts w:eastAsia="Times New Roman" w:cs="Arial"/>
          <w:spacing w:val="-3"/>
          <w:sz w:val="20"/>
          <w:szCs w:val="20"/>
          <w:lang w:eastAsia="en-AU"/>
        </w:rPr>
      </w:pPr>
      <w:r w:rsidRPr="00AC4EC5">
        <w:rPr>
          <w:rFonts w:eastAsia="Times New Roman" w:cs="Arial"/>
          <w:spacing w:val="-3"/>
          <w:sz w:val="20"/>
          <w:szCs w:val="20"/>
          <w:lang w:eastAsia="en-AU"/>
        </w:rPr>
        <w:t>Provide suitable headstocks at the top of each propping system to distribute the loads imposed.</w:t>
      </w:r>
    </w:p>
    <w:p w14:paraId="6D4B209D" w14:textId="77777777" w:rsidR="004B5190" w:rsidRPr="00AC4EC5" w:rsidRDefault="004B5190" w:rsidP="00AC4EC5">
      <w:pPr>
        <w:pStyle w:val="ListParagraph"/>
        <w:widowControl w:val="0"/>
        <w:numPr>
          <w:ilvl w:val="0"/>
          <w:numId w:val="10"/>
        </w:numPr>
        <w:kinsoku w:val="0"/>
        <w:spacing w:before="60"/>
        <w:ind w:left="425" w:hanging="425"/>
        <w:contextualSpacing w:val="0"/>
        <w:rPr>
          <w:rFonts w:eastAsia="Times New Roman" w:cs="Arial"/>
          <w:spacing w:val="-3"/>
          <w:sz w:val="20"/>
          <w:szCs w:val="20"/>
          <w:lang w:eastAsia="en-AU"/>
        </w:rPr>
      </w:pPr>
      <w:r w:rsidRPr="00AC4EC5">
        <w:rPr>
          <w:rFonts w:eastAsia="Times New Roman" w:cs="Arial"/>
          <w:spacing w:val="-3"/>
          <w:sz w:val="20"/>
          <w:szCs w:val="20"/>
          <w:lang w:eastAsia="en-AU"/>
        </w:rPr>
        <w:t>Ensure propping systems are securely tied together and braced.</w:t>
      </w:r>
    </w:p>
    <w:p w14:paraId="762F122E" w14:textId="77777777" w:rsidR="004B5190" w:rsidRPr="00AC4EC5" w:rsidRDefault="004B5190" w:rsidP="00AC4EC5">
      <w:pPr>
        <w:pStyle w:val="ListParagraph"/>
        <w:widowControl w:val="0"/>
        <w:numPr>
          <w:ilvl w:val="0"/>
          <w:numId w:val="10"/>
        </w:numPr>
        <w:kinsoku w:val="0"/>
        <w:spacing w:before="60"/>
        <w:ind w:left="425" w:hanging="425"/>
        <w:contextualSpacing w:val="0"/>
        <w:rPr>
          <w:rFonts w:eastAsia="Times New Roman" w:cs="Arial"/>
          <w:spacing w:val="-3"/>
          <w:sz w:val="20"/>
          <w:szCs w:val="20"/>
          <w:lang w:eastAsia="en-AU"/>
        </w:rPr>
      </w:pPr>
      <w:r w:rsidRPr="00AC4EC5">
        <w:rPr>
          <w:rFonts w:eastAsia="Times New Roman" w:cs="Arial"/>
          <w:spacing w:val="-3"/>
          <w:sz w:val="20"/>
          <w:szCs w:val="20"/>
          <w:lang w:eastAsia="en-AU"/>
        </w:rPr>
        <w:t>Brace spurs exceeding 1.8 metres in length in both directions at the centre unless designed otherwise.</w:t>
      </w:r>
    </w:p>
    <w:p w14:paraId="06D96554" w14:textId="77777777" w:rsidR="004A655E" w:rsidRPr="004A655E" w:rsidRDefault="004A655E" w:rsidP="00DF4794">
      <w:pPr>
        <w:pStyle w:val="Heading21"/>
      </w:pPr>
      <w:r w:rsidRPr="004A655E">
        <w:t>Scaffolding</w:t>
      </w:r>
    </w:p>
    <w:p w14:paraId="5D10E94F" w14:textId="77777777" w:rsidR="005A1829" w:rsidRPr="004100B1" w:rsidRDefault="005A1829" w:rsidP="007B5500">
      <w:pPr>
        <w:pStyle w:val="Heading31"/>
      </w:pPr>
      <w:r w:rsidRPr="004100B1">
        <w:t>Tube and coupler scaffolding</w:t>
      </w:r>
    </w:p>
    <w:p w14:paraId="6CD35277" w14:textId="77777777" w:rsidR="005A1829" w:rsidRPr="00AC4EC5" w:rsidRDefault="005A1829" w:rsidP="005A1829">
      <w:pPr>
        <w:autoSpaceDE w:val="0"/>
        <w:autoSpaceDN w:val="0"/>
        <w:adjustRightInd w:val="0"/>
        <w:rPr>
          <w:rFonts w:cs="Arial"/>
          <w:sz w:val="20"/>
          <w:szCs w:val="20"/>
        </w:rPr>
      </w:pPr>
      <w:r w:rsidRPr="00AC4EC5">
        <w:rPr>
          <w:rFonts w:cs="Arial"/>
          <w:sz w:val="20"/>
          <w:szCs w:val="20"/>
        </w:rPr>
        <w:t xml:space="preserve">Tube and coupler scaffolds are built from tubing </w:t>
      </w:r>
      <w:r w:rsidR="00CE61A7">
        <w:rPr>
          <w:rFonts w:cs="Arial"/>
          <w:sz w:val="20"/>
          <w:szCs w:val="20"/>
        </w:rPr>
        <w:t xml:space="preserve">(tube) and </w:t>
      </w:r>
      <w:r w:rsidR="00CE61A7" w:rsidRPr="00CE61A7">
        <w:rPr>
          <w:rFonts w:cs="Arial"/>
          <w:sz w:val="20"/>
          <w:szCs w:val="20"/>
        </w:rPr>
        <w:t>joining or fixing components (couplers) fixed together</w:t>
      </w:r>
      <w:r w:rsidR="00CC28FB">
        <w:rPr>
          <w:rFonts w:cs="Arial"/>
          <w:sz w:val="20"/>
          <w:szCs w:val="20"/>
        </w:rPr>
        <w:t>,</w:t>
      </w:r>
      <w:r w:rsidR="00CE61A7" w:rsidRPr="00CE61A7">
        <w:rPr>
          <w:rFonts w:cs="Arial"/>
          <w:sz w:val="20"/>
          <w:szCs w:val="20"/>
        </w:rPr>
        <w:t xml:space="preserve"> to form a required scaffold design</w:t>
      </w:r>
      <w:r w:rsidRPr="00AC4EC5">
        <w:rPr>
          <w:rFonts w:cs="Arial"/>
          <w:sz w:val="20"/>
          <w:szCs w:val="20"/>
        </w:rPr>
        <w:t xml:space="preserve">. They are frequently used on structures with unusual design, shape or function. The versatility of tube and coupler scaffolds </w:t>
      </w:r>
      <w:r>
        <w:rPr>
          <w:rFonts w:cs="Arial"/>
          <w:sz w:val="20"/>
          <w:szCs w:val="20"/>
        </w:rPr>
        <w:t>means they can</w:t>
      </w:r>
      <w:r w:rsidRPr="00AC4EC5">
        <w:rPr>
          <w:rFonts w:cs="Arial"/>
          <w:sz w:val="20"/>
          <w:szCs w:val="20"/>
        </w:rPr>
        <w:t xml:space="preserve"> be assembled in a </w:t>
      </w:r>
      <w:r>
        <w:rPr>
          <w:rFonts w:cs="Arial"/>
          <w:sz w:val="20"/>
          <w:szCs w:val="20"/>
        </w:rPr>
        <w:t xml:space="preserve">wide </w:t>
      </w:r>
      <w:r w:rsidRPr="00AC4EC5">
        <w:rPr>
          <w:rFonts w:cs="Arial"/>
          <w:sz w:val="20"/>
          <w:szCs w:val="20"/>
        </w:rPr>
        <w:t xml:space="preserve">variety of different configurations. </w:t>
      </w:r>
      <w:r>
        <w:rPr>
          <w:rFonts w:cs="Arial"/>
          <w:sz w:val="20"/>
          <w:szCs w:val="20"/>
        </w:rPr>
        <w:t>T</w:t>
      </w:r>
      <w:r w:rsidRPr="00AC4EC5">
        <w:rPr>
          <w:rFonts w:cs="Arial"/>
          <w:sz w:val="20"/>
          <w:szCs w:val="20"/>
        </w:rPr>
        <w:t xml:space="preserve">his </w:t>
      </w:r>
      <w:r>
        <w:rPr>
          <w:rFonts w:cs="Arial"/>
          <w:sz w:val="20"/>
          <w:szCs w:val="20"/>
        </w:rPr>
        <w:t xml:space="preserve">also </w:t>
      </w:r>
      <w:r w:rsidRPr="00AC4EC5">
        <w:rPr>
          <w:rFonts w:cs="Arial"/>
          <w:sz w:val="20"/>
          <w:szCs w:val="20"/>
        </w:rPr>
        <w:t>means erecting tube and coupler scaffolds can be complex when compared to prefabricated scaffolds.</w:t>
      </w:r>
    </w:p>
    <w:p w14:paraId="020F861C" w14:textId="77777777" w:rsidR="005A1829" w:rsidRDefault="005A1829" w:rsidP="005A1829">
      <w:pPr>
        <w:autoSpaceDE w:val="0"/>
        <w:autoSpaceDN w:val="0"/>
        <w:adjustRightInd w:val="0"/>
        <w:rPr>
          <w:rFonts w:cs="Arial"/>
          <w:sz w:val="20"/>
          <w:szCs w:val="20"/>
        </w:rPr>
      </w:pPr>
      <w:r>
        <w:rPr>
          <w:rFonts w:cs="Arial"/>
          <w:sz w:val="20"/>
          <w:szCs w:val="20"/>
        </w:rPr>
        <w:t>T</w:t>
      </w:r>
      <w:r w:rsidRPr="00AC4EC5">
        <w:rPr>
          <w:rFonts w:cs="Arial"/>
          <w:sz w:val="20"/>
          <w:szCs w:val="20"/>
        </w:rPr>
        <w:t xml:space="preserve">he diameter and strength of the tube and components being used to form </w:t>
      </w:r>
      <w:r>
        <w:rPr>
          <w:rFonts w:cs="Arial"/>
          <w:sz w:val="20"/>
          <w:szCs w:val="20"/>
        </w:rPr>
        <w:t xml:space="preserve">a </w:t>
      </w:r>
      <w:r w:rsidRPr="00AC4EC5">
        <w:rPr>
          <w:rFonts w:cs="Arial"/>
          <w:sz w:val="20"/>
          <w:szCs w:val="20"/>
        </w:rPr>
        <w:t>tube and coupler scaffold</w:t>
      </w:r>
      <w:r>
        <w:rPr>
          <w:rFonts w:cs="Arial"/>
          <w:sz w:val="20"/>
          <w:szCs w:val="20"/>
        </w:rPr>
        <w:t xml:space="preserve"> will determine the load it can carry</w:t>
      </w:r>
      <w:r w:rsidRPr="00AC4EC5">
        <w:rPr>
          <w:rFonts w:cs="Arial"/>
          <w:sz w:val="20"/>
          <w:szCs w:val="20"/>
        </w:rPr>
        <w:t>. For a scaffold incorporating plain steel tube, the analysis and design should consider the most adverse combination of tubes by wall thickness, strength of the tube material or both.</w:t>
      </w:r>
    </w:p>
    <w:p w14:paraId="2898A2C9" w14:textId="77777777" w:rsidR="005A1829" w:rsidRPr="00AC4EC5" w:rsidRDefault="005A1829" w:rsidP="005A1829">
      <w:pPr>
        <w:autoSpaceDE w:val="0"/>
        <w:autoSpaceDN w:val="0"/>
        <w:adjustRightInd w:val="0"/>
        <w:rPr>
          <w:rFonts w:cs="Arial"/>
          <w:sz w:val="20"/>
          <w:szCs w:val="20"/>
        </w:rPr>
      </w:pPr>
      <w:r w:rsidRPr="00AC4EC5">
        <w:rPr>
          <w:rFonts w:cs="Arial"/>
          <w:sz w:val="20"/>
          <w:szCs w:val="20"/>
        </w:rPr>
        <w:t xml:space="preserve">Steel tubes and aluminium </w:t>
      </w:r>
      <w:r>
        <w:rPr>
          <w:rFonts w:cs="Arial"/>
          <w:sz w:val="20"/>
          <w:szCs w:val="20"/>
        </w:rPr>
        <w:t>tubes should not be mixed in</w:t>
      </w:r>
      <w:r w:rsidRPr="00AC4EC5">
        <w:rPr>
          <w:rFonts w:cs="Arial"/>
          <w:sz w:val="20"/>
          <w:szCs w:val="20"/>
        </w:rPr>
        <w:t xml:space="preserve"> one scaffold.</w:t>
      </w:r>
    </w:p>
    <w:p w14:paraId="02A9BEDC" w14:textId="77777777" w:rsidR="005A1829" w:rsidRPr="00AC4EC5" w:rsidRDefault="005A1829" w:rsidP="005A1829">
      <w:pPr>
        <w:autoSpaceDE w:val="0"/>
        <w:autoSpaceDN w:val="0"/>
        <w:adjustRightInd w:val="0"/>
        <w:rPr>
          <w:rFonts w:cs="Arial"/>
          <w:sz w:val="20"/>
          <w:szCs w:val="20"/>
        </w:rPr>
      </w:pPr>
      <w:r w:rsidRPr="00AC4EC5">
        <w:rPr>
          <w:rFonts w:cs="Arial"/>
          <w:sz w:val="20"/>
          <w:szCs w:val="20"/>
        </w:rPr>
        <w:t>Tubes of different wall thicknesses should not be interconnected by spigots or internal-type end-to-end couplers unless extra measures are taken to positively secure the joint. For example, fix a short tube with swivel couplers over and parallel to the joint (s</w:t>
      </w:r>
      <w:r w:rsidR="005C6DF8">
        <w:rPr>
          <w:rFonts w:cs="Arial"/>
          <w:sz w:val="20"/>
          <w:szCs w:val="20"/>
        </w:rPr>
        <w:t>plic</w:t>
      </w:r>
      <w:r w:rsidRPr="00AC4EC5">
        <w:rPr>
          <w:rFonts w:cs="Arial"/>
          <w:sz w:val="20"/>
          <w:szCs w:val="20"/>
        </w:rPr>
        <w:t>ing) or fix a bridle with right-angle couplers to the adjacent members.</w:t>
      </w:r>
    </w:p>
    <w:p w14:paraId="450BAD20" w14:textId="77777777" w:rsidR="005A1829" w:rsidRDefault="005A1829" w:rsidP="005A1829">
      <w:pPr>
        <w:autoSpaceDE w:val="0"/>
        <w:autoSpaceDN w:val="0"/>
        <w:adjustRightInd w:val="0"/>
        <w:rPr>
          <w:rFonts w:cs="Arial"/>
          <w:sz w:val="20"/>
          <w:szCs w:val="20"/>
        </w:rPr>
      </w:pPr>
      <w:r w:rsidRPr="00AC4EC5">
        <w:rPr>
          <w:rFonts w:cs="Arial"/>
          <w:sz w:val="20"/>
          <w:szCs w:val="20"/>
        </w:rPr>
        <w:t>Metal tube and coupler components should be regularly inspected for damage and particular attention given to crushing, deformation, cracks, corrosion and splitting.</w:t>
      </w:r>
    </w:p>
    <w:p w14:paraId="6BFD8F19" w14:textId="77777777" w:rsidR="00B65E67" w:rsidRPr="004100B1" w:rsidRDefault="00B65E67" w:rsidP="007B5500">
      <w:pPr>
        <w:pStyle w:val="Heading31"/>
      </w:pPr>
      <w:r w:rsidRPr="004100B1">
        <w:t>Prefabricated scaffolding</w:t>
      </w:r>
    </w:p>
    <w:p w14:paraId="7967A731" w14:textId="77777777" w:rsidR="00B65E67" w:rsidRDefault="00B65E67" w:rsidP="00B65E67">
      <w:pPr>
        <w:rPr>
          <w:rFonts w:cs="Arial"/>
          <w:sz w:val="20"/>
        </w:rPr>
      </w:pPr>
      <w:r w:rsidRPr="007055D0">
        <w:rPr>
          <w:rFonts w:cs="Arial"/>
          <w:sz w:val="20"/>
        </w:rPr>
        <w:t xml:space="preserve">Prefabricated scaffolding is defined as ‘an integrated system of prefabricated components manufactured in such a way that the geometry of assembled scaffolds is pre-determined’. </w:t>
      </w:r>
    </w:p>
    <w:p w14:paraId="1885FF69" w14:textId="77777777" w:rsidR="00B65E67" w:rsidRPr="007055D0" w:rsidRDefault="00B65E67" w:rsidP="00B65E67">
      <w:pPr>
        <w:rPr>
          <w:rFonts w:cs="Arial"/>
          <w:sz w:val="20"/>
        </w:rPr>
      </w:pPr>
      <w:r w:rsidRPr="007055D0">
        <w:rPr>
          <w:rFonts w:cs="Arial"/>
          <w:sz w:val="20"/>
        </w:rPr>
        <w:t xml:space="preserve">Prefabricated scaffolding can </w:t>
      </w:r>
      <w:r>
        <w:rPr>
          <w:rFonts w:cs="Arial"/>
          <w:sz w:val="20"/>
        </w:rPr>
        <w:t>include modular, tower, cantilever,</w:t>
      </w:r>
      <w:r w:rsidRPr="007055D0">
        <w:rPr>
          <w:rFonts w:cs="Arial"/>
          <w:sz w:val="20"/>
        </w:rPr>
        <w:t xml:space="preserve"> hung and suspended</w:t>
      </w:r>
      <w:r>
        <w:rPr>
          <w:rFonts w:cs="Arial"/>
          <w:sz w:val="20"/>
        </w:rPr>
        <w:t xml:space="preserve"> (swing-stage</w:t>
      </w:r>
      <w:r w:rsidRPr="007055D0">
        <w:rPr>
          <w:rFonts w:cs="Arial"/>
          <w:sz w:val="20"/>
        </w:rPr>
        <w:t>)</w:t>
      </w:r>
      <w:r>
        <w:rPr>
          <w:rFonts w:cs="Arial"/>
          <w:sz w:val="20"/>
        </w:rPr>
        <w:t xml:space="preserve"> </w:t>
      </w:r>
      <w:r w:rsidRPr="007055D0">
        <w:rPr>
          <w:rFonts w:cs="Arial"/>
          <w:sz w:val="20"/>
        </w:rPr>
        <w:t>scaffold</w:t>
      </w:r>
      <w:r>
        <w:rPr>
          <w:rFonts w:cs="Arial"/>
          <w:sz w:val="20"/>
        </w:rPr>
        <w:t>s</w:t>
      </w:r>
      <w:r w:rsidRPr="007055D0">
        <w:rPr>
          <w:rFonts w:cs="Arial"/>
          <w:sz w:val="20"/>
        </w:rPr>
        <w:t>.</w:t>
      </w:r>
    </w:p>
    <w:p w14:paraId="67A41551" w14:textId="77777777" w:rsidR="00B65E67" w:rsidRDefault="00B65E67" w:rsidP="00B65E67">
      <w:pPr>
        <w:rPr>
          <w:rFonts w:cs="Arial"/>
          <w:sz w:val="20"/>
        </w:rPr>
      </w:pPr>
      <w:r w:rsidRPr="007055D0">
        <w:rPr>
          <w:rFonts w:cs="Arial"/>
          <w:sz w:val="20"/>
        </w:rPr>
        <w:t>Prefabricated scaffolding</w:t>
      </w:r>
      <w:r w:rsidR="00C6512B">
        <w:rPr>
          <w:rFonts w:cs="Arial"/>
          <w:sz w:val="20"/>
        </w:rPr>
        <w:t xml:space="preserve"> must be</w:t>
      </w:r>
      <w:r>
        <w:rPr>
          <w:rFonts w:cs="Arial"/>
          <w:sz w:val="20"/>
        </w:rPr>
        <w:t xml:space="preserve"> </w:t>
      </w:r>
      <w:r w:rsidRPr="007055D0">
        <w:rPr>
          <w:rFonts w:cs="Arial"/>
          <w:sz w:val="20"/>
        </w:rPr>
        <w:t>design regist</w:t>
      </w:r>
      <w:r w:rsidR="00C6512B">
        <w:rPr>
          <w:rFonts w:cs="Arial"/>
          <w:sz w:val="20"/>
        </w:rPr>
        <w:t>ered as required</w:t>
      </w:r>
      <w:r w:rsidR="004100B1">
        <w:rPr>
          <w:rFonts w:cs="Arial"/>
          <w:sz w:val="20"/>
        </w:rPr>
        <w:t xml:space="preserve"> under Part 1 of Schedule 5 of</w:t>
      </w:r>
      <w:r w:rsidRPr="007055D0">
        <w:rPr>
          <w:rFonts w:cs="Arial"/>
          <w:sz w:val="20"/>
        </w:rPr>
        <w:t xml:space="preserve"> the WHS Regulations.</w:t>
      </w:r>
    </w:p>
    <w:p w14:paraId="1CD2AAC8" w14:textId="77777777" w:rsidR="009A0C8C" w:rsidRPr="009A0C8C" w:rsidRDefault="009A0C8C" w:rsidP="007B5500">
      <w:pPr>
        <w:pStyle w:val="Heading21"/>
      </w:pPr>
      <w:r w:rsidRPr="009A0C8C">
        <w:t>Further information</w:t>
      </w:r>
    </w:p>
    <w:p w14:paraId="58EE72C7" w14:textId="77777777" w:rsidR="009A0C8C" w:rsidRPr="00654556" w:rsidRDefault="009A0C8C" w:rsidP="009A0C8C">
      <w:pPr>
        <w:pStyle w:val="ListParagraph"/>
        <w:widowControl w:val="0"/>
        <w:numPr>
          <w:ilvl w:val="0"/>
          <w:numId w:val="10"/>
        </w:numPr>
        <w:kinsoku w:val="0"/>
        <w:spacing w:before="60"/>
        <w:ind w:left="426" w:hanging="426"/>
        <w:contextualSpacing w:val="0"/>
        <w:rPr>
          <w:rFonts w:eastAsia="Times New Roman" w:cs="Arial"/>
          <w:i/>
          <w:spacing w:val="-3"/>
          <w:sz w:val="20"/>
          <w:szCs w:val="20"/>
          <w:lang w:eastAsia="en-AU"/>
        </w:rPr>
      </w:pPr>
      <w:r w:rsidRPr="004100B1">
        <w:rPr>
          <w:rFonts w:eastAsia="Times New Roman" w:cs="Arial"/>
          <w:spacing w:val="-3"/>
          <w:sz w:val="20"/>
          <w:szCs w:val="20"/>
          <w:lang w:eastAsia="en-AU"/>
        </w:rPr>
        <w:t>AS</w:t>
      </w:r>
      <w:r w:rsidR="004100B1">
        <w:rPr>
          <w:rFonts w:eastAsia="Times New Roman" w:cs="Arial"/>
          <w:spacing w:val="-3"/>
          <w:sz w:val="20"/>
          <w:szCs w:val="20"/>
          <w:lang w:eastAsia="en-AU"/>
        </w:rPr>
        <w:t xml:space="preserve"> </w:t>
      </w:r>
      <w:r w:rsidRPr="004100B1">
        <w:rPr>
          <w:rFonts w:eastAsia="Times New Roman" w:cs="Arial"/>
          <w:spacing w:val="-3"/>
          <w:sz w:val="20"/>
          <w:szCs w:val="20"/>
          <w:lang w:eastAsia="en-AU"/>
        </w:rPr>
        <w:t>1576 (series):</w:t>
      </w:r>
      <w:r w:rsidRPr="00654556">
        <w:rPr>
          <w:rFonts w:eastAsia="Times New Roman" w:cs="Arial"/>
          <w:i/>
          <w:spacing w:val="-3"/>
          <w:sz w:val="20"/>
          <w:szCs w:val="20"/>
          <w:lang w:eastAsia="en-AU"/>
        </w:rPr>
        <w:t xml:space="preserve"> Scaffolding</w:t>
      </w:r>
    </w:p>
    <w:p w14:paraId="4EB61801" w14:textId="77777777" w:rsidR="009A0C8C" w:rsidRPr="00654556" w:rsidRDefault="009A0C8C" w:rsidP="009A0C8C">
      <w:pPr>
        <w:pStyle w:val="ListParagraph"/>
        <w:widowControl w:val="0"/>
        <w:numPr>
          <w:ilvl w:val="0"/>
          <w:numId w:val="10"/>
        </w:numPr>
        <w:kinsoku w:val="0"/>
        <w:spacing w:before="60"/>
        <w:ind w:left="426" w:hanging="426"/>
        <w:contextualSpacing w:val="0"/>
        <w:rPr>
          <w:rFonts w:eastAsia="Times New Roman" w:cs="Arial"/>
          <w:i/>
          <w:spacing w:val="-3"/>
          <w:sz w:val="20"/>
          <w:szCs w:val="20"/>
          <w:lang w:eastAsia="en-AU"/>
        </w:rPr>
      </w:pPr>
      <w:r w:rsidRPr="004100B1">
        <w:rPr>
          <w:rFonts w:eastAsia="Times New Roman" w:cs="Arial"/>
          <w:spacing w:val="-3"/>
          <w:sz w:val="20"/>
          <w:szCs w:val="20"/>
          <w:lang w:eastAsia="en-AU"/>
        </w:rPr>
        <w:t>AS</w:t>
      </w:r>
      <w:r w:rsidR="004100B1">
        <w:rPr>
          <w:rFonts w:eastAsia="Times New Roman" w:cs="Arial"/>
          <w:spacing w:val="-3"/>
          <w:sz w:val="20"/>
          <w:szCs w:val="20"/>
          <w:lang w:eastAsia="en-AU"/>
        </w:rPr>
        <w:t xml:space="preserve"> </w:t>
      </w:r>
      <w:r w:rsidRPr="004100B1">
        <w:rPr>
          <w:rFonts w:eastAsia="Times New Roman" w:cs="Arial"/>
          <w:spacing w:val="-3"/>
          <w:sz w:val="20"/>
          <w:szCs w:val="20"/>
          <w:lang w:eastAsia="en-AU"/>
        </w:rPr>
        <w:t>1577:</w:t>
      </w:r>
      <w:r w:rsidRPr="00654556">
        <w:rPr>
          <w:rFonts w:eastAsia="Times New Roman" w:cs="Arial"/>
          <w:i/>
          <w:spacing w:val="-3"/>
          <w:sz w:val="20"/>
          <w:szCs w:val="20"/>
          <w:lang w:eastAsia="en-AU"/>
        </w:rPr>
        <w:t xml:space="preserve"> Scaffold decking components</w:t>
      </w:r>
    </w:p>
    <w:p w14:paraId="3AC3C4CA" w14:textId="77777777" w:rsidR="009A0C8C" w:rsidRPr="00654556" w:rsidRDefault="009A0C8C" w:rsidP="009A0C8C">
      <w:pPr>
        <w:pStyle w:val="ListParagraph"/>
        <w:widowControl w:val="0"/>
        <w:numPr>
          <w:ilvl w:val="0"/>
          <w:numId w:val="10"/>
        </w:numPr>
        <w:kinsoku w:val="0"/>
        <w:spacing w:before="60"/>
        <w:ind w:left="426" w:hanging="426"/>
        <w:contextualSpacing w:val="0"/>
        <w:rPr>
          <w:rFonts w:eastAsia="Times New Roman" w:cs="Arial"/>
          <w:i/>
          <w:spacing w:val="-3"/>
          <w:sz w:val="20"/>
          <w:szCs w:val="20"/>
          <w:lang w:eastAsia="en-AU"/>
        </w:rPr>
      </w:pPr>
      <w:r w:rsidRPr="004100B1">
        <w:rPr>
          <w:rFonts w:eastAsia="Times New Roman" w:cs="Arial"/>
          <w:spacing w:val="-3"/>
          <w:sz w:val="20"/>
          <w:szCs w:val="20"/>
          <w:lang w:eastAsia="en-AU"/>
        </w:rPr>
        <w:t>AS/NZS 4576:</w:t>
      </w:r>
      <w:r w:rsidRPr="00654556">
        <w:rPr>
          <w:rFonts w:eastAsia="Times New Roman" w:cs="Arial"/>
          <w:i/>
          <w:spacing w:val="-3"/>
          <w:sz w:val="20"/>
          <w:szCs w:val="20"/>
          <w:lang w:eastAsia="en-AU"/>
        </w:rPr>
        <w:t xml:space="preserve"> Guidelines for scaffolding</w:t>
      </w:r>
    </w:p>
    <w:p w14:paraId="03615ED7" w14:textId="77777777" w:rsidR="009A0C8C" w:rsidRPr="009A0C8C" w:rsidRDefault="001F143B" w:rsidP="009A0C8C">
      <w:pPr>
        <w:autoSpaceDE w:val="0"/>
        <w:autoSpaceDN w:val="0"/>
        <w:adjustRightInd w:val="0"/>
        <w:rPr>
          <w:rStyle w:val="Bodycopyboldemphasis"/>
          <w:rFonts w:ascii="Arial" w:hAnsi="Arial" w:cs="Arial"/>
          <w:sz w:val="20"/>
          <w:szCs w:val="20"/>
        </w:rPr>
      </w:pPr>
      <w:r>
        <w:rPr>
          <w:rStyle w:val="Bodycopyitalic"/>
          <w:rFonts w:cs="Arial"/>
          <w:i w:val="0"/>
          <w:sz w:val="20"/>
          <w:szCs w:val="20"/>
        </w:rPr>
        <w:t>Codes of practice, guidance material and other resources are available on</w:t>
      </w:r>
      <w:r w:rsidR="009A0C8C" w:rsidRPr="009A0C8C">
        <w:rPr>
          <w:rStyle w:val="Bodycopyitalic"/>
          <w:rFonts w:cs="Arial"/>
          <w:i w:val="0"/>
          <w:sz w:val="20"/>
          <w:szCs w:val="20"/>
        </w:rPr>
        <w:t xml:space="preserve"> the </w:t>
      </w:r>
      <w:hyperlink r:id="rId26" w:history="1">
        <w:r w:rsidR="009A0C8C" w:rsidRPr="00086E2A">
          <w:rPr>
            <w:rStyle w:val="Hyperlink"/>
            <w:rFonts w:cs="Arial"/>
            <w:sz w:val="20"/>
            <w:szCs w:val="20"/>
          </w:rPr>
          <w:t>Safe Work Australia</w:t>
        </w:r>
      </w:hyperlink>
      <w:r w:rsidR="009A0C8C" w:rsidRPr="009A0C8C">
        <w:rPr>
          <w:rStyle w:val="Bodycopyitalic"/>
          <w:rFonts w:cs="Arial"/>
          <w:i w:val="0"/>
          <w:sz w:val="20"/>
          <w:szCs w:val="20"/>
        </w:rPr>
        <w:t xml:space="preserve"> website</w:t>
      </w:r>
      <w:r w:rsidR="009A0C8C" w:rsidRPr="009A0C8C">
        <w:rPr>
          <w:rStyle w:val="Bodycopyitalic"/>
          <w:rFonts w:cs="Arial"/>
          <w:sz w:val="20"/>
          <w:szCs w:val="20"/>
        </w:rPr>
        <w:t xml:space="preserve"> </w:t>
      </w:r>
      <w:r w:rsidR="00086E2A">
        <w:rPr>
          <w:rStyle w:val="Bodycopyitalic"/>
          <w:rFonts w:cs="Arial"/>
          <w:sz w:val="20"/>
          <w:szCs w:val="20"/>
        </w:rPr>
        <w:t>(</w:t>
      </w:r>
      <w:r w:rsidR="009A0C8C" w:rsidRPr="00086E2A">
        <w:rPr>
          <w:rFonts w:cs="Arial"/>
          <w:sz w:val="20"/>
          <w:szCs w:val="20"/>
        </w:rPr>
        <w:t>www.swa.gov.au</w:t>
      </w:r>
      <w:r w:rsidR="00086E2A">
        <w:rPr>
          <w:rFonts w:cs="Arial"/>
          <w:sz w:val="20"/>
          <w:szCs w:val="20"/>
        </w:rPr>
        <w:t>)</w:t>
      </w:r>
      <w:r w:rsidR="009A0C8C" w:rsidRPr="009A0C8C">
        <w:rPr>
          <w:rStyle w:val="Bodycopyboldemphasis"/>
          <w:rFonts w:ascii="Arial" w:hAnsi="Arial" w:cs="Arial"/>
          <w:sz w:val="20"/>
          <w:szCs w:val="20"/>
        </w:rPr>
        <w:t>.</w:t>
      </w:r>
    </w:p>
    <w:p w14:paraId="49800F55" w14:textId="77777777" w:rsidR="009A0C8C" w:rsidRPr="007055D0" w:rsidRDefault="009A0C8C" w:rsidP="00B65E67">
      <w:pPr>
        <w:rPr>
          <w:rFonts w:cs="Arial"/>
          <w:sz w:val="20"/>
        </w:rPr>
      </w:pPr>
    </w:p>
    <w:sectPr w:rsidR="009A0C8C" w:rsidRPr="007055D0" w:rsidSect="00ED0DBD">
      <w:headerReference w:type="default" r:id="rId27"/>
      <w:footerReference w:type="default" r:id="rId28"/>
      <w:headerReference w:type="first" r:id="rId29"/>
      <w:footerReference w:type="first" r:id="rId3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121D56" w14:textId="77777777" w:rsidR="004F60CF" w:rsidRDefault="004F60CF" w:rsidP="00724D32">
      <w:pPr>
        <w:spacing w:before="0"/>
      </w:pPr>
      <w:r>
        <w:separator/>
      </w:r>
    </w:p>
  </w:endnote>
  <w:endnote w:type="continuationSeparator" w:id="0">
    <w:p w14:paraId="70A695FB" w14:textId="77777777" w:rsidR="004F60CF" w:rsidRDefault="004F60CF" w:rsidP="00724D3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Gotham Medium">
    <w:altName w:val="Arial"/>
    <w:panose1 w:val="00000000000000000000"/>
    <w:charset w:val="00"/>
    <w:family w:val="modern"/>
    <w:notTrueType/>
    <w:pitch w:val="variable"/>
    <w:sig w:usb0="A10000FF" w:usb1="4000005B" w:usb2="00000000" w:usb3="00000000" w:csb0="0000009B" w:csb1="00000000"/>
  </w:font>
  <w:font w:name="helvetica neue">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AA226" w14:textId="77777777" w:rsidR="00DA27D3" w:rsidRPr="00ED0DBD" w:rsidRDefault="003E176D" w:rsidP="00086E2A">
    <w:pPr>
      <w:pStyle w:val="Footer"/>
      <w:tabs>
        <w:tab w:val="clear" w:pos="4513"/>
        <w:tab w:val="left" w:pos="7088"/>
      </w:tabs>
      <w:rPr>
        <w:sz w:val="18"/>
        <w:szCs w:val="18"/>
      </w:rPr>
    </w:pPr>
    <w:r>
      <w:rPr>
        <w:i/>
        <w:sz w:val="18"/>
        <w:szCs w:val="18"/>
      </w:rPr>
      <w:t>Guide to scaffolds and s</w:t>
    </w:r>
    <w:r w:rsidR="00DA27D3" w:rsidRPr="00ED0DBD">
      <w:rPr>
        <w:i/>
        <w:sz w:val="18"/>
        <w:szCs w:val="18"/>
      </w:rPr>
      <w:t>caffolding</w:t>
    </w:r>
    <w:r w:rsidR="00DA27D3" w:rsidRPr="00ED0DBD">
      <w:rPr>
        <w:sz w:val="18"/>
        <w:szCs w:val="18"/>
      </w:rPr>
      <w:tab/>
    </w:r>
    <w:r w:rsidR="00086E2A">
      <w:rPr>
        <w:sz w:val="18"/>
        <w:szCs w:val="18"/>
      </w:rPr>
      <w:t>July 2014</w:t>
    </w:r>
    <w:r w:rsidR="00086E2A">
      <w:rPr>
        <w:sz w:val="18"/>
        <w:szCs w:val="18"/>
      </w:rPr>
      <w:tab/>
    </w:r>
    <w:r w:rsidR="00DA27D3" w:rsidRPr="00ED0DBD">
      <w:rPr>
        <w:sz w:val="18"/>
        <w:szCs w:val="18"/>
      </w:rPr>
      <w:t xml:space="preserve">Page </w:t>
    </w:r>
    <w:r w:rsidR="00DA27D3" w:rsidRPr="00ED0DBD">
      <w:rPr>
        <w:sz w:val="18"/>
        <w:szCs w:val="18"/>
      </w:rPr>
      <w:fldChar w:fldCharType="begin"/>
    </w:r>
    <w:r w:rsidR="00DA27D3" w:rsidRPr="00ED0DBD">
      <w:rPr>
        <w:sz w:val="18"/>
        <w:szCs w:val="18"/>
      </w:rPr>
      <w:instrText xml:space="preserve"> PAGE  \* Arabic  \* MERGEFORMAT </w:instrText>
    </w:r>
    <w:r w:rsidR="00DA27D3" w:rsidRPr="00ED0DBD">
      <w:rPr>
        <w:sz w:val="18"/>
        <w:szCs w:val="18"/>
      </w:rPr>
      <w:fldChar w:fldCharType="separate"/>
    </w:r>
    <w:r w:rsidR="00A57DB3">
      <w:rPr>
        <w:noProof/>
        <w:sz w:val="18"/>
        <w:szCs w:val="18"/>
      </w:rPr>
      <w:t>5</w:t>
    </w:r>
    <w:r w:rsidR="00DA27D3" w:rsidRPr="00ED0DBD">
      <w:rPr>
        <w:sz w:val="18"/>
        <w:szCs w:val="18"/>
      </w:rPr>
      <w:fldChar w:fldCharType="end"/>
    </w:r>
    <w:r w:rsidR="00DA27D3" w:rsidRPr="00ED0DBD">
      <w:rPr>
        <w:sz w:val="18"/>
        <w:szCs w:val="18"/>
      </w:rPr>
      <w:t xml:space="preserve"> of </w:t>
    </w:r>
    <w:r w:rsidR="00DA27D3" w:rsidRPr="00ED0DBD">
      <w:rPr>
        <w:sz w:val="18"/>
        <w:szCs w:val="18"/>
      </w:rPr>
      <w:fldChar w:fldCharType="begin"/>
    </w:r>
    <w:r w:rsidR="00DA27D3" w:rsidRPr="00ED0DBD">
      <w:rPr>
        <w:sz w:val="18"/>
        <w:szCs w:val="18"/>
      </w:rPr>
      <w:instrText xml:space="preserve"> NUMPAGES  \* Arabic  \* MERGEFORMAT </w:instrText>
    </w:r>
    <w:r w:rsidR="00DA27D3" w:rsidRPr="00ED0DBD">
      <w:rPr>
        <w:sz w:val="18"/>
        <w:szCs w:val="18"/>
      </w:rPr>
      <w:fldChar w:fldCharType="separate"/>
    </w:r>
    <w:r w:rsidR="00A57DB3">
      <w:rPr>
        <w:noProof/>
        <w:sz w:val="18"/>
        <w:szCs w:val="18"/>
      </w:rPr>
      <w:t>5</w:t>
    </w:r>
    <w:r w:rsidR="00DA27D3" w:rsidRPr="00ED0DBD">
      <w:rP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D8ABC" w14:textId="77777777" w:rsidR="00ED0DBD" w:rsidRDefault="00ED0DBD" w:rsidP="003E176D">
    <w:pPr>
      <w:pStyle w:val="Footer"/>
      <w:tabs>
        <w:tab w:val="clear" w:pos="4513"/>
        <w:tab w:val="left" w:pos="2977"/>
        <w:tab w:val="left" w:pos="6379"/>
      </w:tabs>
    </w:pPr>
    <w:r>
      <w:rPr>
        <w:noProof/>
        <w:lang w:eastAsia="en-AU"/>
      </w:rPr>
      <w:drawing>
        <wp:inline distT="0" distB="0" distL="0" distR="0" wp14:anchorId="0EB771E0" wp14:editId="2E986A34">
          <wp:extent cx="1233805" cy="431800"/>
          <wp:effectExtent l="0" t="0" r="4445" b="6350"/>
          <wp:docPr id="9" name="Picture 9" descr="Creative Commons icon" title="Creative Commons icon"/>
          <wp:cNvGraphicFramePr/>
          <a:graphic xmlns:a="http://schemas.openxmlformats.org/drawingml/2006/main">
            <a:graphicData uri="http://schemas.openxmlformats.org/drawingml/2006/picture">
              <pic:pic xmlns:pic="http://schemas.openxmlformats.org/drawingml/2006/picture">
                <pic:nvPicPr>
                  <pic:cNvPr id="7" name="Picture 7" descr="Creative Commons icon" title="Creative Commons icon"/>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33805" cy="431800"/>
                  </a:xfrm>
                  <a:prstGeom prst="rect">
                    <a:avLst/>
                  </a:prstGeom>
                </pic:spPr>
              </pic:pic>
            </a:graphicData>
          </a:graphic>
        </wp:inline>
      </w:drawing>
    </w:r>
    <w:r>
      <w:ptab w:relativeTo="margin" w:alignment="center" w:leader="none"/>
    </w:r>
    <w:r w:rsidR="001A535F">
      <w:rPr>
        <w:rFonts w:eastAsia="Calibri" w:cs="Arial"/>
        <w:sz w:val="18"/>
        <w:szCs w:val="18"/>
      </w:rPr>
      <w:t>978-1-74361-780-9</w:t>
    </w:r>
    <w:r>
      <w:rPr>
        <w:rFonts w:eastAsia="Calibri" w:cs="Arial"/>
        <w:sz w:val="18"/>
        <w:szCs w:val="18"/>
      </w:rPr>
      <w:t xml:space="preserve">   [Multi-Vol. Set]</w:t>
    </w:r>
    <w:r w:rsidR="003E176D">
      <w:rPr>
        <w:rFonts w:eastAsia="Calibri" w:cs="Arial"/>
        <w:sz w:val="18"/>
        <w:szCs w:val="18"/>
      </w:rPr>
      <w:tab/>
    </w:r>
    <w:r>
      <w:rPr>
        <w:rFonts w:eastAsia="Calibri"/>
        <w:sz w:val="18"/>
        <w:szCs w:val="18"/>
      </w:rPr>
      <w:t>978-1-74361-769-4   [PDF]</w:t>
    </w:r>
    <w:r>
      <w:rPr>
        <w:rFonts w:eastAsia="Calibri"/>
        <w:sz w:val="18"/>
        <w:szCs w:val="18"/>
      </w:rPr>
      <w:br/>
    </w:r>
    <w:r>
      <w:rPr>
        <w:rFonts w:eastAsia="Calibri"/>
        <w:sz w:val="18"/>
        <w:szCs w:val="18"/>
      </w:rPr>
      <w:tab/>
    </w:r>
    <w:r>
      <w:rPr>
        <w:rFonts w:eastAsia="Calibri"/>
        <w:sz w:val="18"/>
        <w:szCs w:val="18"/>
      </w:rPr>
      <w:tab/>
      <w:t>978-1-74361-770-0   [DOCX]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BB7D15" w14:textId="77777777" w:rsidR="004F60CF" w:rsidRDefault="004F60CF" w:rsidP="00724D32">
      <w:pPr>
        <w:spacing w:before="0"/>
      </w:pPr>
      <w:r>
        <w:separator/>
      </w:r>
    </w:p>
  </w:footnote>
  <w:footnote w:type="continuationSeparator" w:id="0">
    <w:p w14:paraId="745E6DC7" w14:textId="77777777" w:rsidR="004F60CF" w:rsidRDefault="004F60CF" w:rsidP="00724D32">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4E809" w14:textId="77777777" w:rsidR="00724D32" w:rsidRDefault="00724D32">
    <w:pPr>
      <w:pStyle w:val="Header"/>
    </w:pPr>
    <w:r>
      <w:rPr>
        <w:rFonts w:cs="Arial"/>
        <w:b/>
        <w:noProof/>
        <w:color w:val="000000"/>
        <w:sz w:val="52"/>
        <w:szCs w:val="52"/>
        <w:lang w:eastAsia="en-AU"/>
      </w:rPr>
      <w:drawing>
        <wp:inline distT="0" distB="0" distL="0" distR="0" wp14:anchorId="3CA0F54C" wp14:editId="05EF2EF1">
          <wp:extent cx="2071999" cy="432000"/>
          <wp:effectExtent l="0" t="0" r="5080" b="6350"/>
          <wp:docPr id="14" name="Picture 14" descr="Safe Work Australia logo" title="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Picture"/>
                  <pic:cNvPicPr>
                    <a:picLocks noChangeAspect="1" noChangeArrowheads="1"/>
                  </pic:cNvPicPr>
                </pic:nvPicPr>
                <pic:blipFill>
                  <a:blip r:embed="rId1" cstate="print"/>
                  <a:srcRect/>
                  <a:stretch>
                    <a:fillRect/>
                  </a:stretch>
                </pic:blipFill>
                <pic:spPr bwMode="auto">
                  <a:xfrm>
                    <a:off x="0" y="0"/>
                    <a:ext cx="2071999" cy="432000"/>
                  </a:xfrm>
                  <a:prstGeom prst="rect">
                    <a:avLst/>
                  </a:prstGeom>
                  <a:noFill/>
                  <a:ln w="9525">
                    <a:noFill/>
                    <a:miter lim="800000"/>
                    <a:headEnd/>
                    <a:tailEnd/>
                  </a:ln>
                </pic:spPr>
              </pic:pic>
            </a:graphicData>
          </a:graphic>
        </wp:inline>
      </w:drawing>
    </w:r>
  </w:p>
  <w:p w14:paraId="5A36A9B7" w14:textId="77777777" w:rsidR="00AC4EC5" w:rsidRDefault="00AC4E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C4A10" w14:textId="77777777" w:rsidR="00ED0DBD" w:rsidRDefault="00ED0DBD">
    <w:pPr>
      <w:pStyle w:val="Header"/>
    </w:pPr>
    <w:r>
      <w:rPr>
        <w:rFonts w:cs="Arial"/>
        <w:b/>
        <w:noProof/>
        <w:color w:val="000000"/>
        <w:sz w:val="52"/>
        <w:szCs w:val="52"/>
        <w:lang w:eastAsia="en-AU"/>
      </w:rPr>
      <w:drawing>
        <wp:inline distT="0" distB="0" distL="0" distR="0" wp14:anchorId="43E88E38" wp14:editId="4BA4DCCD">
          <wp:extent cx="2071999" cy="432000"/>
          <wp:effectExtent l="0" t="0" r="5080" b="6350"/>
          <wp:docPr id="5" name="Picture 5" descr="Safe Work Australia logo" title="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Picture"/>
                  <pic:cNvPicPr>
                    <a:picLocks noChangeAspect="1" noChangeArrowheads="1"/>
                  </pic:cNvPicPr>
                </pic:nvPicPr>
                <pic:blipFill>
                  <a:blip r:embed="rId1" cstate="print"/>
                  <a:srcRect/>
                  <a:stretch>
                    <a:fillRect/>
                  </a:stretch>
                </pic:blipFill>
                <pic:spPr bwMode="auto">
                  <a:xfrm>
                    <a:off x="0" y="0"/>
                    <a:ext cx="2071999" cy="4320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3479A"/>
    <w:multiLevelType w:val="hybridMultilevel"/>
    <w:tmpl w:val="50D804F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0CD4DE7"/>
    <w:multiLevelType w:val="hybridMultilevel"/>
    <w:tmpl w:val="AC581E5A"/>
    <w:lvl w:ilvl="0" w:tplc="0C090001">
      <w:start w:val="1"/>
      <w:numFmt w:val="bullet"/>
      <w:lvlText w:val=""/>
      <w:lvlJc w:val="left"/>
      <w:pPr>
        <w:tabs>
          <w:tab w:val="num" w:pos="363"/>
        </w:tabs>
        <w:ind w:left="363" w:hanging="360"/>
      </w:pPr>
      <w:rPr>
        <w:rFonts w:ascii="Symbol" w:hAnsi="Symbol" w:hint="default"/>
      </w:rPr>
    </w:lvl>
    <w:lvl w:ilvl="1" w:tplc="0C090003" w:tentative="1">
      <w:start w:val="1"/>
      <w:numFmt w:val="bullet"/>
      <w:lvlText w:val="o"/>
      <w:lvlJc w:val="left"/>
      <w:pPr>
        <w:tabs>
          <w:tab w:val="num" w:pos="1083"/>
        </w:tabs>
        <w:ind w:left="1083" w:hanging="360"/>
      </w:pPr>
      <w:rPr>
        <w:rFonts w:ascii="Courier New" w:hAnsi="Courier New" w:cs="Courier New" w:hint="default"/>
      </w:rPr>
    </w:lvl>
    <w:lvl w:ilvl="2" w:tplc="0C090005" w:tentative="1">
      <w:start w:val="1"/>
      <w:numFmt w:val="bullet"/>
      <w:lvlText w:val=""/>
      <w:lvlJc w:val="left"/>
      <w:pPr>
        <w:tabs>
          <w:tab w:val="num" w:pos="1803"/>
        </w:tabs>
        <w:ind w:left="1803" w:hanging="360"/>
      </w:pPr>
      <w:rPr>
        <w:rFonts w:ascii="Wingdings" w:hAnsi="Wingdings" w:hint="default"/>
      </w:rPr>
    </w:lvl>
    <w:lvl w:ilvl="3" w:tplc="0C090001" w:tentative="1">
      <w:start w:val="1"/>
      <w:numFmt w:val="bullet"/>
      <w:lvlText w:val=""/>
      <w:lvlJc w:val="left"/>
      <w:pPr>
        <w:tabs>
          <w:tab w:val="num" w:pos="2523"/>
        </w:tabs>
        <w:ind w:left="2523" w:hanging="360"/>
      </w:pPr>
      <w:rPr>
        <w:rFonts w:ascii="Symbol" w:hAnsi="Symbol" w:hint="default"/>
      </w:rPr>
    </w:lvl>
    <w:lvl w:ilvl="4" w:tplc="0C090003" w:tentative="1">
      <w:start w:val="1"/>
      <w:numFmt w:val="bullet"/>
      <w:lvlText w:val="o"/>
      <w:lvlJc w:val="left"/>
      <w:pPr>
        <w:tabs>
          <w:tab w:val="num" w:pos="3243"/>
        </w:tabs>
        <w:ind w:left="3243" w:hanging="360"/>
      </w:pPr>
      <w:rPr>
        <w:rFonts w:ascii="Courier New" w:hAnsi="Courier New" w:cs="Courier New" w:hint="default"/>
      </w:rPr>
    </w:lvl>
    <w:lvl w:ilvl="5" w:tplc="0C090005" w:tentative="1">
      <w:start w:val="1"/>
      <w:numFmt w:val="bullet"/>
      <w:lvlText w:val=""/>
      <w:lvlJc w:val="left"/>
      <w:pPr>
        <w:tabs>
          <w:tab w:val="num" w:pos="3963"/>
        </w:tabs>
        <w:ind w:left="3963" w:hanging="360"/>
      </w:pPr>
      <w:rPr>
        <w:rFonts w:ascii="Wingdings" w:hAnsi="Wingdings" w:hint="default"/>
      </w:rPr>
    </w:lvl>
    <w:lvl w:ilvl="6" w:tplc="0C090001" w:tentative="1">
      <w:start w:val="1"/>
      <w:numFmt w:val="bullet"/>
      <w:lvlText w:val=""/>
      <w:lvlJc w:val="left"/>
      <w:pPr>
        <w:tabs>
          <w:tab w:val="num" w:pos="4683"/>
        </w:tabs>
        <w:ind w:left="4683" w:hanging="360"/>
      </w:pPr>
      <w:rPr>
        <w:rFonts w:ascii="Symbol" w:hAnsi="Symbol" w:hint="default"/>
      </w:rPr>
    </w:lvl>
    <w:lvl w:ilvl="7" w:tplc="0C090003" w:tentative="1">
      <w:start w:val="1"/>
      <w:numFmt w:val="bullet"/>
      <w:lvlText w:val="o"/>
      <w:lvlJc w:val="left"/>
      <w:pPr>
        <w:tabs>
          <w:tab w:val="num" w:pos="5403"/>
        </w:tabs>
        <w:ind w:left="5403" w:hanging="360"/>
      </w:pPr>
      <w:rPr>
        <w:rFonts w:ascii="Courier New" w:hAnsi="Courier New" w:cs="Courier New" w:hint="default"/>
      </w:rPr>
    </w:lvl>
    <w:lvl w:ilvl="8" w:tplc="0C090005" w:tentative="1">
      <w:start w:val="1"/>
      <w:numFmt w:val="bullet"/>
      <w:lvlText w:val=""/>
      <w:lvlJc w:val="left"/>
      <w:pPr>
        <w:tabs>
          <w:tab w:val="num" w:pos="6123"/>
        </w:tabs>
        <w:ind w:left="6123" w:hanging="360"/>
      </w:pPr>
      <w:rPr>
        <w:rFonts w:ascii="Wingdings" w:hAnsi="Wingdings" w:hint="default"/>
      </w:rPr>
    </w:lvl>
  </w:abstractNum>
  <w:abstractNum w:abstractNumId="2" w15:restartNumberingAfterBreak="0">
    <w:nsid w:val="12A9141C"/>
    <w:multiLevelType w:val="hybridMultilevel"/>
    <w:tmpl w:val="CC92B34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5770F0"/>
    <w:multiLevelType w:val="hybridMultilevel"/>
    <w:tmpl w:val="B98E1460"/>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08264E8"/>
    <w:multiLevelType w:val="hybridMultilevel"/>
    <w:tmpl w:val="84F2D0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F">
      <w:start w:val="1"/>
      <w:numFmt w:val="decimal"/>
      <w:lvlText w:val="%5."/>
      <w:lvlJc w:val="left"/>
      <w:pPr>
        <w:ind w:left="3600" w:hanging="360"/>
      </w:pPr>
      <w:rPr>
        <w:rFonts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4B900CE"/>
    <w:multiLevelType w:val="hybridMultilevel"/>
    <w:tmpl w:val="25C8D616"/>
    <w:lvl w:ilvl="0" w:tplc="0C090003">
      <w:start w:val="1"/>
      <w:numFmt w:val="bullet"/>
      <w:lvlText w:val="o"/>
      <w:lvlJc w:val="left"/>
      <w:pPr>
        <w:tabs>
          <w:tab w:val="num" w:pos="1440"/>
        </w:tabs>
        <w:ind w:left="1440" w:hanging="360"/>
      </w:pPr>
      <w:rPr>
        <w:rFonts w:ascii="Courier New" w:hAnsi="Courier New" w:cs="Courier New" w:hint="default"/>
        <w:b w:val="0"/>
        <w:i w:val="0"/>
        <w:sz w:val="22"/>
        <w:szCs w:val="22"/>
      </w:rPr>
    </w:lvl>
    <w:lvl w:ilvl="1" w:tplc="0C090019" w:tentative="1">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6" w15:restartNumberingAfterBreak="0">
    <w:nsid w:val="28D66314"/>
    <w:multiLevelType w:val="hybridMultilevel"/>
    <w:tmpl w:val="567E7FB0"/>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7" w15:restartNumberingAfterBreak="0">
    <w:nsid w:val="2D460238"/>
    <w:multiLevelType w:val="hybridMultilevel"/>
    <w:tmpl w:val="B2BEA876"/>
    <w:lvl w:ilvl="0" w:tplc="0C090003">
      <w:start w:val="1"/>
      <w:numFmt w:val="bullet"/>
      <w:lvlText w:val="o"/>
      <w:lvlJc w:val="left"/>
      <w:pPr>
        <w:tabs>
          <w:tab w:val="num" w:pos="1440"/>
        </w:tabs>
        <w:ind w:left="1440" w:hanging="360"/>
      </w:pPr>
      <w:rPr>
        <w:rFonts w:ascii="Courier New" w:hAnsi="Courier New" w:cs="Courier New" w:hint="default"/>
      </w:rPr>
    </w:lvl>
    <w:lvl w:ilvl="1" w:tplc="0C090019">
      <w:start w:val="1"/>
      <w:numFmt w:val="lowerLetter"/>
      <w:lvlText w:val="%2."/>
      <w:lvlJc w:val="left"/>
      <w:pPr>
        <w:tabs>
          <w:tab w:val="num" w:pos="1440"/>
        </w:tabs>
        <w:ind w:left="1440" w:hanging="360"/>
      </w:pPr>
      <w:rPr>
        <w:rFonts w:hint="default"/>
      </w:rPr>
    </w:lvl>
    <w:lvl w:ilvl="2" w:tplc="02F8207A">
      <w:start w:val="1"/>
      <w:numFmt w:val="lowerLetter"/>
      <w:lvlText w:val="(%3)"/>
      <w:lvlJc w:val="left"/>
      <w:pPr>
        <w:tabs>
          <w:tab w:val="num" w:pos="2160"/>
        </w:tabs>
        <w:ind w:left="2160" w:hanging="360"/>
      </w:pPr>
      <w:rPr>
        <w:rFont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4295833"/>
    <w:multiLevelType w:val="hybridMultilevel"/>
    <w:tmpl w:val="2872EF00"/>
    <w:lvl w:ilvl="0" w:tplc="0C090001">
      <w:start w:val="1"/>
      <w:numFmt w:val="bullet"/>
      <w:lvlText w:val=""/>
      <w:lvlJc w:val="left"/>
      <w:pPr>
        <w:tabs>
          <w:tab w:val="num" w:pos="720"/>
        </w:tabs>
        <w:ind w:left="720" w:hanging="360"/>
      </w:pPr>
      <w:rPr>
        <w:rFonts w:ascii="Symbol" w:hAnsi="Symbol" w:hint="default"/>
      </w:rPr>
    </w:lvl>
    <w:lvl w:ilvl="1" w:tplc="0C090019">
      <w:start w:val="1"/>
      <w:numFmt w:val="lowerLetter"/>
      <w:lvlText w:val="%2."/>
      <w:lvlJc w:val="left"/>
      <w:pPr>
        <w:tabs>
          <w:tab w:val="num" w:pos="1440"/>
        </w:tabs>
        <w:ind w:left="1440" w:hanging="360"/>
      </w:pPr>
      <w:rPr>
        <w:rFonts w:hint="default"/>
      </w:rPr>
    </w:lvl>
    <w:lvl w:ilvl="2" w:tplc="9542B0B6">
      <w:start w:val="1"/>
      <w:numFmt w:val="lowerLetter"/>
      <w:lvlText w:val="(%3)"/>
      <w:lvlJc w:val="left"/>
      <w:pPr>
        <w:tabs>
          <w:tab w:val="num" w:pos="2160"/>
        </w:tabs>
        <w:ind w:left="2160" w:hanging="360"/>
      </w:pPr>
      <w:rPr>
        <w:rFont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FCC23E3"/>
    <w:multiLevelType w:val="hybridMultilevel"/>
    <w:tmpl w:val="C39024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1510A7D"/>
    <w:multiLevelType w:val="hybridMultilevel"/>
    <w:tmpl w:val="084E06B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71D4826"/>
    <w:multiLevelType w:val="hybridMultilevel"/>
    <w:tmpl w:val="5E7636A0"/>
    <w:lvl w:ilvl="0" w:tplc="0C090001">
      <w:start w:val="1"/>
      <w:numFmt w:val="bullet"/>
      <w:lvlText w:val=""/>
      <w:lvlJc w:val="left"/>
      <w:pPr>
        <w:tabs>
          <w:tab w:val="num" w:pos="363"/>
        </w:tabs>
        <w:ind w:left="363" w:hanging="360"/>
      </w:pPr>
      <w:rPr>
        <w:rFonts w:ascii="Symbol" w:hAnsi="Symbol" w:hint="default"/>
      </w:rPr>
    </w:lvl>
    <w:lvl w:ilvl="1" w:tplc="0C090003">
      <w:start w:val="1"/>
      <w:numFmt w:val="lowerLetter"/>
      <w:lvlText w:val="%2."/>
      <w:lvlJc w:val="left"/>
      <w:pPr>
        <w:tabs>
          <w:tab w:val="num" w:pos="1083"/>
        </w:tabs>
        <w:ind w:left="1083" w:hanging="360"/>
      </w:pPr>
      <w:rPr>
        <w:rFonts w:hint="default"/>
      </w:rPr>
    </w:lvl>
    <w:lvl w:ilvl="2" w:tplc="0C090005">
      <w:start w:val="1"/>
      <w:numFmt w:val="lowerLetter"/>
      <w:lvlText w:val="(%3)"/>
      <w:lvlJc w:val="left"/>
      <w:pPr>
        <w:tabs>
          <w:tab w:val="num" w:pos="1803"/>
        </w:tabs>
        <w:ind w:left="1803" w:hanging="360"/>
      </w:pPr>
      <w:rPr>
        <w:rFonts w:hint="default"/>
      </w:rPr>
    </w:lvl>
    <w:lvl w:ilvl="3" w:tplc="0C090001" w:tentative="1">
      <w:start w:val="1"/>
      <w:numFmt w:val="bullet"/>
      <w:lvlText w:val=""/>
      <w:lvlJc w:val="left"/>
      <w:pPr>
        <w:tabs>
          <w:tab w:val="num" w:pos="2523"/>
        </w:tabs>
        <w:ind w:left="2523" w:hanging="360"/>
      </w:pPr>
      <w:rPr>
        <w:rFonts w:ascii="Symbol" w:hAnsi="Symbol" w:hint="default"/>
      </w:rPr>
    </w:lvl>
    <w:lvl w:ilvl="4" w:tplc="0C090003" w:tentative="1">
      <w:start w:val="1"/>
      <w:numFmt w:val="bullet"/>
      <w:lvlText w:val="o"/>
      <w:lvlJc w:val="left"/>
      <w:pPr>
        <w:tabs>
          <w:tab w:val="num" w:pos="3243"/>
        </w:tabs>
        <w:ind w:left="3243" w:hanging="360"/>
      </w:pPr>
      <w:rPr>
        <w:rFonts w:ascii="Courier New" w:hAnsi="Courier New" w:cs="Courier New" w:hint="default"/>
      </w:rPr>
    </w:lvl>
    <w:lvl w:ilvl="5" w:tplc="0C090005" w:tentative="1">
      <w:start w:val="1"/>
      <w:numFmt w:val="bullet"/>
      <w:lvlText w:val=""/>
      <w:lvlJc w:val="left"/>
      <w:pPr>
        <w:tabs>
          <w:tab w:val="num" w:pos="3963"/>
        </w:tabs>
        <w:ind w:left="3963" w:hanging="360"/>
      </w:pPr>
      <w:rPr>
        <w:rFonts w:ascii="Wingdings" w:hAnsi="Wingdings" w:hint="default"/>
      </w:rPr>
    </w:lvl>
    <w:lvl w:ilvl="6" w:tplc="0C090001" w:tentative="1">
      <w:start w:val="1"/>
      <w:numFmt w:val="bullet"/>
      <w:lvlText w:val=""/>
      <w:lvlJc w:val="left"/>
      <w:pPr>
        <w:tabs>
          <w:tab w:val="num" w:pos="4683"/>
        </w:tabs>
        <w:ind w:left="4683" w:hanging="360"/>
      </w:pPr>
      <w:rPr>
        <w:rFonts w:ascii="Symbol" w:hAnsi="Symbol" w:hint="default"/>
      </w:rPr>
    </w:lvl>
    <w:lvl w:ilvl="7" w:tplc="0C090003" w:tentative="1">
      <w:start w:val="1"/>
      <w:numFmt w:val="bullet"/>
      <w:lvlText w:val="o"/>
      <w:lvlJc w:val="left"/>
      <w:pPr>
        <w:tabs>
          <w:tab w:val="num" w:pos="5403"/>
        </w:tabs>
        <w:ind w:left="5403" w:hanging="360"/>
      </w:pPr>
      <w:rPr>
        <w:rFonts w:ascii="Courier New" w:hAnsi="Courier New" w:cs="Courier New" w:hint="default"/>
      </w:rPr>
    </w:lvl>
    <w:lvl w:ilvl="8" w:tplc="0C090005" w:tentative="1">
      <w:start w:val="1"/>
      <w:numFmt w:val="bullet"/>
      <w:lvlText w:val=""/>
      <w:lvlJc w:val="left"/>
      <w:pPr>
        <w:tabs>
          <w:tab w:val="num" w:pos="6123"/>
        </w:tabs>
        <w:ind w:left="6123" w:hanging="360"/>
      </w:pPr>
      <w:rPr>
        <w:rFonts w:ascii="Wingdings" w:hAnsi="Wingdings" w:hint="default"/>
      </w:rPr>
    </w:lvl>
  </w:abstractNum>
  <w:abstractNum w:abstractNumId="12" w15:restartNumberingAfterBreak="0">
    <w:nsid w:val="59F549C7"/>
    <w:multiLevelType w:val="hybridMultilevel"/>
    <w:tmpl w:val="2F1CA6B6"/>
    <w:lvl w:ilvl="0" w:tplc="0C090001">
      <w:start w:val="1"/>
      <w:numFmt w:val="bullet"/>
      <w:lvlText w:val="o"/>
      <w:lvlJc w:val="left"/>
      <w:pPr>
        <w:tabs>
          <w:tab w:val="num" w:pos="1440"/>
        </w:tabs>
        <w:ind w:left="1440" w:hanging="360"/>
      </w:pPr>
      <w:rPr>
        <w:rFonts w:ascii="Courier New" w:hAnsi="Courier New" w:cs="Courier New" w:hint="default"/>
        <w:b w:val="0"/>
        <w:i w:val="0"/>
        <w:sz w:val="22"/>
        <w:szCs w:val="22"/>
      </w:rPr>
    </w:lvl>
    <w:lvl w:ilvl="1" w:tplc="0C090003" w:tentative="1">
      <w:start w:val="1"/>
      <w:numFmt w:val="lowerLetter"/>
      <w:lvlText w:val="%2."/>
      <w:lvlJc w:val="left"/>
      <w:pPr>
        <w:tabs>
          <w:tab w:val="num" w:pos="1440"/>
        </w:tabs>
        <w:ind w:left="1440" w:hanging="360"/>
      </w:pPr>
    </w:lvl>
    <w:lvl w:ilvl="2" w:tplc="0C090005" w:tentative="1">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13" w15:restartNumberingAfterBreak="0">
    <w:nsid w:val="73B0739E"/>
    <w:multiLevelType w:val="hybridMultilevel"/>
    <w:tmpl w:val="8EA4BC02"/>
    <w:lvl w:ilvl="0" w:tplc="4BD0D55C">
      <w:start w:val="1"/>
      <w:numFmt w:val="bullet"/>
      <w:lvlText w:val=""/>
      <w:lvlJc w:val="left"/>
      <w:pPr>
        <w:tabs>
          <w:tab w:val="num" w:pos="363"/>
        </w:tabs>
        <w:ind w:left="363" w:hanging="360"/>
      </w:pPr>
      <w:rPr>
        <w:rFonts w:ascii="Symbol" w:hAnsi="Symbol" w:hint="default"/>
      </w:rPr>
    </w:lvl>
    <w:lvl w:ilvl="1" w:tplc="0C090003" w:tentative="1">
      <w:start w:val="1"/>
      <w:numFmt w:val="bullet"/>
      <w:lvlText w:val="o"/>
      <w:lvlJc w:val="left"/>
      <w:pPr>
        <w:tabs>
          <w:tab w:val="num" w:pos="1083"/>
        </w:tabs>
        <w:ind w:left="1083" w:hanging="360"/>
      </w:pPr>
      <w:rPr>
        <w:rFonts w:ascii="Courier New" w:hAnsi="Courier New" w:cs="Courier New" w:hint="default"/>
      </w:rPr>
    </w:lvl>
    <w:lvl w:ilvl="2" w:tplc="0C090005" w:tentative="1">
      <w:start w:val="1"/>
      <w:numFmt w:val="bullet"/>
      <w:lvlText w:val=""/>
      <w:lvlJc w:val="left"/>
      <w:pPr>
        <w:tabs>
          <w:tab w:val="num" w:pos="1803"/>
        </w:tabs>
        <w:ind w:left="1803" w:hanging="360"/>
      </w:pPr>
      <w:rPr>
        <w:rFonts w:ascii="Wingdings" w:hAnsi="Wingdings" w:hint="default"/>
      </w:rPr>
    </w:lvl>
    <w:lvl w:ilvl="3" w:tplc="0C090001" w:tentative="1">
      <w:start w:val="1"/>
      <w:numFmt w:val="bullet"/>
      <w:lvlText w:val=""/>
      <w:lvlJc w:val="left"/>
      <w:pPr>
        <w:tabs>
          <w:tab w:val="num" w:pos="2523"/>
        </w:tabs>
        <w:ind w:left="2523" w:hanging="360"/>
      </w:pPr>
      <w:rPr>
        <w:rFonts w:ascii="Symbol" w:hAnsi="Symbol" w:hint="default"/>
      </w:rPr>
    </w:lvl>
    <w:lvl w:ilvl="4" w:tplc="0C090003" w:tentative="1">
      <w:start w:val="1"/>
      <w:numFmt w:val="bullet"/>
      <w:lvlText w:val="o"/>
      <w:lvlJc w:val="left"/>
      <w:pPr>
        <w:tabs>
          <w:tab w:val="num" w:pos="3243"/>
        </w:tabs>
        <w:ind w:left="3243" w:hanging="360"/>
      </w:pPr>
      <w:rPr>
        <w:rFonts w:ascii="Courier New" w:hAnsi="Courier New" w:cs="Courier New" w:hint="default"/>
      </w:rPr>
    </w:lvl>
    <w:lvl w:ilvl="5" w:tplc="0C090005" w:tentative="1">
      <w:start w:val="1"/>
      <w:numFmt w:val="bullet"/>
      <w:lvlText w:val=""/>
      <w:lvlJc w:val="left"/>
      <w:pPr>
        <w:tabs>
          <w:tab w:val="num" w:pos="3963"/>
        </w:tabs>
        <w:ind w:left="3963" w:hanging="360"/>
      </w:pPr>
      <w:rPr>
        <w:rFonts w:ascii="Wingdings" w:hAnsi="Wingdings" w:hint="default"/>
      </w:rPr>
    </w:lvl>
    <w:lvl w:ilvl="6" w:tplc="0C090001" w:tentative="1">
      <w:start w:val="1"/>
      <w:numFmt w:val="bullet"/>
      <w:lvlText w:val=""/>
      <w:lvlJc w:val="left"/>
      <w:pPr>
        <w:tabs>
          <w:tab w:val="num" w:pos="4683"/>
        </w:tabs>
        <w:ind w:left="4683" w:hanging="360"/>
      </w:pPr>
      <w:rPr>
        <w:rFonts w:ascii="Symbol" w:hAnsi="Symbol" w:hint="default"/>
      </w:rPr>
    </w:lvl>
    <w:lvl w:ilvl="7" w:tplc="0C090003" w:tentative="1">
      <w:start w:val="1"/>
      <w:numFmt w:val="bullet"/>
      <w:lvlText w:val="o"/>
      <w:lvlJc w:val="left"/>
      <w:pPr>
        <w:tabs>
          <w:tab w:val="num" w:pos="5403"/>
        </w:tabs>
        <w:ind w:left="5403" w:hanging="360"/>
      </w:pPr>
      <w:rPr>
        <w:rFonts w:ascii="Courier New" w:hAnsi="Courier New" w:cs="Courier New" w:hint="default"/>
      </w:rPr>
    </w:lvl>
    <w:lvl w:ilvl="8" w:tplc="0C090005" w:tentative="1">
      <w:start w:val="1"/>
      <w:numFmt w:val="bullet"/>
      <w:lvlText w:val=""/>
      <w:lvlJc w:val="left"/>
      <w:pPr>
        <w:tabs>
          <w:tab w:val="num" w:pos="6123"/>
        </w:tabs>
        <w:ind w:left="6123" w:hanging="360"/>
      </w:pPr>
      <w:rPr>
        <w:rFonts w:ascii="Wingdings" w:hAnsi="Wingdings" w:hint="default"/>
      </w:rPr>
    </w:lvl>
  </w:abstractNum>
  <w:abstractNum w:abstractNumId="14" w15:restartNumberingAfterBreak="0">
    <w:nsid w:val="748C5F93"/>
    <w:multiLevelType w:val="hybridMultilevel"/>
    <w:tmpl w:val="38ACAADC"/>
    <w:lvl w:ilvl="0" w:tplc="0C090001">
      <w:start w:val="1"/>
      <w:numFmt w:val="bullet"/>
      <w:lvlText w:val=""/>
      <w:lvlJc w:val="left"/>
      <w:pPr>
        <w:tabs>
          <w:tab w:val="num" w:pos="720"/>
        </w:tabs>
        <w:ind w:left="720" w:hanging="360"/>
      </w:pPr>
      <w:rPr>
        <w:rFonts w:ascii="Symbol" w:hAnsi="Symbol" w:hint="default"/>
      </w:rPr>
    </w:lvl>
    <w:lvl w:ilvl="1" w:tplc="0C090003">
      <w:start w:val="1"/>
      <w:numFmt w:val="lowerLetter"/>
      <w:lvlText w:val="%2."/>
      <w:lvlJc w:val="left"/>
      <w:pPr>
        <w:tabs>
          <w:tab w:val="num" w:pos="1440"/>
        </w:tabs>
        <w:ind w:left="1440" w:hanging="360"/>
      </w:pPr>
      <w:rPr>
        <w:rFonts w:hint="default"/>
      </w:rPr>
    </w:lvl>
    <w:lvl w:ilvl="2" w:tplc="0C090005">
      <w:start w:val="1"/>
      <w:numFmt w:val="lowerLetter"/>
      <w:lvlText w:val="(%3)"/>
      <w:lvlJc w:val="left"/>
      <w:pPr>
        <w:tabs>
          <w:tab w:val="num" w:pos="2160"/>
        </w:tabs>
        <w:ind w:left="2160" w:hanging="360"/>
      </w:pPr>
      <w:rPr>
        <w:rFont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CF0542D"/>
    <w:multiLevelType w:val="hybridMultilevel"/>
    <w:tmpl w:val="27F06EF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4"/>
  </w:num>
  <w:num w:numId="3">
    <w:abstractNumId w:val="7"/>
  </w:num>
  <w:num w:numId="4">
    <w:abstractNumId w:val="8"/>
  </w:num>
  <w:num w:numId="5">
    <w:abstractNumId w:val="2"/>
  </w:num>
  <w:num w:numId="6">
    <w:abstractNumId w:val="5"/>
  </w:num>
  <w:num w:numId="7">
    <w:abstractNumId w:val="10"/>
  </w:num>
  <w:num w:numId="8">
    <w:abstractNumId w:val="3"/>
  </w:num>
  <w:num w:numId="9">
    <w:abstractNumId w:val="6"/>
  </w:num>
  <w:num w:numId="10">
    <w:abstractNumId w:val="4"/>
  </w:num>
  <w:num w:numId="11">
    <w:abstractNumId w:val="11"/>
  </w:num>
  <w:num w:numId="12">
    <w:abstractNumId w:val="0"/>
  </w:num>
  <w:num w:numId="13">
    <w:abstractNumId w:val="15"/>
  </w:num>
  <w:num w:numId="14">
    <w:abstractNumId w:val="12"/>
  </w:num>
  <w:num w:numId="15">
    <w:abstractNumId w:val="1"/>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4D32"/>
    <w:rsid w:val="000148FD"/>
    <w:rsid w:val="00065E74"/>
    <w:rsid w:val="000667B9"/>
    <w:rsid w:val="00081FAA"/>
    <w:rsid w:val="00086E2A"/>
    <w:rsid w:val="00095DC1"/>
    <w:rsid w:val="000A42E0"/>
    <w:rsid w:val="000A4E9E"/>
    <w:rsid w:val="000C122E"/>
    <w:rsid w:val="000C4A15"/>
    <w:rsid w:val="000E097E"/>
    <w:rsid w:val="000E10AD"/>
    <w:rsid w:val="000E51DE"/>
    <w:rsid w:val="000E728E"/>
    <w:rsid w:val="00100218"/>
    <w:rsid w:val="00117A09"/>
    <w:rsid w:val="00152F69"/>
    <w:rsid w:val="00171FC6"/>
    <w:rsid w:val="0018004D"/>
    <w:rsid w:val="001A535F"/>
    <w:rsid w:val="001D23CA"/>
    <w:rsid w:val="001D466C"/>
    <w:rsid w:val="001F143B"/>
    <w:rsid w:val="001F4601"/>
    <w:rsid w:val="00201053"/>
    <w:rsid w:val="00201179"/>
    <w:rsid w:val="002222A8"/>
    <w:rsid w:val="00224128"/>
    <w:rsid w:val="00266BC3"/>
    <w:rsid w:val="00282C45"/>
    <w:rsid w:val="00284D73"/>
    <w:rsid w:val="002A384E"/>
    <w:rsid w:val="002B3CC7"/>
    <w:rsid w:val="002B7054"/>
    <w:rsid w:val="002D374A"/>
    <w:rsid w:val="002F26CB"/>
    <w:rsid w:val="002F4DD6"/>
    <w:rsid w:val="00332836"/>
    <w:rsid w:val="00335C85"/>
    <w:rsid w:val="003414CF"/>
    <w:rsid w:val="00341D5C"/>
    <w:rsid w:val="00343408"/>
    <w:rsid w:val="003441B9"/>
    <w:rsid w:val="00352986"/>
    <w:rsid w:val="0035690B"/>
    <w:rsid w:val="00365A1E"/>
    <w:rsid w:val="00375B0C"/>
    <w:rsid w:val="003A5B92"/>
    <w:rsid w:val="003E176D"/>
    <w:rsid w:val="003E21D0"/>
    <w:rsid w:val="003F6980"/>
    <w:rsid w:val="004100B1"/>
    <w:rsid w:val="00410119"/>
    <w:rsid w:val="00414945"/>
    <w:rsid w:val="00433CB2"/>
    <w:rsid w:val="00446202"/>
    <w:rsid w:val="00472482"/>
    <w:rsid w:val="00474AE4"/>
    <w:rsid w:val="00487474"/>
    <w:rsid w:val="004A655E"/>
    <w:rsid w:val="004B4DF0"/>
    <w:rsid w:val="004B5190"/>
    <w:rsid w:val="004C5DF3"/>
    <w:rsid w:val="004F60CF"/>
    <w:rsid w:val="005175FA"/>
    <w:rsid w:val="00550A05"/>
    <w:rsid w:val="005545FC"/>
    <w:rsid w:val="00585258"/>
    <w:rsid w:val="005907DB"/>
    <w:rsid w:val="00597BAD"/>
    <w:rsid w:val="005A1829"/>
    <w:rsid w:val="005A633B"/>
    <w:rsid w:val="005B16EC"/>
    <w:rsid w:val="005C130D"/>
    <w:rsid w:val="005C6CA6"/>
    <w:rsid w:val="005C6DF8"/>
    <w:rsid w:val="005D7870"/>
    <w:rsid w:val="005E1C3E"/>
    <w:rsid w:val="006130A1"/>
    <w:rsid w:val="00693886"/>
    <w:rsid w:val="006B24F6"/>
    <w:rsid w:val="006B64D4"/>
    <w:rsid w:val="006C4E3A"/>
    <w:rsid w:val="006E3D40"/>
    <w:rsid w:val="00715131"/>
    <w:rsid w:val="00724D32"/>
    <w:rsid w:val="007708F0"/>
    <w:rsid w:val="0077241A"/>
    <w:rsid w:val="00786E5E"/>
    <w:rsid w:val="007B5500"/>
    <w:rsid w:val="007D6E14"/>
    <w:rsid w:val="007E40B2"/>
    <w:rsid w:val="008463AB"/>
    <w:rsid w:val="008578E6"/>
    <w:rsid w:val="008670CB"/>
    <w:rsid w:val="00885950"/>
    <w:rsid w:val="008A1B62"/>
    <w:rsid w:val="008D597E"/>
    <w:rsid w:val="009322C2"/>
    <w:rsid w:val="00941D84"/>
    <w:rsid w:val="009469C9"/>
    <w:rsid w:val="00953D1D"/>
    <w:rsid w:val="00973F15"/>
    <w:rsid w:val="0098198E"/>
    <w:rsid w:val="00994254"/>
    <w:rsid w:val="009A0C8C"/>
    <w:rsid w:val="009F7244"/>
    <w:rsid w:val="00A07713"/>
    <w:rsid w:val="00A11340"/>
    <w:rsid w:val="00A3661C"/>
    <w:rsid w:val="00A57DB3"/>
    <w:rsid w:val="00A730F0"/>
    <w:rsid w:val="00A93ACB"/>
    <w:rsid w:val="00AA24E8"/>
    <w:rsid w:val="00AA7587"/>
    <w:rsid w:val="00AA7B11"/>
    <w:rsid w:val="00AB0628"/>
    <w:rsid w:val="00AC4EC5"/>
    <w:rsid w:val="00AD11D5"/>
    <w:rsid w:val="00B02AD0"/>
    <w:rsid w:val="00B0621C"/>
    <w:rsid w:val="00B15344"/>
    <w:rsid w:val="00B23B1F"/>
    <w:rsid w:val="00B31DEE"/>
    <w:rsid w:val="00B356DF"/>
    <w:rsid w:val="00B45FDC"/>
    <w:rsid w:val="00B610C3"/>
    <w:rsid w:val="00B65E67"/>
    <w:rsid w:val="00B855C9"/>
    <w:rsid w:val="00BB256F"/>
    <w:rsid w:val="00BD594F"/>
    <w:rsid w:val="00C13CF3"/>
    <w:rsid w:val="00C248DA"/>
    <w:rsid w:val="00C24FE3"/>
    <w:rsid w:val="00C32FD0"/>
    <w:rsid w:val="00C46C34"/>
    <w:rsid w:val="00C53D55"/>
    <w:rsid w:val="00C6512B"/>
    <w:rsid w:val="00C65F7C"/>
    <w:rsid w:val="00C72EC1"/>
    <w:rsid w:val="00C77267"/>
    <w:rsid w:val="00C951EC"/>
    <w:rsid w:val="00C963EC"/>
    <w:rsid w:val="00CC28FB"/>
    <w:rsid w:val="00CC729F"/>
    <w:rsid w:val="00CE61A7"/>
    <w:rsid w:val="00D02B75"/>
    <w:rsid w:val="00D207F3"/>
    <w:rsid w:val="00D43D7A"/>
    <w:rsid w:val="00DA27D3"/>
    <w:rsid w:val="00DC7C8D"/>
    <w:rsid w:val="00DE4AEE"/>
    <w:rsid w:val="00DF4794"/>
    <w:rsid w:val="00E11774"/>
    <w:rsid w:val="00E25487"/>
    <w:rsid w:val="00E74B2F"/>
    <w:rsid w:val="00E924AA"/>
    <w:rsid w:val="00ED0DBD"/>
    <w:rsid w:val="00EF1093"/>
    <w:rsid w:val="00F149CE"/>
    <w:rsid w:val="00F45785"/>
    <w:rsid w:val="00F74020"/>
    <w:rsid w:val="00FA3B42"/>
    <w:rsid w:val="00FA62CE"/>
    <w:rsid w:val="00FA7F01"/>
    <w:rsid w:val="00FD6D9A"/>
    <w:rsid w:val="00FF1A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526293"/>
  <w15:docId w15:val="{B5CAA60E-9337-4611-8885-477B59520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4D32"/>
    <w:pPr>
      <w:spacing w:before="120" w:after="0" w:line="240" w:lineRule="auto"/>
    </w:pPr>
    <w:rPr>
      <w:rFonts w:ascii="Arial" w:eastAsia="Batang" w:hAnsi="Arial" w:cs="Times New Roman"/>
      <w:szCs w:val="24"/>
      <w:lang w:eastAsia="ko-KR"/>
    </w:rPr>
  </w:style>
  <w:style w:type="paragraph" w:styleId="Heading2">
    <w:name w:val="heading 2"/>
    <w:basedOn w:val="Normal"/>
    <w:next w:val="Normal"/>
    <w:link w:val="Heading2Char"/>
    <w:uiPriority w:val="9"/>
    <w:semiHidden/>
    <w:unhideWhenUsed/>
    <w:qFormat/>
    <w:rsid w:val="002B7054"/>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4D32"/>
    <w:pPr>
      <w:tabs>
        <w:tab w:val="center" w:pos="4513"/>
        <w:tab w:val="right" w:pos="9026"/>
      </w:tabs>
      <w:spacing w:before="0"/>
    </w:pPr>
  </w:style>
  <w:style w:type="character" w:customStyle="1" w:styleId="HeaderChar">
    <w:name w:val="Header Char"/>
    <w:basedOn w:val="DefaultParagraphFont"/>
    <w:link w:val="Header"/>
    <w:uiPriority w:val="99"/>
    <w:rsid w:val="00724D32"/>
    <w:rPr>
      <w:rFonts w:ascii="Arial" w:eastAsia="Batang" w:hAnsi="Arial" w:cs="Times New Roman"/>
      <w:szCs w:val="24"/>
      <w:lang w:eastAsia="ko-KR"/>
    </w:rPr>
  </w:style>
  <w:style w:type="paragraph" w:styleId="Footer">
    <w:name w:val="footer"/>
    <w:basedOn w:val="Normal"/>
    <w:link w:val="FooterChar"/>
    <w:uiPriority w:val="99"/>
    <w:unhideWhenUsed/>
    <w:rsid w:val="00724D32"/>
    <w:pPr>
      <w:tabs>
        <w:tab w:val="center" w:pos="4513"/>
        <w:tab w:val="right" w:pos="9026"/>
      </w:tabs>
      <w:spacing w:before="0"/>
    </w:pPr>
  </w:style>
  <w:style w:type="character" w:customStyle="1" w:styleId="FooterChar">
    <w:name w:val="Footer Char"/>
    <w:basedOn w:val="DefaultParagraphFont"/>
    <w:link w:val="Footer"/>
    <w:uiPriority w:val="99"/>
    <w:rsid w:val="00724D32"/>
    <w:rPr>
      <w:rFonts w:ascii="Arial" w:eastAsia="Batang" w:hAnsi="Arial" w:cs="Times New Roman"/>
      <w:szCs w:val="24"/>
      <w:lang w:eastAsia="ko-KR"/>
    </w:rPr>
  </w:style>
  <w:style w:type="paragraph" w:styleId="BalloonText">
    <w:name w:val="Balloon Text"/>
    <w:basedOn w:val="Normal"/>
    <w:link w:val="BalloonTextChar"/>
    <w:uiPriority w:val="99"/>
    <w:semiHidden/>
    <w:unhideWhenUsed/>
    <w:rsid w:val="00724D32"/>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4D32"/>
    <w:rPr>
      <w:rFonts w:ascii="Tahoma" w:eastAsia="Batang" w:hAnsi="Tahoma" w:cs="Tahoma"/>
      <w:sz w:val="16"/>
      <w:szCs w:val="16"/>
      <w:lang w:eastAsia="ko-KR"/>
    </w:rPr>
  </w:style>
  <w:style w:type="paragraph" w:customStyle="1" w:styleId="HeadingB">
    <w:name w:val="Heading B"/>
    <w:basedOn w:val="Heading2"/>
    <w:link w:val="HeadingBChar"/>
    <w:qFormat/>
    <w:rsid w:val="002B7054"/>
    <w:pPr>
      <w:keepLines w:val="0"/>
      <w:spacing w:before="240" w:after="240"/>
    </w:pPr>
    <w:rPr>
      <w:rFonts w:ascii="Arial Bold" w:eastAsia="Batang" w:hAnsi="Arial Bold" w:cs="Times New Roman"/>
      <w:bCs w:val="0"/>
      <w:color w:val="auto"/>
      <w:sz w:val="22"/>
      <w:szCs w:val="22"/>
    </w:rPr>
  </w:style>
  <w:style w:type="character" w:customStyle="1" w:styleId="Heading2Char">
    <w:name w:val="Heading 2 Char"/>
    <w:basedOn w:val="DefaultParagraphFont"/>
    <w:link w:val="Heading2"/>
    <w:uiPriority w:val="9"/>
    <w:semiHidden/>
    <w:rsid w:val="002B7054"/>
    <w:rPr>
      <w:rFonts w:asciiTheme="majorHAnsi" w:eastAsiaTheme="majorEastAsia" w:hAnsiTheme="majorHAnsi" w:cstheme="majorBidi"/>
      <w:b/>
      <w:bCs/>
      <w:color w:val="4F81BD" w:themeColor="accent1"/>
      <w:sz w:val="26"/>
      <w:szCs w:val="26"/>
      <w:lang w:eastAsia="ko-KR"/>
    </w:rPr>
  </w:style>
  <w:style w:type="paragraph" w:styleId="ListParagraph">
    <w:name w:val="List Paragraph"/>
    <w:basedOn w:val="Normal"/>
    <w:uiPriority w:val="34"/>
    <w:qFormat/>
    <w:rsid w:val="002B7054"/>
    <w:pPr>
      <w:ind w:left="720"/>
      <w:contextualSpacing/>
    </w:pPr>
  </w:style>
  <w:style w:type="character" w:styleId="Hyperlink">
    <w:name w:val="Hyperlink"/>
    <w:basedOn w:val="DefaultParagraphFont"/>
    <w:uiPriority w:val="99"/>
    <w:rsid w:val="000E10AD"/>
    <w:rPr>
      <w:color w:val="0000FF"/>
      <w:u w:val="single"/>
    </w:rPr>
  </w:style>
  <w:style w:type="paragraph" w:styleId="FootnoteText">
    <w:name w:val="footnote text"/>
    <w:basedOn w:val="Normal"/>
    <w:link w:val="FootnoteTextChar"/>
    <w:semiHidden/>
    <w:rsid w:val="000E10AD"/>
    <w:rPr>
      <w:rFonts w:eastAsia="Times New Roman"/>
      <w:sz w:val="20"/>
      <w:szCs w:val="20"/>
      <w:lang w:eastAsia="en-AU"/>
    </w:rPr>
  </w:style>
  <w:style w:type="character" w:customStyle="1" w:styleId="FootnoteTextChar">
    <w:name w:val="Footnote Text Char"/>
    <w:basedOn w:val="DefaultParagraphFont"/>
    <w:link w:val="FootnoteText"/>
    <w:semiHidden/>
    <w:rsid w:val="000E10AD"/>
    <w:rPr>
      <w:rFonts w:ascii="Arial" w:eastAsia="Times New Roman" w:hAnsi="Arial" w:cs="Times New Roman"/>
      <w:sz w:val="20"/>
      <w:szCs w:val="20"/>
      <w:lang w:eastAsia="en-AU"/>
    </w:rPr>
  </w:style>
  <w:style w:type="character" w:styleId="FootnoteReference">
    <w:name w:val="footnote reference"/>
    <w:basedOn w:val="DefaultParagraphFont"/>
    <w:semiHidden/>
    <w:rsid w:val="000E10AD"/>
    <w:rPr>
      <w:vertAlign w:val="superscript"/>
    </w:rPr>
  </w:style>
  <w:style w:type="character" w:customStyle="1" w:styleId="blueten1">
    <w:name w:val="blueten1"/>
    <w:basedOn w:val="DefaultParagraphFont"/>
    <w:rsid w:val="00A11340"/>
    <w:rPr>
      <w:rFonts w:ascii="Tahoma" w:hAnsi="Tahoma" w:cs="Tahoma" w:hint="default"/>
      <w:color w:val="000000"/>
      <w:sz w:val="19"/>
      <w:szCs w:val="19"/>
    </w:rPr>
  </w:style>
  <w:style w:type="character" w:customStyle="1" w:styleId="Bodycopyitalic">
    <w:name w:val="Body copy italic"/>
    <w:uiPriority w:val="99"/>
    <w:rsid w:val="009A0C8C"/>
    <w:rPr>
      <w:i/>
      <w:iCs/>
    </w:rPr>
  </w:style>
  <w:style w:type="character" w:customStyle="1" w:styleId="Bodycopyboldemphasis">
    <w:name w:val="Body copy bold (emphasis)"/>
    <w:uiPriority w:val="99"/>
    <w:rsid w:val="009A0C8C"/>
    <w:rPr>
      <w:rFonts w:ascii="Gotham Medium" w:hAnsi="Gotham Medium" w:cs="Gotham Medium"/>
      <w:sz w:val="18"/>
      <w:szCs w:val="18"/>
    </w:rPr>
  </w:style>
  <w:style w:type="character" w:styleId="CommentReference">
    <w:name w:val="annotation reference"/>
    <w:basedOn w:val="DefaultParagraphFont"/>
    <w:uiPriority w:val="99"/>
    <w:semiHidden/>
    <w:unhideWhenUsed/>
    <w:rsid w:val="002F4DD6"/>
    <w:rPr>
      <w:sz w:val="16"/>
      <w:szCs w:val="16"/>
    </w:rPr>
  </w:style>
  <w:style w:type="paragraph" w:styleId="CommentText">
    <w:name w:val="annotation text"/>
    <w:basedOn w:val="Normal"/>
    <w:link w:val="CommentTextChar"/>
    <w:uiPriority w:val="99"/>
    <w:semiHidden/>
    <w:unhideWhenUsed/>
    <w:rsid w:val="002F4DD6"/>
    <w:rPr>
      <w:sz w:val="20"/>
      <w:szCs w:val="20"/>
    </w:rPr>
  </w:style>
  <w:style w:type="character" w:customStyle="1" w:styleId="CommentTextChar">
    <w:name w:val="Comment Text Char"/>
    <w:basedOn w:val="DefaultParagraphFont"/>
    <w:link w:val="CommentText"/>
    <w:uiPriority w:val="99"/>
    <w:semiHidden/>
    <w:rsid w:val="002F4DD6"/>
    <w:rPr>
      <w:rFonts w:ascii="Arial" w:eastAsia="Batang" w:hAnsi="Arial" w:cs="Times New Roman"/>
      <w:sz w:val="20"/>
      <w:szCs w:val="20"/>
      <w:lang w:eastAsia="ko-KR"/>
    </w:rPr>
  </w:style>
  <w:style w:type="paragraph" w:styleId="CommentSubject">
    <w:name w:val="annotation subject"/>
    <w:basedOn w:val="CommentText"/>
    <w:next w:val="CommentText"/>
    <w:link w:val="CommentSubjectChar"/>
    <w:uiPriority w:val="99"/>
    <w:semiHidden/>
    <w:unhideWhenUsed/>
    <w:rsid w:val="002F4DD6"/>
    <w:rPr>
      <w:b/>
      <w:bCs/>
    </w:rPr>
  </w:style>
  <w:style w:type="character" w:customStyle="1" w:styleId="CommentSubjectChar">
    <w:name w:val="Comment Subject Char"/>
    <w:basedOn w:val="CommentTextChar"/>
    <w:link w:val="CommentSubject"/>
    <w:uiPriority w:val="99"/>
    <w:semiHidden/>
    <w:rsid w:val="002F4DD6"/>
    <w:rPr>
      <w:rFonts w:ascii="Arial" w:eastAsia="Batang" w:hAnsi="Arial" w:cs="Times New Roman"/>
      <w:b/>
      <w:bCs/>
      <w:sz w:val="20"/>
      <w:szCs w:val="20"/>
      <w:lang w:eastAsia="ko-KR"/>
    </w:rPr>
  </w:style>
  <w:style w:type="paragraph" w:customStyle="1" w:styleId="Heading21">
    <w:name w:val="Heading 21"/>
    <w:basedOn w:val="HeadingB"/>
    <w:link w:val="heading2Char0"/>
    <w:qFormat/>
    <w:rsid w:val="00ED0DBD"/>
    <w:pPr>
      <w:spacing w:after="0"/>
    </w:pPr>
    <w:rPr>
      <w:rFonts w:cs="Arial"/>
      <w:color w:val="C00000"/>
    </w:rPr>
  </w:style>
  <w:style w:type="paragraph" w:customStyle="1" w:styleId="Heading31">
    <w:name w:val="Heading 31"/>
    <w:basedOn w:val="HeadingB"/>
    <w:link w:val="heading3Char"/>
    <w:qFormat/>
    <w:rsid w:val="00ED0DBD"/>
    <w:pPr>
      <w:spacing w:after="0"/>
    </w:pPr>
    <w:rPr>
      <w:rFonts w:ascii="Arial" w:hAnsi="Arial" w:cs="Arial"/>
      <w:i/>
      <w:color w:val="C00000"/>
    </w:rPr>
  </w:style>
  <w:style w:type="character" w:customStyle="1" w:styleId="HeadingBChar">
    <w:name w:val="Heading B Char"/>
    <w:basedOn w:val="Heading2Char"/>
    <w:link w:val="HeadingB"/>
    <w:rsid w:val="00ED0DBD"/>
    <w:rPr>
      <w:rFonts w:ascii="Arial Bold" w:eastAsia="Batang" w:hAnsi="Arial Bold" w:cs="Times New Roman"/>
      <w:b/>
      <w:bCs w:val="0"/>
      <w:color w:val="4F81BD" w:themeColor="accent1"/>
      <w:sz w:val="26"/>
      <w:szCs w:val="26"/>
      <w:lang w:eastAsia="ko-KR"/>
    </w:rPr>
  </w:style>
  <w:style w:type="character" w:customStyle="1" w:styleId="heading2Char0">
    <w:name w:val="heading 2 Char"/>
    <w:basedOn w:val="HeadingBChar"/>
    <w:link w:val="Heading21"/>
    <w:rsid w:val="00ED0DBD"/>
    <w:rPr>
      <w:rFonts w:ascii="Arial Bold" w:eastAsia="Batang" w:hAnsi="Arial Bold" w:cs="Arial"/>
      <w:b/>
      <w:bCs w:val="0"/>
      <w:color w:val="C00000"/>
      <w:sz w:val="26"/>
      <w:szCs w:val="26"/>
      <w:lang w:eastAsia="ko-KR"/>
    </w:rPr>
  </w:style>
  <w:style w:type="character" w:customStyle="1" w:styleId="heading3Char">
    <w:name w:val="heading 3 Char"/>
    <w:basedOn w:val="HeadingBChar"/>
    <w:link w:val="Heading31"/>
    <w:rsid w:val="00ED0DBD"/>
    <w:rPr>
      <w:rFonts w:ascii="Arial" w:eastAsia="Batang" w:hAnsi="Arial" w:cs="Arial"/>
      <w:b/>
      <w:bCs w:val="0"/>
      <w:i/>
      <w:color w:val="C00000"/>
      <w:sz w:val="26"/>
      <w:szCs w:val="26"/>
      <w:lang w:eastAsia="ko-KR"/>
    </w:rPr>
  </w:style>
  <w:style w:type="character" w:styleId="FollowedHyperlink">
    <w:name w:val="FollowedHyperlink"/>
    <w:basedOn w:val="DefaultParagraphFont"/>
    <w:uiPriority w:val="99"/>
    <w:semiHidden/>
    <w:unhideWhenUsed/>
    <w:rsid w:val="00786E5E"/>
    <w:rPr>
      <w:color w:val="800080" w:themeColor="followedHyperlink"/>
      <w:u w:val="single"/>
    </w:rPr>
  </w:style>
  <w:style w:type="paragraph" w:styleId="Revision">
    <w:name w:val="Revision"/>
    <w:hidden/>
    <w:uiPriority w:val="99"/>
    <w:semiHidden/>
    <w:rsid w:val="00CC28FB"/>
    <w:pPr>
      <w:spacing w:after="0" w:line="240" w:lineRule="auto"/>
    </w:pPr>
    <w:rPr>
      <w:rFonts w:ascii="Arial" w:eastAsia="Batang" w:hAnsi="Arial" w:cs="Times New Roman"/>
      <w:szCs w:val="24"/>
      <w:lang w:eastAsia="ko-KR"/>
    </w:rPr>
  </w:style>
  <w:style w:type="paragraph" w:styleId="Title">
    <w:name w:val="Title"/>
    <w:basedOn w:val="Normal"/>
    <w:next w:val="Normal"/>
    <w:link w:val="TitleChar"/>
    <w:uiPriority w:val="10"/>
    <w:qFormat/>
    <w:rsid w:val="003E176D"/>
    <w:pPr>
      <w:spacing w:before="0"/>
      <w:jc w:val="center"/>
    </w:pPr>
    <w:rPr>
      <w:rFonts w:eastAsia="Times New Roman" w:cs="Arial"/>
      <w:b/>
      <w:color w:val="C00000"/>
      <w:sz w:val="44"/>
      <w:szCs w:val="44"/>
      <w:lang w:eastAsia="en-AU"/>
    </w:rPr>
  </w:style>
  <w:style w:type="character" w:customStyle="1" w:styleId="TitleChar">
    <w:name w:val="Title Char"/>
    <w:basedOn w:val="DefaultParagraphFont"/>
    <w:link w:val="Title"/>
    <w:uiPriority w:val="10"/>
    <w:rsid w:val="003E176D"/>
    <w:rPr>
      <w:rFonts w:ascii="Arial" w:eastAsia="Times New Roman" w:hAnsi="Arial" w:cs="Arial"/>
      <w:b/>
      <w:color w:val="C00000"/>
      <w:sz w:val="44"/>
      <w:szCs w:val="4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safeworkaustralia.gov.au/sites/SWA/about/Publications/Documents/865/Tower-Mobile-Scaffolds-Information-Sheet.docx" TargetMode="External"/><Relationship Id="rId18" Type="http://schemas.openxmlformats.org/officeDocument/2006/relationships/hyperlink" Target="javascript:;" TargetMode="External"/><Relationship Id="rId26" Type="http://schemas.openxmlformats.org/officeDocument/2006/relationships/hyperlink" Target="http://www.swa.gov.au/" TargetMode="External"/><Relationship Id="rId3" Type="http://schemas.openxmlformats.org/officeDocument/2006/relationships/customXml" Target="../customXml/item3.xml"/><Relationship Id="rId21" Type="http://schemas.openxmlformats.org/officeDocument/2006/relationships/image" Target="media/image3.jpeg"/><Relationship Id="rId7" Type="http://schemas.openxmlformats.org/officeDocument/2006/relationships/webSettings" Target="webSettings.xml"/><Relationship Id="rId12" Type="http://schemas.openxmlformats.org/officeDocument/2006/relationships/hyperlink" Target="http://www.safeworkaustralia.gov.au/sites/SWA/about/Publications/Documents/865/Guide-scaffold-inspection-maintenance.docx" TargetMode="External"/><Relationship Id="rId17" Type="http://schemas.openxmlformats.org/officeDocument/2006/relationships/image" Target="media/image1.jpeg"/><Relationship Id="rId25" Type="http://schemas.openxmlformats.org/officeDocument/2006/relationships/hyperlink" Target="http://www.safeworkaustralia.gov.au/sites/swa/about/publications/pages/demolition-work" TargetMode="External"/><Relationship Id="rId2" Type="http://schemas.openxmlformats.org/officeDocument/2006/relationships/customXml" Target="../customXml/item2.xml"/><Relationship Id="rId16" Type="http://schemas.openxmlformats.org/officeDocument/2006/relationships/hyperlink" Target="http://www.safeworkaustralia.gov.au/sites/SWA/about/Publications/Documents/865/Guide-scaffold-inspection-maintenance.docx" TargetMode="External"/><Relationship Id="rId20" Type="http://schemas.openxmlformats.org/officeDocument/2006/relationships/hyperlink" Target="http://www.safeworkaustralia.gov.au/sites/SWA/about/Publications/Documents/865/Scaffolds-Scaffolding-Work-General-Guide.docx"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safeworkaustralia.gov.au/sites/SWA/about/Publications/Documents/865/Guide-Suspended-(Swing-Stage)-Scaffolds.docx" TargetMode="External"/><Relationship Id="rId24" Type="http://schemas.openxmlformats.org/officeDocument/2006/relationships/hyperlink" Target="http://www.safeworkaustralia.gov.au/sites/SWA/about/Publications/Documents/865/Tower-Mobile-Scaffolds-Information-Sheet.docx"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www.safeworkaustralia.gov.au/sites/SWA/about/Publications/Documents/865/Guide-scaffold-inspection-maintenance.docx" TargetMode="External"/><Relationship Id="rId23" Type="http://schemas.openxmlformats.org/officeDocument/2006/relationships/hyperlink" Target="http://www.safeworkaustralia.gov.au/sites/SWA/about/Publications/Documents/865/Guide-Suspended-(Swing-Stage)-Scaffolds.docx" TargetMode="External"/><Relationship Id="rId28" Type="http://schemas.openxmlformats.org/officeDocument/2006/relationships/footer" Target="footer1.xml"/><Relationship Id="rId10" Type="http://schemas.openxmlformats.org/officeDocument/2006/relationships/hyperlink" Target="http://www.safeworkaustralia.gov.au/sites/SWA/about/Publications/Documents/865/Scaffolds-Scaffolding-Work-General-Guide.docx" TargetMode="External"/><Relationship Id="rId19" Type="http://schemas.openxmlformats.org/officeDocument/2006/relationships/image" Target="media/image2.jp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safeworkaustralia.gov.au/sites/SWA/about/Publications/Documents/859/Scaffolding-Near-OHEL-Information-Sheet.docx" TargetMode="External"/><Relationship Id="rId22" Type="http://schemas.openxmlformats.org/officeDocument/2006/relationships/image" Target="media/image4.jpeg"/><Relationship Id="rId27" Type="http://schemas.openxmlformats.org/officeDocument/2006/relationships/header" Target="header1.xml"/><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arentFolderID xmlns="http://schemas.microsoft.com/sharepoint/v3/fields">865</ParentFolderID>
    <PublicationIdentifier xmlns="http://schemas.microsoft.com/sharepoint/v3/fields">978-1-74361-770-0</PublicationIdentifier>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SP.Publications.Document" ma:contentTypeID="0x010100A3147459CEFB4138ACF45C1B93E95121001AC9209C673FD1488F9C0FD06E69F9BE" ma:contentTypeVersion="2" ma:contentTypeDescription="" ma:contentTypeScope="" ma:versionID="fe9dee28fb54ce06478c702ac7ad6af8">
  <xsd:schema xmlns:xsd="http://www.w3.org/2001/XMLSchema" xmlns:xs="http://www.w3.org/2001/XMLSchema" xmlns:p="http://schemas.microsoft.com/office/2006/metadata/properties" xmlns:ns1="http://schemas.microsoft.com/sharepoint/v3/fields" targetNamespace="http://schemas.microsoft.com/office/2006/metadata/properties" ma:root="true" ma:fieldsID="fa9bcd44d86d477eeb58161562f8ff1c" ns1:_="">
    <xsd:import namespace="http://schemas.microsoft.com/sharepoint/v3/fields"/>
    <xsd:element name="properties">
      <xsd:complexType>
        <xsd:sequence>
          <xsd:element name="documentManagement">
            <xsd:complexType>
              <xsd:all>
                <xsd:element ref="ns1:ParentFolderID" minOccurs="0"/>
                <xsd:element ref="ns1:PublicationIdentifi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ParentFolderID" ma:index="0" nillable="true" ma:displayName="Parent Folder ID" ma:internalName="ParentFolderID">
      <xsd:simpleType>
        <xsd:restriction base="dms:Text"/>
      </xsd:simpleType>
    </xsd:element>
    <xsd:element name="PublicationIdentifier" ma:index="1" nillable="true" ma:displayName="Publication Identifier" ma:internalName="PublicationIdentifi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Content Type"/>
        <xsd:element ref="dc:title" minOccurs="0" maxOccurs="1" ma:index="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ECC09AE-DAFD-42D7-8392-191F6A3B146A}">
  <ds:schemaRefs>
    <ds:schemaRef ds:uri="http://schemas.microsoft.com/office/2006/metadata/properties"/>
    <ds:schemaRef ds:uri="http://schemas.microsoft.com/office/infopath/2007/PartnerControls"/>
    <ds:schemaRef ds:uri="http://schemas.microsoft.com/sharepoint/v3/fields"/>
  </ds:schemaRefs>
</ds:datastoreItem>
</file>

<file path=customXml/itemProps2.xml><?xml version="1.0" encoding="utf-8"?>
<ds:datastoreItem xmlns:ds="http://schemas.openxmlformats.org/officeDocument/2006/customXml" ds:itemID="{64A9E543-2ADE-43AA-B997-32E124C5AD26}">
  <ds:schemaRefs>
    <ds:schemaRef ds:uri="http://schemas.openxmlformats.org/officeDocument/2006/bibliography"/>
  </ds:schemaRefs>
</ds:datastoreItem>
</file>

<file path=customXml/itemProps3.xml><?xml version="1.0" encoding="utf-8"?>
<ds:datastoreItem xmlns:ds="http://schemas.openxmlformats.org/officeDocument/2006/customXml" ds:itemID="{3AE0B8E9-5B33-4BC4-B562-117210A87A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2232</Words>
  <Characters>12724</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4. Guide to scaffolds and scaffolding</vt:lpstr>
    </vt:vector>
  </TitlesOfParts>
  <Company>Australian Government</Company>
  <LinksUpToDate>false</LinksUpToDate>
  <CharactersWithSpaces>14927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 Guide to scaffolds and scaffolding</dc:title>
  <dc:creator>Suzanne Cooper</dc:creator>
  <cp:lastModifiedBy>ZHOU,Jenny</cp:lastModifiedBy>
  <cp:revision>3</cp:revision>
  <cp:lastPrinted>2022-05-03T03:56:00Z</cp:lastPrinted>
  <dcterms:created xsi:type="dcterms:W3CDTF">2022-05-03T03:55:00Z</dcterms:created>
  <dcterms:modified xsi:type="dcterms:W3CDTF">2022-05-03T03:56:00Z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0x010100A3147459CEFB4138ACF45C1B93E95121001AC9209C673FD1488F9C0FD06E69F9BE</vt:lpwstr>
  </property>
  <property fmtid="{D5CDD505-2E9C-101B-9397-08002B2CF9AE}" pid="4" name="MSIP_Label_5f877481-9e35-4b68-b667-876a73c6db41_Enabled">
    <vt:lpwstr>true</vt:lpwstr>
  </property>
  <property fmtid="{D5CDD505-2E9C-101B-9397-08002B2CF9AE}" pid="5" name="MSIP_Label_5f877481-9e35-4b68-b667-876a73c6db41_SetDate">
    <vt:lpwstr>2022-05-02T23:30:28Z</vt:lpwstr>
  </property>
  <property fmtid="{D5CDD505-2E9C-101B-9397-08002B2CF9AE}" pid="6" name="MSIP_Label_5f877481-9e35-4b68-b667-876a73c6db41_Method">
    <vt:lpwstr>Privileged</vt:lpwstr>
  </property>
  <property fmtid="{D5CDD505-2E9C-101B-9397-08002B2CF9AE}" pid="7" name="MSIP_Label_5f877481-9e35-4b68-b667-876a73c6db41_Name">
    <vt:lpwstr>5f877481-9e35-4b68-b667-876a73c6db41</vt:lpwstr>
  </property>
  <property fmtid="{D5CDD505-2E9C-101B-9397-08002B2CF9AE}" pid="8" name="MSIP_Label_5f877481-9e35-4b68-b667-876a73c6db41_SiteId">
    <vt:lpwstr>dd0cfd15-4558-4b12-8bad-ea26984fc417</vt:lpwstr>
  </property>
  <property fmtid="{D5CDD505-2E9C-101B-9397-08002B2CF9AE}" pid="9" name="MSIP_Label_5f877481-9e35-4b68-b667-876a73c6db41_ActionId">
    <vt:lpwstr>934cdc10-b907-4bd9-8fc4-6bb5901ecb0c</vt:lpwstr>
  </property>
  <property fmtid="{D5CDD505-2E9C-101B-9397-08002B2CF9AE}" pid="10" name="MSIP_Label_5f877481-9e35-4b68-b667-876a73c6db41_ContentBits">
    <vt:lpwstr>0</vt:lpwstr>
  </property>
</Properties>
</file>