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5.xml" ContentType="application/vnd.openxmlformats-officedocument.drawingml.chartshapes+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6.xml" ContentType="application/vnd.openxmlformats-officedocument.drawingml.chartshapes+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6.xml" ContentType="application/vnd.openxmlformats-officedocument.themeOverrid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footer6.xml" ContentType="application/vnd.openxmlformats-officedocument.wordprocessingml.footer+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7.xml" ContentType="application/vnd.openxmlformats-officedocument.drawingml.chartshapes+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8.xml" ContentType="application/vnd.openxmlformats-officedocument.drawingml.chartshapes+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9.xml" ContentType="application/vnd.openxmlformats-officedocument.drawingml.chartshapes+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D29BC" w14:textId="043ECE90" w:rsidR="00783A35" w:rsidRDefault="00CD39CA" w:rsidP="00783A35">
      <w:pPr>
        <w:pStyle w:val="Title"/>
      </w:pPr>
      <w:r>
        <w:t>20</w:t>
      </w:r>
      <w:r w:rsidR="00983380">
        <w:t>21</w:t>
      </w:r>
      <w:r>
        <w:t xml:space="preserve"> </w:t>
      </w:r>
      <w:r w:rsidR="00F81A56">
        <w:t>N</w:t>
      </w:r>
      <w:r>
        <w:t xml:space="preserve">ational </w:t>
      </w:r>
      <w:r w:rsidR="00F81A56">
        <w:t>R</w:t>
      </w:r>
      <w:r>
        <w:t>eturn to Work Survey</w:t>
      </w:r>
      <w:r w:rsidR="0014167C">
        <w:t xml:space="preserve"> </w:t>
      </w:r>
      <w:r w:rsidR="00F81A56">
        <w:t>Report</w:t>
      </w:r>
    </w:p>
    <w:p w14:paraId="393D29BD" w14:textId="77777777" w:rsidR="00783A35" w:rsidRDefault="00783A35" w:rsidP="00783A35">
      <w:pPr>
        <w:pStyle w:val="Body"/>
        <w:spacing w:before="0" w:after="0"/>
      </w:pPr>
    </w:p>
    <w:p w14:paraId="393D29BE" w14:textId="7EFBD680" w:rsidR="00783A35" w:rsidRDefault="004E6C57" w:rsidP="00783A35">
      <w:pPr>
        <w:pStyle w:val="Subtitle"/>
        <w:spacing w:before="0"/>
      </w:pPr>
      <w:r>
        <w:t xml:space="preserve">February </w:t>
      </w:r>
      <w:r w:rsidR="00F81A56">
        <w:t>20</w:t>
      </w:r>
      <w:r w:rsidR="00983380">
        <w:t>2</w:t>
      </w:r>
      <w:r w:rsidR="005B42DE">
        <w:t>2</w:t>
      </w:r>
    </w:p>
    <w:p w14:paraId="393D29BF" w14:textId="77777777" w:rsidR="00E55E0F" w:rsidRDefault="00E55E0F" w:rsidP="00E55E0F">
      <w:pPr>
        <w:pStyle w:val="Body"/>
      </w:pPr>
    </w:p>
    <w:p w14:paraId="393D29C0" w14:textId="77777777" w:rsidR="00E55E0F" w:rsidRDefault="00E55E0F" w:rsidP="00E55E0F">
      <w:pPr>
        <w:pStyle w:val="Body"/>
      </w:pPr>
    </w:p>
    <w:p w14:paraId="393D29C1" w14:textId="77777777" w:rsidR="00C77103" w:rsidRDefault="00C77103" w:rsidP="00E55E0F">
      <w:pPr>
        <w:pStyle w:val="Body"/>
      </w:pPr>
    </w:p>
    <w:p w14:paraId="393D29C2" w14:textId="77777777" w:rsidR="00E55E0F" w:rsidRDefault="00C77103" w:rsidP="00E55E0F">
      <w:pPr>
        <w:pStyle w:val="Body"/>
      </w:pPr>
      <w:r>
        <w:rPr>
          <w:noProof/>
          <w:lang w:eastAsia="en-AU"/>
        </w:rPr>
        <w:drawing>
          <wp:anchor distT="0" distB="0" distL="114300" distR="114300" simplePos="0" relativeHeight="251656192" behindDoc="0" locked="1" layoutInCell="1" allowOverlap="1" wp14:anchorId="393D2A7F" wp14:editId="4637A88A">
            <wp:simplePos x="0" y="0"/>
            <wp:positionH relativeFrom="column">
              <wp:posOffset>-846455</wp:posOffset>
            </wp:positionH>
            <wp:positionV relativeFrom="page">
              <wp:posOffset>3943985</wp:posOffset>
            </wp:positionV>
            <wp:extent cx="7451090" cy="2824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5109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D29C3" w14:textId="77777777" w:rsidR="00E55E0F" w:rsidRDefault="00E55E0F" w:rsidP="00E55E0F">
      <w:pPr>
        <w:pStyle w:val="Body"/>
      </w:pPr>
    </w:p>
    <w:sdt>
      <w:sdtPr>
        <w:id w:val="-2048589223"/>
        <w:lock w:val="sdtContentLocked"/>
        <w:showingPlcHdr/>
        <w:picture/>
      </w:sdtPr>
      <w:sdtEndPr/>
      <w:sdtContent>
        <w:p w14:paraId="393D29C4" w14:textId="77777777" w:rsidR="00E55E0F" w:rsidRDefault="00536EF3" w:rsidP="00E55E0F">
          <w:pPr>
            <w:pStyle w:val="Body"/>
          </w:pPr>
        </w:p>
      </w:sdtContent>
    </w:sdt>
    <w:p w14:paraId="393D29C5" w14:textId="77777777" w:rsidR="00C77103" w:rsidRDefault="00C77103" w:rsidP="00E55E0F">
      <w:pPr>
        <w:pStyle w:val="Body"/>
      </w:pPr>
    </w:p>
    <w:p w14:paraId="393D29C6" w14:textId="77777777" w:rsidR="00C77103" w:rsidRDefault="00C77103" w:rsidP="00E55E0F">
      <w:pPr>
        <w:pStyle w:val="Body"/>
      </w:pPr>
    </w:p>
    <w:p w14:paraId="393D29C7" w14:textId="77777777" w:rsidR="00C77103" w:rsidRDefault="00C77103" w:rsidP="00E55E0F">
      <w:pPr>
        <w:pStyle w:val="Body"/>
      </w:pPr>
    </w:p>
    <w:p w14:paraId="393D29C8" w14:textId="77777777" w:rsidR="00C77103" w:rsidRDefault="00C77103" w:rsidP="00E55E0F">
      <w:pPr>
        <w:pStyle w:val="Body"/>
      </w:pPr>
    </w:p>
    <w:p w14:paraId="393D29C9" w14:textId="77777777" w:rsidR="00C77103" w:rsidRDefault="00C77103" w:rsidP="00E55E0F">
      <w:pPr>
        <w:pStyle w:val="Body"/>
      </w:pPr>
    </w:p>
    <w:p w14:paraId="393D29CA" w14:textId="77777777" w:rsidR="00C77103" w:rsidRDefault="00C77103" w:rsidP="00E55E0F">
      <w:pPr>
        <w:pStyle w:val="Body"/>
      </w:pPr>
    </w:p>
    <w:p w14:paraId="393D29CB" w14:textId="77777777" w:rsidR="00C77103" w:rsidRDefault="00C77103" w:rsidP="00E55E0F">
      <w:pPr>
        <w:pStyle w:val="Body"/>
      </w:pPr>
    </w:p>
    <w:p w14:paraId="393D29CC" w14:textId="77777777" w:rsidR="00C77103" w:rsidRDefault="00C77103" w:rsidP="00E55E0F">
      <w:pPr>
        <w:pStyle w:val="Body"/>
      </w:pPr>
    </w:p>
    <w:p w14:paraId="393D29CD" w14:textId="77777777" w:rsidR="00C77103" w:rsidRDefault="00C77103" w:rsidP="00E55E0F">
      <w:pPr>
        <w:pStyle w:val="Body"/>
      </w:pPr>
    </w:p>
    <w:p w14:paraId="393D29CE" w14:textId="77777777" w:rsidR="00C77103" w:rsidRDefault="00C77103" w:rsidP="00E55E0F">
      <w:pPr>
        <w:pStyle w:val="Body"/>
      </w:pPr>
    </w:p>
    <w:p w14:paraId="393D29CF" w14:textId="77777777" w:rsidR="00DF4C24" w:rsidRDefault="00DF4C24" w:rsidP="00E55E0F">
      <w:pPr>
        <w:pStyle w:val="Body"/>
      </w:pPr>
    </w:p>
    <w:p w14:paraId="393D29D0" w14:textId="77777777" w:rsidR="00DF4C24" w:rsidRDefault="00DF4C24" w:rsidP="00E55E0F">
      <w:pPr>
        <w:pStyle w:val="Body"/>
      </w:pPr>
    </w:p>
    <w:p w14:paraId="393D29D1" w14:textId="77777777" w:rsidR="00DF4C24" w:rsidRDefault="00DF4C24" w:rsidP="00E55E0F">
      <w:pPr>
        <w:pStyle w:val="Body"/>
      </w:pPr>
    </w:p>
    <w:p w14:paraId="393D29D2" w14:textId="77777777" w:rsidR="00783A35" w:rsidRDefault="00DF4C24" w:rsidP="00E55E0F">
      <w:pPr>
        <w:pStyle w:val="Body"/>
      </w:pPr>
      <w:r>
        <w:rPr>
          <w:noProof/>
          <w:lang w:eastAsia="en-AU"/>
        </w:rPr>
        <w:drawing>
          <wp:anchor distT="0" distB="0" distL="114300" distR="114300" simplePos="0" relativeHeight="251658240" behindDoc="0" locked="1" layoutInCell="1" allowOverlap="1" wp14:anchorId="393D2A81" wp14:editId="5F32CF32">
            <wp:simplePos x="0" y="0"/>
            <wp:positionH relativeFrom="column">
              <wp:posOffset>3976370</wp:posOffset>
            </wp:positionH>
            <wp:positionV relativeFrom="page">
              <wp:posOffset>8623300</wp:posOffset>
            </wp:positionV>
            <wp:extent cx="1800000" cy="925200"/>
            <wp:effectExtent l="0" t="0" r="0" b="8255"/>
            <wp:wrapNone/>
            <wp:docPr id="2" name="Picture 2" descr="Logo&#10;&#10;Social Research Centre&#10;An ANU Enterpris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Social Research Centre&#10;An ANU Enterprise busines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25200"/>
                    </a:xfrm>
                    <a:prstGeom prst="rect">
                      <a:avLst/>
                    </a:prstGeom>
                  </pic:spPr>
                </pic:pic>
              </a:graphicData>
            </a:graphic>
            <wp14:sizeRelH relativeFrom="page">
              <wp14:pctWidth>0</wp14:pctWidth>
            </wp14:sizeRelH>
            <wp14:sizeRelV relativeFrom="page">
              <wp14:pctHeight>0</wp14:pctHeight>
            </wp14:sizeRelV>
          </wp:anchor>
        </w:drawing>
      </w:r>
    </w:p>
    <w:p w14:paraId="393D29D3" w14:textId="77777777" w:rsidR="00DF4C24" w:rsidRDefault="00DF4C24" w:rsidP="00E55E0F">
      <w:pPr>
        <w:pStyle w:val="Body"/>
      </w:pPr>
    </w:p>
    <w:p w14:paraId="393D29D4" w14:textId="77777777" w:rsidR="00817DA5" w:rsidRDefault="00817DA5" w:rsidP="00E55E0F">
      <w:pPr>
        <w:pStyle w:val="Body"/>
      </w:pPr>
    </w:p>
    <w:p w14:paraId="393D29D5" w14:textId="77777777" w:rsidR="00817DA5" w:rsidRDefault="00817DA5"/>
    <w:p w14:paraId="393D29D6" w14:textId="77777777" w:rsidR="00DF4C24" w:rsidRDefault="00DF4C24">
      <w:pPr>
        <w:rPr>
          <w:rFonts w:eastAsia="Times New Roman" w:cs="Times New Roman"/>
          <w:szCs w:val="20"/>
        </w:rPr>
      </w:pPr>
      <w:r>
        <w:br w:type="page"/>
      </w:r>
    </w:p>
    <w:p w14:paraId="393D29D7" w14:textId="77777777" w:rsidR="00783A35" w:rsidRPr="00724335" w:rsidRDefault="00783A35" w:rsidP="00783A35">
      <w:pPr>
        <w:pStyle w:val="CentreSubHeading2"/>
      </w:pPr>
      <w:bookmarkStart w:id="0" w:name="_Toc75230961"/>
      <w:r>
        <w:lastRenderedPageBreak/>
        <w:t xml:space="preserve">Report </w:t>
      </w:r>
      <w:r w:rsidRPr="00724335">
        <w:t>prepared for:</w:t>
      </w:r>
      <w:bookmarkEnd w:id="0"/>
      <w:r w:rsidRPr="00724335">
        <w:t xml:space="preserve"> </w:t>
      </w:r>
    </w:p>
    <w:p w14:paraId="393D29DA" w14:textId="5AA87891" w:rsidR="00783A35" w:rsidRDefault="00E92B2B" w:rsidP="00783A35">
      <w:pPr>
        <w:tabs>
          <w:tab w:val="center" w:pos="4678"/>
          <w:tab w:val="left" w:pos="6804"/>
        </w:tabs>
        <w:spacing w:after="60" w:line="300" w:lineRule="auto"/>
        <w:jc w:val="center"/>
      </w:pPr>
      <w:r>
        <w:t>Safe Work Australia</w:t>
      </w:r>
    </w:p>
    <w:p w14:paraId="5BC35EBE" w14:textId="77777777" w:rsidR="006A2841" w:rsidRPr="006A2841" w:rsidRDefault="006A2841" w:rsidP="006A2841">
      <w:pPr>
        <w:tabs>
          <w:tab w:val="center" w:pos="4678"/>
          <w:tab w:val="left" w:pos="6804"/>
        </w:tabs>
        <w:spacing w:after="60" w:line="300" w:lineRule="auto"/>
        <w:jc w:val="center"/>
        <w:rPr>
          <w:rFonts w:cs="Arial"/>
        </w:rPr>
      </w:pPr>
      <w:r w:rsidRPr="006A2841">
        <w:rPr>
          <w:rFonts w:cs="Arial"/>
        </w:rPr>
        <w:t>GPO Box 641</w:t>
      </w:r>
    </w:p>
    <w:p w14:paraId="684EA421" w14:textId="77777777" w:rsidR="006A2841" w:rsidRDefault="006A2841" w:rsidP="00783A35">
      <w:pPr>
        <w:spacing w:after="60" w:line="300" w:lineRule="auto"/>
        <w:jc w:val="center"/>
        <w:rPr>
          <w:rFonts w:cs="Arial"/>
        </w:rPr>
      </w:pPr>
      <w:r w:rsidRPr="006A2841">
        <w:rPr>
          <w:rFonts w:cs="Arial"/>
        </w:rPr>
        <w:t>Canberra ACT 2601</w:t>
      </w:r>
    </w:p>
    <w:p w14:paraId="393D29DC" w14:textId="77777777" w:rsidR="00783A35" w:rsidRDefault="00783A35" w:rsidP="00783A35">
      <w:pPr>
        <w:spacing w:after="60" w:line="300" w:lineRule="auto"/>
        <w:jc w:val="center"/>
        <w:rPr>
          <w:rFonts w:cs="Arial"/>
        </w:rPr>
      </w:pPr>
    </w:p>
    <w:p w14:paraId="393D29DD" w14:textId="77777777" w:rsidR="00783A35" w:rsidRPr="001411F3" w:rsidRDefault="00783A35" w:rsidP="00783A35">
      <w:pPr>
        <w:pStyle w:val="CentreSubHeading2"/>
      </w:pPr>
      <w:r>
        <w:t xml:space="preserve">Report </w:t>
      </w:r>
      <w:r w:rsidRPr="001411F3">
        <w:t>prepared by:</w:t>
      </w:r>
    </w:p>
    <w:p w14:paraId="393D29E0" w14:textId="77777777" w:rsidR="00783A35" w:rsidRDefault="00783A35" w:rsidP="00783A35">
      <w:pPr>
        <w:spacing w:after="60" w:line="300" w:lineRule="auto"/>
        <w:jc w:val="center"/>
        <w:rPr>
          <w:rFonts w:cs="Arial"/>
          <w:color w:val="000000"/>
        </w:rPr>
      </w:pPr>
      <w:r>
        <w:rPr>
          <w:rFonts w:cs="Arial"/>
          <w:color w:val="000000"/>
        </w:rPr>
        <w:t>The Social Research Centre</w:t>
      </w:r>
    </w:p>
    <w:p w14:paraId="393D29E1" w14:textId="5857FAB3" w:rsidR="00783A35" w:rsidRDefault="00783A35" w:rsidP="00783A35">
      <w:pPr>
        <w:spacing w:after="60" w:line="300" w:lineRule="auto"/>
        <w:jc w:val="center"/>
        <w:rPr>
          <w:rFonts w:cs="Arial"/>
          <w:color w:val="000000"/>
        </w:rPr>
      </w:pPr>
      <w:r>
        <w:rPr>
          <w:rFonts w:cs="Arial"/>
          <w:color w:val="000000"/>
        </w:rPr>
        <w:t xml:space="preserve">Level </w:t>
      </w:r>
      <w:r w:rsidR="006C0344">
        <w:rPr>
          <w:rFonts w:cs="Arial"/>
          <w:color w:val="000000"/>
        </w:rPr>
        <w:t>5</w:t>
      </w:r>
      <w:r>
        <w:rPr>
          <w:rFonts w:cs="Arial"/>
          <w:color w:val="000000"/>
        </w:rPr>
        <w:t xml:space="preserve">, </w:t>
      </w:r>
      <w:r w:rsidR="006C0344">
        <w:rPr>
          <w:rFonts w:cs="Arial"/>
          <w:color w:val="000000"/>
        </w:rPr>
        <w:t>350</w:t>
      </w:r>
      <w:r>
        <w:rPr>
          <w:rFonts w:cs="Arial"/>
          <w:color w:val="000000"/>
        </w:rPr>
        <w:t xml:space="preserve"> </w:t>
      </w:r>
      <w:r w:rsidR="006C0344">
        <w:rPr>
          <w:rFonts w:cs="Arial"/>
          <w:color w:val="000000"/>
        </w:rPr>
        <w:t>Queen</w:t>
      </w:r>
      <w:r>
        <w:rPr>
          <w:rFonts w:cs="Arial"/>
          <w:color w:val="000000"/>
        </w:rPr>
        <w:t xml:space="preserve"> Street</w:t>
      </w:r>
    </w:p>
    <w:p w14:paraId="393D29E2" w14:textId="77777777" w:rsidR="00783A35" w:rsidRDefault="00783A35" w:rsidP="00783A35">
      <w:pPr>
        <w:spacing w:after="60" w:line="300" w:lineRule="auto"/>
        <w:jc w:val="center"/>
        <w:rPr>
          <w:rFonts w:cs="Arial"/>
          <w:color w:val="000000"/>
        </w:rPr>
      </w:pPr>
      <w:r>
        <w:rPr>
          <w:rFonts w:cs="Arial"/>
          <w:color w:val="000000"/>
        </w:rPr>
        <w:t>MELBOURNE VIC. 3000</w:t>
      </w:r>
    </w:p>
    <w:p w14:paraId="393D29E3" w14:textId="6B8E1438" w:rsidR="00783A35" w:rsidRDefault="00783A35" w:rsidP="00783A35">
      <w:pPr>
        <w:spacing w:after="60" w:line="300" w:lineRule="auto"/>
        <w:jc w:val="center"/>
        <w:rPr>
          <w:rFonts w:cs="Arial"/>
          <w:color w:val="000000"/>
        </w:rPr>
      </w:pPr>
      <w:r>
        <w:rPr>
          <w:rFonts w:cs="Arial"/>
          <w:color w:val="000000"/>
        </w:rPr>
        <w:t>Tel: (613) 9236 8500</w:t>
      </w:r>
    </w:p>
    <w:p w14:paraId="393D29E5" w14:textId="63D69455" w:rsidR="00E07C58" w:rsidRDefault="00783A35" w:rsidP="006E19C7">
      <w:pPr>
        <w:spacing w:line="276" w:lineRule="auto"/>
        <w:jc w:val="center"/>
        <w:rPr>
          <w:rFonts w:cs="Arial"/>
          <w:color w:val="000000"/>
        </w:rPr>
      </w:pPr>
      <w:r>
        <w:rPr>
          <w:rFonts w:cs="Arial"/>
          <w:color w:val="000000"/>
        </w:rPr>
        <w:t xml:space="preserve">Email: </w:t>
      </w:r>
      <w:r w:rsidR="00F81A56">
        <w:rPr>
          <w:rFonts w:cs="Arial"/>
          <w:color w:val="000000"/>
        </w:rPr>
        <w:t>info@srcentre.com.au</w:t>
      </w:r>
    </w:p>
    <w:p w14:paraId="393D29E6" w14:textId="77777777" w:rsidR="005A2E56" w:rsidRDefault="005A2E56" w:rsidP="006E19C7">
      <w:pPr>
        <w:spacing w:line="276" w:lineRule="auto"/>
        <w:jc w:val="center"/>
        <w:rPr>
          <w:rFonts w:cs="Arial"/>
          <w:color w:val="000000"/>
        </w:rPr>
      </w:pPr>
    </w:p>
    <w:p w14:paraId="393D29E7" w14:textId="77777777" w:rsidR="005A2E56" w:rsidRDefault="005A2E56" w:rsidP="006E19C7">
      <w:pPr>
        <w:spacing w:line="276" w:lineRule="auto"/>
        <w:jc w:val="center"/>
        <w:rPr>
          <w:rFonts w:cs="Arial"/>
          <w:color w:val="000000"/>
        </w:rPr>
      </w:pPr>
      <w:r>
        <w:rPr>
          <w:rFonts w:cs="Arial"/>
          <w:color w:val="000000"/>
        </w:rPr>
        <w:t>www.srcentre.com.au</w:t>
      </w:r>
    </w:p>
    <w:p w14:paraId="393D29E8" w14:textId="51D86D06" w:rsidR="005902A8" w:rsidRDefault="005902A8" w:rsidP="006E19C7">
      <w:pPr>
        <w:spacing w:line="276" w:lineRule="auto"/>
        <w:jc w:val="center"/>
        <w:rPr>
          <w:rFonts w:cs="Arial"/>
          <w:color w:val="000000"/>
        </w:rPr>
      </w:pPr>
    </w:p>
    <w:p w14:paraId="2457B9BB" w14:textId="6A200E9B" w:rsidR="00567887" w:rsidRDefault="00567887" w:rsidP="00567887">
      <w:pPr>
        <w:spacing w:line="276" w:lineRule="auto"/>
        <w:jc w:val="center"/>
      </w:pPr>
      <w:r>
        <w:rPr>
          <w:rFonts w:cs="Arial"/>
          <w:color w:val="000000"/>
        </w:rPr>
        <w:t xml:space="preserve">Version:  DRAFT </w:t>
      </w:r>
      <w:r w:rsidR="00ED454E">
        <w:rPr>
          <w:rFonts w:cs="Arial"/>
          <w:color w:val="000000"/>
        </w:rPr>
        <w:t>3</w:t>
      </w:r>
      <w:r>
        <w:rPr>
          <w:rFonts w:cs="Arial"/>
          <w:color w:val="000000"/>
        </w:rPr>
        <w:t xml:space="preserve"> – </w:t>
      </w:r>
      <w:r w:rsidR="00ED454E">
        <w:rPr>
          <w:rFonts w:cs="Arial"/>
          <w:color w:val="000000"/>
        </w:rPr>
        <w:t>22</w:t>
      </w:r>
      <w:r w:rsidR="008F4EDC">
        <w:rPr>
          <w:rFonts w:cs="Arial"/>
          <w:color w:val="000000"/>
        </w:rPr>
        <w:t xml:space="preserve"> December</w:t>
      </w:r>
      <w:r>
        <w:rPr>
          <w:rFonts w:cs="Arial"/>
          <w:color w:val="000000"/>
        </w:rPr>
        <w:t xml:space="preserve"> 2021</w:t>
      </w:r>
    </w:p>
    <w:p w14:paraId="393D29EA" w14:textId="5A3572ED" w:rsidR="0086398A" w:rsidRDefault="004417DF" w:rsidP="00CD39CA">
      <w:pPr>
        <w:spacing w:line="276" w:lineRule="auto"/>
        <w:jc w:val="center"/>
        <w:sectPr w:rsidR="0086398A" w:rsidSect="0079237A">
          <w:headerReference w:type="even" r:id="rId14"/>
          <w:headerReference w:type="default" r:id="rId15"/>
          <w:footerReference w:type="even" r:id="rId16"/>
          <w:footerReference w:type="default" r:id="rId17"/>
          <w:headerReference w:type="first" r:id="rId18"/>
          <w:footerReference w:type="first" r:id="rId19"/>
          <w:pgSz w:w="11906" w:h="16838" w:code="9"/>
          <w:pgMar w:top="1701" w:right="1418" w:bottom="1418" w:left="1418" w:header="454" w:footer="454" w:gutter="0"/>
          <w:pgNumType w:fmt="lowerRoman" w:start="1"/>
          <w:cols w:space="708"/>
          <w:titlePg/>
          <w:docGrid w:linePitch="360"/>
        </w:sectPr>
      </w:pPr>
      <w:r>
        <w:rPr>
          <w:noProof/>
          <w:lang w:eastAsia="en-AU"/>
        </w:rPr>
        <mc:AlternateContent>
          <mc:Choice Requires="wpg">
            <w:drawing>
              <wp:anchor distT="0" distB="0" distL="114300" distR="114300" simplePos="0" relativeHeight="251655168" behindDoc="0" locked="0" layoutInCell="1" allowOverlap="1" wp14:anchorId="393D2A83" wp14:editId="172388AA">
                <wp:simplePos x="0" y="0"/>
                <wp:positionH relativeFrom="column">
                  <wp:posOffset>-176530</wp:posOffset>
                </wp:positionH>
                <wp:positionV relativeFrom="paragraph">
                  <wp:posOffset>3117215</wp:posOffset>
                </wp:positionV>
                <wp:extent cx="5856605" cy="1560195"/>
                <wp:effectExtent l="0" t="0" r="0" b="1905"/>
                <wp:wrapNone/>
                <wp:docPr id="9" name="Group 9" descr="Logo group&#10;&#10;Logos for AMSRS and AMSCRO and the RICA Research effectiveness awards 2014"/>
                <wp:cNvGraphicFramePr/>
                <a:graphic xmlns:a="http://schemas.openxmlformats.org/drawingml/2006/main">
                  <a:graphicData uri="http://schemas.microsoft.com/office/word/2010/wordprocessingGroup">
                    <wpg:wgp>
                      <wpg:cNvGrpSpPr/>
                      <wpg:grpSpPr>
                        <a:xfrm>
                          <a:off x="0" y="0"/>
                          <a:ext cx="5856605" cy="1560195"/>
                          <a:chOff x="0" y="0"/>
                          <a:chExt cx="5856605" cy="1560195"/>
                        </a:xfrm>
                      </wpg:grpSpPr>
                      <pic:pic xmlns:pic="http://schemas.openxmlformats.org/drawingml/2006/picture">
                        <pic:nvPicPr>
                          <pic:cNvPr id="22" name="Picture 10" descr="http://www.amsrs.com.au/sb_cache/professionalstandards/id/20/f/AMSRS%20logo%202.jpg"/>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57325" y="1123950"/>
                            <a:ext cx="1327785" cy="359410"/>
                          </a:xfrm>
                          <a:prstGeom prst="rect">
                            <a:avLst/>
                          </a:prstGeom>
                          <a:noFill/>
                        </pic:spPr>
                      </pic:pic>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057775" y="742950"/>
                            <a:ext cx="798830" cy="741045"/>
                          </a:xfrm>
                          <a:prstGeom prst="rect">
                            <a:avLst/>
                          </a:prstGeom>
                          <a:noFill/>
                          <a:ln>
                            <a:noFill/>
                          </a:ln>
                        </pic:spPr>
                      </pic:pic>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8035" cy="1486535"/>
                          </a:xfrm>
                          <a:prstGeom prst="rect">
                            <a:avLst/>
                          </a:prstGeom>
                          <a:noFill/>
                          <a:ln>
                            <a:noFill/>
                          </a:ln>
                        </pic:spPr>
                      </pic:pic>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05175" y="962025"/>
                            <a:ext cx="1428750" cy="598170"/>
                          </a:xfrm>
                          <a:prstGeom prst="rect">
                            <a:avLst/>
                          </a:prstGeom>
                        </pic:spPr>
                      </pic:pic>
                    </wpg:wgp>
                  </a:graphicData>
                </a:graphic>
              </wp:anchor>
            </w:drawing>
          </mc:Choice>
          <mc:Fallback>
            <w:pict>
              <v:group w14:anchorId="03C3B821" id="Group 9" o:spid="_x0000_s1026" alt="Logo group&#10;&#10;Logos for AMSRS and AMSCRO and the RICA Research effectiveness awards 2014" style="position:absolute;margin-left:-13.9pt;margin-top:245.45pt;width:461.15pt;height:122.85pt;z-index:251655168" coordsize="58566,1560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www.amsrs.com.au/sb_cache/professionalstandards/id/20/f/AMSRS%20logo%202.jpg" style="position:absolute;left:14573;top:11239;width:1327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">
                  <v:imagedata r:id="rId24" o:title="AMSRS%20logo%202" chromakey="white"/>
                </v:shape>
                <v:shape id="Picture 25" o:spid="_x0000_s1028" type="#_x0000_t75" style="position:absolute;left:50577;top:7429;width:7989;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">
                  <v:imagedata r:id="rId25" o:title=""/>
                </v:shape>
                <v:shape id="Picture 6" o:spid="_x0000_s1029" type="#_x0000_t75" style="position:absolute;width:7880;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">
                  <v:imagedata r:id="rId26" o:title=""/>
                </v:shape>
                <v:shape id="Picture 8" o:spid="_x0000_s1030" type="#_x0000_t75" style="position:absolute;left:33051;top:9620;width:14288;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">
                  <v:imagedata r:id="rId27" o:title=""/>
                </v:shape>
              </v:group>
            </w:pict>
          </mc:Fallback>
        </mc:AlternateContent>
      </w:r>
    </w:p>
    <w:p w14:paraId="393D2A00" w14:textId="77777777" w:rsidR="00E07C58" w:rsidRPr="006D7605" w:rsidRDefault="00E07C58" w:rsidP="006D7605">
      <w:pPr>
        <w:spacing w:after="240"/>
        <w:rPr>
          <w:b/>
          <w:color w:val="1F688D"/>
          <w:sz w:val="40"/>
          <w:szCs w:val="40"/>
        </w:rPr>
      </w:pPr>
      <w:r w:rsidRPr="006D7605">
        <w:rPr>
          <w:b/>
          <w:color w:val="1F688D"/>
          <w:sz w:val="40"/>
          <w:szCs w:val="40"/>
        </w:rPr>
        <w:lastRenderedPageBreak/>
        <w:t>Contents</w:t>
      </w:r>
    </w:p>
    <w:p w14:paraId="54EA2800" w14:textId="3D08F122" w:rsidR="00B00549" w:rsidRDefault="00641E10" w:rsidP="00B00549">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hyperlink w:anchor="_Toc91150167" w:history="1">
        <w:r w:rsidR="00B00549" w:rsidRPr="00584CFF">
          <w:rPr>
            <w:rStyle w:val="Hyperlink"/>
          </w:rPr>
          <w:t>List of figures</w:t>
        </w:r>
        <w:r w:rsidR="00B00549">
          <w:rPr>
            <w:webHidden/>
          </w:rPr>
          <w:tab/>
        </w:r>
        <w:r w:rsidR="00B00549">
          <w:rPr>
            <w:webHidden/>
          </w:rPr>
          <w:fldChar w:fldCharType="begin"/>
        </w:r>
        <w:r w:rsidR="00B00549">
          <w:rPr>
            <w:webHidden/>
          </w:rPr>
          <w:instrText xml:space="preserve"> PAGEREF _Toc91150167 \h </w:instrText>
        </w:r>
        <w:r w:rsidR="00B00549">
          <w:rPr>
            <w:webHidden/>
          </w:rPr>
        </w:r>
        <w:r w:rsidR="00B00549">
          <w:rPr>
            <w:webHidden/>
          </w:rPr>
          <w:fldChar w:fldCharType="separate"/>
        </w:r>
        <w:r w:rsidR="00B00549">
          <w:rPr>
            <w:webHidden/>
          </w:rPr>
          <w:t>v</w:t>
        </w:r>
        <w:r w:rsidR="00B00549">
          <w:rPr>
            <w:webHidden/>
          </w:rPr>
          <w:fldChar w:fldCharType="end"/>
        </w:r>
      </w:hyperlink>
    </w:p>
    <w:p w14:paraId="360D6AAE" w14:textId="362DD840" w:rsidR="00B00549" w:rsidRDefault="00536EF3" w:rsidP="00B00549">
      <w:pPr>
        <w:pStyle w:val="TOC1"/>
        <w:rPr>
          <w:rFonts w:asciiTheme="minorHAnsi" w:eastAsiaTheme="minorEastAsia" w:hAnsiTheme="minorHAnsi" w:cstheme="minorBidi"/>
          <w:sz w:val="22"/>
          <w:szCs w:val="22"/>
          <w:lang w:eastAsia="en-AU"/>
        </w:rPr>
      </w:pPr>
      <w:hyperlink w:anchor="_Toc91150168" w:history="1">
        <w:r w:rsidR="00B00549" w:rsidRPr="00584CFF">
          <w:rPr>
            <w:rStyle w:val="Hyperlink"/>
          </w:rPr>
          <w:t>Foreword</w:t>
        </w:r>
        <w:r w:rsidR="00B00549">
          <w:rPr>
            <w:webHidden/>
          </w:rPr>
          <w:tab/>
        </w:r>
        <w:r w:rsidR="00B00549">
          <w:rPr>
            <w:webHidden/>
          </w:rPr>
          <w:fldChar w:fldCharType="begin"/>
        </w:r>
        <w:r w:rsidR="00B00549">
          <w:rPr>
            <w:webHidden/>
          </w:rPr>
          <w:instrText xml:space="preserve"> PAGEREF _Toc91150168 \h </w:instrText>
        </w:r>
        <w:r w:rsidR="00B00549">
          <w:rPr>
            <w:webHidden/>
          </w:rPr>
        </w:r>
        <w:r w:rsidR="00B00549">
          <w:rPr>
            <w:webHidden/>
          </w:rPr>
          <w:fldChar w:fldCharType="separate"/>
        </w:r>
        <w:r w:rsidR="00B00549">
          <w:rPr>
            <w:webHidden/>
          </w:rPr>
          <w:t>vii</w:t>
        </w:r>
        <w:r w:rsidR="00B00549">
          <w:rPr>
            <w:webHidden/>
          </w:rPr>
          <w:fldChar w:fldCharType="end"/>
        </w:r>
      </w:hyperlink>
    </w:p>
    <w:p w14:paraId="3BC27784" w14:textId="27C3BA94" w:rsidR="00B00549" w:rsidRDefault="00536EF3" w:rsidP="00B00549">
      <w:pPr>
        <w:pStyle w:val="TOC1"/>
        <w:rPr>
          <w:rFonts w:asciiTheme="minorHAnsi" w:eastAsiaTheme="minorEastAsia" w:hAnsiTheme="minorHAnsi" w:cstheme="minorBidi"/>
          <w:sz w:val="22"/>
          <w:szCs w:val="22"/>
          <w:lang w:eastAsia="en-AU"/>
        </w:rPr>
      </w:pPr>
      <w:hyperlink w:anchor="_Toc91150169" w:history="1">
        <w:r w:rsidR="00B00549" w:rsidRPr="00584CFF">
          <w:rPr>
            <w:rStyle w:val="Hyperlink"/>
          </w:rPr>
          <w:t>Summary</w:t>
        </w:r>
        <w:r w:rsidR="00B00549">
          <w:rPr>
            <w:webHidden/>
          </w:rPr>
          <w:tab/>
        </w:r>
        <w:r w:rsidR="00B00549">
          <w:rPr>
            <w:webHidden/>
          </w:rPr>
          <w:fldChar w:fldCharType="begin"/>
        </w:r>
        <w:r w:rsidR="00B00549">
          <w:rPr>
            <w:webHidden/>
          </w:rPr>
          <w:instrText xml:space="preserve"> PAGEREF _Toc91150169 \h </w:instrText>
        </w:r>
        <w:r w:rsidR="00B00549">
          <w:rPr>
            <w:webHidden/>
          </w:rPr>
        </w:r>
        <w:r w:rsidR="00B00549">
          <w:rPr>
            <w:webHidden/>
          </w:rPr>
          <w:fldChar w:fldCharType="separate"/>
        </w:r>
        <w:r w:rsidR="00B00549">
          <w:rPr>
            <w:webHidden/>
          </w:rPr>
          <w:t>8</w:t>
        </w:r>
        <w:r w:rsidR="00B00549">
          <w:rPr>
            <w:webHidden/>
          </w:rPr>
          <w:fldChar w:fldCharType="end"/>
        </w:r>
      </w:hyperlink>
    </w:p>
    <w:p w14:paraId="2E6FE8C8" w14:textId="026FED5F" w:rsidR="00B00549" w:rsidRDefault="00536EF3" w:rsidP="00B00549">
      <w:pPr>
        <w:pStyle w:val="TOC1"/>
        <w:rPr>
          <w:rFonts w:asciiTheme="minorHAnsi" w:eastAsiaTheme="minorEastAsia" w:hAnsiTheme="minorHAnsi" w:cstheme="minorBidi"/>
          <w:sz w:val="22"/>
          <w:szCs w:val="22"/>
          <w:lang w:eastAsia="en-AU"/>
        </w:rPr>
      </w:pPr>
      <w:hyperlink w:anchor="_Toc91150170" w:history="1">
        <w:r w:rsidR="00B00549" w:rsidRPr="00584CFF">
          <w:rPr>
            <w:rStyle w:val="Hyperlink"/>
          </w:rPr>
          <w:t>1.</w:t>
        </w:r>
        <w:r w:rsidR="00B00549">
          <w:rPr>
            <w:rFonts w:asciiTheme="minorHAnsi" w:eastAsiaTheme="minorEastAsia" w:hAnsiTheme="minorHAnsi" w:cstheme="minorBidi"/>
            <w:sz w:val="22"/>
            <w:szCs w:val="22"/>
            <w:lang w:eastAsia="en-AU"/>
          </w:rPr>
          <w:tab/>
        </w:r>
        <w:r w:rsidR="00B00549" w:rsidRPr="00584CFF">
          <w:rPr>
            <w:rStyle w:val="Hyperlink"/>
          </w:rPr>
          <w:t>Introduction</w:t>
        </w:r>
        <w:r w:rsidR="00B00549">
          <w:rPr>
            <w:webHidden/>
          </w:rPr>
          <w:tab/>
        </w:r>
        <w:r w:rsidR="00B00549">
          <w:rPr>
            <w:webHidden/>
          </w:rPr>
          <w:fldChar w:fldCharType="begin"/>
        </w:r>
        <w:r w:rsidR="00B00549">
          <w:rPr>
            <w:webHidden/>
          </w:rPr>
          <w:instrText xml:space="preserve"> PAGEREF _Toc91150170 \h </w:instrText>
        </w:r>
        <w:r w:rsidR="00B00549">
          <w:rPr>
            <w:webHidden/>
          </w:rPr>
        </w:r>
        <w:r w:rsidR="00B00549">
          <w:rPr>
            <w:webHidden/>
          </w:rPr>
          <w:fldChar w:fldCharType="separate"/>
        </w:r>
        <w:r w:rsidR="00B00549">
          <w:rPr>
            <w:webHidden/>
          </w:rPr>
          <w:t>12</w:t>
        </w:r>
        <w:r w:rsidR="00B00549">
          <w:rPr>
            <w:webHidden/>
          </w:rPr>
          <w:fldChar w:fldCharType="end"/>
        </w:r>
      </w:hyperlink>
    </w:p>
    <w:p w14:paraId="164214BB" w14:textId="75450E37"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71" w:history="1">
        <w:r w:rsidR="00B00549" w:rsidRPr="00584CFF">
          <w:rPr>
            <w:rStyle w:val="Hyperlink"/>
            <w:noProof/>
          </w:rPr>
          <w:t>1.1.</w:t>
        </w:r>
        <w:r w:rsidR="00B00549">
          <w:rPr>
            <w:rFonts w:asciiTheme="minorHAnsi" w:eastAsiaTheme="minorEastAsia" w:hAnsiTheme="minorHAnsi" w:cstheme="minorBidi"/>
            <w:noProof/>
            <w:sz w:val="22"/>
            <w:szCs w:val="22"/>
            <w:lang w:eastAsia="en-AU"/>
          </w:rPr>
          <w:tab/>
        </w:r>
        <w:r w:rsidR="00B00549" w:rsidRPr="00584CFF">
          <w:rPr>
            <w:rStyle w:val="Hyperlink"/>
            <w:noProof/>
          </w:rPr>
          <w:t>Research objectives</w:t>
        </w:r>
        <w:r w:rsidR="00B00549">
          <w:rPr>
            <w:noProof/>
            <w:webHidden/>
          </w:rPr>
          <w:tab/>
        </w:r>
        <w:r w:rsidR="00B00549">
          <w:rPr>
            <w:noProof/>
            <w:webHidden/>
          </w:rPr>
          <w:fldChar w:fldCharType="begin"/>
        </w:r>
        <w:r w:rsidR="00B00549">
          <w:rPr>
            <w:noProof/>
            <w:webHidden/>
          </w:rPr>
          <w:instrText xml:space="preserve"> PAGEREF _Toc91150171 \h </w:instrText>
        </w:r>
        <w:r w:rsidR="00B00549">
          <w:rPr>
            <w:noProof/>
            <w:webHidden/>
          </w:rPr>
        </w:r>
        <w:r w:rsidR="00B00549">
          <w:rPr>
            <w:noProof/>
            <w:webHidden/>
          </w:rPr>
          <w:fldChar w:fldCharType="separate"/>
        </w:r>
        <w:r w:rsidR="00B00549">
          <w:rPr>
            <w:noProof/>
            <w:webHidden/>
          </w:rPr>
          <w:t>12</w:t>
        </w:r>
        <w:r w:rsidR="00B00549">
          <w:rPr>
            <w:noProof/>
            <w:webHidden/>
          </w:rPr>
          <w:fldChar w:fldCharType="end"/>
        </w:r>
      </w:hyperlink>
    </w:p>
    <w:p w14:paraId="0021F5C5" w14:textId="28163EBB"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72" w:history="1">
        <w:r w:rsidR="00B00549" w:rsidRPr="00584CFF">
          <w:rPr>
            <w:rStyle w:val="Hyperlink"/>
            <w:noProof/>
          </w:rPr>
          <w:t>1.2.</w:t>
        </w:r>
        <w:r w:rsidR="00B00549">
          <w:rPr>
            <w:rFonts w:asciiTheme="minorHAnsi" w:eastAsiaTheme="minorEastAsia" w:hAnsiTheme="minorHAnsi" w:cstheme="minorBidi"/>
            <w:noProof/>
            <w:sz w:val="22"/>
            <w:szCs w:val="22"/>
            <w:lang w:eastAsia="en-AU"/>
          </w:rPr>
          <w:tab/>
        </w:r>
        <w:r w:rsidR="00B00549" w:rsidRPr="00584CFF">
          <w:rPr>
            <w:rStyle w:val="Hyperlink"/>
            <w:noProof/>
          </w:rPr>
          <w:t>Participating jurisdictions</w:t>
        </w:r>
        <w:r w:rsidR="00B00549">
          <w:rPr>
            <w:noProof/>
            <w:webHidden/>
          </w:rPr>
          <w:tab/>
        </w:r>
        <w:r w:rsidR="00B00549">
          <w:rPr>
            <w:noProof/>
            <w:webHidden/>
          </w:rPr>
          <w:fldChar w:fldCharType="begin"/>
        </w:r>
        <w:r w:rsidR="00B00549">
          <w:rPr>
            <w:noProof/>
            <w:webHidden/>
          </w:rPr>
          <w:instrText xml:space="preserve"> PAGEREF _Toc91150172 \h </w:instrText>
        </w:r>
        <w:r w:rsidR="00B00549">
          <w:rPr>
            <w:noProof/>
            <w:webHidden/>
          </w:rPr>
        </w:r>
        <w:r w:rsidR="00B00549">
          <w:rPr>
            <w:noProof/>
            <w:webHidden/>
          </w:rPr>
          <w:fldChar w:fldCharType="separate"/>
        </w:r>
        <w:r w:rsidR="00B00549">
          <w:rPr>
            <w:noProof/>
            <w:webHidden/>
          </w:rPr>
          <w:t>12</w:t>
        </w:r>
        <w:r w:rsidR="00B00549">
          <w:rPr>
            <w:noProof/>
            <w:webHidden/>
          </w:rPr>
          <w:fldChar w:fldCharType="end"/>
        </w:r>
      </w:hyperlink>
    </w:p>
    <w:p w14:paraId="31DE4402" w14:textId="27CFD678"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73" w:history="1">
        <w:r w:rsidR="00B00549" w:rsidRPr="00584CFF">
          <w:rPr>
            <w:rStyle w:val="Hyperlink"/>
            <w:noProof/>
          </w:rPr>
          <w:t>1.3.</w:t>
        </w:r>
        <w:r w:rsidR="00B00549">
          <w:rPr>
            <w:rFonts w:asciiTheme="minorHAnsi" w:eastAsiaTheme="minorEastAsia" w:hAnsiTheme="minorHAnsi" w:cstheme="minorBidi"/>
            <w:noProof/>
            <w:sz w:val="22"/>
            <w:szCs w:val="22"/>
            <w:lang w:eastAsia="en-AU"/>
          </w:rPr>
          <w:tab/>
        </w:r>
        <w:r w:rsidR="00B00549" w:rsidRPr="00584CFF">
          <w:rPr>
            <w:rStyle w:val="Hyperlink"/>
            <w:noProof/>
          </w:rPr>
          <w:t>Methodology overview</w:t>
        </w:r>
        <w:r w:rsidR="00B00549">
          <w:rPr>
            <w:noProof/>
            <w:webHidden/>
          </w:rPr>
          <w:tab/>
        </w:r>
        <w:r w:rsidR="00B00549">
          <w:rPr>
            <w:noProof/>
            <w:webHidden/>
          </w:rPr>
          <w:fldChar w:fldCharType="begin"/>
        </w:r>
        <w:r w:rsidR="00B00549">
          <w:rPr>
            <w:noProof/>
            <w:webHidden/>
          </w:rPr>
          <w:instrText xml:space="preserve"> PAGEREF _Toc91150173 \h </w:instrText>
        </w:r>
        <w:r w:rsidR="00B00549">
          <w:rPr>
            <w:noProof/>
            <w:webHidden/>
          </w:rPr>
        </w:r>
        <w:r w:rsidR="00B00549">
          <w:rPr>
            <w:noProof/>
            <w:webHidden/>
          </w:rPr>
          <w:fldChar w:fldCharType="separate"/>
        </w:r>
        <w:r w:rsidR="00B00549">
          <w:rPr>
            <w:noProof/>
            <w:webHidden/>
          </w:rPr>
          <w:t>13</w:t>
        </w:r>
        <w:r w:rsidR="00B00549">
          <w:rPr>
            <w:noProof/>
            <w:webHidden/>
          </w:rPr>
          <w:fldChar w:fldCharType="end"/>
        </w:r>
      </w:hyperlink>
    </w:p>
    <w:p w14:paraId="36E3D878" w14:textId="422EE535" w:rsidR="00B00549" w:rsidRDefault="00536EF3">
      <w:pPr>
        <w:pStyle w:val="TOC3"/>
        <w:rPr>
          <w:rFonts w:asciiTheme="minorHAnsi" w:eastAsiaTheme="minorEastAsia" w:hAnsiTheme="minorHAnsi" w:cstheme="minorBidi"/>
          <w:sz w:val="22"/>
          <w:szCs w:val="22"/>
          <w:lang w:eastAsia="en-AU"/>
        </w:rPr>
      </w:pPr>
      <w:hyperlink w:anchor="_Toc91150174" w:history="1">
        <w:r w:rsidR="00B00549" w:rsidRPr="00584CFF">
          <w:rPr>
            <w:rStyle w:val="Hyperlink"/>
          </w:rPr>
          <w:t>1.3.1.</w:t>
        </w:r>
        <w:r w:rsidR="00B00549">
          <w:rPr>
            <w:rFonts w:asciiTheme="minorHAnsi" w:eastAsiaTheme="minorEastAsia" w:hAnsiTheme="minorHAnsi" w:cstheme="minorBidi"/>
            <w:sz w:val="22"/>
            <w:szCs w:val="22"/>
            <w:lang w:eastAsia="en-AU"/>
          </w:rPr>
          <w:tab/>
        </w:r>
        <w:r w:rsidR="00B00549" w:rsidRPr="00584CFF">
          <w:rPr>
            <w:rStyle w:val="Hyperlink"/>
          </w:rPr>
          <w:t>Conceptual framework</w:t>
        </w:r>
        <w:r w:rsidR="00B00549">
          <w:rPr>
            <w:webHidden/>
          </w:rPr>
          <w:tab/>
        </w:r>
        <w:r w:rsidR="00B00549">
          <w:rPr>
            <w:webHidden/>
          </w:rPr>
          <w:fldChar w:fldCharType="begin"/>
        </w:r>
        <w:r w:rsidR="00B00549">
          <w:rPr>
            <w:webHidden/>
          </w:rPr>
          <w:instrText xml:space="preserve"> PAGEREF _Toc91150174 \h </w:instrText>
        </w:r>
        <w:r w:rsidR="00B00549">
          <w:rPr>
            <w:webHidden/>
          </w:rPr>
        </w:r>
        <w:r w:rsidR="00B00549">
          <w:rPr>
            <w:webHidden/>
          </w:rPr>
          <w:fldChar w:fldCharType="separate"/>
        </w:r>
        <w:r w:rsidR="00B00549">
          <w:rPr>
            <w:webHidden/>
          </w:rPr>
          <w:t>13</w:t>
        </w:r>
        <w:r w:rsidR="00B00549">
          <w:rPr>
            <w:webHidden/>
          </w:rPr>
          <w:fldChar w:fldCharType="end"/>
        </w:r>
      </w:hyperlink>
    </w:p>
    <w:p w14:paraId="5DF4505A" w14:textId="521F1312" w:rsidR="00B00549" w:rsidRDefault="00536EF3">
      <w:pPr>
        <w:pStyle w:val="TOC3"/>
        <w:rPr>
          <w:rFonts w:asciiTheme="minorHAnsi" w:eastAsiaTheme="minorEastAsia" w:hAnsiTheme="minorHAnsi" w:cstheme="minorBidi"/>
          <w:sz w:val="22"/>
          <w:szCs w:val="22"/>
          <w:lang w:eastAsia="en-AU"/>
        </w:rPr>
      </w:pPr>
      <w:hyperlink w:anchor="_Toc91150175" w:history="1">
        <w:r w:rsidR="00B00549" w:rsidRPr="00584CFF">
          <w:rPr>
            <w:rStyle w:val="Hyperlink"/>
          </w:rPr>
          <w:t>1.3.2.</w:t>
        </w:r>
        <w:r w:rsidR="00B00549">
          <w:rPr>
            <w:rFonts w:asciiTheme="minorHAnsi" w:eastAsiaTheme="minorEastAsia" w:hAnsiTheme="minorHAnsi" w:cstheme="minorBidi"/>
            <w:sz w:val="22"/>
            <w:szCs w:val="22"/>
            <w:lang w:eastAsia="en-AU"/>
          </w:rPr>
          <w:tab/>
        </w:r>
        <w:r w:rsidR="00B00549" w:rsidRPr="00584CFF">
          <w:rPr>
            <w:rStyle w:val="Hyperlink"/>
          </w:rPr>
          <w:t>Sample design and selection</w:t>
        </w:r>
        <w:r w:rsidR="00B00549">
          <w:rPr>
            <w:webHidden/>
          </w:rPr>
          <w:tab/>
        </w:r>
        <w:r w:rsidR="00B00549">
          <w:rPr>
            <w:webHidden/>
          </w:rPr>
          <w:fldChar w:fldCharType="begin"/>
        </w:r>
        <w:r w:rsidR="00B00549">
          <w:rPr>
            <w:webHidden/>
          </w:rPr>
          <w:instrText xml:space="preserve"> PAGEREF _Toc91150175 \h </w:instrText>
        </w:r>
        <w:r w:rsidR="00B00549">
          <w:rPr>
            <w:webHidden/>
          </w:rPr>
        </w:r>
        <w:r w:rsidR="00B00549">
          <w:rPr>
            <w:webHidden/>
          </w:rPr>
          <w:fldChar w:fldCharType="separate"/>
        </w:r>
        <w:r w:rsidR="00B00549">
          <w:rPr>
            <w:webHidden/>
          </w:rPr>
          <w:t>13</w:t>
        </w:r>
        <w:r w:rsidR="00B00549">
          <w:rPr>
            <w:webHidden/>
          </w:rPr>
          <w:fldChar w:fldCharType="end"/>
        </w:r>
      </w:hyperlink>
    </w:p>
    <w:p w14:paraId="00BB87F5" w14:textId="7FE89C92" w:rsidR="00B00549" w:rsidRDefault="00536EF3">
      <w:pPr>
        <w:pStyle w:val="TOC3"/>
        <w:rPr>
          <w:rFonts w:asciiTheme="minorHAnsi" w:eastAsiaTheme="minorEastAsia" w:hAnsiTheme="minorHAnsi" w:cstheme="minorBidi"/>
          <w:sz w:val="22"/>
          <w:szCs w:val="22"/>
          <w:lang w:eastAsia="en-AU"/>
        </w:rPr>
      </w:pPr>
      <w:hyperlink w:anchor="_Toc91150176" w:history="1">
        <w:r w:rsidR="00B00549" w:rsidRPr="00584CFF">
          <w:rPr>
            <w:rStyle w:val="Hyperlink"/>
          </w:rPr>
          <w:t>1.3.3.</w:t>
        </w:r>
        <w:r w:rsidR="00B00549">
          <w:rPr>
            <w:rFonts w:asciiTheme="minorHAnsi" w:eastAsiaTheme="minorEastAsia" w:hAnsiTheme="minorHAnsi" w:cstheme="minorBidi"/>
            <w:sz w:val="22"/>
            <w:szCs w:val="22"/>
            <w:lang w:eastAsia="en-AU"/>
          </w:rPr>
          <w:tab/>
        </w:r>
        <w:r w:rsidR="00B00549" w:rsidRPr="00584CFF">
          <w:rPr>
            <w:rStyle w:val="Hyperlink"/>
          </w:rPr>
          <w:t>Data collection</w:t>
        </w:r>
        <w:r w:rsidR="00B00549">
          <w:rPr>
            <w:webHidden/>
          </w:rPr>
          <w:tab/>
        </w:r>
        <w:r w:rsidR="00B00549">
          <w:rPr>
            <w:webHidden/>
          </w:rPr>
          <w:fldChar w:fldCharType="begin"/>
        </w:r>
        <w:r w:rsidR="00B00549">
          <w:rPr>
            <w:webHidden/>
          </w:rPr>
          <w:instrText xml:space="preserve"> PAGEREF _Toc91150176 \h </w:instrText>
        </w:r>
        <w:r w:rsidR="00B00549">
          <w:rPr>
            <w:webHidden/>
          </w:rPr>
        </w:r>
        <w:r w:rsidR="00B00549">
          <w:rPr>
            <w:webHidden/>
          </w:rPr>
          <w:fldChar w:fldCharType="separate"/>
        </w:r>
        <w:r w:rsidR="00B00549">
          <w:rPr>
            <w:webHidden/>
          </w:rPr>
          <w:t>14</w:t>
        </w:r>
        <w:r w:rsidR="00B00549">
          <w:rPr>
            <w:webHidden/>
          </w:rPr>
          <w:fldChar w:fldCharType="end"/>
        </w:r>
      </w:hyperlink>
    </w:p>
    <w:p w14:paraId="355B6DC3" w14:textId="2A7757BB" w:rsidR="00B00549" w:rsidRDefault="00536EF3">
      <w:pPr>
        <w:pStyle w:val="TOC3"/>
        <w:rPr>
          <w:rFonts w:asciiTheme="minorHAnsi" w:eastAsiaTheme="minorEastAsia" w:hAnsiTheme="minorHAnsi" w:cstheme="minorBidi"/>
          <w:sz w:val="22"/>
          <w:szCs w:val="22"/>
          <w:lang w:eastAsia="en-AU"/>
        </w:rPr>
      </w:pPr>
      <w:hyperlink w:anchor="_Toc91150177" w:history="1">
        <w:r w:rsidR="00B00549" w:rsidRPr="00584CFF">
          <w:rPr>
            <w:rStyle w:val="Hyperlink"/>
          </w:rPr>
          <w:t>1.3.4.</w:t>
        </w:r>
        <w:r w:rsidR="00B00549">
          <w:rPr>
            <w:rFonts w:asciiTheme="minorHAnsi" w:eastAsiaTheme="minorEastAsia" w:hAnsiTheme="minorHAnsi" w:cstheme="minorBidi"/>
            <w:sz w:val="22"/>
            <w:szCs w:val="22"/>
            <w:lang w:eastAsia="en-AU"/>
          </w:rPr>
          <w:tab/>
        </w:r>
        <w:r w:rsidR="00B00549" w:rsidRPr="00584CFF">
          <w:rPr>
            <w:rStyle w:val="Hyperlink"/>
          </w:rPr>
          <w:t>Weighting</w:t>
        </w:r>
        <w:r w:rsidR="00B00549">
          <w:rPr>
            <w:webHidden/>
          </w:rPr>
          <w:tab/>
        </w:r>
        <w:r w:rsidR="00B00549">
          <w:rPr>
            <w:webHidden/>
          </w:rPr>
          <w:fldChar w:fldCharType="begin"/>
        </w:r>
        <w:r w:rsidR="00B00549">
          <w:rPr>
            <w:webHidden/>
          </w:rPr>
          <w:instrText xml:space="preserve"> PAGEREF _Toc91150177 \h </w:instrText>
        </w:r>
        <w:r w:rsidR="00B00549">
          <w:rPr>
            <w:webHidden/>
          </w:rPr>
        </w:r>
        <w:r w:rsidR="00B00549">
          <w:rPr>
            <w:webHidden/>
          </w:rPr>
          <w:fldChar w:fldCharType="separate"/>
        </w:r>
        <w:r w:rsidR="00B00549">
          <w:rPr>
            <w:webHidden/>
          </w:rPr>
          <w:t>14</w:t>
        </w:r>
        <w:r w:rsidR="00B00549">
          <w:rPr>
            <w:webHidden/>
          </w:rPr>
          <w:fldChar w:fldCharType="end"/>
        </w:r>
      </w:hyperlink>
    </w:p>
    <w:p w14:paraId="0F8EAEAE" w14:textId="39A59C8E"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78" w:history="1">
        <w:r w:rsidR="00B00549" w:rsidRPr="00584CFF">
          <w:rPr>
            <w:rStyle w:val="Hyperlink"/>
            <w:noProof/>
          </w:rPr>
          <w:t>1.4.</w:t>
        </w:r>
        <w:r w:rsidR="00B00549">
          <w:rPr>
            <w:rFonts w:asciiTheme="minorHAnsi" w:eastAsiaTheme="minorEastAsia" w:hAnsiTheme="minorHAnsi" w:cstheme="minorBidi"/>
            <w:noProof/>
            <w:sz w:val="22"/>
            <w:szCs w:val="22"/>
            <w:lang w:eastAsia="en-AU"/>
          </w:rPr>
          <w:tab/>
        </w:r>
        <w:r w:rsidR="00B00549" w:rsidRPr="00584CFF">
          <w:rPr>
            <w:rStyle w:val="Hyperlink"/>
            <w:noProof/>
          </w:rPr>
          <w:t>About the measures used in this report</w:t>
        </w:r>
        <w:r w:rsidR="00B00549">
          <w:rPr>
            <w:noProof/>
            <w:webHidden/>
          </w:rPr>
          <w:tab/>
        </w:r>
        <w:r w:rsidR="00B00549">
          <w:rPr>
            <w:noProof/>
            <w:webHidden/>
          </w:rPr>
          <w:fldChar w:fldCharType="begin"/>
        </w:r>
        <w:r w:rsidR="00B00549">
          <w:rPr>
            <w:noProof/>
            <w:webHidden/>
          </w:rPr>
          <w:instrText xml:space="preserve"> PAGEREF _Toc91150178 \h </w:instrText>
        </w:r>
        <w:r w:rsidR="00B00549">
          <w:rPr>
            <w:noProof/>
            <w:webHidden/>
          </w:rPr>
        </w:r>
        <w:r w:rsidR="00B00549">
          <w:rPr>
            <w:noProof/>
            <w:webHidden/>
          </w:rPr>
          <w:fldChar w:fldCharType="separate"/>
        </w:r>
        <w:r w:rsidR="00B00549">
          <w:rPr>
            <w:noProof/>
            <w:webHidden/>
          </w:rPr>
          <w:t>15</w:t>
        </w:r>
        <w:r w:rsidR="00B00549">
          <w:rPr>
            <w:noProof/>
            <w:webHidden/>
          </w:rPr>
          <w:fldChar w:fldCharType="end"/>
        </w:r>
      </w:hyperlink>
    </w:p>
    <w:p w14:paraId="6FD00A35" w14:textId="0C84E868" w:rsidR="00B00549" w:rsidRDefault="00536EF3">
      <w:pPr>
        <w:pStyle w:val="TOC3"/>
        <w:rPr>
          <w:rFonts w:asciiTheme="minorHAnsi" w:eastAsiaTheme="minorEastAsia" w:hAnsiTheme="minorHAnsi" w:cstheme="minorBidi"/>
          <w:sz w:val="22"/>
          <w:szCs w:val="22"/>
          <w:lang w:eastAsia="en-AU"/>
        </w:rPr>
      </w:pPr>
      <w:hyperlink w:anchor="_Toc91150179" w:history="1">
        <w:r w:rsidR="00B00549" w:rsidRPr="00584CFF">
          <w:rPr>
            <w:rStyle w:val="Hyperlink"/>
          </w:rPr>
          <w:t>1.4.1.</w:t>
        </w:r>
        <w:r w:rsidR="00B00549">
          <w:rPr>
            <w:rFonts w:asciiTheme="minorHAnsi" w:eastAsiaTheme="minorEastAsia" w:hAnsiTheme="minorHAnsi" w:cstheme="minorBidi"/>
            <w:sz w:val="22"/>
            <w:szCs w:val="22"/>
            <w:lang w:eastAsia="en-AU"/>
          </w:rPr>
          <w:tab/>
        </w:r>
        <w:r w:rsidR="00B00549" w:rsidRPr="00584CFF">
          <w:rPr>
            <w:rStyle w:val="Hyperlink"/>
          </w:rPr>
          <w:t>Time series analysis</w:t>
        </w:r>
        <w:r w:rsidR="00B00549">
          <w:rPr>
            <w:webHidden/>
          </w:rPr>
          <w:tab/>
        </w:r>
        <w:r w:rsidR="00B00549">
          <w:rPr>
            <w:webHidden/>
          </w:rPr>
          <w:fldChar w:fldCharType="begin"/>
        </w:r>
        <w:r w:rsidR="00B00549">
          <w:rPr>
            <w:webHidden/>
          </w:rPr>
          <w:instrText xml:space="preserve"> PAGEREF _Toc91150179 \h </w:instrText>
        </w:r>
        <w:r w:rsidR="00B00549">
          <w:rPr>
            <w:webHidden/>
          </w:rPr>
        </w:r>
        <w:r w:rsidR="00B00549">
          <w:rPr>
            <w:webHidden/>
          </w:rPr>
          <w:fldChar w:fldCharType="separate"/>
        </w:r>
        <w:r w:rsidR="00B00549">
          <w:rPr>
            <w:webHidden/>
          </w:rPr>
          <w:t>15</w:t>
        </w:r>
        <w:r w:rsidR="00B00549">
          <w:rPr>
            <w:webHidden/>
          </w:rPr>
          <w:fldChar w:fldCharType="end"/>
        </w:r>
      </w:hyperlink>
    </w:p>
    <w:p w14:paraId="1B249645" w14:textId="16B6F6B0" w:rsidR="00B00549" w:rsidRDefault="00536EF3">
      <w:pPr>
        <w:pStyle w:val="TOC3"/>
        <w:rPr>
          <w:rFonts w:asciiTheme="minorHAnsi" w:eastAsiaTheme="minorEastAsia" w:hAnsiTheme="minorHAnsi" w:cstheme="minorBidi"/>
          <w:sz w:val="22"/>
          <w:szCs w:val="22"/>
          <w:lang w:eastAsia="en-AU"/>
        </w:rPr>
      </w:pPr>
      <w:hyperlink w:anchor="_Toc91150180" w:history="1">
        <w:r w:rsidR="00B00549" w:rsidRPr="00584CFF">
          <w:rPr>
            <w:rStyle w:val="Hyperlink"/>
          </w:rPr>
          <w:t>1.4.2.</w:t>
        </w:r>
        <w:r w:rsidR="00B00549">
          <w:rPr>
            <w:rFonts w:asciiTheme="minorHAnsi" w:eastAsiaTheme="minorEastAsia" w:hAnsiTheme="minorHAnsi" w:cstheme="minorBidi"/>
            <w:sz w:val="22"/>
            <w:szCs w:val="22"/>
            <w:lang w:eastAsia="en-AU"/>
          </w:rPr>
          <w:tab/>
        </w:r>
        <w:r w:rsidR="00B00549" w:rsidRPr="00584CFF">
          <w:rPr>
            <w:rStyle w:val="Hyperlink"/>
          </w:rPr>
          <w:t>Sub-group analysis</w:t>
        </w:r>
        <w:r w:rsidR="00B00549">
          <w:rPr>
            <w:webHidden/>
          </w:rPr>
          <w:tab/>
        </w:r>
        <w:r w:rsidR="00B00549">
          <w:rPr>
            <w:webHidden/>
          </w:rPr>
          <w:fldChar w:fldCharType="begin"/>
        </w:r>
        <w:r w:rsidR="00B00549">
          <w:rPr>
            <w:webHidden/>
          </w:rPr>
          <w:instrText xml:space="preserve"> PAGEREF _Toc91150180 \h </w:instrText>
        </w:r>
        <w:r w:rsidR="00B00549">
          <w:rPr>
            <w:webHidden/>
          </w:rPr>
        </w:r>
        <w:r w:rsidR="00B00549">
          <w:rPr>
            <w:webHidden/>
          </w:rPr>
          <w:fldChar w:fldCharType="separate"/>
        </w:r>
        <w:r w:rsidR="00B00549">
          <w:rPr>
            <w:webHidden/>
          </w:rPr>
          <w:t>15</w:t>
        </w:r>
        <w:r w:rsidR="00B00549">
          <w:rPr>
            <w:webHidden/>
          </w:rPr>
          <w:fldChar w:fldCharType="end"/>
        </w:r>
      </w:hyperlink>
    </w:p>
    <w:p w14:paraId="65A58C70" w14:textId="6BBF4C2A" w:rsidR="00B00549" w:rsidRDefault="00536EF3">
      <w:pPr>
        <w:pStyle w:val="TOC3"/>
        <w:rPr>
          <w:rFonts w:asciiTheme="minorHAnsi" w:eastAsiaTheme="minorEastAsia" w:hAnsiTheme="minorHAnsi" w:cstheme="minorBidi"/>
          <w:sz w:val="22"/>
          <w:szCs w:val="22"/>
          <w:lang w:eastAsia="en-AU"/>
        </w:rPr>
      </w:pPr>
      <w:hyperlink w:anchor="_Toc91150181" w:history="1">
        <w:r w:rsidR="00B00549" w:rsidRPr="00584CFF">
          <w:rPr>
            <w:rStyle w:val="Hyperlink"/>
          </w:rPr>
          <w:t>1.4.3.</w:t>
        </w:r>
        <w:r w:rsidR="00B00549">
          <w:rPr>
            <w:rFonts w:asciiTheme="minorHAnsi" w:eastAsiaTheme="minorEastAsia" w:hAnsiTheme="minorHAnsi" w:cstheme="minorBidi"/>
            <w:sz w:val="22"/>
            <w:szCs w:val="22"/>
            <w:lang w:eastAsia="en-AU"/>
          </w:rPr>
          <w:tab/>
        </w:r>
        <w:r w:rsidR="00B00549" w:rsidRPr="00584CFF">
          <w:rPr>
            <w:rStyle w:val="Hyperlink"/>
          </w:rPr>
          <w:t>Responses of ‘Prefer not to say’ and ‘Don’t know’</w:t>
        </w:r>
        <w:r w:rsidR="00B00549">
          <w:rPr>
            <w:webHidden/>
          </w:rPr>
          <w:tab/>
        </w:r>
        <w:r w:rsidR="00B00549">
          <w:rPr>
            <w:webHidden/>
          </w:rPr>
          <w:fldChar w:fldCharType="begin"/>
        </w:r>
        <w:r w:rsidR="00B00549">
          <w:rPr>
            <w:webHidden/>
          </w:rPr>
          <w:instrText xml:space="preserve"> PAGEREF _Toc91150181 \h </w:instrText>
        </w:r>
        <w:r w:rsidR="00B00549">
          <w:rPr>
            <w:webHidden/>
          </w:rPr>
        </w:r>
        <w:r w:rsidR="00B00549">
          <w:rPr>
            <w:webHidden/>
          </w:rPr>
          <w:fldChar w:fldCharType="separate"/>
        </w:r>
        <w:r w:rsidR="00B00549">
          <w:rPr>
            <w:webHidden/>
          </w:rPr>
          <w:t>16</w:t>
        </w:r>
        <w:r w:rsidR="00B00549">
          <w:rPr>
            <w:webHidden/>
          </w:rPr>
          <w:fldChar w:fldCharType="end"/>
        </w:r>
      </w:hyperlink>
    </w:p>
    <w:p w14:paraId="1B098772" w14:textId="6ABB0AB1" w:rsidR="00B00549" w:rsidRDefault="00536EF3">
      <w:pPr>
        <w:pStyle w:val="TOC3"/>
        <w:rPr>
          <w:rFonts w:asciiTheme="minorHAnsi" w:eastAsiaTheme="minorEastAsia" w:hAnsiTheme="minorHAnsi" w:cstheme="minorBidi"/>
          <w:sz w:val="22"/>
          <w:szCs w:val="22"/>
          <w:lang w:eastAsia="en-AU"/>
        </w:rPr>
      </w:pPr>
      <w:hyperlink w:anchor="_Toc91150182" w:history="1">
        <w:r w:rsidR="00B00549" w:rsidRPr="00584CFF">
          <w:rPr>
            <w:rStyle w:val="Hyperlink"/>
          </w:rPr>
          <w:t>1.4.4.</w:t>
        </w:r>
        <w:r w:rsidR="00B00549">
          <w:rPr>
            <w:rFonts w:asciiTheme="minorHAnsi" w:eastAsiaTheme="minorEastAsia" w:hAnsiTheme="minorHAnsi" w:cstheme="minorBidi"/>
            <w:sz w:val="22"/>
            <w:szCs w:val="22"/>
            <w:lang w:eastAsia="en-AU"/>
          </w:rPr>
          <w:tab/>
        </w:r>
        <w:r w:rsidR="00B00549" w:rsidRPr="00584CFF">
          <w:rPr>
            <w:rStyle w:val="Hyperlink"/>
          </w:rPr>
          <w:t>Significance testing</w:t>
        </w:r>
        <w:r w:rsidR="00B00549">
          <w:rPr>
            <w:webHidden/>
          </w:rPr>
          <w:tab/>
        </w:r>
        <w:r w:rsidR="00B00549">
          <w:rPr>
            <w:webHidden/>
          </w:rPr>
          <w:fldChar w:fldCharType="begin"/>
        </w:r>
        <w:r w:rsidR="00B00549">
          <w:rPr>
            <w:webHidden/>
          </w:rPr>
          <w:instrText xml:space="preserve"> PAGEREF _Toc91150182 \h </w:instrText>
        </w:r>
        <w:r w:rsidR="00B00549">
          <w:rPr>
            <w:webHidden/>
          </w:rPr>
        </w:r>
        <w:r w:rsidR="00B00549">
          <w:rPr>
            <w:webHidden/>
          </w:rPr>
          <w:fldChar w:fldCharType="separate"/>
        </w:r>
        <w:r w:rsidR="00B00549">
          <w:rPr>
            <w:webHidden/>
          </w:rPr>
          <w:t>17</w:t>
        </w:r>
        <w:r w:rsidR="00B00549">
          <w:rPr>
            <w:webHidden/>
          </w:rPr>
          <w:fldChar w:fldCharType="end"/>
        </w:r>
      </w:hyperlink>
    </w:p>
    <w:p w14:paraId="579DE353" w14:textId="5A1756F8"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83" w:history="1">
        <w:r w:rsidR="00B00549" w:rsidRPr="00584CFF">
          <w:rPr>
            <w:rStyle w:val="Hyperlink"/>
            <w:noProof/>
          </w:rPr>
          <w:t>1.5.</w:t>
        </w:r>
        <w:r w:rsidR="00B00549">
          <w:rPr>
            <w:rFonts w:asciiTheme="minorHAnsi" w:eastAsiaTheme="minorEastAsia" w:hAnsiTheme="minorHAnsi" w:cstheme="minorBidi"/>
            <w:noProof/>
            <w:sz w:val="22"/>
            <w:szCs w:val="22"/>
            <w:lang w:eastAsia="en-AU"/>
          </w:rPr>
          <w:tab/>
        </w:r>
        <w:r w:rsidR="00B00549" w:rsidRPr="00584CFF">
          <w:rPr>
            <w:rStyle w:val="Hyperlink"/>
            <w:noProof/>
          </w:rPr>
          <w:t>Achieved Sample Characteristics</w:t>
        </w:r>
        <w:r w:rsidR="00B00549">
          <w:rPr>
            <w:noProof/>
            <w:webHidden/>
          </w:rPr>
          <w:tab/>
        </w:r>
        <w:r w:rsidR="00B00549">
          <w:rPr>
            <w:noProof/>
            <w:webHidden/>
          </w:rPr>
          <w:fldChar w:fldCharType="begin"/>
        </w:r>
        <w:r w:rsidR="00B00549">
          <w:rPr>
            <w:noProof/>
            <w:webHidden/>
          </w:rPr>
          <w:instrText xml:space="preserve"> PAGEREF _Toc91150183 \h </w:instrText>
        </w:r>
        <w:r w:rsidR="00B00549">
          <w:rPr>
            <w:noProof/>
            <w:webHidden/>
          </w:rPr>
        </w:r>
        <w:r w:rsidR="00B00549">
          <w:rPr>
            <w:noProof/>
            <w:webHidden/>
          </w:rPr>
          <w:fldChar w:fldCharType="separate"/>
        </w:r>
        <w:r w:rsidR="00B00549">
          <w:rPr>
            <w:noProof/>
            <w:webHidden/>
          </w:rPr>
          <w:t>17</w:t>
        </w:r>
        <w:r w:rsidR="00B00549">
          <w:rPr>
            <w:noProof/>
            <w:webHidden/>
          </w:rPr>
          <w:fldChar w:fldCharType="end"/>
        </w:r>
      </w:hyperlink>
    </w:p>
    <w:p w14:paraId="5F26C8DB" w14:textId="6586FF88" w:rsidR="00B00549" w:rsidRDefault="00536EF3">
      <w:pPr>
        <w:pStyle w:val="TOC3"/>
        <w:rPr>
          <w:rFonts w:asciiTheme="minorHAnsi" w:eastAsiaTheme="minorEastAsia" w:hAnsiTheme="minorHAnsi" w:cstheme="minorBidi"/>
          <w:sz w:val="22"/>
          <w:szCs w:val="22"/>
          <w:lang w:eastAsia="en-AU"/>
        </w:rPr>
      </w:pPr>
      <w:hyperlink w:anchor="_Toc91150184" w:history="1">
        <w:r w:rsidR="00B00549" w:rsidRPr="00584CFF">
          <w:rPr>
            <w:rStyle w:val="Hyperlink"/>
          </w:rPr>
          <w:t>1.5.1.</w:t>
        </w:r>
        <w:r w:rsidR="00B00549">
          <w:rPr>
            <w:rFonts w:asciiTheme="minorHAnsi" w:eastAsiaTheme="minorEastAsia" w:hAnsiTheme="minorHAnsi" w:cstheme="minorBidi"/>
            <w:sz w:val="22"/>
            <w:szCs w:val="22"/>
            <w:lang w:eastAsia="en-AU"/>
          </w:rPr>
          <w:tab/>
        </w:r>
        <w:r w:rsidR="00B00549" w:rsidRPr="00584CFF">
          <w:rPr>
            <w:rStyle w:val="Hyperlink"/>
          </w:rPr>
          <w:t>Achieved Sample overview</w:t>
        </w:r>
        <w:r w:rsidR="00B00549">
          <w:rPr>
            <w:webHidden/>
          </w:rPr>
          <w:tab/>
        </w:r>
        <w:r w:rsidR="00B00549">
          <w:rPr>
            <w:webHidden/>
          </w:rPr>
          <w:fldChar w:fldCharType="begin"/>
        </w:r>
        <w:r w:rsidR="00B00549">
          <w:rPr>
            <w:webHidden/>
          </w:rPr>
          <w:instrText xml:space="preserve"> PAGEREF _Toc91150184 \h </w:instrText>
        </w:r>
        <w:r w:rsidR="00B00549">
          <w:rPr>
            <w:webHidden/>
          </w:rPr>
        </w:r>
        <w:r w:rsidR="00B00549">
          <w:rPr>
            <w:webHidden/>
          </w:rPr>
          <w:fldChar w:fldCharType="separate"/>
        </w:r>
        <w:r w:rsidR="00B00549">
          <w:rPr>
            <w:webHidden/>
          </w:rPr>
          <w:t>17</w:t>
        </w:r>
        <w:r w:rsidR="00B00549">
          <w:rPr>
            <w:webHidden/>
          </w:rPr>
          <w:fldChar w:fldCharType="end"/>
        </w:r>
      </w:hyperlink>
    </w:p>
    <w:p w14:paraId="6DF4745D" w14:textId="125E2219" w:rsidR="00B00549" w:rsidRDefault="00536EF3">
      <w:pPr>
        <w:pStyle w:val="TOC3"/>
        <w:rPr>
          <w:rFonts w:asciiTheme="minorHAnsi" w:eastAsiaTheme="minorEastAsia" w:hAnsiTheme="minorHAnsi" w:cstheme="minorBidi"/>
          <w:sz w:val="22"/>
          <w:szCs w:val="22"/>
          <w:lang w:eastAsia="en-AU"/>
        </w:rPr>
      </w:pPr>
      <w:hyperlink w:anchor="_Toc91150185" w:history="1">
        <w:r w:rsidR="00B00549" w:rsidRPr="00584CFF">
          <w:rPr>
            <w:rStyle w:val="Hyperlink"/>
          </w:rPr>
          <w:t>1.5.2.</w:t>
        </w:r>
        <w:r w:rsidR="00B00549">
          <w:rPr>
            <w:rFonts w:asciiTheme="minorHAnsi" w:eastAsiaTheme="minorEastAsia" w:hAnsiTheme="minorHAnsi" w:cstheme="minorBidi"/>
            <w:sz w:val="22"/>
            <w:szCs w:val="22"/>
            <w:lang w:eastAsia="en-AU"/>
          </w:rPr>
          <w:tab/>
        </w:r>
        <w:r w:rsidR="00B00549" w:rsidRPr="00584CFF">
          <w:rPr>
            <w:rStyle w:val="Hyperlink"/>
          </w:rPr>
          <w:t>Notable differences in the 2021 sample</w:t>
        </w:r>
        <w:r w:rsidR="00B00549">
          <w:rPr>
            <w:webHidden/>
          </w:rPr>
          <w:tab/>
        </w:r>
        <w:r w:rsidR="00B00549">
          <w:rPr>
            <w:webHidden/>
          </w:rPr>
          <w:fldChar w:fldCharType="begin"/>
        </w:r>
        <w:r w:rsidR="00B00549">
          <w:rPr>
            <w:webHidden/>
          </w:rPr>
          <w:instrText xml:space="preserve"> PAGEREF _Toc91150185 \h </w:instrText>
        </w:r>
        <w:r w:rsidR="00B00549">
          <w:rPr>
            <w:webHidden/>
          </w:rPr>
        </w:r>
        <w:r w:rsidR="00B00549">
          <w:rPr>
            <w:webHidden/>
          </w:rPr>
          <w:fldChar w:fldCharType="separate"/>
        </w:r>
        <w:r w:rsidR="00B00549">
          <w:rPr>
            <w:webHidden/>
          </w:rPr>
          <w:t>19</w:t>
        </w:r>
        <w:r w:rsidR="00B00549">
          <w:rPr>
            <w:webHidden/>
          </w:rPr>
          <w:fldChar w:fldCharType="end"/>
        </w:r>
      </w:hyperlink>
    </w:p>
    <w:p w14:paraId="562108D2" w14:textId="5B44068B" w:rsidR="00B00549" w:rsidRDefault="00536EF3">
      <w:pPr>
        <w:pStyle w:val="TOC3"/>
        <w:rPr>
          <w:rFonts w:asciiTheme="minorHAnsi" w:eastAsiaTheme="minorEastAsia" w:hAnsiTheme="minorHAnsi" w:cstheme="minorBidi"/>
          <w:sz w:val="22"/>
          <w:szCs w:val="22"/>
          <w:lang w:eastAsia="en-AU"/>
        </w:rPr>
      </w:pPr>
      <w:hyperlink w:anchor="_Toc91150186" w:history="1">
        <w:r w:rsidR="00B00549" w:rsidRPr="00584CFF">
          <w:rPr>
            <w:rStyle w:val="Hyperlink"/>
          </w:rPr>
          <w:t>1.5.3.</w:t>
        </w:r>
        <w:r w:rsidR="00B00549">
          <w:rPr>
            <w:rFonts w:asciiTheme="minorHAnsi" w:eastAsiaTheme="minorEastAsia" w:hAnsiTheme="minorHAnsi" w:cstheme="minorBidi"/>
            <w:sz w:val="22"/>
            <w:szCs w:val="22"/>
            <w:lang w:eastAsia="en-AU"/>
          </w:rPr>
          <w:tab/>
        </w:r>
        <w:r w:rsidR="00B00549" w:rsidRPr="00584CFF">
          <w:rPr>
            <w:rStyle w:val="Hyperlink"/>
          </w:rPr>
          <w:t>Sample characteristics by injury type and jurisdiction</w:t>
        </w:r>
        <w:r w:rsidR="00B00549">
          <w:rPr>
            <w:webHidden/>
          </w:rPr>
          <w:tab/>
        </w:r>
        <w:r w:rsidR="00B00549">
          <w:rPr>
            <w:webHidden/>
          </w:rPr>
          <w:fldChar w:fldCharType="begin"/>
        </w:r>
        <w:r w:rsidR="00B00549">
          <w:rPr>
            <w:webHidden/>
          </w:rPr>
          <w:instrText xml:space="preserve"> PAGEREF _Toc91150186 \h </w:instrText>
        </w:r>
        <w:r w:rsidR="00B00549">
          <w:rPr>
            <w:webHidden/>
          </w:rPr>
        </w:r>
        <w:r w:rsidR="00B00549">
          <w:rPr>
            <w:webHidden/>
          </w:rPr>
          <w:fldChar w:fldCharType="separate"/>
        </w:r>
        <w:r w:rsidR="00B00549">
          <w:rPr>
            <w:webHidden/>
          </w:rPr>
          <w:t>20</w:t>
        </w:r>
        <w:r w:rsidR="00B00549">
          <w:rPr>
            <w:webHidden/>
          </w:rPr>
          <w:fldChar w:fldCharType="end"/>
        </w:r>
      </w:hyperlink>
    </w:p>
    <w:p w14:paraId="4C5C5600" w14:textId="0FD210B3" w:rsidR="00B00549" w:rsidRDefault="00536EF3" w:rsidP="00B00549">
      <w:pPr>
        <w:pStyle w:val="TOC1"/>
        <w:rPr>
          <w:rFonts w:asciiTheme="minorHAnsi" w:eastAsiaTheme="minorEastAsia" w:hAnsiTheme="minorHAnsi" w:cstheme="minorBidi"/>
          <w:sz w:val="22"/>
          <w:szCs w:val="22"/>
          <w:lang w:eastAsia="en-AU"/>
        </w:rPr>
      </w:pPr>
      <w:hyperlink w:anchor="_Toc91150187" w:history="1">
        <w:r w:rsidR="00B00549" w:rsidRPr="00584CFF">
          <w:rPr>
            <w:rStyle w:val="Hyperlink"/>
          </w:rPr>
          <w:t>2.</w:t>
        </w:r>
        <w:r w:rsidR="00B00549">
          <w:rPr>
            <w:rFonts w:asciiTheme="minorHAnsi" w:eastAsiaTheme="minorEastAsia" w:hAnsiTheme="minorHAnsi" w:cstheme="minorBidi"/>
            <w:sz w:val="22"/>
            <w:szCs w:val="22"/>
            <w:lang w:eastAsia="en-AU"/>
          </w:rPr>
          <w:tab/>
        </w:r>
        <w:r w:rsidR="00B00549" w:rsidRPr="00584CFF">
          <w:rPr>
            <w:rStyle w:val="Hyperlink"/>
          </w:rPr>
          <w:t>Impact of COVID-19</w:t>
        </w:r>
        <w:r w:rsidR="00B00549">
          <w:rPr>
            <w:webHidden/>
          </w:rPr>
          <w:tab/>
        </w:r>
        <w:r w:rsidR="00B00549">
          <w:rPr>
            <w:webHidden/>
          </w:rPr>
          <w:fldChar w:fldCharType="begin"/>
        </w:r>
        <w:r w:rsidR="00B00549">
          <w:rPr>
            <w:webHidden/>
          </w:rPr>
          <w:instrText xml:space="preserve"> PAGEREF _Toc91150187 \h </w:instrText>
        </w:r>
        <w:r w:rsidR="00B00549">
          <w:rPr>
            <w:webHidden/>
          </w:rPr>
        </w:r>
        <w:r w:rsidR="00B00549">
          <w:rPr>
            <w:webHidden/>
          </w:rPr>
          <w:fldChar w:fldCharType="separate"/>
        </w:r>
        <w:r w:rsidR="00B00549">
          <w:rPr>
            <w:webHidden/>
          </w:rPr>
          <w:t>21</w:t>
        </w:r>
        <w:r w:rsidR="00B00549">
          <w:rPr>
            <w:webHidden/>
          </w:rPr>
          <w:fldChar w:fldCharType="end"/>
        </w:r>
      </w:hyperlink>
    </w:p>
    <w:p w14:paraId="0D5C258E" w14:textId="3C458CB8" w:rsidR="00B00549" w:rsidRDefault="00536EF3" w:rsidP="00B00549">
      <w:pPr>
        <w:pStyle w:val="TOC1"/>
        <w:rPr>
          <w:rFonts w:asciiTheme="minorHAnsi" w:eastAsiaTheme="minorEastAsia" w:hAnsiTheme="minorHAnsi" w:cstheme="minorBidi"/>
          <w:sz w:val="22"/>
          <w:szCs w:val="22"/>
          <w:lang w:eastAsia="en-AU"/>
        </w:rPr>
      </w:pPr>
      <w:hyperlink w:anchor="_Toc91150188" w:history="1">
        <w:r w:rsidR="00B00549" w:rsidRPr="00584CFF">
          <w:rPr>
            <w:rStyle w:val="Hyperlink"/>
          </w:rPr>
          <w:t>3.</w:t>
        </w:r>
        <w:r w:rsidR="00B00549">
          <w:rPr>
            <w:rFonts w:asciiTheme="minorHAnsi" w:eastAsiaTheme="minorEastAsia" w:hAnsiTheme="minorHAnsi" w:cstheme="minorBidi"/>
            <w:sz w:val="22"/>
            <w:szCs w:val="22"/>
            <w:lang w:eastAsia="en-AU"/>
          </w:rPr>
          <w:tab/>
        </w:r>
        <w:r w:rsidR="00B00549" w:rsidRPr="00584CFF">
          <w:rPr>
            <w:rStyle w:val="Hyperlink"/>
          </w:rPr>
          <w:t>Return to Work Headline Measures</w:t>
        </w:r>
        <w:r w:rsidR="00B00549">
          <w:rPr>
            <w:webHidden/>
          </w:rPr>
          <w:tab/>
        </w:r>
        <w:r w:rsidR="00B00549">
          <w:rPr>
            <w:webHidden/>
          </w:rPr>
          <w:fldChar w:fldCharType="begin"/>
        </w:r>
        <w:r w:rsidR="00B00549">
          <w:rPr>
            <w:webHidden/>
          </w:rPr>
          <w:instrText xml:space="preserve"> PAGEREF _Toc91150188 \h </w:instrText>
        </w:r>
        <w:r w:rsidR="00B00549">
          <w:rPr>
            <w:webHidden/>
          </w:rPr>
        </w:r>
        <w:r w:rsidR="00B00549">
          <w:rPr>
            <w:webHidden/>
          </w:rPr>
          <w:fldChar w:fldCharType="separate"/>
        </w:r>
        <w:r w:rsidR="00B00549">
          <w:rPr>
            <w:webHidden/>
          </w:rPr>
          <w:t>25</w:t>
        </w:r>
        <w:r w:rsidR="00B00549">
          <w:rPr>
            <w:webHidden/>
          </w:rPr>
          <w:fldChar w:fldCharType="end"/>
        </w:r>
      </w:hyperlink>
    </w:p>
    <w:p w14:paraId="23196D1D" w14:textId="6D5FB05A"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89" w:history="1">
        <w:r w:rsidR="00B00549" w:rsidRPr="00584CFF">
          <w:rPr>
            <w:rStyle w:val="Hyperlink"/>
            <w:noProof/>
          </w:rPr>
          <w:t>3.1.</w:t>
        </w:r>
        <w:r w:rsidR="00B00549">
          <w:rPr>
            <w:rFonts w:asciiTheme="minorHAnsi" w:eastAsiaTheme="minorEastAsia" w:hAnsiTheme="minorHAnsi" w:cstheme="minorBidi"/>
            <w:noProof/>
            <w:sz w:val="22"/>
            <w:szCs w:val="22"/>
            <w:lang w:eastAsia="en-AU"/>
          </w:rPr>
          <w:tab/>
        </w:r>
        <w:r w:rsidR="00B00549" w:rsidRPr="00584CFF">
          <w:rPr>
            <w:rStyle w:val="Hyperlink"/>
            <w:noProof/>
          </w:rPr>
          <w:t>Returned to Work Rate</w:t>
        </w:r>
        <w:r w:rsidR="00B00549">
          <w:rPr>
            <w:noProof/>
            <w:webHidden/>
          </w:rPr>
          <w:tab/>
        </w:r>
        <w:r w:rsidR="00B00549">
          <w:rPr>
            <w:noProof/>
            <w:webHidden/>
          </w:rPr>
          <w:fldChar w:fldCharType="begin"/>
        </w:r>
        <w:r w:rsidR="00B00549">
          <w:rPr>
            <w:noProof/>
            <w:webHidden/>
          </w:rPr>
          <w:instrText xml:space="preserve"> PAGEREF _Toc91150189 \h </w:instrText>
        </w:r>
        <w:r w:rsidR="00B00549">
          <w:rPr>
            <w:noProof/>
            <w:webHidden/>
          </w:rPr>
        </w:r>
        <w:r w:rsidR="00B00549">
          <w:rPr>
            <w:noProof/>
            <w:webHidden/>
          </w:rPr>
          <w:fldChar w:fldCharType="separate"/>
        </w:r>
        <w:r w:rsidR="00B00549">
          <w:rPr>
            <w:noProof/>
            <w:webHidden/>
          </w:rPr>
          <w:t>25</w:t>
        </w:r>
        <w:r w:rsidR="00B00549">
          <w:rPr>
            <w:noProof/>
            <w:webHidden/>
          </w:rPr>
          <w:fldChar w:fldCharType="end"/>
        </w:r>
      </w:hyperlink>
    </w:p>
    <w:p w14:paraId="217BB1AD" w14:textId="7B6B9162"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0" w:history="1">
        <w:r w:rsidR="00B00549" w:rsidRPr="00584CFF">
          <w:rPr>
            <w:rStyle w:val="Hyperlink"/>
            <w:noProof/>
          </w:rPr>
          <w:t>3.2.</w:t>
        </w:r>
        <w:r w:rsidR="00B00549">
          <w:rPr>
            <w:rFonts w:asciiTheme="minorHAnsi" w:eastAsiaTheme="minorEastAsia" w:hAnsiTheme="minorHAnsi" w:cstheme="minorBidi"/>
            <w:noProof/>
            <w:sz w:val="22"/>
            <w:szCs w:val="22"/>
            <w:lang w:eastAsia="en-AU"/>
          </w:rPr>
          <w:tab/>
        </w:r>
        <w:r w:rsidR="00B00549" w:rsidRPr="00584CFF">
          <w:rPr>
            <w:rStyle w:val="Hyperlink"/>
            <w:noProof/>
          </w:rPr>
          <w:t>Current Return to Work Rate</w:t>
        </w:r>
        <w:r w:rsidR="00B00549">
          <w:rPr>
            <w:noProof/>
            <w:webHidden/>
          </w:rPr>
          <w:tab/>
        </w:r>
        <w:r w:rsidR="00B00549">
          <w:rPr>
            <w:noProof/>
            <w:webHidden/>
          </w:rPr>
          <w:fldChar w:fldCharType="begin"/>
        </w:r>
        <w:r w:rsidR="00B00549">
          <w:rPr>
            <w:noProof/>
            <w:webHidden/>
          </w:rPr>
          <w:instrText xml:space="preserve"> PAGEREF _Toc91150190 \h </w:instrText>
        </w:r>
        <w:r w:rsidR="00B00549">
          <w:rPr>
            <w:noProof/>
            <w:webHidden/>
          </w:rPr>
        </w:r>
        <w:r w:rsidR="00B00549">
          <w:rPr>
            <w:noProof/>
            <w:webHidden/>
          </w:rPr>
          <w:fldChar w:fldCharType="separate"/>
        </w:r>
        <w:r w:rsidR="00B00549">
          <w:rPr>
            <w:noProof/>
            <w:webHidden/>
          </w:rPr>
          <w:t>26</w:t>
        </w:r>
        <w:r w:rsidR="00B00549">
          <w:rPr>
            <w:noProof/>
            <w:webHidden/>
          </w:rPr>
          <w:fldChar w:fldCharType="end"/>
        </w:r>
      </w:hyperlink>
    </w:p>
    <w:p w14:paraId="215BFFE8" w14:textId="21EF0803" w:rsidR="00B00549" w:rsidRDefault="00536EF3" w:rsidP="00B00549">
      <w:pPr>
        <w:pStyle w:val="TOC1"/>
        <w:rPr>
          <w:rFonts w:asciiTheme="minorHAnsi" w:eastAsiaTheme="minorEastAsia" w:hAnsiTheme="minorHAnsi" w:cstheme="minorBidi"/>
          <w:sz w:val="22"/>
          <w:szCs w:val="22"/>
          <w:lang w:eastAsia="en-AU"/>
        </w:rPr>
      </w:pPr>
      <w:hyperlink w:anchor="_Toc91150191" w:history="1">
        <w:r w:rsidR="00B00549" w:rsidRPr="00584CFF">
          <w:rPr>
            <w:rStyle w:val="Hyperlink"/>
          </w:rPr>
          <w:t>4.</w:t>
        </w:r>
        <w:r w:rsidR="00B00549">
          <w:rPr>
            <w:rFonts w:asciiTheme="minorHAnsi" w:eastAsiaTheme="minorEastAsia" w:hAnsiTheme="minorHAnsi" w:cstheme="minorBidi"/>
            <w:sz w:val="22"/>
            <w:szCs w:val="22"/>
            <w:lang w:eastAsia="en-AU"/>
          </w:rPr>
          <w:tab/>
        </w:r>
        <w:r w:rsidR="00B00549" w:rsidRPr="00584CFF">
          <w:rPr>
            <w:rStyle w:val="Hyperlink"/>
          </w:rPr>
          <w:t>Return to Work Attempts, Duties and Perceptions</w:t>
        </w:r>
        <w:r w:rsidR="00B00549">
          <w:rPr>
            <w:webHidden/>
          </w:rPr>
          <w:tab/>
        </w:r>
        <w:r w:rsidR="00B00549">
          <w:rPr>
            <w:webHidden/>
          </w:rPr>
          <w:fldChar w:fldCharType="begin"/>
        </w:r>
        <w:r w:rsidR="00B00549">
          <w:rPr>
            <w:webHidden/>
          </w:rPr>
          <w:instrText xml:space="preserve"> PAGEREF _Toc91150191 \h </w:instrText>
        </w:r>
        <w:r w:rsidR="00B00549">
          <w:rPr>
            <w:webHidden/>
          </w:rPr>
        </w:r>
        <w:r w:rsidR="00B00549">
          <w:rPr>
            <w:webHidden/>
          </w:rPr>
          <w:fldChar w:fldCharType="separate"/>
        </w:r>
        <w:r w:rsidR="00B00549">
          <w:rPr>
            <w:webHidden/>
          </w:rPr>
          <w:t>29</w:t>
        </w:r>
        <w:r w:rsidR="00B00549">
          <w:rPr>
            <w:webHidden/>
          </w:rPr>
          <w:fldChar w:fldCharType="end"/>
        </w:r>
      </w:hyperlink>
    </w:p>
    <w:p w14:paraId="61753AC0" w14:textId="57BEC4BE"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2" w:history="1">
        <w:r w:rsidR="00B00549" w:rsidRPr="00584CFF">
          <w:rPr>
            <w:rStyle w:val="Hyperlink"/>
            <w:noProof/>
          </w:rPr>
          <w:t>4.1.</w:t>
        </w:r>
        <w:r w:rsidR="00B00549">
          <w:rPr>
            <w:rFonts w:asciiTheme="minorHAnsi" w:eastAsiaTheme="minorEastAsia" w:hAnsiTheme="minorHAnsi" w:cstheme="minorBidi"/>
            <w:noProof/>
            <w:sz w:val="22"/>
            <w:szCs w:val="22"/>
            <w:lang w:eastAsia="en-AU"/>
          </w:rPr>
          <w:tab/>
        </w:r>
        <w:r w:rsidR="00B00549" w:rsidRPr="00584CFF">
          <w:rPr>
            <w:rStyle w:val="Hyperlink"/>
            <w:noProof/>
          </w:rPr>
          <w:t>Return to work attempts</w:t>
        </w:r>
        <w:r w:rsidR="00B00549">
          <w:rPr>
            <w:noProof/>
            <w:webHidden/>
          </w:rPr>
          <w:tab/>
        </w:r>
        <w:r w:rsidR="00B00549">
          <w:rPr>
            <w:noProof/>
            <w:webHidden/>
          </w:rPr>
          <w:fldChar w:fldCharType="begin"/>
        </w:r>
        <w:r w:rsidR="00B00549">
          <w:rPr>
            <w:noProof/>
            <w:webHidden/>
          </w:rPr>
          <w:instrText xml:space="preserve"> PAGEREF _Toc91150192 \h </w:instrText>
        </w:r>
        <w:r w:rsidR="00B00549">
          <w:rPr>
            <w:noProof/>
            <w:webHidden/>
          </w:rPr>
        </w:r>
        <w:r w:rsidR="00B00549">
          <w:rPr>
            <w:noProof/>
            <w:webHidden/>
          </w:rPr>
          <w:fldChar w:fldCharType="separate"/>
        </w:r>
        <w:r w:rsidR="00B00549">
          <w:rPr>
            <w:noProof/>
            <w:webHidden/>
          </w:rPr>
          <w:t>29</w:t>
        </w:r>
        <w:r w:rsidR="00B00549">
          <w:rPr>
            <w:noProof/>
            <w:webHidden/>
          </w:rPr>
          <w:fldChar w:fldCharType="end"/>
        </w:r>
      </w:hyperlink>
    </w:p>
    <w:p w14:paraId="695BBEED" w14:textId="425D5C98"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3" w:history="1">
        <w:r w:rsidR="00B00549" w:rsidRPr="00584CFF">
          <w:rPr>
            <w:rStyle w:val="Hyperlink"/>
            <w:noProof/>
          </w:rPr>
          <w:t>4.2.</w:t>
        </w:r>
        <w:r w:rsidR="00B00549">
          <w:rPr>
            <w:rFonts w:asciiTheme="minorHAnsi" w:eastAsiaTheme="minorEastAsia" w:hAnsiTheme="minorHAnsi" w:cstheme="minorBidi"/>
            <w:noProof/>
            <w:sz w:val="22"/>
            <w:szCs w:val="22"/>
            <w:lang w:eastAsia="en-AU"/>
          </w:rPr>
          <w:tab/>
        </w:r>
        <w:r w:rsidR="00B00549" w:rsidRPr="00584CFF">
          <w:rPr>
            <w:rStyle w:val="Hyperlink"/>
            <w:noProof/>
          </w:rPr>
          <w:t>Work Ability</w:t>
        </w:r>
        <w:r w:rsidR="00B00549">
          <w:rPr>
            <w:noProof/>
            <w:webHidden/>
          </w:rPr>
          <w:tab/>
        </w:r>
        <w:r w:rsidR="00B00549">
          <w:rPr>
            <w:noProof/>
            <w:webHidden/>
          </w:rPr>
          <w:fldChar w:fldCharType="begin"/>
        </w:r>
        <w:r w:rsidR="00B00549">
          <w:rPr>
            <w:noProof/>
            <w:webHidden/>
          </w:rPr>
          <w:instrText xml:space="preserve"> PAGEREF _Toc91150193 \h </w:instrText>
        </w:r>
        <w:r w:rsidR="00B00549">
          <w:rPr>
            <w:noProof/>
            <w:webHidden/>
          </w:rPr>
        </w:r>
        <w:r w:rsidR="00B00549">
          <w:rPr>
            <w:noProof/>
            <w:webHidden/>
          </w:rPr>
          <w:fldChar w:fldCharType="separate"/>
        </w:r>
        <w:r w:rsidR="00B00549">
          <w:rPr>
            <w:noProof/>
            <w:webHidden/>
          </w:rPr>
          <w:t>30</w:t>
        </w:r>
        <w:r w:rsidR="00B00549">
          <w:rPr>
            <w:noProof/>
            <w:webHidden/>
          </w:rPr>
          <w:fldChar w:fldCharType="end"/>
        </w:r>
      </w:hyperlink>
    </w:p>
    <w:p w14:paraId="7FB86881" w14:textId="2996B06C"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4" w:history="1">
        <w:r w:rsidR="00B00549" w:rsidRPr="00584CFF">
          <w:rPr>
            <w:rStyle w:val="Hyperlink"/>
            <w:noProof/>
          </w:rPr>
          <w:t>4.3.</w:t>
        </w:r>
        <w:r w:rsidR="00B00549">
          <w:rPr>
            <w:rFonts w:asciiTheme="minorHAnsi" w:eastAsiaTheme="minorEastAsia" w:hAnsiTheme="minorHAnsi" w:cstheme="minorBidi"/>
            <w:noProof/>
            <w:sz w:val="22"/>
            <w:szCs w:val="22"/>
            <w:lang w:eastAsia="en-AU"/>
          </w:rPr>
          <w:tab/>
        </w:r>
        <w:r w:rsidR="00B00549" w:rsidRPr="00584CFF">
          <w:rPr>
            <w:rStyle w:val="Hyperlink"/>
            <w:noProof/>
          </w:rPr>
          <w:t>Work limitations</w:t>
        </w:r>
        <w:r w:rsidR="00B00549">
          <w:rPr>
            <w:noProof/>
            <w:webHidden/>
          </w:rPr>
          <w:tab/>
        </w:r>
        <w:r w:rsidR="00B00549">
          <w:rPr>
            <w:noProof/>
            <w:webHidden/>
          </w:rPr>
          <w:fldChar w:fldCharType="begin"/>
        </w:r>
        <w:r w:rsidR="00B00549">
          <w:rPr>
            <w:noProof/>
            <w:webHidden/>
          </w:rPr>
          <w:instrText xml:space="preserve"> PAGEREF _Toc91150194 \h </w:instrText>
        </w:r>
        <w:r w:rsidR="00B00549">
          <w:rPr>
            <w:noProof/>
            <w:webHidden/>
          </w:rPr>
        </w:r>
        <w:r w:rsidR="00B00549">
          <w:rPr>
            <w:noProof/>
            <w:webHidden/>
          </w:rPr>
          <w:fldChar w:fldCharType="separate"/>
        </w:r>
        <w:r w:rsidR="00B00549">
          <w:rPr>
            <w:noProof/>
            <w:webHidden/>
          </w:rPr>
          <w:t>31</w:t>
        </w:r>
        <w:r w:rsidR="00B00549">
          <w:rPr>
            <w:noProof/>
            <w:webHidden/>
          </w:rPr>
          <w:fldChar w:fldCharType="end"/>
        </w:r>
      </w:hyperlink>
    </w:p>
    <w:p w14:paraId="608E17F8" w14:textId="5BA90BAD"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5" w:history="1">
        <w:r w:rsidR="00B00549" w:rsidRPr="00584CFF">
          <w:rPr>
            <w:rStyle w:val="Hyperlink"/>
            <w:noProof/>
          </w:rPr>
          <w:t>4.4.</w:t>
        </w:r>
        <w:r w:rsidR="00B00549">
          <w:rPr>
            <w:rFonts w:asciiTheme="minorHAnsi" w:eastAsiaTheme="minorEastAsia" w:hAnsiTheme="minorHAnsi" w:cstheme="minorBidi"/>
            <w:noProof/>
            <w:sz w:val="22"/>
            <w:szCs w:val="22"/>
            <w:lang w:eastAsia="en-AU"/>
          </w:rPr>
          <w:tab/>
        </w:r>
        <w:r w:rsidR="00B00549" w:rsidRPr="00584CFF">
          <w:rPr>
            <w:rStyle w:val="Hyperlink"/>
            <w:noProof/>
          </w:rPr>
          <w:t>Modified hours/duties</w:t>
        </w:r>
        <w:r w:rsidR="00B00549">
          <w:rPr>
            <w:noProof/>
            <w:webHidden/>
          </w:rPr>
          <w:tab/>
        </w:r>
        <w:r w:rsidR="00B00549">
          <w:rPr>
            <w:noProof/>
            <w:webHidden/>
          </w:rPr>
          <w:fldChar w:fldCharType="begin"/>
        </w:r>
        <w:r w:rsidR="00B00549">
          <w:rPr>
            <w:noProof/>
            <w:webHidden/>
          </w:rPr>
          <w:instrText xml:space="preserve"> PAGEREF _Toc91150195 \h </w:instrText>
        </w:r>
        <w:r w:rsidR="00B00549">
          <w:rPr>
            <w:noProof/>
            <w:webHidden/>
          </w:rPr>
        </w:r>
        <w:r w:rsidR="00B00549">
          <w:rPr>
            <w:noProof/>
            <w:webHidden/>
          </w:rPr>
          <w:fldChar w:fldCharType="separate"/>
        </w:r>
        <w:r w:rsidR="00B00549">
          <w:rPr>
            <w:noProof/>
            <w:webHidden/>
          </w:rPr>
          <w:t>33</w:t>
        </w:r>
        <w:r w:rsidR="00B00549">
          <w:rPr>
            <w:noProof/>
            <w:webHidden/>
          </w:rPr>
          <w:fldChar w:fldCharType="end"/>
        </w:r>
      </w:hyperlink>
    </w:p>
    <w:p w14:paraId="463A6FB7" w14:textId="5FEBB068" w:rsidR="00B00549" w:rsidRDefault="00536EF3">
      <w:pPr>
        <w:pStyle w:val="TOC3"/>
        <w:rPr>
          <w:rFonts w:asciiTheme="minorHAnsi" w:eastAsiaTheme="minorEastAsia" w:hAnsiTheme="minorHAnsi" w:cstheme="minorBidi"/>
          <w:sz w:val="22"/>
          <w:szCs w:val="22"/>
          <w:lang w:eastAsia="en-AU"/>
        </w:rPr>
      </w:pPr>
      <w:hyperlink w:anchor="_Toc91150196" w:history="1">
        <w:r w:rsidR="00B00549" w:rsidRPr="00584CFF">
          <w:rPr>
            <w:rStyle w:val="Hyperlink"/>
          </w:rPr>
          <w:t>4.4.1.</w:t>
        </w:r>
        <w:r w:rsidR="00B00549">
          <w:rPr>
            <w:rFonts w:asciiTheme="minorHAnsi" w:eastAsiaTheme="minorEastAsia" w:hAnsiTheme="minorHAnsi" w:cstheme="minorBidi"/>
            <w:sz w:val="22"/>
            <w:szCs w:val="22"/>
            <w:lang w:eastAsia="en-AU"/>
          </w:rPr>
          <w:tab/>
        </w:r>
        <w:r w:rsidR="00B00549" w:rsidRPr="00584CFF">
          <w:rPr>
            <w:rStyle w:val="Hyperlink"/>
          </w:rPr>
          <w:t>Hours upon returning to work</w:t>
        </w:r>
        <w:r w:rsidR="00B00549">
          <w:rPr>
            <w:webHidden/>
          </w:rPr>
          <w:tab/>
        </w:r>
        <w:r w:rsidR="00B00549">
          <w:rPr>
            <w:webHidden/>
          </w:rPr>
          <w:fldChar w:fldCharType="begin"/>
        </w:r>
        <w:r w:rsidR="00B00549">
          <w:rPr>
            <w:webHidden/>
          </w:rPr>
          <w:instrText xml:space="preserve"> PAGEREF _Toc91150196 \h </w:instrText>
        </w:r>
        <w:r w:rsidR="00B00549">
          <w:rPr>
            <w:webHidden/>
          </w:rPr>
        </w:r>
        <w:r w:rsidR="00B00549">
          <w:rPr>
            <w:webHidden/>
          </w:rPr>
          <w:fldChar w:fldCharType="separate"/>
        </w:r>
        <w:r w:rsidR="00B00549">
          <w:rPr>
            <w:webHidden/>
          </w:rPr>
          <w:t>33</w:t>
        </w:r>
        <w:r w:rsidR="00B00549">
          <w:rPr>
            <w:webHidden/>
          </w:rPr>
          <w:fldChar w:fldCharType="end"/>
        </w:r>
      </w:hyperlink>
    </w:p>
    <w:p w14:paraId="4ADCAB87" w14:textId="336A2C56" w:rsidR="00B00549" w:rsidRDefault="00536EF3">
      <w:pPr>
        <w:pStyle w:val="TOC3"/>
        <w:rPr>
          <w:rFonts w:asciiTheme="minorHAnsi" w:eastAsiaTheme="minorEastAsia" w:hAnsiTheme="minorHAnsi" w:cstheme="minorBidi"/>
          <w:sz w:val="22"/>
          <w:szCs w:val="22"/>
          <w:lang w:eastAsia="en-AU"/>
        </w:rPr>
      </w:pPr>
      <w:hyperlink w:anchor="_Toc91150197" w:history="1">
        <w:r w:rsidR="00B00549" w:rsidRPr="00584CFF">
          <w:rPr>
            <w:rStyle w:val="Hyperlink"/>
          </w:rPr>
          <w:t>4.4.2.</w:t>
        </w:r>
        <w:r w:rsidR="00B00549">
          <w:rPr>
            <w:rFonts w:asciiTheme="minorHAnsi" w:eastAsiaTheme="minorEastAsia" w:hAnsiTheme="minorHAnsi" w:cstheme="minorBidi"/>
            <w:sz w:val="22"/>
            <w:szCs w:val="22"/>
            <w:lang w:eastAsia="en-AU"/>
          </w:rPr>
          <w:tab/>
        </w:r>
        <w:r w:rsidR="00B00549" w:rsidRPr="00584CFF">
          <w:rPr>
            <w:rStyle w:val="Hyperlink"/>
          </w:rPr>
          <w:t>Duties upon returning to work</w:t>
        </w:r>
        <w:r w:rsidR="00B00549">
          <w:rPr>
            <w:webHidden/>
          </w:rPr>
          <w:tab/>
        </w:r>
        <w:r w:rsidR="00B00549">
          <w:rPr>
            <w:webHidden/>
          </w:rPr>
          <w:fldChar w:fldCharType="begin"/>
        </w:r>
        <w:r w:rsidR="00B00549">
          <w:rPr>
            <w:webHidden/>
          </w:rPr>
          <w:instrText xml:space="preserve"> PAGEREF _Toc91150197 \h </w:instrText>
        </w:r>
        <w:r w:rsidR="00B00549">
          <w:rPr>
            <w:webHidden/>
          </w:rPr>
        </w:r>
        <w:r w:rsidR="00B00549">
          <w:rPr>
            <w:webHidden/>
          </w:rPr>
          <w:fldChar w:fldCharType="separate"/>
        </w:r>
        <w:r w:rsidR="00B00549">
          <w:rPr>
            <w:webHidden/>
          </w:rPr>
          <w:t>34</w:t>
        </w:r>
        <w:r w:rsidR="00B00549">
          <w:rPr>
            <w:webHidden/>
          </w:rPr>
          <w:fldChar w:fldCharType="end"/>
        </w:r>
      </w:hyperlink>
    </w:p>
    <w:p w14:paraId="0EAD310A" w14:textId="4BD468F1" w:rsidR="00B00549" w:rsidRDefault="00536EF3" w:rsidP="00B00549">
      <w:pPr>
        <w:pStyle w:val="TOC1"/>
        <w:rPr>
          <w:rFonts w:asciiTheme="minorHAnsi" w:eastAsiaTheme="minorEastAsia" w:hAnsiTheme="minorHAnsi" w:cstheme="minorBidi"/>
          <w:sz w:val="22"/>
          <w:szCs w:val="22"/>
          <w:lang w:eastAsia="en-AU"/>
        </w:rPr>
      </w:pPr>
      <w:hyperlink w:anchor="_Toc91150198" w:history="1">
        <w:r w:rsidR="00B00549" w:rsidRPr="00584CFF">
          <w:rPr>
            <w:rStyle w:val="Hyperlink"/>
          </w:rPr>
          <w:t>5.</w:t>
        </w:r>
        <w:r w:rsidR="00B00549">
          <w:rPr>
            <w:rFonts w:asciiTheme="minorHAnsi" w:eastAsiaTheme="minorEastAsia" w:hAnsiTheme="minorHAnsi" w:cstheme="minorBidi"/>
            <w:sz w:val="22"/>
            <w:szCs w:val="22"/>
            <w:lang w:eastAsia="en-AU"/>
          </w:rPr>
          <w:tab/>
        </w:r>
        <w:r w:rsidR="00B00549" w:rsidRPr="00584CFF">
          <w:rPr>
            <w:rStyle w:val="Hyperlink"/>
          </w:rPr>
          <w:t>Personal Coping System Domain Measures</w:t>
        </w:r>
        <w:r w:rsidR="00B00549">
          <w:rPr>
            <w:webHidden/>
          </w:rPr>
          <w:tab/>
        </w:r>
        <w:r w:rsidR="00B00549">
          <w:rPr>
            <w:webHidden/>
          </w:rPr>
          <w:fldChar w:fldCharType="begin"/>
        </w:r>
        <w:r w:rsidR="00B00549">
          <w:rPr>
            <w:webHidden/>
          </w:rPr>
          <w:instrText xml:space="preserve"> PAGEREF _Toc91150198 \h </w:instrText>
        </w:r>
        <w:r w:rsidR="00B00549">
          <w:rPr>
            <w:webHidden/>
          </w:rPr>
        </w:r>
        <w:r w:rsidR="00B00549">
          <w:rPr>
            <w:webHidden/>
          </w:rPr>
          <w:fldChar w:fldCharType="separate"/>
        </w:r>
        <w:r w:rsidR="00B00549">
          <w:rPr>
            <w:webHidden/>
          </w:rPr>
          <w:t>36</w:t>
        </w:r>
        <w:r w:rsidR="00B00549">
          <w:rPr>
            <w:webHidden/>
          </w:rPr>
          <w:fldChar w:fldCharType="end"/>
        </w:r>
      </w:hyperlink>
    </w:p>
    <w:p w14:paraId="253EFBB1" w14:textId="1980EF7D"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199" w:history="1">
        <w:r w:rsidR="00B00549" w:rsidRPr="00584CFF">
          <w:rPr>
            <w:rStyle w:val="Hyperlink"/>
            <w:noProof/>
          </w:rPr>
          <w:t>5.1.</w:t>
        </w:r>
        <w:r w:rsidR="00B00549">
          <w:rPr>
            <w:rFonts w:asciiTheme="minorHAnsi" w:eastAsiaTheme="minorEastAsia" w:hAnsiTheme="minorHAnsi" w:cstheme="minorBidi"/>
            <w:noProof/>
            <w:sz w:val="22"/>
            <w:szCs w:val="22"/>
            <w:lang w:eastAsia="en-AU"/>
          </w:rPr>
          <w:tab/>
        </w:r>
        <w:r w:rsidR="00B00549" w:rsidRPr="00584CFF">
          <w:rPr>
            <w:rStyle w:val="Hyperlink"/>
            <w:noProof/>
          </w:rPr>
          <w:t>General health</w:t>
        </w:r>
        <w:r w:rsidR="00B00549">
          <w:rPr>
            <w:noProof/>
            <w:webHidden/>
          </w:rPr>
          <w:tab/>
        </w:r>
        <w:r w:rsidR="00B00549">
          <w:rPr>
            <w:noProof/>
            <w:webHidden/>
          </w:rPr>
          <w:fldChar w:fldCharType="begin"/>
        </w:r>
        <w:r w:rsidR="00B00549">
          <w:rPr>
            <w:noProof/>
            <w:webHidden/>
          </w:rPr>
          <w:instrText xml:space="preserve"> PAGEREF _Toc91150199 \h </w:instrText>
        </w:r>
        <w:r w:rsidR="00B00549">
          <w:rPr>
            <w:noProof/>
            <w:webHidden/>
          </w:rPr>
        </w:r>
        <w:r w:rsidR="00B00549">
          <w:rPr>
            <w:noProof/>
            <w:webHidden/>
          </w:rPr>
          <w:fldChar w:fldCharType="separate"/>
        </w:r>
        <w:r w:rsidR="00B00549">
          <w:rPr>
            <w:noProof/>
            <w:webHidden/>
          </w:rPr>
          <w:t>36</w:t>
        </w:r>
        <w:r w:rsidR="00B00549">
          <w:rPr>
            <w:noProof/>
            <w:webHidden/>
          </w:rPr>
          <w:fldChar w:fldCharType="end"/>
        </w:r>
      </w:hyperlink>
    </w:p>
    <w:p w14:paraId="7C4A6B78" w14:textId="53C55D75"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0" w:history="1">
        <w:r w:rsidR="00B00549" w:rsidRPr="00584CFF">
          <w:rPr>
            <w:rStyle w:val="Hyperlink"/>
            <w:noProof/>
          </w:rPr>
          <w:t>5.2.</w:t>
        </w:r>
        <w:r w:rsidR="00B00549">
          <w:rPr>
            <w:rFonts w:asciiTheme="minorHAnsi" w:eastAsiaTheme="minorEastAsia" w:hAnsiTheme="minorHAnsi" w:cstheme="minorBidi"/>
            <w:noProof/>
            <w:sz w:val="22"/>
            <w:szCs w:val="22"/>
            <w:lang w:eastAsia="en-AU"/>
          </w:rPr>
          <w:tab/>
        </w:r>
        <w:r w:rsidR="00B00549" w:rsidRPr="00584CFF">
          <w:rPr>
            <w:rStyle w:val="Hyperlink"/>
            <w:noProof/>
          </w:rPr>
          <w:t>Persistent pain</w:t>
        </w:r>
        <w:r w:rsidR="00B00549">
          <w:rPr>
            <w:noProof/>
            <w:webHidden/>
          </w:rPr>
          <w:tab/>
        </w:r>
        <w:r w:rsidR="00B00549">
          <w:rPr>
            <w:noProof/>
            <w:webHidden/>
          </w:rPr>
          <w:fldChar w:fldCharType="begin"/>
        </w:r>
        <w:r w:rsidR="00B00549">
          <w:rPr>
            <w:noProof/>
            <w:webHidden/>
          </w:rPr>
          <w:instrText xml:space="preserve"> PAGEREF _Toc91150200 \h </w:instrText>
        </w:r>
        <w:r w:rsidR="00B00549">
          <w:rPr>
            <w:noProof/>
            <w:webHidden/>
          </w:rPr>
        </w:r>
        <w:r w:rsidR="00B00549">
          <w:rPr>
            <w:noProof/>
            <w:webHidden/>
          </w:rPr>
          <w:fldChar w:fldCharType="separate"/>
        </w:r>
        <w:r w:rsidR="00B00549">
          <w:rPr>
            <w:noProof/>
            <w:webHidden/>
          </w:rPr>
          <w:t>37</w:t>
        </w:r>
        <w:r w:rsidR="00B00549">
          <w:rPr>
            <w:noProof/>
            <w:webHidden/>
          </w:rPr>
          <w:fldChar w:fldCharType="end"/>
        </w:r>
      </w:hyperlink>
    </w:p>
    <w:p w14:paraId="4E09E74F" w14:textId="4722195F"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1" w:history="1">
        <w:r w:rsidR="00B00549" w:rsidRPr="00584CFF">
          <w:rPr>
            <w:rStyle w:val="Hyperlink"/>
            <w:noProof/>
          </w:rPr>
          <w:t>5.3.</w:t>
        </w:r>
        <w:r w:rsidR="00B00549">
          <w:rPr>
            <w:rFonts w:asciiTheme="minorHAnsi" w:eastAsiaTheme="minorEastAsia" w:hAnsiTheme="minorHAnsi" w:cstheme="minorBidi"/>
            <w:noProof/>
            <w:sz w:val="22"/>
            <w:szCs w:val="22"/>
            <w:lang w:eastAsia="en-AU"/>
          </w:rPr>
          <w:tab/>
        </w:r>
        <w:r w:rsidR="00B00549" w:rsidRPr="00584CFF">
          <w:rPr>
            <w:rStyle w:val="Hyperlink"/>
            <w:noProof/>
          </w:rPr>
          <w:t>Psychological distress</w:t>
        </w:r>
        <w:r w:rsidR="00B00549">
          <w:rPr>
            <w:noProof/>
            <w:webHidden/>
          </w:rPr>
          <w:tab/>
        </w:r>
        <w:r w:rsidR="00B00549">
          <w:rPr>
            <w:noProof/>
            <w:webHidden/>
          </w:rPr>
          <w:fldChar w:fldCharType="begin"/>
        </w:r>
        <w:r w:rsidR="00B00549">
          <w:rPr>
            <w:noProof/>
            <w:webHidden/>
          </w:rPr>
          <w:instrText xml:space="preserve"> PAGEREF _Toc91150201 \h </w:instrText>
        </w:r>
        <w:r w:rsidR="00B00549">
          <w:rPr>
            <w:noProof/>
            <w:webHidden/>
          </w:rPr>
        </w:r>
        <w:r w:rsidR="00B00549">
          <w:rPr>
            <w:noProof/>
            <w:webHidden/>
          </w:rPr>
          <w:fldChar w:fldCharType="separate"/>
        </w:r>
        <w:r w:rsidR="00B00549">
          <w:rPr>
            <w:noProof/>
            <w:webHidden/>
          </w:rPr>
          <w:t>39</w:t>
        </w:r>
        <w:r w:rsidR="00B00549">
          <w:rPr>
            <w:noProof/>
            <w:webHidden/>
          </w:rPr>
          <w:fldChar w:fldCharType="end"/>
        </w:r>
      </w:hyperlink>
    </w:p>
    <w:p w14:paraId="6CFBA055" w14:textId="6E1C27E5"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2" w:history="1">
        <w:r w:rsidR="00B00549" w:rsidRPr="00584CFF">
          <w:rPr>
            <w:rStyle w:val="Hyperlink"/>
            <w:noProof/>
          </w:rPr>
          <w:t>5.4.</w:t>
        </w:r>
        <w:r w:rsidR="00B00549">
          <w:rPr>
            <w:rFonts w:asciiTheme="minorHAnsi" w:eastAsiaTheme="minorEastAsia" w:hAnsiTheme="minorHAnsi" w:cstheme="minorBidi"/>
            <w:noProof/>
            <w:sz w:val="22"/>
            <w:szCs w:val="22"/>
            <w:lang w:eastAsia="en-AU"/>
          </w:rPr>
          <w:tab/>
        </w:r>
        <w:r w:rsidR="00B00549" w:rsidRPr="00584CFF">
          <w:rPr>
            <w:rStyle w:val="Hyperlink"/>
            <w:noProof/>
          </w:rPr>
          <w:t>Comorbid conditions</w:t>
        </w:r>
        <w:r w:rsidR="00B00549">
          <w:rPr>
            <w:noProof/>
            <w:webHidden/>
          </w:rPr>
          <w:tab/>
        </w:r>
        <w:r w:rsidR="00B00549">
          <w:rPr>
            <w:noProof/>
            <w:webHidden/>
          </w:rPr>
          <w:fldChar w:fldCharType="begin"/>
        </w:r>
        <w:r w:rsidR="00B00549">
          <w:rPr>
            <w:noProof/>
            <w:webHidden/>
          </w:rPr>
          <w:instrText xml:space="preserve"> PAGEREF _Toc91150202 \h </w:instrText>
        </w:r>
        <w:r w:rsidR="00B00549">
          <w:rPr>
            <w:noProof/>
            <w:webHidden/>
          </w:rPr>
        </w:r>
        <w:r w:rsidR="00B00549">
          <w:rPr>
            <w:noProof/>
            <w:webHidden/>
          </w:rPr>
          <w:fldChar w:fldCharType="separate"/>
        </w:r>
        <w:r w:rsidR="00B00549">
          <w:rPr>
            <w:noProof/>
            <w:webHidden/>
          </w:rPr>
          <w:t>41</w:t>
        </w:r>
        <w:r w:rsidR="00B00549">
          <w:rPr>
            <w:noProof/>
            <w:webHidden/>
          </w:rPr>
          <w:fldChar w:fldCharType="end"/>
        </w:r>
      </w:hyperlink>
    </w:p>
    <w:p w14:paraId="0C42C688" w14:textId="42ED3840"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3" w:history="1">
        <w:r w:rsidR="00B00549" w:rsidRPr="00584CFF">
          <w:rPr>
            <w:rStyle w:val="Hyperlink"/>
            <w:noProof/>
          </w:rPr>
          <w:t>5.5.</w:t>
        </w:r>
        <w:r w:rsidR="00B00549">
          <w:rPr>
            <w:rFonts w:asciiTheme="minorHAnsi" w:eastAsiaTheme="minorEastAsia" w:hAnsiTheme="minorHAnsi" w:cstheme="minorBidi"/>
            <w:noProof/>
            <w:sz w:val="22"/>
            <w:szCs w:val="22"/>
            <w:lang w:eastAsia="en-AU"/>
          </w:rPr>
          <w:tab/>
        </w:r>
        <w:r w:rsidR="00B00549" w:rsidRPr="00584CFF">
          <w:rPr>
            <w:rStyle w:val="Hyperlink"/>
            <w:noProof/>
          </w:rPr>
          <w:t>Financial distress</w:t>
        </w:r>
        <w:r w:rsidR="00B00549">
          <w:rPr>
            <w:noProof/>
            <w:webHidden/>
          </w:rPr>
          <w:tab/>
        </w:r>
        <w:r w:rsidR="00B00549">
          <w:rPr>
            <w:noProof/>
            <w:webHidden/>
          </w:rPr>
          <w:fldChar w:fldCharType="begin"/>
        </w:r>
        <w:r w:rsidR="00B00549">
          <w:rPr>
            <w:noProof/>
            <w:webHidden/>
          </w:rPr>
          <w:instrText xml:space="preserve"> PAGEREF _Toc91150203 \h </w:instrText>
        </w:r>
        <w:r w:rsidR="00B00549">
          <w:rPr>
            <w:noProof/>
            <w:webHidden/>
          </w:rPr>
        </w:r>
        <w:r w:rsidR="00B00549">
          <w:rPr>
            <w:noProof/>
            <w:webHidden/>
          </w:rPr>
          <w:fldChar w:fldCharType="separate"/>
        </w:r>
        <w:r w:rsidR="00B00549">
          <w:rPr>
            <w:noProof/>
            <w:webHidden/>
          </w:rPr>
          <w:t>43</w:t>
        </w:r>
        <w:r w:rsidR="00B00549">
          <w:rPr>
            <w:noProof/>
            <w:webHidden/>
          </w:rPr>
          <w:fldChar w:fldCharType="end"/>
        </w:r>
      </w:hyperlink>
    </w:p>
    <w:p w14:paraId="78C70760" w14:textId="04F67572" w:rsidR="00B00549" w:rsidRDefault="00536EF3" w:rsidP="00B00549">
      <w:pPr>
        <w:pStyle w:val="TOC1"/>
        <w:rPr>
          <w:rFonts w:asciiTheme="minorHAnsi" w:eastAsiaTheme="minorEastAsia" w:hAnsiTheme="minorHAnsi" w:cstheme="minorBidi"/>
          <w:sz w:val="22"/>
          <w:szCs w:val="22"/>
          <w:lang w:eastAsia="en-AU"/>
        </w:rPr>
      </w:pPr>
      <w:hyperlink w:anchor="_Toc91150204" w:history="1">
        <w:r w:rsidR="00B00549" w:rsidRPr="00584CFF">
          <w:rPr>
            <w:rStyle w:val="Hyperlink"/>
          </w:rPr>
          <w:t>6.</w:t>
        </w:r>
        <w:r w:rsidR="00B00549">
          <w:rPr>
            <w:rFonts w:asciiTheme="minorHAnsi" w:eastAsiaTheme="minorEastAsia" w:hAnsiTheme="minorHAnsi" w:cstheme="minorBidi"/>
            <w:sz w:val="22"/>
            <w:szCs w:val="22"/>
            <w:lang w:eastAsia="en-AU"/>
          </w:rPr>
          <w:tab/>
        </w:r>
        <w:r w:rsidR="00B00549" w:rsidRPr="00584CFF">
          <w:rPr>
            <w:rStyle w:val="Hyperlink"/>
          </w:rPr>
          <w:t>Workplace Domain Measures</w:t>
        </w:r>
        <w:r w:rsidR="00B00549">
          <w:rPr>
            <w:webHidden/>
          </w:rPr>
          <w:tab/>
        </w:r>
        <w:r w:rsidR="00B00549">
          <w:rPr>
            <w:webHidden/>
          </w:rPr>
          <w:fldChar w:fldCharType="begin"/>
        </w:r>
        <w:r w:rsidR="00B00549">
          <w:rPr>
            <w:webHidden/>
          </w:rPr>
          <w:instrText xml:space="preserve"> PAGEREF _Toc91150204 \h </w:instrText>
        </w:r>
        <w:r w:rsidR="00B00549">
          <w:rPr>
            <w:webHidden/>
          </w:rPr>
        </w:r>
        <w:r w:rsidR="00B00549">
          <w:rPr>
            <w:webHidden/>
          </w:rPr>
          <w:fldChar w:fldCharType="separate"/>
        </w:r>
        <w:r w:rsidR="00B00549">
          <w:rPr>
            <w:webHidden/>
          </w:rPr>
          <w:t>45</w:t>
        </w:r>
        <w:r w:rsidR="00B00549">
          <w:rPr>
            <w:webHidden/>
          </w:rPr>
          <w:fldChar w:fldCharType="end"/>
        </w:r>
      </w:hyperlink>
    </w:p>
    <w:p w14:paraId="0672E205" w14:textId="27B1B2CC"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5" w:history="1">
        <w:r w:rsidR="00B00549" w:rsidRPr="00584CFF">
          <w:rPr>
            <w:rStyle w:val="Hyperlink"/>
            <w:noProof/>
          </w:rPr>
          <w:t>6.1.</w:t>
        </w:r>
        <w:r w:rsidR="00B00549">
          <w:rPr>
            <w:rFonts w:asciiTheme="minorHAnsi" w:eastAsiaTheme="minorEastAsia" w:hAnsiTheme="minorHAnsi" w:cstheme="minorBidi"/>
            <w:noProof/>
            <w:sz w:val="22"/>
            <w:szCs w:val="22"/>
            <w:lang w:eastAsia="en-AU"/>
          </w:rPr>
          <w:tab/>
        </w:r>
        <w:r w:rsidR="00B00549" w:rsidRPr="00584CFF">
          <w:rPr>
            <w:rStyle w:val="Hyperlink"/>
            <w:noProof/>
          </w:rPr>
          <w:t>Work completion beliefs</w:t>
        </w:r>
        <w:r w:rsidR="00B00549">
          <w:rPr>
            <w:noProof/>
            <w:webHidden/>
          </w:rPr>
          <w:tab/>
        </w:r>
        <w:r w:rsidR="00B00549">
          <w:rPr>
            <w:noProof/>
            <w:webHidden/>
          </w:rPr>
          <w:fldChar w:fldCharType="begin"/>
        </w:r>
        <w:r w:rsidR="00B00549">
          <w:rPr>
            <w:noProof/>
            <w:webHidden/>
          </w:rPr>
          <w:instrText xml:space="preserve"> PAGEREF _Toc91150205 \h </w:instrText>
        </w:r>
        <w:r w:rsidR="00B00549">
          <w:rPr>
            <w:noProof/>
            <w:webHidden/>
          </w:rPr>
        </w:r>
        <w:r w:rsidR="00B00549">
          <w:rPr>
            <w:noProof/>
            <w:webHidden/>
          </w:rPr>
          <w:fldChar w:fldCharType="separate"/>
        </w:r>
        <w:r w:rsidR="00B00549">
          <w:rPr>
            <w:noProof/>
            <w:webHidden/>
          </w:rPr>
          <w:t>45</w:t>
        </w:r>
        <w:r w:rsidR="00B00549">
          <w:rPr>
            <w:noProof/>
            <w:webHidden/>
          </w:rPr>
          <w:fldChar w:fldCharType="end"/>
        </w:r>
      </w:hyperlink>
    </w:p>
    <w:p w14:paraId="00557BEA" w14:textId="6B250F49"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6" w:history="1">
        <w:r w:rsidR="00B00549" w:rsidRPr="00584CFF">
          <w:rPr>
            <w:rStyle w:val="Hyperlink"/>
            <w:noProof/>
          </w:rPr>
          <w:t>6.2.</w:t>
        </w:r>
        <w:r w:rsidR="00B00549">
          <w:rPr>
            <w:rFonts w:asciiTheme="minorHAnsi" w:eastAsiaTheme="minorEastAsia" w:hAnsiTheme="minorHAnsi" w:cstheme="minorBidi"/>
            <w:noProof/>
            <w:sz w:val="22"/>
            <w:szCs w:val="22"/>
            <w:lang w:eastAsia="en-AU"/>
          </w:rPr>
          <w:tab/>
        </w:r>
        <w:r w:rsidR="00B00549" w:rsidRPr="00584CFF">
          <w:rPr>
            <w:rStyle w:val="Hyperlink"/>
            <w:noProof/>
          </w:rPr>
          <w:t>Return to work planning</w:t>
        </w:r>
        <w:r w:rsidR="00B00549">
          <w:rPr>
            <w:noProof/>
            <w:webHidden/>
          </w:rPr>
          <w:tab/>
        </w:r>
        <w:r w:rsidR="00B00549">
          <w:rPr>
            <w:noProof/>
            <w:webHidden/>
          </w:rPr>
          <w:fldChar w:fldCharType="begin"/>
        </w:r>
        <w:r w:rsidR="00B00549">
          <w:rPr>
            <w:noProof/>
            <w:webHidden/>
          </w:rPr>
          <w:instrText xml:space="preserve"> PAGEREF _Toc91150206 \h </w:instrText>
        </w:r>
        <w:r w:rsidR="00B00549">
          <w:rPr>
            <w:noProof/>
            <w:webHidden/>
          </w:rPr>
        </w:r>
        <w:r w:rsidR="00B00549">
          <w:rPr>
            <w:noProof/>
            <w:webHidden/>
          </w:rPr>
          <w:fldChar w:fldCharType="separate"/>
        </w:r>
        <w:r w:rsidR="00B00549">
          <w:rPr>
            <w:noProof/>
            <w:webHidden/>
          </w:rPr>
          <w:t>46</w:t>
        </w:r>
        <w:r w:rsidR="00B00549">
          <w:rPr>
            <w:noProof/>
            <w:webHidden/>
          </w:rPr>
          <w:fldChar w:fldCharType="end"/>
        </w:r>
      </w:hyperlink>
    </w:p>
    <w:p w14:paraId="6A7F65EB" w14:textId="4416425A"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7" w:history="1">
        <w:r w:rsidR="00B00549" w:rsidRPr="00584CFF">
          <w:rPr>
            <w:rStyle w:val="Hyperlink"/>
            <w:noProof/>
          </w:rPr>
          <w:t>6.3.</w:t>
        </w:r>
        <w:r w:rsidR="00B00549">
          <w:rPr>
            <w:rFonts w:asciiTheme="minorHAnsi" w:eastAsiaTheme="minorEastAsia" w:hAnsiTheme="minorHAnsi" w:cstheme="minorBidi"/>
            <w:noProof/>
            <w:sz w:val="22"/>
            <w:szCs w:val="22"/>
            <w:lang w:eastAsia="en-AU"/>
          </w:rPr>
          <w:tab/>
        </w:r>
        <w:r w:rsidR="00B00549" w:rsidRPr="00584CFF">
          <w:rPr>
            <w:rStyle w:val="Hyperlink"/>
            <w:noProof/>
          </w:rPr>
          <w:t>Workplace reaction</w:t>
        </w:r>
        <w:r w:rsidR="00B00549">
          <w:rPr>
            <w:noProof/>
            <w:webHidden/>
          </w:rPr>
          <w:tab/>
        </w:r>
        <w:r w:rsidR="00B00549">
          <w:rPr>
            <w:noProof/>
            <w:webHidden/>
          </w:rPr>
          <w:fldChar w:fldCharType="begin"/>
        </w:r>
        <w:r w:rsidR="00B00549">
          <w:rPr>
            <w:noProof/>
            <w:webHidden/>
          </w:rPr>
          <w:instrText xml:space="preserve"> PAGEREF _Toc91150207 \h </w:instrText>
        </w:r>
        <w:r w:rsidR="00B00549">
          <w:rPr>
            <w:noProof/>
            <w:webHidden/>
          </w:rPr>
        </w:r>
        <w:r w:rsidR="00B00549">
          <w:rPr>
            <w:noProof/>
            <w:webHidden/>
          </w:rPr>
          <w:fldChar w:fldCharType="separate"/>
        </w:r>
        <w:r w:rsidR="00B00549">
          <w:rPr>
            <w:noProof/>
            <w:webHidden/>
          </w:rPr>
          <w:t>47</w:t>
        </w:r>
        <w:r w:rsidR="00B00549">
          <w:rPr>
            <w:noProof/>
            <w:webHidden/>
          </w:rPr>
          <w:fldChar w:fldCharType="end"/>
        </w:r>
      </w:hyperlink>
    </w:p>
    <w:p w14:paraId="3475E521" w14:textId="26AEAF86"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8" w:history="1">
        <w:r w:rsidR="00B00549" w:rsidRPr="00584CFF">
          <w:rPr>
            <w:rStyle w:val="Hyperlink"/>
            <w:noProof/>
          </w:rPr>
          <w:t>6.4.</w:t>
        </w:r>
        <w:r w:rsidR="00B00549">
          <w:rPr>
            <w:rFonts w:asciiTheme="minorHAnsi" w:eastAsiaTheme="minorEastAsia" w:hAnsiTheme="minorHAnsi" w:cstheme="minorBidi"/>
            <w:noProof/>
            <w:sz w:val="22"/>
            <w:szCs w:val="22"/>
            <w:lang w:eastAsia="en-AU"/>
          </w:rPr>
          <w:tab/>
        </w:r>
        <w:r w:rsidR="00B00549" w:rsidRPr="00584CFF">
          <w:rPr>
            <w:rStyle w:val="Hyperlink"/>
            <w:noProof/>
          </w:rPr>
          <w:t>Employer support</w:t>
        </w:r>
        <w:r w:rsidR="00B00549">
          <w:rPr>
            <w:noProof/>
            <w:webHidden/>
          </w:rPr>
          <w:tab/>
        </w:r>
        <w:r w:rsidR="00B00549">
          <w:rPr>
            <w:noProof/>
            <w:webHidden/>
          </w:rPr>
          <w:fldChar w:fldCharType="begin"/>
        </w:r>
        <w:r w:rsidR="00B00549">
          <w:rPr>
            <w:noProof/>
            <w:webHidden/>
          </w:rPr>
          <w:instrText xml:space="preserve"> PAGEREF _Toc91150208 \h </w:instrText>
        </w:r>
        <w:r w:rsidR="00B00549">
          <w:rPr>
            <w:noProof/>
            <w:webHidden/>
          </w:rPr>
        </w:r>
        <w:r w:rsidR="00B00549">
          <w:rPr>
            <w:noProof/>
            <w:webHidden/>
          </w:rPr>
          <w:fldChar w:fldCharType="separate"/>
        </w:r>
        <w:r w:rsidR="00B00549">
          <w:rPr>
            <w:noProof/>
            <w:webHidden/>
          </w:rPr>
          <w:t>50</w:t>
        </w:r>
        <w:r w:rsidR="00B00549">
          <w:rPr>
            <w:noProof/>
            <w:webHidden/>
          </w:rPr>
          <w:fldChar w:fldCharType="end"/>
        </w:r>
      </w:hyperlink>
    </w:p>
    <w:p w14:paraId="29E3F569" w14:textId="78A32CD3"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09" w:history="1">
        <w:r w:rsidR="00B00549" w:rsidRPr="00584CFF">
          <w:rPr>
            <w:rStyle w:val="Hyperlink"/>
            <w:noProof/>
          </w:rPr>
          <w:t>6.5.</w:t>
        </w:r>
        <w:r w:rsidR="00B00549">
          <w:rPr>
            <w:rFonts w:asciiTheme="minorHAnsi" w:eastAsiaTheme="minorEastAsia" w:hAnsiTheme="minorHAnsi" w:cstheme="minorBidi"/>
            <w:noProof/>
            <w:sz w:val="22"/>
            <w:szCs w:val="22"/>
            <w:lang w:eastAsia="en-AU"/>
          </w:rPr>
          <w:tab/>
        </w:r>
        <w:r w:rsidR="00B00549" w:rsidRPr="00584CFF">
          <w:rPr>
            <w:rStyle w:val="Hyperlink"/>
            <w:noProof/>
          </w:rPr>
          <w:t>Contact from employer / return to work coordinator</w:t>
        </w:r>
        <w:r w:rsidR="00B00549">
          <w:rPr>
            <w:noProof/>
            <w:webHidden/>
          </w:rPr>
          <w:tab/>
        </w:r>
        <w:r w:rsidR="00B00549">
          <w:rPr>
            <w:noProof/>
            <w:webHidden/>
          </w:rPr>
          <w:fldChar w:fldCharType="begin"/>
        </w:r>
        <w:r w:rsidR="00B00549">
          <w:rPr>
            <w:noProof/>
            <w:webHidden/>
          </w:rPr>
          <w:instrText xml:space="preserve"> PAGEREF _Toc91150209 \h </w:instrText>
        </w:r>
        <w:r w:rsidR="00B00549">
          <w:rPr>
            <w:noProof/>
            <w:webHidden/>
          </w:rPr>
        </w:r>
        <w:r w:rsidR="00B00549">
          <w:rPr>
            <w:noProof/>
            <w:webHidden/>
          </w:rPr>
          <w:fldChar w:fldCharType="separate"/>
        </w:r>
        <w:r w:rsidR="00B00549">
          <w:rPr>
            <w:noProof/>
            <w:webHidden/>
          </w:rPr>
          <w:t>52</w:t>
        </w:r>
        <w:r w:rsidR="00B00549">
          <w:rPr>
            <w:noProof/>
            <w:webHidden/>
          </w:rPr>
          <w:fldChar w:fldCharType="end"/>
        </w:r>
      </w:hyperlink>
    </w:p>
    <w:p w14:paraId="294A8F7E" w14:textId="21DB8E26"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0" w:history="1">
        <w:r w:rsidR="00B00549" w:rsidRPr="00584CFF">
          <w:rPr>
            <w:rStyle w:val="Hyperlink"/>
            <w:noProof/>
          </w:rPr>
          <w:t>6.6.</w:t>
        </w:r>
        <w:r w:rsidR="00B00549">
          <w:rPr>
            <w:rFonts w:asciiTheme="minorHAnsi" w:eastAsiaTheme="minorEastAsia" w:hAnsiTheme="minorHAnsi" w:cstheme="minorBidi"/>
            <w:noProof/>
            <w:sz w:val="22"/>
            <w:szCs w:val="22"/>
            <w:lang w:eastAsia="en-AU"/>
          </w:rPr>
          <w:tab/>
        </w:r>
        <w:r w:rsidR="00B00549" w:rsidRPr="00584CFF">
          <w:rPr>
            <w:rStyle w:val="Hyperlink"/>
            <w:noProof/>
          </w:rPr>
          <w:t>Stressful interactions (return to work coordinator)</w:t>
        </w:r>
        <w:r w:rsidR="00B00549">
          <w:rPr>
            <w:noProof/>
            <w:webHidden/>
          </w:rPr>
          <w:tab/>
        </w:r>
        <w:r w:rsidR="00B00549">
          <w:rPr>
            <w:noProof/>
            <w:webHidden/>
          </w:rPr>
          <w:fldChar w:fldCharType="begin"/>
        </w:r>
        <w:r w:rsidR="00B00549">
          <w:rPr>
            <w:noProof/>
            <w:webHidden/>
          </w:rPr>
          <w:instrText xml:space="preserve"> PAGEREF _Toc91150210 \h </w:instrText>
        </w:r>
        <w:r w:rsidR="00B00549">
          <w:rPr>
            <w:noProof/>
            <w:webHidden/>
          </w:rPr>
        </w:r>
        <w:r w:rsidR="00B00549">
          <w:rPr>
            <w:noProof/>
            <w:webHidden/>
          </w:rPr>
          <w:fldChar w:fldCharType="separate"/>
        </w:r>
        <w:r w:rsidR="00B00549">
          <w:rPr>
            <w:noProof/>
            <w:webHidden/>
          </w:rPr>
          <w:t>54</w:t>
        </w:r>
        <w:r w:rsidR="00B00549">
          <w:rPr>
            <w:noProof/>
            <w:webHidden/>
          </w:rPr>
          <w:fldChar w:fldCharType="end"/>
        </w:r>
      </w:hyperlink>
    </w:p>
    <w:p w14:paraId="2C6FA027" w14:textId="7EBFB73D" w:rsidR="00B00549" w:rsidRDefault="00536EF3" w:rsidP="00B00549">
      <w:pPr>
        <w:pStyle w:val="TOC1"/>
        <w:rPr>
          <w:rFonts w:asciiTheme="minorHAnsi" w:eastAsiaTheme="minorEastAsia" w:hAnsiTheme="minorHAnsi" w:cstheme="minorBidi"/>
          <w:sz w:val="22"/>
          <w:szCs w:val="22"/>
          <w:lang w:eastAsia="en-AU"/>
        </w:rPr>
      </w:pPr>
      <w:hyperlink w:anchor="_Toc91150211" w:history="1">
        <w:r w:rsidR="00B00549" w:rsidRPr="00584CFF">
          <w:rPr>
            <w:rStyle w:val="Hyperlink"/>
          </w:rPr>
          <w:t>7.</w:t>
        </w:r>
        <w:r w:rsidR="00B00549">
          <w:rPr>
            <w:rFonts w:asciiTheme="minorHAnsi" w:eastAsiaTheme="minorEastAsia" w:hAnsiTheme="minorHAnsi" w:cstheme="minorBidi"/>
            <w:sz w:val="22"/>
            <w:szCs w:val="22"/>
            <w:lang w:eastAsia="en-AU"/>
          </w:rPr>
          <w:tab/>
        </w:r>
        <w:r w:rsidR="00B00549" w:rsidRPr="00584CFF">
          <w:rPr>
            <w:rStyle w:val="Hyperlink"/>
          </w:rPr>
          <w:t>Healthcare Domain Measures</w:t>
        </w:r>
        <w:r w:rsidR="00B00549">
          <w:rPr>
            <w:webHidden/>
          </w:rPr>
          <w:tab/>
        </w:r>
        <w:r w:rsidR="00B00549">
          <w:rPr>
            <w:webHidden/>
          </w:rPr>
          <w:fldChar w:fldCharType="begin"/>
        </w:r>
        <w:r w:rsidR="00B00549">
          <w:rPr>
            <w:webHidden/>
          </w:rPr>
          <w:instrText xml:space="preserve"> PAGEREF _Toc91150211 \h </w:instrText>
        </w:r>
        <w:r w:rsidR="00B00549">
          <w:rPr>
            <w:webHidden/>
          </w:rPr>
        </w:r>
        <w:r w:rsidR="00B00549">
          <w:rPr>
            <w:webHidden/>
          </w:rPr>
          <w:fldChar w:fldCharType="separate"/>
        </w:r>
        <w:r w:rsidR="00B00549">
          <w:rPr>
            <w:webHidden/>
          </w:rPr>
          <w:t>56</w:t>
        </w:r>
        <w:r w:rsidR="00B00549">
          <w:rPr>
            <w:webHidden/>
          </w:rPr>
          <w:fldChar w:fldCharType="end"/>
        </w:r>
      </w:hyperlink>
    </w:p>
    <w:p w14:paraId="515FC7AB" w14:textId="42A073A7"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2" w:history="1">
        <w:r w:rsidR="00B00549" w:rsidRPr="00584CFF">
          <w:rPr>
            <w:rStyle w:val="Hyperlink"/>
            <w:noProof/>
          </w:rPr>
          <w:t>7.1.</w:t>
        </w:r>
        <w:r w:rsidR="00B00549">
          <w:rPr>
            <w:rFonts w:asciiTheme="minorHAnsi" w:eastAsiaTheme="minorEastAsia" w:hAnsiTheme="minorHAnsi" w:cstheme="minorBidi"/>
            <w:noProof/>
            <w:sz w:val="22"/>
            <w:szCs w:val="22"/>
            <w:lang w:eastAsia="en-AU"/>
          </w:rPr>
          <w:tab/>
        </w:r>
        <w:r w:rsidR="00B00549" w:rsidRPr="00584CFF">
          <w:rPr>
            <w:rStyle w:val="Hyperlink"/>
            <w:noProof/>
          </w:rPr>
          <w:t>Healthcare access</w:t>
        </w:r>
        <w:r w:rsidR="00B00549">
          <w:rPr>
            <w:noProof/>
            <w:webHidden/>
          </w:rPr>
          <w:tab/>
        </w:r>
        <w:r w:rsidR="00B00549">
          <w:rPr>
            <w:noProof/>
            <w:webHidden/>
          </w:rPr>
          <w:fldChar w:fldCharType="begin"/>
        </w:r>
        <w:r w:rsidR="00B00549">
          <w:rPr>
            <w:noProof/>
            <w:webHidden/>
          </w:rPr>
          <w:instrText xml:space="preserve"> PAGEREF _Toc91150212 \h </w:instrText>
        </w:r>
        <w:r w:rsidR="00B00549">
          <w:rPr>
            <w:noProof/>
            <w:webHidden/>
          </w:rPr>
        </w:r>
        <w:r w:rsidR="00B00549">
          <w:rPr>
            <w:noProof/>
            <w:webHidden/>
          </w:rPr>
          <w:fldChar w:fldCharType="separate"/>
        </w:r>
        <w:r w:rsidR="00B00549">
          <w:rPr>
            <w:noProof/>
            <w:webHidden/>
          </w:rPr>
          <w:t>56</w:t>
        </w:r>
        <w:r w:rsidR="00B00549">
          <w:rPr>
            <w:noProof/>
            <w:webHidden/>
          </w:rPr>
          <w:fldChar w:fldCharType="end"/>
        </w:r>
      </w:hyperlink>
    </w:p>
    <w:p w14:paraId="627BBA3E" w14:textId="77AAFC1E"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3" w:history="1">
        <w:r w:rsidR="00B00549" w:rsidRPr="00584CFF">
          <w:rPr>
            <w:rStyle w:val="Hyperlink"/>
            <w:noProof/>
          </w:rPr>
          <w:t>7.2.</w:t>
        </w:r>
        <w:r w:rsidR="00B00549">
          <w:rPr>
            <w:rFonts w:asciiTheme="minorHAnsi" w:eastAsiaTheme="minorEastAsia" w:hAnsiTheme="minorHAnsi" w:cstheme="minorBidi"/>
            <w:noProof/>
            <w:sz w:val="22"/>
            <w:szCs w:val="22"/>
            <w:lang w:eastAsia="en-AU"/>
          </w:rPr>
          <w:tab/>
        </w:r>
        <w:r w:rsidR="00B00549" w:rsidRPr="00584CFF">
          <w:rPr>
            <w:rStyle w:val="Hyperlink"/>
            <w:noProof/>
          </w:rPr>
          <w:t>Healthcare team</w:t>
        </w:r>
        <w:r w:rsidR="00B00549">
          <w:rPr>
            <w:noProof/>
            <w:webHidden/>
          </w:rPr>
          <w:tab/>
        </w:r>
        <w:r w:rsidR="00B00549">
          <w:rPr>
            <w:noProof/>
            <w:webHidden/>
          </w:rPr>
          <w:fldChar w:fldCharType="begin"/>
        </w:r>
        <w:r w:rsidR="00B00549">
          <w:rPr>
            <w:noProof/>
            <w:webHidden/>
          </w:rPr>
          <w:instrText xml:space="preserve"> PAGEREF _Toc91150213 \h </w:instrText>
        </w:r>
        <w:r w:rsidR="00B00549">
          <w:rPr>
            <w:noProof/>
            <w:webHidden/>
          </w:rPr>
        </w:r>
        <w:r w:rsidR="00B00549">
          <w:rPr>
            <w:noProof/>
            <w:webHidden/>
          </w:rPr>
          <w:fldChar w:fldCharType="separate"/>
        </w:r>
        <w:r w:rsidR="00B00549">
          <w:rPr>
            <w:noProof/>
            <w:webHidden/>
          </w:rPr>
          <w:t>57</w:t>
        </w:r>
        <w:r w:rsidR="00B00549">
          <w:rPr>
            <w:noProof/>
            <w:webHidden/>
          </w:rPr>
          <w:fldChar w:fldCharType="end"/>
        </w:r>
      </w:hyperlink>
    </w:p>
    <w:p w14:paraId="3FA4D588" w14:textId="0AA102A2"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4" w:history="1">
        <w:r w:rsidR="00B00549" w:rsidRPr="00584CFF">
          <w:rPr>
            <w:rStyle w:val="Hyperlink"/>
            <w:noProof/>
          </w:rPr>
          <w:t>7.3.</w:t>
        </w:r>
        <w:r w:rsidR="00B00549">
          <w:rPr>
            <w:rFonts w:asciiTheme="minorHAnsi" w:eastAsiaTheme="minorEastAsia" w:hAnsiTheme="minorHAnsi" w:cstheme="minorBidi"/>
            <w:noProof/>
            <w:sz w:val="22"/>
            <w:szCs w:val="22"/>
            <w:lang w:eastAsia="en-AU"/>
          </w:rPr>
          <w:tab/>
        </w:r>
        <w:r w:rsidR="00B00549" w:rsidRPr="00584CFF">
          <w:rPr>
            <w:rStyle w:val="Hyperlink"/>
            <w:noProof/>
          </w:rPr>
          <w:t>Healthcare provider communications</w:t>
        </w:r>
        <w:r w:rsidR="00B00549">
          <w:rPr>
            <w:noProof/>
            <w:webHidden/>
          </w:rPr>
          <w:tab/>
        </w:r>
        <w:r w:rsidR="00B00549">
          <w:rPr>
            <w:noProof/>
            <w:webHidden/>
          </w:rPr>
          <w:fldChar w:fldCharType="begin"/>
        </w:r>
        <w:r w:rsidR="00B00549">
          <w:rPr>
            <w:noProof/>
            <w:webHidden/>
          </w:rPr>
          <w:instrText xml:space="preserve"> PAGEREF _Toc91150214 \h </w:instrText>
        </w:r>
        <w:r w:rsidR="00B00549">
          <w:rPr>
            <w:noProof/>
            <w:webHidden/>
          </w:rPr>
        </w:r>
        <w:r w:rsidR="00B00549">
          <w:rPr>
            <w:noProof/>
            <w:webHidden/>
          </w:rPr>
          <w:fldChar w:fldCharType="separate"/>
        </w:r>
        <w:r w:rsidR="00B00549">
          <w:rPr>
            <w:noProof/>
            <w:webHidden/>
          </w:rPr>
          <w:t>60</w:t>
        </w:r>
        <w:r w:rsidR="00B00549">
          <w:rPr>
            <w:noProof/>
            <w:webHidden/>
          </w:rPr>
          <w:fldChar w:fldCharType="end"/>
        </w:r>
      </w:hyperlink>
    </w:p>
    <w:p w14:paraId="31A0A9A9" w14:textId="40DD6FC5"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5" w:history="1">
        <w:r w:rsidR="00B00549" w:rsidRPr="00584CFF">
          <w:rPr>
            <w:rStyle w:val="Hyperlink"/>
            <w:noProof/>
          </w:rPr>
          <w:t>7.4.</w:t>
        </w:r>
        <w:r w:rsidR="00B00549">
          <w:rPr>
            <w:rFonts w:asciiTheme="minorHAnsi" w:eastAsiaTheme="minorEastAsia" w:hAnsiTheme="minorHAnsi" w:cstheme="minorBidi"/>
            <w:noProof/>
            <w:sz w:val="22"/>
            <w:szCs w:val="22"/>
            <w:lang w:eastAsia="en-AU"/>
          </w:rPr>
          <w:tab/>
        </w:r>
        <w:r w:rsidR="00B00549" w:rsidRPr="00584CFF">
          <w:rPr>
            <w:rStyle w:val="Hyperlink"/>
            <w:noProof/>
          </w:rPr>
          <w:t>Stressful interactions (with healthcare provider)</w:t>
        </w:r>
        <w:r w:rsidR="00B00549">
          <w:rPr>
            <w:noProof/>
            <w:webHidden/>
          </w:rPr>
          <w:tab/>
        </w:r>
        <w:r w:rsidR="00B00549">
          <w:rPr>
            <w:noProof/>
            <w:webHidden/>
          </w:rPr>
          <w:fldChar w:fldCharType="begin"/>
        </w:r>
        <w:r w:rsidR="00B00549">
          <w:rPr>
            <w:noProof/>
            <w:webHidden/>
          </w:rPr>
          <w:instrText xml:space="preserve"> PAGEREF _Toc91150215 \h </w:instrText>
        </w:r>
        <w:r w:rsidR="00B00549">
          <w:rPr>
            <w:noProof/>
            <w:webHidden/>
          </w:rPr>
        </w:r>
        <w:r w:rsidR="00B00549">
          <w:rPr>
            <w:noProof/>
            <w:webHidden/>
          </w:rPr>
          <w:fldChar w:fldCharType="separate"/>
        </w:r>
        <w:r w:rsidR="00B00549">
          <w:rPr>
            <w:noProof/>
            <w:webHidden/>
          </w:rPr>
          <w:t>62</w:t>
        </w:r>
        <w:r w:rsidR="00B00549">
          <w:rPr>
            <w:noProof/>
            <w:webHidden/>
          </w:rPr>
          <w:fldChar w:fldCharType="end"/>
        </w:r>
      </w:hyperlink>
    </w:p>
    <w:p w14:paraId="7B997768" w14:textId="46C3AD03" w:rsidR="00B00549" w:rsidRDefault="00536EF3" w:rsidP="00B00549">
      <w:pPr>
        <w:pStyle w:val="TOC1"/>
        <w:rPr>
          <w:rFonts w:asciiTheme="minorHAnsi" w:eastAsiaTheme="minorEastAsia" w:hAnsiTheme="minorHAnsi" w:cstheme="minorBidi"/>
          <w:sz w:val="22"/>
          <w:szCs w:val="22"/>
          <w:lang w:eastAsia="en-AU"/>
        </w:rPr>
      </w:pPr>
      <w:hyperlink w:anchor="_Toc91150216" w:history="1">
        <w:r w:rsidR="00B00549" w:rsidRPr="00584CFF">
          <w:rPr>
            <w:rStyle w:val="Hyperlink"/>
          </w:rPr>
          <w:t>8.</w:t>
        </w:r>
        <w:r w:rsidR="00B00549">
          <w:rPr>
            <w:rFonts w:asciiTheme="minorHAnsi" w:eastAsiaTheme="minorEastAsia" w:hAnsiTheme="minorHAnsi" w:cstheme="minorBidi"/>
            <w:sz w:val="22"/>
            <w:szCs w:val="22"/>
            <w:lang w:eastAsia="en-AU"/>
          </w:rPr>
          <w:tab/>
        </w:r>
        <w:r w:rsidR="00B00549" w:rsidRPr="00584CFF">
          <w:rPr>
            <w:rStyle w:val="Hyperlink"/>
          </w:rPr>
          <w:t>Legislative and insurance system</w:t>
        </w:r>
        <w:r w:rsidR="00B00549">
          <w:rPr>
            <w:webHidden/>
          </w:rPr>
          <w:tab/>
        </w:r>
        <w:r w:rsidR="00B00549">
          <w:rPr>
            <w:webHidden/>
          </w:rPr>
          <w:fldChar w:fldCharType="begin"/>
        </w:r>
        <w:r w:rsidR="00B00549">
          <w:rPr>
            <w:webHidden/>
          </w:rPr>
          <w:instrText xml:space="preserve"> PAGEREF _Toc91150216 \h </w:instrText>
        </w:r>
        <w:r w:rsidR="00B00549">
          <w:rPr>
            <w:webHidden/>
          </w:rPr>
        </w:r>
        <w:r w:rsidR="00B00549">
          <w:rPr>
            <w:webHidden/>
          </w:rPr>
          <w:fldChar w:fldCharType="separate"/>
        </w:r>
        <w:r w:rsidR="00B00549">
          <w:rPr>
            <w:webHidden/>
          </w:rPr>
          <w:t>63</w:t>
        </w:r>
        <w:r w:rsidR="00B00549">
          <w:rPr>
            <w:webHidden/>
          </w:rPr>
          <w:fldChar w:fldCharType="end"/>
        </w:r>
      </w:hyperlink>
    </w:p>
    <w:p w14:paraId="4986C7C4" w14:textId="75AD0304"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7" w:history="1">
        <w:r w:rsidR="00B00549" w:rsidRPr="00584CFF">
          <w:rPr>
            <w:rStyle w:val="Hyperlink"/>
            <w:noProof/>
          </w:rPr>
          <w:t>8.1.</w:t>
        </w:r>
        <w:r w:rsidR="00B00549">
          <w:rPr>
            <w:rFonts w:asciiTheme="minorHAnsi" w:eastAsiaTheme="minorEastAsia" w:hAnsiTheme="minorHAnsi" w:cstheme="minorBidi"/>
            <w:noProof/>
            <w:sz w:val="22"/>
            <w:szCs w:val="22"/>
            <w:lang w:eastAsia="en-AU"/>
          </w:rPr>
          <w:tab/>
        </w:r>
        <w:r w:rsidR="00B00549" w:rsidRPr="00584CFF">
          <w:rPr>
            <w:rStyle w:val="Hyperlink"/>
            <w:noProof/>
          </w:rPr>
          <w:t>Navigation support</w:t>
        </w:r>
        <w:r w:rsidR="00B00549">
          <w:rPr>
            <w:noProof/>
            <w:webHidden/>
          </w:rPr>
          <w:tab/>
        </w:r>
        <w:r w:rsidR="00B00549">
          <w:rPr>
            <w:noProof/>
            <w:webHidden/>
          </w:rPr>
          <w:fldChar w:fldCharType="begin"/>
        </w:r>
        <w:r w:rsidR="00B00549">
          <w:rPr>
            <w:noProof/>
            <w:webHidden/>
          </w:rPr>
          <w:instrText xml:space="preserve"> PAGEREF _Toc91150217 \h </w:instrText>
        </w:r>
        <w:r w:rsidR="00B00549">
          <w:rPr>
            <w:noProof/>
            <w:webHidden/>
          </w:rPr>
        </w:r>
        <w:r w:rsidR="00B00549">
          <w:rPr>
            <w:noProof/>
            <w:webHidden/>
          </w:rPr>
          <w:fldChar w:fldCharType="separate"/>
        </w:r>
        <w:r w:rsidR="00B00549">
          <w:rPr>
            <w:noProof/>
            <w:webHidden/>
          </w:rPr>
          <w:t>63</w:t>
        </w:r>
        <w:r w:rsidR="00B00549">
          <w:rPr>
            <w:noProof/>
            <w:webHidden/>
          </w:rPr>
          <w:fldChar w:fldCharType="end"/>
        </w:r>
      </w:hyperlink>
    </w:p>
    <w:p w14:paraId="52AA9520" w14:textId="0AF98702"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8" w:history="1">
        <w:r w:rsidR="00B00549" w:rsidRPr="00584CFF">
          <w:rPr>
            <w:rStyle w:val="Hyperlink"/>
            <w:noProof/>
          </w:rPr>
          <w:t>8.2.</w:t>
        </w:r>
        <w:r w:rsidR="00B00549">
          <w:rPr>
            <w:rFonts w:asciiTheme="minorHAnsi" w:eastAsiaTheme="minorEastAsia" w:hAnsiTheme="minorHAnsi" w:cstheme="minorBidi"/>
            <w:noProof/>
            <w:sz w:val="22"/>
            <w:szCs w:val="22"/>
            <w:lang w:eastAsia="en-AU"/>
          </w:rPr>
          <w:tab/>
        </w:r>
        <w:r w:rsidR="00B00549" w:rsidRPr="00584CFF">
          <w:rPr>
            <w:rStyle w:val="Hyperlink"/>
            <w:noProof/>
          </w:rPr>
          <w:t>Source of support</w:t>
        </w:r>
        <w:r w:rsidR="00B00549">
          <w:rPr>
            <w:noProof/>
            <w:webHidden/>
          </w:rPr>
          <w:tab/>
        </w:r>
        <w:r w:rsidR="00B00549">
          <w:rPr>
            <w:noProof/>
            <w:webHidden/>
          </w:rPr>
          <w:fldChar w:fldCharType="begin"/>
        </w:r>
        <w:r w:rsidR="00B00549">
          <w:rPr>
            <w:noProof/>
            <w:webHidden/>
          </w:rPr>
          <w:instrText xml:space="preserve"> PAGEREF _Toc91150218 \h </w:instrText>
        </w:r>
        <w:r w:rsidR="00B00549">
          <w:rPr>
            <w:noProof/>
            <w:webHidden/>
          </w:rPr>
        </w:r>
        <w:r w:rsidR="00B00549">
          <w:rPr>
            <w:noProof/>
            <w:webHidden/>
          </w:rPr>
          <w:fldChar w:fldCharType="separate"/>
        </w:r>
        <w:r w:rsidR="00B00549">
          <w:rPr>
            <w:noProof/>
            <w:webHidden/>
          </w:rPr>
          <w:t>64</w:t>
        </w:r>
        <w:r w:rsidR="00B00549">
          <w:rPr>
            <w:noProof/>
            <w:webHidden/>
          </w:rPr>
          <w:fldChar w:fldCharType="end"/>
        </w:r>
      </w:hyperlink>
    </w:p>
    <w:p w14:paraId="7527CE2E" w14:textId="5126C660"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19" w:history="1">
        <w:r w:rsidR="00B00549" w:rsidRPr="00584CFF">
          <w:rPr>
            <w:rStyle w:val="Hyperlink"/>
            <w:noProof/>
          </w:rPr>
          <w:t>8.3.</w:t>
        </w:r>
        <w:r w:rsidR="00B00549">
          <w:rPr>
            <w:rFonts w:asciiTheme="minorHAnsi" w:eastAsiaTheme="minorEastAsia" w:hAnsiTheme="minorHAnsi" w:cstheme="minorBidi"/>
            <w:noProof/>
            <w:sz w:val="22"/>
            <w:szCs w:val="22"/>
            <w:lang w:eastAsia="en-AU"/>
          </w:rPr>
          <w:tab/>
        </w:r>
        <w:r w:rsidR="00B00549" w:rsidRPr="00584CFF">
          <w:rPr>
            <w:rStyle w:val="Hyperlink"/>
            <w:noProof/>
          </w:rPr>
          <w:t>Difference of opinion</w:t>
        </w:r>
        <w:r w:rsidR="00B00549">
          <w:rPr>
            <w:noProof/>
            <w:webHidden/>
          </w:rPr>
          <w:tab/>
        </w:r>
        <w:r w:rsidR="00B00549">
          <w:rPr>
            <w:noProof/>
            <w:webHidden/>
          </w:rPr>
          <w:fldChar w:fldCharType="begin"/>
        </w:r>
        <w:r w:rsidR="00B00549">
          <w:rPr>
            <w:noProof/>
            <w:webHidden/>
          </w:rPr>
          <w:instrText xml:space="preserve"> PAGEREF _Toc91150219 \h </w:instrText>
        </w:r>
        <w:r w:rsidR="00B00549">
          <w:rPr>
            <w:noProof/>
            <w:webHidden/>
          </w:rPr>
        </w:r>
        <w:r w:rsidR="00B00549">
          <w:rPr>
            <w:noProof/>
            <w:webHidden/>
          </w:rPr>
          <w:fldChar w:fldCharType="separate"/>
        </w:r>
        <w:r w:rsidR="00B00549">
          <w:rPr>
            <w:noProof/>
            <w:webHidden/>
          </w:rPr>
          <w:t>65</w:t>
        </w:r>
        <w:r w:rsidR="00B00549">
          <w:rPr>
            <w:noProof/>
            <w:webHidden/>
          </w:rPr>
          <w:fldChar w:fldCharType="end"/>
        </w:r>
      </w:hyperlink>
    </w:p>
    <w:p w14:paraId="131DA796" w14:textId="160F249A" w:rsidR="00B00549" w:rsidRDefault="00536EF3">
      <w:pPr>
        <w:pStyle w:val="TOC2"/>
        <w:tabs>
          <w:tab w:val="left" w:pos="1418"/>
        </w:tabs>
        <w:rPr>
          <w:rFonts w:asciiTheme="minorHAnsi" w:eastAsiaTheme="minorEastAsia" w:hAnsiTheme="minorHAnsi" w:cstheme="minorBidi"/>
          <w:noProof/>
          <w:sz w:val="22"/>
          <w:szCs w:val="22"/>
          <w:lang w:eastAsia="en-AU"/>
        </w:rPr>
      </w:pPr>
      <w:hyperlink w:anchor="_Toc91150220" w:history="1">
        <w:r w:rsidR="00B00549" w:rsidRPr="00584CFF">
          <w:rPr>
            <w:rStyle w:val="Hyperlink"/>
            <w:noProof/>
          </w:rPr>
          <w:t>8.4.</w:t>
        </w:r>
        <w:r w:rsidR="00B00549">
          <w:rPr>
            <w:rFonts w:asciiTheme="minorHAnsi" w:eastAsiaTheme="minorEastAsia" w:hAnsiTheme="minorHAnsi" w:cstheme="minorBidi"/>
            <w:noProof/>
            <w:sz w:val="22"/>
            <w:szCs w:val="22"/>
            <w:lang w:eastAsia="en-AU"/>
          </w:rPr>
          <w:tab/>
        </w:r>
        <w:r w:rsidR="00B00549" w:rsidRPr="00584CFF">
          <w:rPr>
            <w:rStyle w:val="Hyperlink"/>
            <w:noProof/>
          </w:rPr>
          <w:t>Perceived Justice of the Compensation Process</w:t>
        </w:r>
        <w:r w:rsidR="00B00549">
          <w:rPr>
            <w:noProof/>
            <w:webHidden/>
          </w:rPr>
          <w:tab/>
        </w:r>
        <w:r w:rsidR="00B00549">
          <w:rPr>
            <w:noProof/>
            <w:webHidden/>
          </w:rPr>
          <w:fldChar w:fldCharType="begin"/>
        </w:r>
        <w:r w:rsidR="00B00549">
          <w:rPr>
            <w:noProof/>
            <w:webHidden/>
          </w:rPr>
          <w:instrText xml:space="preserve"> PAGEREF _Toc91150220 \h </w:instrText>
        </w:r>
        <w:r w:rsidR="00B00549">
          <w:rPr>
            <w:noProof/>
            <w:webHidden/>
          </w:rPr>
        </w:r>
        <w:r w:rsidR="00B00549">
          <w:rPr>
            <w:noProof/>
            <w:webHidden/>
          </w:rPr>
          <w:fldChar w:fldCharType="separate"/>
        </w:r>
        <w:r w:rsidR="00B00549">
          <w:rPr>
            <w:noProof/>
            <w:webHidden/>
          </w:rPr>
          <w:t>66</w:t>
        </w:r>
        <w:r w:rsidR="00B00549">
          <w:rPr>
            <w:noProof/>
            <w:webHidden/>
          </w:rPr>
          <w:fldChar w:fldCharType="end"/>
        </w:r>
      </w:hyperlink>
    </w:p>
    <w:p w14:paraId="73B2D61E" w14:textId="037D6401" w:rsidR="00B00549" w:rsidRDefault="00536EF3" w:rsidP="00B00549">
      <w:pPr>
        <w:pStyle w:val="TOC1"/>
        <w:rPr>
          <w:rFonts w:asciiTheme="minorHAnsi" w:eastAsiaTheme="minorEastAsia" w:hAnsiTheme="minorHAnsi" w:cstheme="minorBidi"/>
          <w:sz w:val="22"/>
          <w:szCs w:val="22"/>
          <w:lang w:eastAsia="en-AU"/>
        </w:rPr>
      </w:pPr>
      <w:hyperlink w:anchor="_Toc91150221" w:history="1">
        <w:r w:rsidR="00B00549" w:rsidRPr="00584CFF">
          <w:rPr>
            <w:rStyle w:val="Hyperlink"/>
          </w:rPr>
          <w:t>Appendix A: Additional methodology details and sample profile</w:t>
        </w:r>
        <w:r w:rsidR="00B00549">
          <w:rPr>
            <w:webHidden/>
          </w:rPr>
          <w:tab/>
        </w:r>
        <w:r w:rsidR="00B00549">
          <w:rPr>
            <w:webHidden/>
          </w:rPr>
          <w:fldChar w:fldCharType="begin"/>
        </w:r>
        <w:r w:rsidR="00B00549">
          <w:rPr>
            <w:webHidden/>
          </w:rPr>
          <w:instrText xml:space="preserve"> PAGEREF _Toc91150221 \h </w:instrText>
        </w:r>
        <w:r w:rsidR="00B00549">
          <w:rPr>
            <w:webHidden/>
          </w:rPr>
        </w:r>
        <w:r w:rsidR="00B00549">
          <w:rPr>
            <w:webHidden/>
          </w:rPr>
          <w:fldChar w:fldCharType="separate"/>
        </w:r>
        <w:r w:rsidR="00B00549">
          <w:rPr>
            <w:webHidden/>
          </w:rPr>
          <w:t>70</w:t>
        </w:r>
        <w:r w:rsidR="00B00549">
          <w:rPr>
            <w:webHidden/>
          </w:rPr>
          <w:fldChar w:fldCharType="end"/>
        </w:r>
      </w:hyperlink>
    </w:p>
    <w:p w14:paraId="2ECD38AE" w14:textId="41C52BAF" w:rsidR="00B00549" w:rsidRDefault="00536EF3">
      <w:pPr>
        <w:pStyle w:val="TOC2"/>
        <w:rPr>
          <w:rFonts w:asciiTheme="minorHAnsi" w:eastAsiaTheme="minorEastAsia" w:hAnsiTheme="minorHAnsi" w:cstheme="minorBidi"/>
          <w:noProof/>
          <w:sz w:val="22"/>
          <w:szCs w:val="22"/>
          <w:lang w:eastAsia="en-AU"/>
        </w:rPr>
      </w:pPr>
      <w:hyperlink w:anchor="_Toc91150222" w:history="1">
        <w:r w:rsidR="00B00549" w:rsidRPr="00584CFF">
          <w:rPr>
            <w:rStyle w:val="Hyperlink"/>
            <w:noProof/>
          </w:rPr>
          <w:t>Questionnaire</w:t>
        </w:r>
        <w:r w:rsidR="00B00549">
          <w:rPr>
            <w:noProof/>
            <w:webHidden/>
          </w:rPr>
          <w:tab/>
        </w:r>
        <w:r w:rsidR="00B00549">
          <w:rPr>
            <w:noProof/>
            <w:webHidden/>
          </w:rPr>
          <w:fldChar w:fldCharType="begin"/>
        </w:r>
        <w:r w:rsidR="00B00549">
          <w:rPr>
            <w:noProof/>
            <w:webHidden/>
          </w:rPr>
          <w:instrText xml:space="preserve"> PAGEREF _Toc91150222 \h </w:instrText>
        </w:r>
        <w:r w:rsidR="00B00549">
          <w:rPr>
            <w:noProof/>
            <w:webHidden/>
          </w:rPr>
        </w:r>
        <w:r w:rsidR="00B00549">
          <w:rPr>
            <w:noProof/>
            <w:webHidden/>
          </w:rPr>
          <w:fldChar w:fldCharType="separate"/>
        </w:r>
        <w:r w:rsidR="00B00549">
          <w:rPr>
            <w:noProof/>
            <w:webHidden/>
          </w:rPr>
          <w:t>70</w:t>
        </w:r>
        <w:r w:rsidR="00B00549">
          <w:rPr>
            <w:noProof/>
            <w:webHidden/>
          </w:rPr>
          <w:fldChar w:fldCharType="end"/>
        </w:r>
      </w:hyperlink>
    </w:p>
    <w:p w14:paraId="120447C0" w14:textId="176A2B53" w:rsidR="00B00549" w:rsidRDefault="00536EF3">
      <w:pPr>
        <w:pStyle w:val="TOC2"/>
        <w:rPr>
          <w:rFonts w:asciiTheme="minorHAnsi" w:eastAsiaTheme="minorEastAsia" w:hAnsiTheme="minorHAnsi" w:cstheme="minorBidi"/>
          <w:noProof/>
          <w:sz w:val="22"/>
          <w:szCs w:val="22"/>
          <w:lang w:eastAsia="en-AU"/>
        </w:rPr>
      </w:pPr>
      <w:hyperlink w:anchor="_Toc91150223" w:history="1">
        <w:r w:rsidR="00B00549" w:rsidRPr="00584CFF">
          <w:rPr>
            <w:rStyle w:val="Hyperlink"/>
            <w:noProof/>
          </w:rPr>
          <w:t>Sample design and selection</w:t>
        </w:r>
        <w:r w:rsidR="00B00549">
          <w:rPr>
            <w:noProof/>
            <w:webHidden/>
          </w:rPr>
          <w:tab/>
        </w:r>
        <w:r w:rsidR="00B00549">
          <w:rPr>
            <w:noProof/>
            <w:webHidden/>
          </w:rPr>
          <w:fldChar w:fldCharType="begin"/>
        </w:r>
        <w:r w:rsidR="00B00549">
          <w:rPr>
            <w:noProof/>
            <w:webHidden/>
          </w:rPr>
          <w:instrText xml:space="preserve"> PAGEREF _Toc91150223 \h </w:instrText>
        </w:r>
        <w:r w:rsidR="00B00549">
          <w:rPr>
            <w:noProof/>
            <w:webHidden/>
          </w:rPr>
        </w:r>
        <w:r w:rsidR="00B00549">
          <w:rPr>
            <w:noProof/>
            <w:webHidden/>
          </w:rPr>
          <w:fldChar w:fldCharType="separate"/>
        </w:r>
        <w:r w:rsidR="00B00549">
          <w:rPr>
            <w:noProof/>
            <w:webHidden/>
          </w:rPr>
          <w:t>70</w:t>
        </w:r>
        <w:r w:rsidR="00B00549">
          <w:rPr>
            <w:noProof/>
            <w:webHidden/>
          </w:rPr>
          <w:fldChar w:fldCharType="end"/>
        </w:r>
      </w:hyperlink>
    </w:p>
    <w:p w14:paraId="494150BD" w14:textId="656A6DCB" w:rsidR="00B00549" w:rsidRDefault="00536EF3">
      <w:pPr>
        <w:pStyle w:val="TOC2"/>
        <w:rPr>
          <w:rFonts w:asciiTheme="minorHAnsi" w:eastAsiaTheme="minorEastAsia" w:hAnsiTheme="minorHAnsi" w:cstheme="minorBidi"/>
          <w:noProof/>
          <w:sz w:val="22"/>
          <w:szCs w:val="22"/>
          <w:lang w:eastAsia="en-AU"/>
        </w:rPr>
      </w:pPr>
      <w:hyperlink w:anchor="_Toc91150224" w:history="1">
        <w:r w:rsidR="00B00549" w:rsidRPr="00584CFF">
          <w:rPr>
            <w:rStyle w:val="Hyperlink"/>
            <w:noProof/>
          </w:rPr>
          <w:t>Data collection</w:t>
        </w:r>
        <w:r w:rsidR="00B00549">
          <w:rPr>
            <w:noProof/>
            <w:webHidden/>
          </w:rPr>
          <w:tab/>
        </w:r>
        <w:r w:rsidR="00B00549">
          <w:rPr>
            <w:noProof/>
            <w:webHidden/>
          </w:rPr>
          <w:fldChar w:fldCharType="begin"/>
        </w:r>
        <w:r w:rsidR="00B00549">
          <w:rPr>
            <w:noProof/>
            <w:webHidden/>
          </w:rPr>
          <w:instrText xml:space="preserve"> PAGEREF _Toc91150224 \h </w:instrText>
        </w:r>
        <w:r w:rsidR="00B00549">
          <w:rPr>
            <w:noProof/>
            <w:webHidden/>
          </w:rPr>
        </w:r>
        <w:r w:rsidR="00B00549">
          <w:rPr>
            <w:noProof/>
            <w:webHidden/>
          </w:rPr>
          <w:fldChar w:fldCharType="separate"/>
        </w:r>
        <w:r w:rsidR="00B00549">
          <w:rPr>
            <w:noProof/>
            <w:webHidden/>
          </w:rPr>
          <w:t>70</w:t>
        </w:r>
        <w:r w:rsidR="00B00549">
          <w:rPr>
            <w:noProof/>
            <w:webHidden/>
          </w:rPr>
          <w:fldChar w:fldCharType="end"/>
        </w:r>
      </w:hyperlink>
    </w:p>
    <w:p w14:paraId="69C34124" w14:textId="2E6DEDE7" w:rsidR="00B00549" w:rsidRDefault="00536EF3">
      <w:pPr>
        <w:pStyle w:val="TOC2"/>
        <w:rPr>
          <w:rFonts w:asciiTheme="minorHAnsi" w:eastAsiaTheme="minorEastAsia" w:hAnsiTheme="minorHAnsi" w:cstheme="minorBidi"/>
          <w:noProof/>
          <w:sz w:val="22"/>
          <w:szCs w:val="22"/>
          <w:lang w:eastAsia="en-AU"/>
        </w:rPr>
      </w:pPr>
      <w:hyperlink w:anchor="_Toc91150225" w:history="1">
        <w:r w:rsidR="00B00549" w:rsidRPr="00584CFF">
          <w:rPr>
            <w:rStyle w:val="Hyperlink"/>
            <w:noProof/>
          </w:rPr>
          <w:t>Weighting</w:t>
        </w:r>
        <w:r w:rsidR="00B00549">
          <w:rPr>
            <w:noProof/>
            <w:webHidden/>
          </w:rPr>
          <w:tab/>
        </w:r>
        <w:r w:rsidR="00B00549">
          <w:rPr>
            <w:noProof/>
            <w:webHidden/>
          </w:rPr>
          <w:fldChar w:fldCharType="begin"/>
        </w:r>
        <w:r w:rsidR="00B00549">
          <w:rPr>
            <w:noProof/>
            <w:webHidden/>
          </w:rPr>
          <w:instrText xml:space="preserve"> PAGEREF _Toc91150225 \h </w:instrText>
        </w:r>
        <w:r w:rsidR="00B00549">
          <w:rPr>
            <w:noProof/>
            <w:webHidden/>
          </w:rPr>
        </w:r>
        <w:r w:rsidR="00B00549">
          <w:rPr>
            <w:noProof/>
            <w:webHidden/>
          </w:rPr>
          <w:fldChar w:fldCharType="separate"/>
        </w:r>
        <w:r w:rsidR="00B00549">
          <w:rPr>
            <w:noProof/>
            <w:webHidden/>
          </w:rPr>
          <w:t>74</w:t>
        </w:r>
        <w:r w:rsidR="00B00549">
          <w:rPr>
            <w:noProof/>
            <w:webHidden/>
          </w:rPr>
          <w:fldChar w:fldCharType="end"/>
        </w:r>
      </w:hyperlink>
    </w:p>
    <w:p w14:paraId="02A70428" w14:textId="2481AB46" w:rsidR="00B00549" w:rsidRDefault="00536EF3">
      <w:pPr>
        <w:pStyle w:val="TOC2"/>
        <w:rPr>
          <w:rFonts w:asciiTheme="minorHAnsi" w:eastAsiaTheme="minorEastAsia" w:hAnsiTheme="minorHAnsi" w:cstheme="minorBidi"/>
          <w:noProof/>
          <w:sz w:val="22"/>
          <w:szCs w:val="22"/>
          <w:lang w:eastAsia="en-AU"/>
        </w:rPr>
      </w:pPr>
      <w:hyperlink w:anchor="_Toc91150226" w:history="1">
        <w:r w:rsidR="00B00549" w:rsidRPr="00584CFF">
          <w:rPr>
            <w:rStyle w:val="Hyperlink"/>
            <w:noProof/>
          </w:rPr>
          <w:t>Quality standards</w:t>
        </w:r>
        <w:r w:rsidR="00B00549">
          <w:rPr>
            <w:noProof/>
            <w:webHidden/>
          </w:rPr>
          <w:tab/>
        </w:r>
        <w:r w:rsidR="00B00549">
          <w:rPr>
            <w:noProof/>
            <w:webHidden/>
          </w:rPr>
          <w:fldChar w:fldCharType="begin"/>
        </w:r>
        <w:r w:rsidR="00B00549">
          <w:rPr>
            <w:noProof/>
            <w:webHidden/>
          </w:rPr>
          <w:instrText xml:space="preserve"> PAGEREF _Toc91150226 \h </w:instrText>
        </w:r>
        <w:r w:rsidR="00B00549">
          <w:rPr>
            <w:noProof/>
            <w:webHidden/>
          </w:rPr>
        </w:r>
        <w:r w:rsidR="00B00549">
          <w:rPr>
            <w:noProof/>
            <w:webHidden/>
          </w:rPr>
          <w:fldChar w:fldCharType="separate"/>
        </w:r>
        <w:r w:rsidR="00B00549">
          <w:rPr>
            <w:noProof/>
            <w:webHidden/>
          </w:rPr>
          <w:t>74</w:t>
        </w:r>
        <w:r w:rsidR="00B00549">
          <w:rPr>
            <w:noProof/>
            <w:webHidden/>
          </w:rPr>
          <w:fldChar w:fldCharType="end"/>
        </w:r>
      </w:hyperlink>
    </w:p>
    <w:p w14:paraId="5C573298" w14:textId="738AC6EE" w:rsidR="00B00549" w:rsidRDefault="00536EF3" w:rsidP="00B00549">
      <w:pPr>
        <w:pStyle w:val="TOC1"/>
        <w:rPr>
          <w:rFonts w:asciiTheme="minorHAnsi" w:eastAsiaTheme="minorEastAsia" w:hAnsiTheme="minorHAnsi" w:cstheme="minorBidi"/>
          <w:sz w:val="22"/>
          <w:szCs w:val="22"/>
          <w:lang w:eastAsia="en-AU"/>
        </w:rPr>
      </w:pPr>
      <w:hyperlink w:anchor="_Toc91150227" w:history="1">
        <w:r w:rsidR="00B00549" w:rsidRPr="00584CFF">
          <w:rPr>
            <w:rStyle w:val="Hyperlink"/>
          </w:rPr>
          <w:t>Appendix B: Glossary</w:t>
        </w:r>
        <w:r w:rsidR="00B00549">
          <w:rPr>
            <w:webHidden/>
          </w:rPr>
          <w:tab/>
        </w:r>
        <w:r w:rsidR="00B00549">
          <w:rPr>
            <w:webHidden/>
          </w:rPr>
          <w:fldChar w:fldCharType="begin"/>
        </w:r>
        <w:r w:rsidR="00B00549">
          <w:rPr>
            <w:webHidden/>
          </w:rPr>
          <w:instrText xml:space="preserve"> PAGEREF _Toc91150227 \h </w:instrText>
        </w:r>
        <w:r w:rsidR="00B00549">
          <w:rPr>
            <w:webHidden/>
          </w:rPr>
        </w:r>
        <w:r w:rsidR="00B00549">
          <w:rPr>
            <w:webHidden/>
          </w:rPr>
          <w:fldChar w:fldCharType="separate"/>
        </w:r>
        <w:r w:rsidR="00B00549">
          <w:rPr>
            <w:webHidden/>
          </w:rPr>
          <w:t>75</w:t>
        </w:r>
        <w:r w:rsidR="00B00549">
          <w:rPr>
            <w:webHidden/>
          </w:rPr>
          <w:fldChar w:fldCharType="end"/>
        </w:r>
      </w:hyperlink>
    </w:p>
    <w:p w14:paraId="393D2A10" w14:textId="27DFA936" w:rsidR="00E07C58" w:rsidRDefault="00641E10" w:rsidP="00E07C58">
      <w:r>
        <w:rPr>
          <w:rFonts w:eastAsia="Times New Roman" w:cs="Times New Roman"/>
          <w:noProof/>
          <w:szCs w:val="20"/>
        </w:rPr>
        <w:fldChar w:fldCharType="end"/>
      </w:r>
    </w:p>
    <w:p w14:paraId="393D2A11" w14:textId="77777777" w:rsidR="00E07C58" w:rsidRDefault="00E07C58" w:rsidP="00E07C58">
      <w:pPr>
        <w:sectPr w:rsidR="00E07C58" w:rsidSect="00A313F5">
          <w:footerReference w:type="default" r:id="rId28"/>
          <w:pgSz w:w="11906" w:h="16838" w:code="9"/>
          <w:pgMar w:top="1418" w:right="1418" w:bottom="1418" w:left="1418" w:header="454" w:footer="454" w:gutter="0"/>
          <w:pgNumType w:fmt="lowerRoman" w:start="3"/>
          <w:cols w:space="708"/>
          <w:docGrid w:linePitch="360"/>
        </w:sectPr>
      </w:pPr>
    </w:p>
    <w:p w14:paraId="393D2A12" w14:textId="77777777" w:rsidR="00DF4C24" w:rsidRDefault="00E07C58" w:rsidP="003A0349">
      <w:pPr>
        <w:pStyle w:val="Body"/>
        <w:spacing w:before="0" w:after="240" w:line="240" w:lineRule="auto"/>
        <w:outlineLvl w:val="0"/>
        <w:rPr>
          <w:b/>
          <w:color w:val="1F688D"/>
          <w:sz w:val="40"/>
          <w:szCs w:val="40"/>
        </w:rPr>
      </w:pPr>
      <w:bookmarkStart w:id="1" w:name="_Toc91150167"/>
      <w:r w:rsidRPr="008A56C3">
        <w:rPr>
          <w:b/>
          <w:color w:val="1F688D"/>
          <w:sz w:val="40"/>
          <w:szCs w:val="40"/>
        </w:rPr>
        <w:lastRenderedPageBreak/>
        <w:t>List of figures</w:t>
      </w:r>
      <w:bookmarkEnd w:id="1"/>
    </w:p>
    <w:p w14:paraId="737AB28C" w14:textId="4D704EF4" w:rsidR="00B00549" w:rsidRDefault="00A071BF">
      <w:pPr>
        <w:pStyle w:val="TableofFigures"/>
        <w:tabs>
          <w:tab w:val="right" w:leader="dot" w:pos="9060"/>
        </w:tabs>
        <w:rPr>
          <w:rFonts w:asciiTheme="minorHAnsi" w:eastAsiaTheme="minorEastAsia" w:hAnsiTheme="minorHAnsi"/>
          <w:noProof/>
          <w:sz w:val="22"/>
          <w:lang w:eastAsia="en-AU"/>
        </w:rPr>
      </w:pPr>
      <w:r>
        <w:rPr>
          <w:rFonts w:eastAsia="Times New Roman" w:cs="Times New Roman"/>
          <w:szCs w:val="20"/>
        </w:rPr>
        <w:fldChar w:fldCharType="begin"/>
      </w:r>
      <w:r>
        <w:instrText xml:space="preserve"> TOC \h \z \c "Figure" </w:instrText>
      </w:r>
      <w:r>
        <w:rPr>
          <w:rFonts w:eastAsia="Times New Roman" w:cs="Times New Roman"/>
          <w:szCs w:val="20"/>
        </w:rPr>
        <w:fldChar w:fldCharType="separate"/>
      </w:r>
      <w:hyperlink w:anchor="_Toc91150119" w:history="1">
        <w:r w:rsidR="00B00549" w:rsidRPr="00F54156">
          <w:rPr>
            <w:rStyle w:val="Hyperlink"/>
            <w:noProof/>
          </w:rPr>
          <w:t>Figure 1</w:t>
        </w:r>
        <w:r w:rsidR="00B00549">
          <w:rPr>
            <w:rFonts w:asciiTheme="minorHAnsi" w:eastAsiaTheme="minorEastAsia" w:hAnsiTheme="minorHAnsi"/>
            <w:noProof/>
            <w:sz w:val="22"/>
            <w:lang w:eastAsia="en-AU"/>
          </w:rPr>
          <w:tab/>
        </w:r>
        <w:r w:rsidR="00B00549" w:rsidRPr="00F54156">
          <w:rPr>
            <w:rStyle w:val="Hyperlink"/>
            <w:noProof/>
          </w:rPr>
          <w:t>Ecological case management model for work disability</w:t>
        </w:r>
        <w:r w:rsidR="00B00549">
          <w:rPr>
            <w:noProof/>
            <w:webHidden/>
          </w:rPr>
          <w:tab/>
        </w:r>
        <w:r w:rsidR="00B00549">
          <w:rPr>
            <w:noProof/>
            <w:webHidden/>
          </w:rPr>
          <w:fldChar w:fldCharType="begin"/>
        </w:r>
        <w:r w:rsidR="00B00549">
          <w:rPr>
            <w:noProof/>
            <w:webHidden/>
          </w:rPr>
          <w:instrText xml:space="preserve"> PAGEREF _Toc91150119 \h </w:instrText>
        </w:r>
        <w:r w:rsidR="00B00549">
          <w:rPr>
            <w:noProof/>
            <w:webHidden/>
          </w:rPr>
        </w:r>
        <w:r w:rsidR="00B00549">
          <w:rPr>
            <w:noProof/>
            <w:webHidden/>
          </w:rPr>
          <w:fldChar w:fldCharType="separate"/>
        </w:r>
        <w:r w:rsidR="00B00549">
          <w:rPr>
            <w:noProof/>
            <w:webHidden/>
          </w:rPr>
          <w:t>13</w:t>
        </w:r>
        <w:r w:rsidR="00B00549">
          <w:rPr>
            <w:noProof/>
            <w:webHidden/>
          </w:rPr>
          <w:fldChar w:fldCharType="end"/>
        </w:r>
      </w:hyperlink>
    </w:p>
    <w:p w14:paraId="4520A1EA" w14:textId="468ECFF5"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0" w:history="1">
        <w:r w:rsidR="00B00549" w:rsidRPr="00F54156">
          <w:rPr>
            <w:rStyle w:val="Hyperlink"/>
            <w:noProof/>
          </w:rPr>
          <w:t>Figure 2</w:t>
        </w:r>
        <w:r w:rsidR="00B00549">
          <w:rPr>
            <w:rFonts w:asciiTheme="minorHAnsi" w:eastAsiaTheme="minorEastAsia" w:hAnsiTheme="minorHAnsi"/>
            <w:noProof/>
            <w:sz w:val="22"/>
            <w:lang w:eastAsia="en-AU"/>
          </w:rPr>
          <w:tab/>
        </w:r>
        <w:r w:rsidR="00B00549" w:rsidRPr="00F54156">
          <w:rPr>
            <w:rStyle w:val="Hyperlink"/>
            <w:noProof/>
          </w:rPr>
          <w:t>Extent to which COVID-19 affected recovery and RTW - 2021 (%)</w:t>
        </w:r>
        <w:r w:rsidR="00B00549">
          <w:rPr>
            <w:noProof/>
            <w:webHidden/>
          </w:rPr>
          <w:tab/>
        </w:r>
        <w:r w:rsidR="00B00549">
          <w:rPr>
            <w:noProof/>
            <w:webHidden/>
          </w:rPr>
          <w:fldChar w:fldCharType="begin"/>
        </w:r>
        <w:r w:rsidR="00B00549">
          <w:rPr>
            <w:noProof/>
            <w:webHidden/>
          </w:rPr>
          <w:instrText xml:space="preserve"> PAGEREF _Toc91150120 \h </w:instrText>
        </w:r>
        <w:r w:rsidR="00B00549">
          <w:rPr>
            <w:noProof/>
            <w:webHidden/>
          </w:rPr>
        </w:r>
        <w:r w:rsidR="00B00549">
          <w:rPr>
            <w:noProof/>
            <w:webHidden/>
          </w:rPr>
          <w:fldChar w:fldCharType="separate"/>
        </w:r>
        <w:r w:rsidR="00B00549">
          <w:rPr>
            <w:noProof/>
            <w:webHidden/>
          </w:rPr>
          <w:t>21</w:t>
        </w:r>
        <w:r w:rsidR="00B00549">
          <w:rPr>
            <w:noProof/>
            <w:webHidden/>
          </w:rPr>
          <w:fldChar w:fldCharType="end"/>
        </w:r>
      </w:hyperlink>
    </w:p>
    <w:p w14:paraId="0FF06DFF" w14:textId="201242FB"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1" w:history="1">
        <w:r w:rsidR="00B00549" w:rsidRPr="00F54156">
          <w:rPr>
            <w:rStyle w:val="Hyperlink"/>
            <w:noProof/>
          </w:rPr>
          <w:t>Figure 3</w:t>
        </w:r>
        <w:r w:rsidR="00B00549">
          <w:rPr>
            <w:rFonts w:asciiTheme="minorHAnsi" w:eastAsiaTheme="minorEastAsia" w:hAnsiTheme="minorHAnsi"/>
            <w:noProof/>
            <w:sz w:val="22"/>
            <w:lang w:eastAsia="en-AU"/>
          </w:rPr>
          <w:tab/>
        </w:r>
        <w:r w:rsidR="00B00549" w:rsidRPr="00F54156">
          <w:rPr>
            <w:rStyle w:val="Hyperlink"/>
            <w:noProof/>
          </w:rPr>
          <w:t>Impacts of COVID-19 on recovery and RTW</w:t>
        </w:r>
        <w:r w:rsidR="00B00549">
          <w:rPr>
            <w:noProof/>
            <w:webHidden/>
          </w:rPr>
          <w:tab/>
        </w:r>
        <w:r w:rsidR="00B00549">
          <w:rPr>
            <w:noProof/>
            <w:webHidden/>
          </w:rPr>
          <w:fldChar w:fldCharType="begin"/>
        </w:r>
        <w:r w:rsidR="00B00549">
          <w:rPr>
            <w:noProof/>
            <w:webHidden/>
          </w:rPr>
          <w:instrText xml:space="preserve"> PAGEREF _Toc91150121 \h </w:instrText>
        </w:r>
        <w:r w:rsidR="00B00549">
          <w:rPr>
            <w:noProof/>
            <w:webHidden/>
          </w:rPr>
        </w:r>
        <w:r w:rsidR="00B00549">
          <w:rPr>
            <w:noProof/>
            <w:webHidden/>
          </w:rPr>
          <w:fldChar w:fldCharType="separate"/>
        </w:r>
        <w:r w:rsidR="00B00549">
          <w:rPr>
            <w:noProof/>
            <w:webHidden/>
          </w:rPr>
          <w:t>22</w:t>
        </w:r>
        <w:r w:rsidR="00B00549">
          <w:rPr>
            <w:noProof/>
            <w:webHidden/>
          </w:rPr>
          <w:fldChar w:fldCharType="end"/>
        </w:r>
      </w:hyperlink>
    </w:p>
    <w:p w14:paraId="15B876E7" w14:textId="03A4A806"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2" w:history="1">
        <w:r w:rsidR="00B00549" w:rsidRPr="00F54156">
          <w:rPr>
            <w:rStyle w:val="Hyperlink"/>
            <w:noProof/>
          </w:rPr>
          <w:t>Figure 4</w:t>
        </w:r>
        <w:r w:rsidR="00B00549">
          <w:rPr>
            <w:rFonts w:asciiTheme="minorHAnsi" w:eastAsiaTheme="minorEastAsia" w:hAnsiTheme="minorHAnsi"/>
            <w:noProof/>
            <w:sz w:val="22"/>
            <w:lang w:eastAsia="en-AU"/>
          </w:rPr>
          <w:tab/>
        </w:r>
        <w:r w:rsidR="00B00549" w:rsidRPr="00F54156">
          <w:rPr>
            <w:rStyle w:val="Hyperlink"/>
            <w:noProof/>
          </w:rPr>
          <w:t>Positive and negative impact of COVID-19</w:t>
        </w:r>
        <w:r w:rsidR="00B00549">
          <w:rPr>
            <w:noProof/>
            <w:webHidden/>
          </w:rPr>
          <w:tab/>
        </w:r>
        <w:r w:rsidR="00B00549">
          <w:rPr>
            <w:noProof/>
            <w:webHidden/>
          </w:rPr>
          <w:fldChar w:fldCharType="begin"/>
        </w:r>
        <w:r w:rsidR="00B00549">
          <w:rPr>
            <w:noProof/>
            <w:webHidden/>
          </w:rPr>
          <w:instrText xml:space="preserve"> PAGEREF _Toc91150122 \h </w:instrText>
        </w:r>
        <w:r w:rsidR="00B00549">
          <w:rPr>
            <w:noProof/>
            <w:webHidden/>
          </w:rPr>
        </w:r>
        <w:r w:rsidR="00B00549">
          <w:rPr>
            <w:noProof/>
            <w:webHidden/>
          </w:rPr>
          <w:fldChar w:fldCharType="separate"/>
        </w:r>
        <w:r w:rsidR="00B00549">
          <w:rPr>
            <w:noProof/>
            <w:webHidden/>
          </w:rPr>
          <w:t>23</w:t>
        </w:r>
        <w:r w:rsidR="00B00549">
          <w:rPr>
            <w:noProof/>
            <w:webHidden/>
          </w:rPr>
          <w:fldChar w:fldCharType="end"/>
        </w:r>
      </w:hyperlink>
    </w:p>
    <w:p w14:paraId="60B63649" w14:textId="44AAFD45"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3" w:history="1">
        <w:r w:rsidR="00B00549" w:rsidRPr="00F54156">
          <w:rPr>
            <w:rStyle w:val="Hyperlink"/>
            <w:noProof/>
          </w:rPr>
          <w:t>Figure 5</w:t>
        </w:r>
        <w:r w:rsidR="00B00549">
          <w:rPr>
            <w:rFonts w:asciiTheme="minorHAnsi" w:eastAsiaTheme="minorEastAsia" w:hAnsiTheme="minorHAnsi"/>
            <w:noProof/>
            <w:sz w:val="22"/>
            <w:lang w:eastAsia="en-AU"/>
          </w:rPr>
          <w:tab/>
        </w:r>
        <w:r w:rsidR="00B00549" w:rsidRPr="00F54156">
          <w:rPr>
            <w:rStyle w:val="Hyperlink"/>
            <w:noProof/>
          </w:rPr>
          <w:t>2021 Returned to Work rate by Jurisdiction (%)</w:t>
        </w:r>
        <w:r w:rsidR="00B00549">
          <w:rPr>
            <w:noProof/>
            <w:webHidden/>
          </w:rPr>
          <w:tab/>
        </w:r>
        <w:r w:rsidR="00B00549">
          <w:rPr>
            <w:noProof/>
            <w:webHidden/>
          </w:rPr>
          <w:fldChar w:fldCharType="begin"/>
        </w:r>
        <w:r w:rsidR="00B00549">
          <w:rPr>
            <w:noProof/>
            <w:webHidden/>
          </w:rPr>
          <w:instrText xml:space="preserve"> PAGEREF _Toc91150123 \h </w:instrText>
        </w:r>
        <w:r w:rsidR="00B00549">
          <w:rPr>
            <w:noProof/>
            <w:webHidden/>
          </w:rPr>
        </w:r>
        <w:r w:rsidR="00B00549">
          <w:rPr>
            <w:noProof/>
            <w:webHidden/>
          </w:rPr>
          <w:fldChar w:fldCharType="separate"/>
        </w:r>
        <w:r w:rsidR="00B00549">
          <w:rPr>
            <w:noProof/>
            <w:webHidden/>
          </w:rPr>
          <w:t>25</w:t>
        </w:r>
        <w:r w:rsidR="00B00549">
          <w:rPr>
            <w:noProof/>
            <w:webHidden/>
          </w:rPr>
          <w:fldChar w:fldCharType="end"/>
        </w:r>
      </w:hyperlink>
    </w:p>
    <w:p w14:paraId="494D7B77" w14:textId="22C1402A"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4" w:history="1">
        <w:r w:rsidR="00B00549" w:rsidRPr="00F54156">
          <w:rPr>
            <w:rStyle w:val="Hyperlink"/>
            <w:noProof/>
          </w:rPr>
          <w:t>Figure 6</w:t>
        </w:r>
        <w:r w:rsidR="00B00549">
          <w:rPr>
            <w:rFonts w:asciiTheme="minorHAnsi" w:eastAsiaTheme="minorEastAsia" w:hAnsiTheme="minorHAnsi"/>
            <w:noProof/>
            <w:sz w:val="22"/>
            <w:lang w:eastAsia="en-AU"/>
          </w:rPr>
          <w:tab/>
        </w:r>
        <w:r w:rsidR="00B00549" w:rsidRPr="00F54156">
          <w:rPr>
            <w:rStyle w:val="Hyperlink"/>
            <w:noProof/>
          </w:rPr>
          <w:t>Returned to Work rate: National time series (%)</w:t>
        </w:r>
        <w:r w:rsidR="00B00549">
          <w:rPr>
            <w:noProof/>
            <w:webHidden/>
          </w:rPr>
          <w:tab/>
        </w:r>
        <w:r w:rsidR="00B00549">
          <w:rPr>
            <w:noProof/>
            <w:webHidden/>
          </w:rPr>
          <w:fldChar w:fldCharType="begin"/>
        </w:r>
        <w:r w:rsidR="00B00549">
          <w:rPr>
            <w:noProof/>
            <w:webHidden/>
          </w:rPr>
          <w:instrText xml:space="preserve"> PAGEREF _Toc91150124 \h </w:instrText>
        </w:r>
        <w:r w:rsidR="00B00549">
          <w:rPr>
            <w:noProof/>
            <w:webHidden/>
          </w:rPr>
        </w:r>
        <w:r w:rsidR="00B00549">
          <w:rPr>
            <w:noProof/>
            <w:webHidden/>
          </w:rPr>
          <w:fldChar w:fldCharType="separate"/>
        </w:r>
        <w:r w:rsidR="00B00549">
          <w:rPr>
            <w:noProof/>
            <w:webHidden/>
          </w:rPr>
          <w:t>26</w:t>
        </w:r>
        <w:r w:rsidR="00B00549">
          <w:rPr>
            <w:noProof/>
            <w:webHidden/>
          </w:rPr>
          <w:fldChar w:fldCharType="end"/>
        </w:r>
      </w:hyperlink>
    </w:p>
    <w:p w14:paraId="3C86621E" w14:textId="654B4F8C"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5" w:history="1">
        <w:r w:rsidR="00B00549" w:rsidRPr="00F54156">
          <w:rPr>
            <w:rStyle w:val="Hyperlink"/>
            <w:noProof/>
          </w:rPr>
          <w:t>Figure 7</w:t>
        </w:r>
        <w:r w:rsidR="00B00549">
          <w:rPr>
            <w:rFonts w:asciiTheme="minorHAnsi" w:eastAsiaTheme="minorEastAsia" w:hAnsiTheme="minorHAnsi"/>
            <w:noProof/>
            <w:sz w:val="22"/>
            <w:lang w:eastAsia="en-AU"/>
          </w:rPr>
          <w:tab/>
        </w:r>
        <w:r w:rsidR="00B00549" w:rsidRPr="00F54156">
          <w:rPr>
            <w:rStyle w:val="Hyperlink"/>
            <w:noProof/>
          </w:rPr>
          <w:t>2021 Current Return to Work Rate: by Jurisdiction (%)</w:t>
        </w:r>
        <w:r w:rsidR="00B00549">
          <w:rPr>
            <w:noProof/>
            <w:webHidden/>
          </w:rPr>
          <w:tab/>
        </w:r>
        <w:r w:rsidR="00B00549">
          <w:rPr>
            <w:noProof/>
            <w:webHidden/>
          </w:rPr>
          <w:fldChar w:fldCharType="begin"/>
        </w:r>
        <w:r w:rsidR="00B00549">
          <w:rPr>
            <w:noProof/>
            <w:webHidden/>
          </w:rPr>
          <w:instrText xml:space="preserve"> PAGEREF _Toc91150125 \h </w:instrText>
        </w:r>
        <w:r w:rsidR="00B00549">
          <w:rPr>
            <w:noProof/>
            <w:webHidden/>
          </w:rPr>
        </w:r>
        <w:r w:rsidR="00B00549">
          <w:rPr>
            <w:noProof/>
            <w:webHidden/>
          </w:rPr>
          <w:fldChar w:fldCharType="separate"/>
        </w:r>
        <w:r w:rsidR="00B00549">
          <w:rPr>
            <w:noProof/>
            <w:webHidden/>
          </w:rPr>
          <w:t>27</w:t>
        </w:r>
        <w:r w:rsidR="00B00549">
          <w:rPr>
            <w:noProof/>
            <w:webHidden/>
          </w:rPr>
          <w:fldChar w:fldCharType="end"/>
        </w:r>
      </w:hyperlink>
    </w:p>
    <w:p w14:paraId="0A6EE33B" w14:textId="4D82F4F1"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6" w:history="1">
        <w:r w:rsidR="00B00549" w:rsidRPr="00F54156">
          <w:rPr>
            <w:rStyle w:val="Hyperlink"/>
            <w:noProof/>
          </w:rPr>
          <w:t>Figure 8</w:t>
        </w:r>
        <w:r w:rsidR="00B00549">
          <w:rPr>
            <w:rFonts w:asciiTheme="minorHAnsi" w:eastAsiaTheme="minorEastAsia" w:hAnsiTheme="minorHAnsi"/>
            <w:noProof/>
            <w:sz w:val="22"/>
            <w:lang w:eastAsia="en-AU"/>
          </w:rPr>
          <w:tab/>
        </w:r>
        <w:r w:rsidR="00B00549" w:rsidRPr="00F54156">
          <w:rPr>
            <w:rStyle w:val="Hyperlink"/>
            <w:noProof/>
          </w:rPr>
          <w:t>Current Return to Work Rate: National time series (%)</w:t>
        </w:r>
        <w:r w:rsidR="00B00549">
          <w:rPr>
            <w:noProof/>
            <w:webHidden/>
          </w:rPr>
          <w:tab/>
        </w:r>
        <w:r w:rsidR="00B00549">
          <w:rPr>
            <w:noProof/>
            <w:webHidden/>
          </w:rPr>
          <w:fldChar w:fldCharType="begin"/>
        </w:r>
        <w:r w:rsidR="00B00549">
          <w:rPr>
            <w:noProof/>
            <w:webHidden/>
          </w:rPr>
          <w:instrText xml:space="preserve"> PAGEREF _Toc91150126 \h </w:instrText>
        </w:r>
        <w:r w:rsidR="00B00549">
          <w:rPr>
            <w:noProof/>
            <w:webHidden/>
          </w:rPr>
        </w:r>
        <w:r w:rsidR="00B00549">
          <w:rPr>
            <w:noProof/>
            <w:webHidden/>
          </w:rPr>
          <w:fldChar w:fldCharType="separate"/>
        </w:r>
        <w:r w:rsidR="00B00549">
          <w:rPr>
            <w:noProof/>
            <w:webHidden/>
          </w:rPr>
          <w:t>27</w:t>
        </w:r>
        <w:r w:rsidR="00B00549">
          <w:rPr>
            <w:noProof/>
            <w:webHidden/>
          </w:rPr>
          <w:fldChar w:fldCharType="end"/>
        </w:r>
      </w:hyperlink>
    </w:p>
    <w:p w14:paraId="5B10091A" w14:textId="15E0A17C"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7" w:history="1">
        <w:r w:rsidR="00B00549" w:rsidRPr="00F54156">
          <w:rPr>
            <w:rStyle w:val="Hyperlink"/>
            <w:noProof/>
          </w:rPr>
          <w:t>Figure 9</w:t>
        </w:r>
        <w:r w:rsidR="00B00549">
          <w:rPr>
            <w:rFonts w:asciiTheme="minorHAnsi" w:eastAsiaTheme="minorEastAsia" w:hAnsiTheme="minorHAnsi"/>
            <w:noProof/>
            <w:sz w:val="22"/>
            <w:lang w:eastAsia="en-AU"/>
          </w:rPr>
          <w:tab/>
        </w:r>
        <w:r w:rsidR="00B00549" w:rsidRPr="00F54156">
          <w:rPr>
            <w:rStyle w:val="Hyperlink"/>
            <w:noProof/>
          </w:rPr>
          <w:t>Additional RTW attempts by time series (%)</w:t>
        </w:r>
        <w:r w:rsidR="00B00549">
          <w:rPr>
            <w:noProof/>
            <w:webHidden/>
          </w:rPr>
          <w:tab/>
        </w:r>
        <w:r w:rsidR="00B00549">
          <w:rPr>
            <w:noProof/>
            <w:webHidden/>
          </w:rPr>
          <w:fldChar w:fldCharType="begin"/>
        </w:r>
        <w:r w:rsidR="00B00549">
          <w:rPr>
            <w:noProof/>
            <w:webHidden/>
          </w:rPr>
          <w:instrText xml:space="preserve"> PAGEREF _Toc91150127 \h </w:instrText>
        </w:r>
        <w:r w:rsidR="00B00549">
          <w:rPr>
            <w:noProof/>
            <w:webHidden/>
          </w:rPr>
        </w:r>
        <w:r w:rsidR="00B00549">
          <w:rPr>
            <w:noProof/>
            <w:webHidden/>
          </w:rPr>
          <w:fldChar w:fldCharType="separate"/>
        </w:r>
        <w:r w:rsidR="00B00549">
          <w:rPr>
            <w:noProof/>
            <w:webHidden/>
          </w:rPr>
          <w:t>29</w:t>
        </w:r>
        <w:r w:rsidR="00B00549">
          <w:rPr>
            <w:noProof/>
            <w:webHidden/>
          </w:rPr>
          <w:fldChar w:fldCharType="end"/>
        </w:r>
      </w:hyperlink>
    </w:p>
    <w:p w14:paraId="113A0CE7" w14:textId="625E4282"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8" w:history="1">
        <w:r w:rsidR="00B00549" w:rsidRPr="00F54156">
          <w:rPr>
            <w:rStyle w:val="Hyperlink"/>
            <w:noProof/>
          </w:rPr>
          <w:t>Figure 10</w:t>
        </w:r>
        <w:r w:rsidR="00B00549">
          <w:rPr>
            <w:rFonts w:asciiTheme="minorHAnsi" w:eastAsiaTheme="minorEastAsia" w:hAnsiTheme="minorHAnsi"/>
            <w:noProof/>
            <w:sz w:val="22"/>
            <w:lang w:eastAsia="en-AU"/>
          </w:rPr>
          <w:tab/>
        </w:r>
        <w:r w:rsidR="00B00549" w:rsidRPr="00F54156">
          <w:rPr>
            <w:rStyle w:val="Hyperlink"/>
            <w:noProof/>
          </w:rPr>
          <w:t>Work Ability Index by jurisdiction and injury/illness type (average)</w:t>
        </w:r>
        <w:r w:rsidR="00B00549">
          <w:rPr>
            <w:noProof/>
            <w:webHidden/>
          </w:rPr>
          <w:tab/>
        </w:r>
        <w:r w:rsidR="00B00549">
          <w:rPr>
            <w:noProof/>
            <w:webHidden/>
          </w:rPr>
          <w:fldChar w:fldCharType="begin"/>
        </w:r>
        <w:r w:rsidR="00B00549">
          <w:rPr>
            <w:noProof/>
            <w:webHidden/>
          </w:rPr>
          <w:instrText xml:space="preserve"> PAGEREF _Toc91150128 \h </w:instrText>
        </w:r>
        <w:r w:rsidR="00B00549">
          <w:rPr>
            <w:noProof/>
            <w:webHidden/>
          </w:rPr>
        </w:r>
        <w:r w:rsidR="00B00549">
          <w:rPr>
            <w:noProof/>
            <w:webHidden/>
          </w:rPr>
          <w:fldChar w:fldCharType="separate"/>
        </w:r>
        <w:r w:rsidR="00B00549">
          <w:rPr>
            <w:noProof/>
            <w:webHidden/>
          </w:rPr>
          <w:t>31</w:t>
        </w:r>
        <w:r w:rsidR="00B00549">
          <w:rPr>
            <w:noProof/>
            <w:webHidden/>
          </w:rPr>
          <w:fldChar w:fldCharType="end"/>
        </w:r>
      </w:hyperlink>
    </w:p>
    <w:p w14:paraId="7B0DC751" w14:textId="6AC7D7B6"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29" w:history="1">
        <w:r w:rsidR="00B00549" w:rsidRPr="00F54156">
          <w:rPr>
            <w:rStyle w:val="Hyperlink"/>
            <w:noProof/>
          </w:rPr>
          <w:t>Figure 11</w:t>
        </w:r>
        <w:r w:rsidR="00B00549">
          <w:rPr>
            <w:rFonts w:asciiTheme="minorHAnsi" w:eastAsiaTheme="minorEastAsia" w:hAnsiTheme="minorHAnsi"/>
            <w:noProof/>
            <w:sz w:val="22"/>
            <w:lang w:eastAsia="en-AU"/>
          </w:rPr>
          <w:tab/>
        </w:r>
        <w:r w:rsidR="00B00549" w:rsidRPr="00F54156">
          <w:rPr>
            <w:rStyle w:val="Hyperlink"/>
            <w:noProof/>
          </w:rPr>
          <w:t>Work limitations by jurisdiction and injury/illness type (%)</w:t>
        </w:r>
        <w:r w:rsidR="00B00549">
          <w:rPr>
            <w:noProof/>
            <w:webHidden/>
          </w:rPr>
          <w:tab/>
        </w:r>
        <w:r w:rsidR="00B00549">
          <w:rPr>
            <w:noProof/>
            <w:webHidden/>
          </w:rPr>
          <w:fldChar w:fldCharType="begin"/>
        </w:r>
        <w:r w:rsidR="00B00549">
          <w:rPr>
            <w:noProof/>
            <w:webHidden/>
          </w:rPr>
          <w:instrText xml:space="preserve"> PAGEREF _Toc91150129 \h </w:instrText>
        </w:r>
        <w:r w:rsidR="00B00549">
          <w:rPr>
            <w:noProof/>
            <w:webHidden/>
          </w:rPr>
        </w:r>
        <w:r w:rsidR="00B00549">
          <w:rPr>
            <w:noProof/>
            <w:webHidden/>
          </w:rPr>
          <w:fldChar w:fldCharType="separate"/>
        </w:r>
        <w:r w:rsidR="00B00549">
          <w:rPr>
            <w:noProof/>
            <w:webHidden/>
          </w:rPr>
          <w:t>32</w:t>
        </w:r>
        <w:r w:rsidR="00B00549">
          <w:rPr>
            <w:noProof/>
            <w:webHidden/>
          </w:rPr>
          <w:fldChar w:fldCharType="end"/>
        </w:r>
      </w:hyperlink>
    </w:p>
    <w:p w14:paraId="5AA4609D" w14:textId="106FACD8"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0" w:history="1">
        <w:r w:rsidR="00B00549" w:rsidRPr="00F54156">
          <w:rPr>
            <w:rStyle w:val="Hyperlink"/>
            <w:noProof/>
          </w:rPr>
          <w:t>Figure 12</w:t>
        </w:r>
        <w:r w:rsidR="00B00549">
          <w:rPr>
            <w:rFonts w:asciiTheme="minorHAnsi" w:eastAsiaTheme="minorEastAsia" w:hAnsiTheme="minorHAnsi"/>
            <w:noProof/>
            <w:sz w:val="22"/>
            <w:lang w:eastAsia="en-AU"/>
          </w:rPr>
          <w:tab/>
        </w:r>
        <w:r w:rsidR="00B00549" w:rsidRPr="00F54156">
          <w:rPr>
            <w:rStyle w:val="Hyperlink"/>
            <w:noProof/>
          </w:rPr>
          <w:t>Hours upon returning to work by jurisdiction and injury/illness type (%)</w:t>
        </w:r>
        <w:r w:rsidR="00B00549">
          <w:rPr>
            <w:noProof/>
            <w:webHidden/>
          </w:rPr>
          <w:tab/>
        </w:r>
        <w:r w:rsidR="00B00549">
          <w:rPr>
            <w:noProof/>
            <w:webHidden/>
          </w:rPr>
          <w:fldChar w:fldCharType="begin"/>
        </w:r>
        <w:r w:rsidR="00B00549">
          <w:rPr>
            <w:noProof/>
            <w:webHidden/>
          </w:rPr>
          <w:instrText xml:space="preserve"> PAGEREF _Toc91150130 \h </w:instrText>
        </w:r>
        <w:r w:rsidR="00B00549">
          <w:rPr>
            <w:noProof/>
            <w:webHidden/>
          </w:rPr>
        </w:r>
        <w:r w:rsidR="00B00549">
          <w:rPr>
            <w:noProof/>
            <w:webHidden/>
          </w:rPr>
          <w:fldChar w:fldCharType="separate"/>
        </w:r>
        <w:r w:rsidR="00B00549">
          <w:rPr>
            <w:noProof/>
            <w:webHidden/>
          </w:rPr>
          <w:t>34</w:t>
        </w:r>
        <w:r w:rsidR="00B00549">
          <w:rPr>
            <w:noProof/>
            <w:webHidden/>
          </w:rPr>
          <w:fldChar w:fldCharType="end"/>
        </w:r>
      </w:hyperlink>
    </w:p>
    <w:p w14:paraId="6F1B6057" w14:textId="2461FDB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1" w:history="1">
        <w:r w:rsidR="00B00549" w:rsidRPr="00F54156">
          <w:rPr>
            <w:rStyle w:val="Hyperlink"/>
            <w:noProof/>
          </w:rPr>
          <w:t>Figure 13</w:t>
        </w:r>
        <w:r w:rsidR="00B00549">
          <w:rPr>
            <w:rFonts w:asciiTheme="minorHAnsi" w:eastAsiaTheme="minorEastAsia" w:hAnsiTheme="minorHAnsi"/>
            <w:noProof/>
            <w:sz w:val="22"/>
            <w:lang w:eastAsia="en-AU"/>
          </w:rPr>
          <w:tab/>
        </w:r>
        <w:r w:rsidR="00B00549" w:rsidRPr="00F54156">
          <w:rPr>
            <w:rStyle w:val="Hyperlink"/>
            <w:noProof/>
          </w:rPr>
          <w:t>Duties upon returning to work, by jurisdiction, injury/illness type and employer size (%)</w:t>
        </w:r>
        <w:r w:rsidR="00B00549">
          <w:rPr>
            <w:noProof/>
            <w:webHidden/>
          </w:rPr>
          <w:tab/>
        </w:r>
        <w:r w:rsidR="00B00549">
          <w:rPr>
            <w:noProof/>
            <w:webHidden/>
          </w:rPr>
          <w:fldChar w:fldCharType="begin"/>
        </w:r>
        <w:r w:rsidR="00B00549">
          <w:rPr>
            <w:noProof/>
            <w:webHidden/>
          </w:rPr>
          <w:instrText xml:space="preserve"> PAGEREF _Toc91150131 \h </w:instrText>
        </w:r>
        <w:r w:rsidR="00B00549">
          <w:rPr>
            <w:noProof/>
            <w:webHidden/>
          </w:rPr>
        </w:r>
        <w:r w:rsidR="00B00549">
          <w:rPr>
            <w:noProof/>
            <w:webHidden/>
          </w:rPr>
          <w:fldChar w:fldCharType="separate"/>
        </w:r>
        <w:r w:rsidR="00B00549">
          <w:rPr>
            <w:noProof/>
            <w:webHidden/>
          </w:rPr>
          <w:t>35</w:t>
        </w:r>
        <w:r w:rsidR="00B00549">
          <w:rPr>
            <w:noProof/>
            <w:webHidden/>
          </w:rPr>
          <w:fldChar w:fldCharType="end"/>
        </w:r>
      </w:hyperlink>
    </w:p>
    <w:p w14:paraId="084BECBC" w14:textId="674B1969"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2" w:history="1">
        <w:r w:rsidR="00B00549" w:rsidRPr="00F54156">
          <w:rPr>
            <w:rStyle w:val="Hyperlink"/>
            <w:noProof/>
          </w:rPr>
          <w:t>Figure 14</w:t>
        </w:r>
        <w:r w:rsidR="00B00549">
          <w:rPr>
            <w:rFonts w:asciiTheme="minorHAnsi" w:eastAsiaTheme="minorEastAsia" w:hAnsiTheme="minorHAnsi"/>
            <w:noProof/>
            <w:sz w:val="22"/>
            <w:lang w:eastAsia="en-AU"/>
          </w:rPr>
          <w:tab/>
        </w:r>
        <w:r w:rsidR="00B00549" w:rsidRPr="00F54156">
          <w:rPr>
            <w:rStyle w:val="Hyperlink"/>
            <w:noProof/>
          </w:rPr>
          <w:t>General health by time series (%)</w:t>
        </w:r>
        <w:r w:rsidR="00B00549">
          <w:rPr>
            <w:noProof/>
            <w:webHidden/>
          </w:rPr>
          <w:tab/>
        </w:r>
        <w:r w:rsidR="00B00549">
          <w:rPr>
            <w:noProof/>
            <w:webHidden/>
          </w:rPr>
          <w:fldChar w:fldCharType="begin"/>
        </w:r>
        <w:r w:rsidR="00B00549">
          <w:rPr>
            <w:noProof/>
            <w:webHidden/>
          </w:rPr>
          <w:instrText xml:space="preserve"> PAGEREF _Toc91150132 \h </w:instrText>
        </w:r>
        <w:r w:rsidR="00B00549">
          <w:rPr>
            <w:noProof/>
            <w:webHidden/>
          </w:rPr>
        </w:r>
        <w:r w:rsidR="00B00549">
          <w:rPr>
            <w:noProof/>
            <w:webHidden/>
          </w:rPr>
          <w:fldChar w:fldCharType="separate"/>
        </w:r>
        <w:r w:rsidR="00B00549">
          <w:rPr>
            <w:noProof/>
            <w:webHidden/>
          </w:rPr>
          <w:t>36</w:t>
        </w:r>
        <w:r w:rsidR="00B00549">
          <w:rPr>
            <w:noProof/>
            <w:webHidden/>
          </w:rPr>
          <w:fldChar w:fldCharType="end"/>
        </w:r>
      </w:hyperlink>
    </w:p>
    <w:p w14:paraId="63C596FA" w14:textId="1DF2609A"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3" w:history="1">
        <w:r w:rsidR="00B00549" w:rsidRPr="00F54156">
          <w:rPr>
            <w:rStyle w:val="Hyperlink"/>
            <w:noProof/>
          </w:rPr>
          <w:t>Figure 15</w:t>
        </w:r>
        <w:r w:rsidR="00B00549">
          <w:rPr>
            <w:rFonts w:asciiTheme="minorHAnsi" w:eastAsiaTheme="minorEastAsia" w:hAnsiTheme="minorHAnsi"/>
            <w:noProof/>
            <w:sz w:val="22"/>
            <w:lang w:eastAsia="en-AU"/>
          </w:rPr>
          <w:tab/>
        </w:r>
        <w:r w:rsidR="00B00549" w:rsidRPr="00F54156">
          <w:rPr>
            <w:rStyle w:val="Hyperlink"/>
            <w:noProof/>
          </w:rPr>
          <w:t>General health rating, by jurisdiction, injury/illness type and work status – 2021 (% ‘Excellent’ / ‘Very Good’)</w:t>
        </w:r>
        <w:r w:rsidR="00B00549">
          <w:rPr>
            <w:noProof/>
            <w:webHidden/>
          </w:rPr>
          <w:tab/>
        </w:r>
        <w:r w:rsidR="00B00549">
          <w:rPr>
            <w:noProof/>
            <w:webHidden/>
          </w:rPr>
          <w:fldChar w:fldCharType="begin"/>
        </w:r>
        <w:r w:rsidR="00B00549">
          <w:rPr>
            <w:noProof/>
            <w:webHidden/>
          </w:rPr>
          <w:instrText xml:space="preserve"> PAGEREF _Toc91150133 \h </w:instrText>
        </w:r>
        <w:r w:rsidR="00B00549">
          <w:rPr>
            <w:noProof/>
            <w:webHidden/>
          </w:rPr>
        </w:r>
        <w:r w:rsidR="00B00549">
          <w:rPr>
            <w:noProof/>
            <w:webHidden/>
          </w:rPr>
          <w:fldChar w:fldCharType="separate"/>
        </w:r>
        <w:r w:rsidR="00B00549">
          <w:rPr>
            <w:noProof/>
            <w:webHidden/>
          </w:rPr>
          <w:t>37</w:t>
        </w:r>
        <w:r w:rsidR="00B00549">
          <w:rPr>
            <w:noProof/>
            <w:webHidden/>
          </w:rPr>
          <w:fldChar w:fldCharType="end"/>
        </w:r>
      </w:hyperlink>
    </w:p>
    <w:p w14:paraId="2E3DD4E1" w14:textId="7904DC01"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4" w:history="1">
        <w:r w:rsidR="00B00549" w:rsidRPr="00F54156">
          <w:rPr>
            <w:rStyle w:val="Hyperlink"/>
            <w:noProof/>
          </w:rPr>
          <w:t>Figure 16</w:t>
        </w:r>
        <w:r w:rsidR="00B00549">
          <w:rPr>
            <w:rFonts w:asciiTheme="minorHAnsi" w:eastAsiaTheme="minorEastAsia" w:hAnsiTheme="minorHAnsi"/>
            <w:noProof/>
            <w:sz w:val="22"/>
            <w:lang w:eastAsia="en-AU"/>
          </w:rPr>
          <w:tab/>
        </w:r>
        <w:r w:rsidR="00B00549" w:rsidRPr="00F54156">
          <w:rPr>
            <w:rStyle w:val="Hyperlink"/>
            <w:noProof/>
          </w:rPr>
          <w:t>Length of current pain problem – 2021 (%)</w:t>
        </w:r>
        <w:r w:rsidR="00B00549">
          <w:rPr>
            <w:noProof/>
            <w:webHidden/>
          </w:rPr>
          <w:tab/>
        </w:r>
        <w:r w:rsidR="00B00549">
          <w:rPr>
            <w:noProof/>
            <w:webHidden/>
          </w:rPr>
          <w:fldChar w:fldCharType="begin"/>
        </w:r>
        <w:r w:rsidR="00B00549">
          <w:rPr>
            <w:noProof/>
            <w:webHidden/>
          </w:rPr>
          <w:instrText xml:space="preserve"> PAGEREF _Toc91150134 \h </w:instrText>
        </w:r>
        <w:r w:rsidR="00B00549">
          <w:rPr>
            <w:noProof/>
            <w:webHidden/>
          </w:rPr>
        </w:r>
        <w:r w:rsidR="00B00549">
          <w:rPr>
            <w:noProof/>
            <w:webHidden/>
          </w:rPr>
          <w:fldChar w:fldCharType="separate"/>
        </w:r>
        <w:r w:rsidR="00B00549">
          <w:rPr>
            <w:noProof/>
            <w:webHidden/>
          </w:rPr>
          <w:t>38</w:t>
        </w:r>
        <w:r w:rsidR="00B00549">
          <w:rPr>
            <w:noProof/>
            <w:webHidden/>
          </w:rPr>
          <w:fldChar w:fldCharType="end"/>
        </w:r>
      </w:hyperlink>
    </w:p>
    <w:p w14:paraId="151C9056" w14:textId="59EBD3B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5" w:history="1">
        <w:r w:rsidR="00B00549" w:rsidRPr="00F54156">
          <w:rPr>
            <w:rStyle w:val="Hyperlink"/>
            <w:noProof/>
          </w:rPr>
          <w:t>Figure 17</w:t>
        </w:r>
        <w:r w:rsidR="00B00549">
          <w:rPr>
            <w:rFonts w:asciiTheme="minorHAnsi" w:eastAsiaTheme="minorEastAsia" w:hAnsiTheme="minorHAnsi"/>
            <w:noProof/>
            <w:sz w:val="22"/>
            <w:lang w:eastAsia="en-AU"/>
          </w:rPr>
          <w:tab/>
        </w:r>
        <w:r w:rsidR="00B00549" w:rsidRPr="00F54156">
          <w:rPr>
            <w:rStyle w:val="Hyperlink"/>
            <w:noProof/>
          </w:rPr>
          <w:t>Current pain problem experienced for three months or more, by jurisdiction, injury/illness type and work status – 2021 (%)</w:t>
        </w:r>
        <w:r w:rsidR="00B00549">
          <w:rPr>
            <w:noProof/>
            <w:webHidden/>
          </w:rPr>
          <w:tab/>
        </w:r>
        <w:r w:rsidR="00B00549">
          <w:rPr>
            <w:noProof/>
            <w:webHidden/>
          </w:rPr>
          <w:fldChar w:fldCharType="begin"/>
        </w:r>
        <w:r w:rsidR="00B00549">
          <w:rPr>
            <w:noProof/>
            <w:webHidden/>
          </w:rPr>
          <w:instrText xml:space="preserve"> PAGEREF _Toc91150135 \h </w:instrText>
        </w:r>
        <w:r w:rsidR="00B00549">
          <w:rPr>
            <w:noProof/>
            <w:webHidden/>
          </w:rPr>
        </w:r>
        <w:r w:rsidR="00B00549">
          <w:rPr>
            <w:noProof/>
            <w:webHidden/>
          </w:rPr>
          <w:fldChar w:fldCharType="separate"/>
        </w:r>
        <w:r w:rsidR="00B00549">
          <w:rPr>
            <w:noProof/>
            <w:webHidden/>
          </w:rPr>
          <w:t>39</w:t>
        </w:r>
        <w:r w:rsidR="00B00549">
          <w:rPr>
            <w:noProof/>
            <w:webHidden/>
          </w:rPr>
          <w:fldChar w:fldCharType="end"/>
        </w:r>
      </w:hyperlink>
    </w:p>
    <w:p w14:paraId="03D9E97F" w14:textId="0AB1AED5"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6" w:history="1">
        <w:r w:rsidR="00B00549" w:rsidRPr="00F54156">
          <w:rPr>
            <w:rStyle w:val="Hyperlink"/>
            <w:noProof/>
          </w:rPr>
          <w:t>Figure 18</w:t>
        </w:r>
        <w:r w:rsidR="00B00549">
          <w:rPr>
            <w:rFonts w:asciiTheme="minorHAnsi" w:eastAsiaTheme="minorEastAsia" w:hAnsiTheme="minorHAnsi"/>
            <w:noProof/>
            <w:sz w:val="22"/>
            <w:lang w:eastAsia="en-AU"/>
          </w:rPr>
          <w:tab/>
        </w:r>
        <w:r w:rsidR="00B00549" w:rsidRPr="00F54156">
          <w:rPr>
            <w:rStyle w:val="Hyperlink"/>
            <w:noProof/>
          </w:rPr>
          <w:t>Kessler 6 Psychological Distress Scale, by jurisdiction, injury/illness type and current work status – 2021 (%)</w:t>
        </w:r>
        <w:r w:rsidR="00B00549">
          <w:rPr>
            <w:noProof/>
            <w:webHidden/>
          </w:rPr>
          <w:tab/>
        </w:r>
        <w:r w:rsidR="00B00549">
          <w:rPr>
            <w:noProof/>
            <w:webHidden/>
          </w:rPr>
          <w:fldChar w:fldCharType="begin"/>
        </w:r>
        <w:r w:rsidR="00B00549">
          <w:rPr>
            <w:noProof/>
            <w:webHidden/>
          </w:rPr>
          <w:instrText xml:space="preserve"> PAGEREF _Toc91150136 \h </w:instrText>
        </w:r>
        <w:r w:rsidR="00B00549">
          <w:rPr>
            <w:noProof/>
            <w:webHidden/>
          </w:rPr>
        </w:r>
        <w:r w:rsidR="00B00549">
          <w:rPr>
            <w:noProof/>
            <w:webHidden/>
          </w:rPr>
          <w:fldChar w:fldCharType="separate"/>
        </w:r>
        <w:r w:rsidR="00B00549">
          <w:rPr>
            <w:noProof/>
            <w:webHidden/>
          </w:rPr>
          <w:t>41</w:t>
        </w:r>
        <w:r w:rsidR="00B00549">
          <w:rPr>
            <w:noProof/>
            <w:webHidden/>
          </w:rPr>
          <w:fldChar w:fldCharType="end"/>
        </w:r>
      </w:hyperlink>
    </w:p>
    <w:p w14:paraId="59DF4DBB" w14:textId="2051B4E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7" w:history="1">
        <w:r w:rsidR="00B00549" w:rsidRPr="00F54156">
          <w:rPr>
            <w:rStyle w:val="Hyperlink"/>
            <w:noProof/>
          </w:rPr>
          <w:t>Figure 19</w:t>
        </w:r>
        <w:r w:rsidR="00B00549">
          <w:rPr>
            <w:rFonts w:asciiTheme="minorHAnsi" w:eastAsiaTheme="minorEastAsia" w:hAnsiTheme="minorHAnsi"/>
            <w:noProof/>
            <w:sz w:val="22"/>
            <w:lang w:eastAsia="en-AU"/>
          </w:rPr>
          <w:tab/>
        </w:r>
        <w:r w:rsidR="00B00549" w:rsidRPr="00F54156">
          <w:rPr>
            <w:rStyle w:val="Hyperlink"/>
            <w:noProof/>
          </w:rPr>
          <w:t>Number of additional conditions diagnosed with, by jurisdiction, injury/illness type and work status – 2021 (%)</w:t>
        </w:r>
        <w:r w:rsidR="00B00549">
          <w:rPr>
            <w:noProof/>
            <w:webHidden/>
          </w:rPr>
          <w:tab/>
        </w:r>
        <w:r w:rsidR="00B00549">
          <w:rPr>
            <w:noProof/>
            <w:webHidden/>
          </w:rPr>
          <w:fldChar w:fldCharType="begin"/>
        </w:r>
        <w:r w:rsidR="00B00549">
          <w:rPr>
            <w:noProof/>
            <w:webHidden/>
          </w:rPr>
          <w:instrText xml:space="preserve"> PAGEREF _Toc91150137 \h </w:instrText>
        </w:r>
        <w:r w:rsidR="00B00549">
          <w:rPr>
            <w:noProof/>
            <w:webHidden/>
          </w:rPr>
        </w:r>
        <w:r w:rsidR="00B00549">
          <w:rPr>
            <w:noProof/>
            <w:webHidden/>
          </w:rPr>
          <w:fldChar w:fldCharType="separate"/>
        </w:r>
        <w:r w:rsidR="00B00549">
          <w:rPr>
            <w:noProof/>
            <w:webHidden/>
          </w:rPr>
          <w:t>42</w:t>
        </w:r>
        <w:r w:rsidR="00B00549">
          <w:rPr>
            <w:noProof/>
            <w:webHidden/>
          </w:rPr>
          <w:fldChar w:fldCharType="end"/>
        </w:r>
      </w:hyperlink>
    </w:p>
    <w:p w14:paraId="66B5D94C" w14:textId="4F228D8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8" w:history="1">
        <w:r w:rsidR="00B00549" w:rsidRPr="00F54156">
          <w:rPr>
            <w:rStyle w:val="Hyperlink"/>
            <w:noProof/>
          </w:rPr>
          <w:t>Figure 20</w:t>
        </w:r>
        <w:r w:rsidR="00B00549">
          <w:rPr>
            <w:rFonts w:asciiTheme="minorHAnsi" w:eastAsiaTheme="minorEastAsia" w:hAnsiTheme="minorHAnsi"/>
            <w:noProof/>
            <w:sz w:val="22"/>
            <w:lang w:eastAsia="en-AU"/>
          </w:rPr>
          <w:tab/>
        </w:r>
        <w:r w:rsidR="00B00549" w:rsidRPr="00F54156">
          <w:rPr>
            <w:rStyle w:val="Hyperlink"/>
            <w:noProof/>
          </w:rPr>
          <w:t>Financial distress – 2018 and 2021 (%)</w:t>
        </w:r>
        <w:r w:rsidR="00B00549">
          <w:rPr>
            <w:noProof/>
            <w:webHidden/>
          </w:rPr>
          <w:tab/>
        </w:r>
        <w:r w:rsidR="00B00549">
          <w:rPr>
            <w:noProof/>
            <w:webHidden/>
          </w:rPr>
          <w:fldChar w:fldCharType="begin"/>
        </w:r>
        <w:r w:rsidR="00B00549">
          <w:rPr>
            <w:noProof/>
            <w:webHidden/>
          </w:rPr>
          <w:instrText xml:space="preserve"> PAGEREF _Toc91150138 \h </w:instrText>
        </w:r>
        <w:r w:rsidR="00B00549">
          <w:rPr>
            <w:noProof/>
            <w:webHidden/>
          </w:rPr>
        </w:r>
        <w:r w:rsidR="00B00549">
          <w:rPr>
            <w:noProof/>
            <w:webHidden/>
          </w:rPr>
          <w:fldChar w:fldCharType="separate"/>
        </w:r>
        <w:r w:rsidR="00B00549">
          <w:rPr>
            <w:noProof/>
            <w:webHidden/>
          </w:rPr>
          <w:t>43</w:t>
        </w:r>
        <w:r w:rsidR="00B00549">
          <w:rPr>
            <w:noProof/>
            <w:webHidden/>
          </w:rPr>
          <w:fldChar w:fldCharType="end"/>
        </w:r>
      </w:hyperlink>
    </w:p>
    <w:p w14:paraId="695E14B2" w14:textId="1867B8F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39" w:history="1">
        <w:r w:rsidR="00B00549" w:rsidRPr="00F54156">
          <w:rPr>
            <w:rStyle w:val="Hyperlink"/>
            <w:noProof/>
          </w:rPr>
          <w:t>Figure 21</w:t>
        </w:r>
        <w:r w:rsidR="00B00549">
          <w:rPr>
            <w:rFonts w:asciiTheme="minorHAnsi" w:eastAsiaTheme="minorEastAsia" w:hAnsiTheme="minorHAnsi"/>
            <w:noProof/>
            <w:sz w:val="22"/>
            <w:lang w:eastAsia="en-AU"/>
          </w:rPr>
          <w:tab/>
        </w:r>
        <w:r w:rsidR="00B00549" w:rsidRPr="00F54156">
          <w:rPr>
            <w:rStyle w:val="Hyperlink"/>
            <w:noProof/>
          </w:rPr>
          <w:t>High financial stress, by jurisdiction, injury/illness type and work status – 2021 (%)</w:t>
        </w:r>
        <w:r w:rsidR="00B00549">
          <w:rPr>
            <w:noProof/>
            <w:webHidden/>
          </w:rPr>
          <w:tab/>
        </w:r>
        <w:r w:rsidR="00B00549">
          <w:rPr>
            <w:noProof/>
            <w:webHidden/>
          </w:rPr>
          <w:fldChar w:fldCharType="begin"/>
        </w:r>
        <w:r w:rsidR="00B00549">
          <w:rPr>
            <w:noProof/>
            <w:webHidden/>
          </w:rPr>
          <w:instrText xml:space="preserve"> PAGEREF _Toc91150139 \h </w:instrText>
        </w:r>
        <w:r w:rsidR="00B00549">
          <w:rPr>
            <w:noProof/>
            <w:webHidden/>
          </w:rPr>
        </w:r>
        <w:r w:rsidR="00B00549">
          <w:rPr>
            <w:noProof/>
            <w:webHidden/>
          </w:rPr>
          <w:fldChar w:fldCharType="separate"/>
        </w:r>
        <w:r w:rsidR="00B00549">
          <w:rPr>
            <w:noProof/>
            <w:webHidden/>
          </w:rPr>
          <w:t>44</w:t>
        </w:r>
        <w:r w:rsidR="00B00549">
          <w:rPr>
            <w:noProof/>
            <w:webHidden/>
          </w:rPr>
          <w:fldChar w:fldCharType="end"/>
        </w:r>
      </w:hyperlink>
    </w:p>
    <w:p w14:paraId="594CD391" w14:textId="39DE623A"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0" w:history="1">
        <w:r w:rsidR="00B00549" w:rsidRPr="00F54156">
          <w:rPr>
            <w:rStyle w:val="Hyperlink"/>
            <w:noProof/>
          </w:rPr>
          <w:t>Figure 22</w:t>
        </w:r>
        <w:r w:rsidR="00B00549">
          <w:rPr>
            <w:rFonts w:asciiTheme="minorHAnsi" w:eastAsiaTheme="minorEastAsia" w:hAnsiTheme="minorHAnsi"/>
            <w:noProof/>
            <w:sz w:val="22"/>
            <w:lang w:eastAsia="en-AU"/>
          </w:rPr>
          <w:tab/>
        </w:r>
        <w:r w:rsidR="00B00549" w:rsidRPr="00F54156">
          <w:rPr>
            <w:rStyle w:val="Hyperlink"/>
            <w:noProof/>
          </w:rPr>
          <w:t>Proportion of injured workers who had a RTW plan, time series (%)</w:t>
        </w:r>
        <w:r w:rsidR="00B00549">
          <w:rPr>
            <w:noProof/>
            <w:webHidden/>
          </w:rPr>
          <w:tab/>
        </w:r>
        <w:r w:rsidR="00B00549">
          <w:rPr>
            <w:noProof/>
            <w:webHidden/>
          </w:rPr>
          <w:fldChar w:fldCharType="begin"/>
        </w:r>
        <w:r w:rsidR="00B00549">
          <w:rPr>
            <w:noProof/>
            <w:webHidden/>
          </w:rPr>
          <w:instrText xml:space="preserve"> PAGEREF _Toc91150140 \h </w:instrText>
        </w:r>
        <w:r w:rsidR="00B00549">
          <w:rPr>
            <w:noProof/>
            <w:webHidden/>
          </w:rPr>
        </w:r>
        <w:r w:rsidR="00B00549">
          <w:rPr>
            <w:noProof/>
            <w:webHidden/>
          </w:rPr>
          <w:fldChar w:fldCharType="separate"/>
        </w:r>
        <w:r w:rsidR="00B00549">
          <w:rPr>
            <w:noProof/>
            <w:webHidden/>
          </w:rPr>
          <w:t>46</w:t>
        </w:r>
        <w:r w:rsidR="00B00549">
          <w:rPr>
            <w:noProof/>
            <w:webHidden/>
          </w:rPr>
          <w:fldChar w:fldCharType="end"/>
        </w:r>
      </w:hyperlink>
    </w:p>
    <w:p w14:paraId="735D58E2" w14:textId="387D0789"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1" w:history="1">
        <w:r w:rsidR="00B00549" w:rsidRPr="00F54156">
          <w:rPr>
            <w:rStyle w:val="Hyperlink"/>
            <w:noProof/>
          </w:rPr>
          <w:t>Figure 23</w:t>
        </w:r>
        <w:r w:rsidR="00B00549">
          <w:rPr>
            <w:rFonts w:asciiTheme="minorHAnsi" w:eastAsiaTheme="minorEastAsia" w:hAnsiTheme="minorHAnsi"/>
            <w:noProof/>
            <w:sz w:val="22"/>
            <w:lang w:eastAsia="en-AU"/>
          </w:rPr>
          <w:tab/>
        </w:r>
        <w:r w:rsidR="00B00549" w:rsidRPr="00F54156">
          <w:rPr>
            <w:rStyle w:val="Hyperlink"/>
            <w:noProof/>
          </w:rPr>
          <w:t>Proportion of injured workers who had a RTW plan, by jurisdiction and employer size – 2021 (% ‘Yes’)</w:t>
        </w:r>
        <w:r w:rsidR="00B00549">
          <w:rPr>
            <w:noProof/>
            <w:webHidden/>
          </w:rPr>
          <w:tab/>
        </w:r>
        <w:r w:rsidR="00B00549">
          <w:rPr>
            <w:noProof/>
            <w:webHidden/>
          </w:rPr>
          <w:fldChar w:fldCharType="begin"/>
        </w:r>
        <w:r w:rsidR="00B00549">
          <w:rPr>
            <w:noProof/>
            <w:webHidden/>
          </w:rPr>
          <w:instrText xml:space="preserve"> PAGEREF _Toc91150141 \h </w:instrText>
        </w:r>
        <w:r w:rsidR="00B00549">
          <w:rPr>
            <w:noProof/>
            <w:webHidden/>
          </w:rPr>
        </w:r>
        <w:r w:rsidR="00B00549">
          <w:rPr>
            <w:noProof/>
            <w:webHidden/>
          </w:rPr>
          <w:fldChar w:fldCharType="separate"/>
        </w:r>
        <w:r w:rsidR="00B00549">
          <w:rPr>
            <w:noProof/>
            <w:webHidden/>
          </w:rPr>
          <w:t>47</w:t>
        </w:r>
        <w:r w:rsidR="00B00549">
          <w:rPr>
            <w:noProof/>
            <w:webHidden/>
          </w:rPr>
          <w:fldChar w:fldCharType="end"/>
        </w:r>
      </w:hyperlink>
    </w:p>
    <w:p w14:paraId="5F27D5ED" w14:textId="340FD0DF"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2" w:history="1">
        <w:r w:rsidR="00B00549" w:rsidRPr="00F54156">
          <w:rPr>
            <w:rStyle w:val="Hyperlink"/>
            <w:noProof/>
          </w:rPr>
          <w:t>Figure 24</w:t>
        </w:r>
        <w:r w:rsidR="00B00549">
          <w:rPr>
            <w:rFonts w:asciiTheme="minorHAnsi" w:eastAsiaTheme="minorEastAsia" w:hAnsiTheme="minorHAnsi"/>
            <w:noProof/>
            <w:sz w:val="22"/>
            <w:lang w:eastAsia="en-AU"/>
          </w:rPr>
          <w:tab/>
        </w:r>
        <w:r w:rsidR="00B00549" w:rsidRPr="00F54156">
          <w:rPr>
            <w:rStyle w:val="Hyperlink"/>
            <w:noProof/>
          </w:rPr>
          <w:t>Contact with employer / RTW coordinator, by jurisdiction, injury/illness type and employer size – 2021 (%)</w:t>
        </w:r>
        <w:r w:rsidR="00B00549">
          <w:rPr>
            <w:noProof/>
            <w:webHidden/>
          </w:rPr>
          <w:tab/>
        </w:r>
        <w:r w:rsidR="00B00549">
          <w:rPr>
            <w:noProof/>
            <w:webHidden/>
          </w:rPr>
          <w:fldChar w:fldCharType="begin"/>
        </w:r>
        <w:r w:rsidR="00B00549">
          <w:rPr>
            <w:noProof/>
            <w:webHidden/>
          </w:rPr>
          <w:instrText xml:space="preserve"> PAGEREF _Toc91150142 \h </w:instrText>
        </w:r>
        <w:r w:rsidR="00B00549">
          <w:rPr>
            <w:noProof/>
            <w:webHidden/>
          </w:rPr>
        </w:r>
        <w:r w:rsidR="00B00549">
          <w:rPr>
            <w:noProof/>
            <w:webHidden/>
          </w:rPr>
          <w:fldChar w:fldCharType="separate"/>
        </w:r>
        <w:r w:rsidR="00B00549">
          <w:rPr>
            <w:noProof/>
            <w:webHidden/>
          </w:rPr>
          <w:t>53</w:t>
        </w:r>
        <w:r w:rsidR="00B00549">
          <w:rPr>
            <w:noProof/>
            <w:webHidden/>
          </w:rPr>
          <w:fldChar w:fldCharType="end"/>
        </w:r>
      </w:hyperlink>
    </w:p>
    <w:p w14:paraId="1646E0CF" w14:textId="4BE95107"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3" w:history="1">
        <w:r w:rsidR="00B00549" w:rsidRPr="00F54156">
          <w:rPr>
            <w:rStyle w:val="Hyperlink"/>
            <w:noProof/>
          </w:rPr>
          <w:t>Figure 25</w:t>
        </w:r>
        <w:r w:rsidR="00B00549">
          <w:rPr>
            <w:rFonts w:asciiTheme="minorHAnsi" w:eastAsiaTheme="minorEastAsia" w:hAnsiTheme="minorHAnsi"/>
            <w:noProof/>
            <w:sz w:val="22"/>
            <w:lang w:eastAsia="en-AU"/>
          </w:rPr>
          <w:tab/>
        </w:r>
        <w:r w:rsidR="00B00549" w:rsidRPr="00F54156">
          <w:rPr>
            <w:rStyle w:val="Hyperlink"/>
            <w:noProof/>
          </w:rPr>
          <w:t>Stressful interactions with RTW coordinator, by jurisdiction, injury/illness type and employer size – 2021 (% ‘Extremely stressful’ / ‘Quite a bit stressful’)</w:t>
        </w:r>
        <w:r w:rsidR="00B00549">
          <w:rPr>
            <w:noProof/>
            <w:webHidden/>
          </w:rPr>
          <w:tab/>
        </w:r>
        <w:r w:rsidR="00B00549">
          <w:rPr>
            <w:noProof/>
            <w:webHidden/>
          </w:rPr>
          <w:fldChar w:fldCharType="begin"/>
        </w:r>
        <w:r w:rsidR="00B00549">
          <w:rPr>
            <w:noProof/>
            <w:webHidden/>
          </w:rPr>
          <w:instrText xml:space="preserve"> PAGEREF _Toc91150143 \h </w:instrText>
        </w:r>
        <w:r w:rsidR="00B00549">
          <w:rPr>
            <w:noProof/>
            <w:webHidden/>
          </w:rPr>
        </w:r>
        <w:r w:rsidR="00B00549">
          <w:rPr>
            <w:noProof/>
            <w:webHidden/>
          </w:rPr>
          <w:fldChar w:fldCharType="separate"/>
        </w:r>
        <w:r w:rsidR="00B00549">
          <w:rPr>
            <w:noProof/>
            <w:webHidden/>
          </w:rPr>
          <w:t>55</w:t>
        </w:r>
        <w:r w:rsidR="00B00549">
          <w:rPr>
            <w:noProof/>
            <w:webHidden/>
          </w:rPr>
          <w:fldChar w:fldCharType="end"/>
        </w:r>
      </w:hyperlink>
    </w:p>
    <w:p w14:paraId="382B1468" w14:textId="2B0C6A9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4" w:history="1">
        <w:r w:rsidR="00B00549" w:rsidRPr="00F54156">
          <w:rPr>
            <w:rStyle w:val="Hyperlink"/>
            <w:noProof/>
          </w:rPr>
          <w:t>Figure 26</w:t>
        </w:r>
        <w:r w:rsidR="00B00549">
          <w:rPr>
            <w:rFonts w:asciiTheme="minorHAnsi" w:eastAsiaTheme="minorEastAsia" w:hAnsiTheme="minorHAnsi"/>
            <w:noProof/>
            <w:sz w:val="22"/>
            <w:lang w:eastAsia="en-AU"/>
          </w:rPr>
          <w:tab/>
        </w:r>
        <w:r w:rsidR="00B00549" w:rsidRPr="00F54156">
          <w:rPr>
            <w:rStyle w:val="Hyperlink"/>
            <w:noProof/>
          </w:rPr>
          <w:t>Ability to easily access medical care, by jurisdiction and injury/illness type – 2021 (% ‘Strongly Agree’ / ‘Agree’)</w:t>
        </w:r>
        <w:r w:rsidR="00B00549">
          <w:rPr>
            <w:noProof/>
            <w:webHidden/>
          </w:rPr>
          <w:tab/>
        </w:r>
        <w:r w:rsidR="00B00549">
          <w:rPr>
            <w:noProof/>
            <w:webHidden/>
          </w:rPr>
          <w:fldChar w:fldCharType="begin"/>
        </w:r>
        <w:r w:rsidR="00B00549">
          <w:rPr>
            <w:noProof/>
            <w:webHidden/>
          </w:rPr>
          <w:instrText xml:space="preserve"> PAGEREF _Toc91150144 \h </w:instrText>
        </w:r>
        <w:r w:rsidR="00B00549">
          <w:rPr>
            <w:noProof/>
            <w:webHidden/>
          </w:rPr>
        </w:r>
        <w:r w:rsidR="00B00549">
          <w:rPr>
            <w:noProof/>
            <w:webHidden/>
          </w:rPr>
          <w:fldChar w:fldCharType="separate"/>
        </w:r>
        <w:r w:rsidR="00B00549">
          <w:rPr>
            <w:noProof/>
            <w:webHidden/>
          </w:rPr>
          <w:t>56</w:t>
        </w:r>
        <w:r w:rsidR="00B00549">
          <w:rPr>
            <w:noProof/>
            <w:webHidden/>
          </w:rPr>
          <w:fldChar w:fldCharType="end"/>
        </w:r>
      </w:hyperlink>
    </w:p>
    <w:p w14:paraId="67BA9DE4" w14:textId="3E4CCFEB"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5" w:history="1">
        <w:r w:rsidR="00B00549" w:rsidRPr="00F54156">
          <w:rPr>
            <w:rStyle w:val="Hyperlink"/>
            <w:noProof/>
          </w:rPr>
          <w:t>Figure 27</w:t>
        </w:r>
        <w:r w:rsidR="00B00549">
          <w:rPr>
            <w:rFonts w:asciiTheme="minorHAnsi" w:eastAsiaTheme="minorEastAsia" w:hAnsiTheme="minorHAnsi"/>
            <w:noProof/>
            <w:sz w:val="22"/>
            <w:lang w:eastAsia="en-AU"/>
          </w:rPr>
          <w:tab/>
        </w:r>
        <w:r w:rsidR="00B00549" w:rsidRPr="00F54156">
          <w:rPr>
            <w:rStyle w:val="Hyperlink"/>
            <w:noProof/>
          </w:rPr>
          <w:t>Number of healthcare providers seen, by jurisdiction and injury/illness type – 2021 (%)</w:t>
        </w:r>
        <w:r w:rsidR="00B00549">
          <w:rPr>
            <w:noProof/>
            <w:webHidden/>
          </w:rPr>
          <w:tab/>
        </w:r>
        <w:r w:rsidR="00B00549">
          <w:rPr>
            <w:noProof/>
            <w:webHidden/>
          </w:rPr>
          <w:fldChar w:fldCharType="begin"/>
        </w:r>
        <w:r w:rsidR="00B00549">
          <w:rPr>
            <w:noProof/>
            <w:webHidden/>
          </w:rPr>
          <w:instrText xml:space="preserve"> PAGEREF _Toc91150145 \h </w:instrText>
        </w:r>
        <w:r w:rsidR="00B00549">
          <w:rPr>
            <w:noProof/>
            <w:webHidden/>
          </w:rPr>
        </w:r>
        <w:r w:rsidR="00B00549">
          <w:rPr>
            <w:noProof/>
            <w:webHidden/>
          </w:rPr>
          <w:fldChar w:fldCharType="separate"/>
        </w:r>
        <w:r w:rsidR="00B00549">
          <w:rPr>
            <w:noProof/>
            <w:webHidden/>
          </w:rPr>
          <w:t>58</w:t>
        </w:r>
        <w:r w:rsidR="00B00549">
          <w:rPr>
            <w:noProof/>
            <w:webHidden/>
          </w:rPr>
          <w:fldChar w:fldCharType="end"/>
        </w:r>
      </w:hyperlink>
    </w:p>
    <w:p w14:paraId="7D4811EF" w14:textId="0AD72E72"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6" w:history="1">
        <w:r w:rsidR="00B00549" w:rsidRPr="00F54156">
          <w:rPr>
            <w:rStyle w:val="Hyperlink"/>
            <w:noProof/>
          </w:rPr>
          <w:t>Figure 28</w:t>
        </w:r>
        <w:r w:rsidR="00B00549">
          <w:rPr>
            <w:rFonts w:asciiTheme="minorHAnsi" w:eastAsiaTheme="minorEastAsia" w:hAnsiTheme="minorHAnsi"/>
            <w:noProof/>
            <w:sz w:val="22"/>
            <w:lang w:eastAsia="en-AU"/>
          </w:rPr>
          <w:tab/>
        </w:r>
        <w:r w:rsidR="00B00549" w:rsidRPr="00F54156">
          <w:rPr>
            <w:rStyle w:val="Hyperlink"/>
            <w:noProof/>
          </w:rPr>
          <w:t>Main healthcare provider of those who saw at least one (%)</w:t>
        </w:r>
        <w:r w:rsidR="00B00549">
          <w:rPr>
            <w:noProof/>
            <w:webHidden/>
          </w:rPr>
          <w:tab/>
        </w:r>
        <w:r w:rsidR="00B00549">
          <w:rPr>
            <w:noProof/>
            <w:webHidden/>
          </w:rPr>
          <w:fldChar w:fldCharType="begin"/>
        </w:r>
        <w:r w:rsidR="00B00549">
          <w:rPr>
            <w:noProof/>
            <w:webHidden/>
          </w:rPr>
          <w:instrText xml:space="preserve"> PAGEREF _Toc91150146 \h </w:instrText>
        </w:r>
        <w:r w:rsidR="00B00549">
          <w:rPr>
            <w:noProof/>
            <w:webHidden/>
          </w:rPr>
        </w:r>
        <w:r w:rsidR="00B00549">
          <w:rPr>
            <w:noProof/>
            <w:webHidden/>
          </w:rPr>
          <w:fldChar w:fldCharType="separate"/>
        </w:r>
        <w:r w:rsidR="00B00549">
          <w:rPr>
            <w:noProof/>
            <w:webHidden/>
          </w:rPr>
          <w:t>59</w:t>
        </w:r>
        <w:r w:rsidR="00B00549">
          <w:rPr>
            <w:noProof/>
            <w:webHidden/>
          </w:rPr>
          <w:fldChar w:fldCharType="end"/>
        </w:r>
      </w:hyperlink>
    </w:p>
    <w:p w14:paraId="50E5036C" w14:textId="4FD0FC7B"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7" w:history="1">
        <w:r w:rsidR="00B00549" w:rsidRPr="00F54156">
          <w:rPr>
            <w:rStyle w:val="Hyperlink"/>
            <w:noProof/>
          </w:rPr>
          <w:t>Figure 29</w:t>
        </w:r>
        <w:r w:rsidR="00B00549">
          <w:rPr>
            <w:rFonts w:asciiTheme="minorHAnsi" w:eastAsiaTheme="minorEastAsia" w:hAnsiTheme="minorHAnsi"/>
            <w:noProof/>
            <w:sz w:val="22"/>
            <w:lang w:eastAsia="en-AU"/>
          </w:rPr>
          <w:tab/>
        </w:r>
        <w:r w:rsidR="00B00549" w:rsidRPr="00F54156">
          <w:rPr>
            <w:rStyle w:val="Hyperlink"/>
            <w:noProof/>
          </w:rPr>
          <w:t>GP and Main healthcare provider communications – 2021 (average positive communications)</w:t>
        </w:r>
        <w:r w:rsidR="00B00549">
          <w:rPr>
            <w:noProof/>
            <w:webHidden/>
          </w:rPr>
          <w:tab/>
        </w:r>
        <w:r w:rsidR="00B00549">
          <w:rPr>
            <w:noProof/>
            <w:webHidden/>
          </w:rPr>
          <w:fldChar w:fldCharType="begin"/>
        </w:r>
        <w:r w:rsidR="00B00549">
          <w:rPr>
            <w:noProof/>
            <w:webHidden/>
          </w:rPr>
          <w:instrText xml:space="preserve"> PAGEREF _Toc91150147 \h </w:instrText>
        </w:r>
        <w:r w:rsidR="00B00549">
          <w:rPr>
            <w:noProof/>
            <w:webHidden/>
          </w:rPr>
        </w:r>
        <w:r w:rsidR="00B00549">
          <w:rPr>
            <w:noProof/>
            <w:webHidden/>
          </w:rPr>
          <w:fldChar w:fldCharType="separate"/>
        </w:r>
        <w:r w:rsidR="00B00549">
          <w:rPr>
            <w:noProof/>
            <w:webHidden/>
          </w:rPr>
          <w:t>61</w:t>
        </w:r>
        <w:r w:rsidR="00B00549">
          <w:rPr>
            <w:noProof/>
            <w:webHidden/>
          </w:rPr>
          <w:fldChar w:fldCharType="end"/>
        </w:r>
      </w:hyperlink>
    </w:p>
    <w:p w14:paraId="7CC11AFA" w14:textId="5D44175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8" w:history="1">
        <w:r w:rsidR="00B00549" w:rsidRPr="00F54156">
          <w:rPr>
            <w:rStyle w:val="Hyperlink"/>
            <w:noProof/>
          </w:rPr>
          <w:t>Figure 30</w:t>
        </w:r>
        <w:r w:rsidR="00B00549">
          <w:rPr>
            <w:rFonts w:asciiTheme="minorHAnsi" w:eastAsiaTheme="minorEastAsia" w:hAnsiTheme="minorHAnsi"/>
            <w:noProof/>
            <w:sz w:val="22"/>
            <w:lang w:eastAsia="en-AU"/>
          </w:rPr>
          <w:tab/>
        </w:r>
        <w:r w:rsidR="00B00549" w:rsidRPr="00F54156">
          <w:rPr>
            <w:rStyle w:val="Hyperlink"/>
            <w:noProof/>
          </w:rPr>
          <w:t>Stressful interactions with healthcare provider, by jurisdiction and injury/illness type – 2021 (% ‘Extremely stressful’ / ‘Quite a bit stressful’)</w:t>
        </w:r>
        <w:r w:rsidR="00B00549">
          <w:rPr>
            <w:noProof/>
            <w:webHidden/>
          </w:rPr>
          <w:tab/>
        </w:r>
        <w:r w:rsidR="00B00549">
          <w:rPr>
            <w:noProof/>
            <w:webHidden/>
          </w:rPr>
          <w:fldChar w:fldCharType="begin"/>
        </w:r>
        <w:r w:rsidR="00B00549">
          <w:rPr>
            <w:noProof/>
            <w:webHidden/>
          </w:rPr>
          <w:instrText xml:space="preserve"> PAGEREF _Toc91150148 \h </w:instrText>
        </w:r>
        <w:r w:rsidR="00B00549">
          <w:rPr>
            <w:noProof/>
            <w:webHidden/>
          </w:rPr>
        </w:r>
        <w:r w:rsidR="00B00549">
          <w:rPr>
            <w:noProof/>
            <w:webHidden/>
          </w:rPr>
          <w:fldChar w:fldCharType="separate"/>
        </w:r>
        <w:r w:rsidR="00B00549">
          <w:rPr>
            <w:noProof/>
            <w:webHidden/>
          </w:rPr>
          <w:t>62</w:t>
        </w:r>
        <w:r w:rsidR="00B00549">
          <w:rPr>
            <w:noProof/>
            <w:webHidden/>
          </w:rPr>
          <w:fldChar w:fldCharType="end"/>
        </w:r>
      </w:hyperlink>
    </w:p>
    <w:p w14:paraId="1734D35F" w14:textId="4FF98A0E"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49" w:history="1">
        <w:r w:rsidR="00B00549" w:rsidRPr="00F54156">
          <w:rPr>
            <w:rStyle w:val="Hyperlink"/>
            <w:noProof/>
          </w:rPr>
          <w:t>Figure 31</w:t>
        </w:r>
        <w:r w:rsidR="00B00549">
          <w:rPr>
            <w:rFonts w:asciiTheme="minorHAnsi" w:eastAsiaTheme="minorEastAsia" w:hAnsiTheme="minorHAnsi"/>
            <w:noProof/>
            <w:sz w:val="22"/>
            <w:lang w:eastAsia="en-AU"/>
          </w:rPr>
          <w:tab/>
        </w:r>
        <w:r w:rsidR="00B00549" w:rsidRPr="00F54156">
          <w:rPr>
            <w:rStyle w:val="Hyperlink"/>
            <w:noProof/>
          </w:rPr>
          <w:t>Navigation support needed - 2021 (% ‘Yes’)</w:t>
        </w:r>
        <w:r w:rsidR="00B00549">
          <w:rPr>
            <w:noProof/>
            <w:webHidden/>
          </w:rPr>
          <w:tab/>
        </w:r>
        <w:r w:rsidR="00B00549">
          <w:rPr>
            <w:noProof/>
            <w:webHidden/>
          </w:rPr>
          <w:fldChar w:fldCharType="begin"/>
        </w:r>
        <w:r w:rsidR="00B00549">
          <w:rPr>
            <w:noProof/>
            <w:webHidden/>
          </w:rPr>
          <w:instrText xml:space="preserve"> PAGEREF _Toc91150149 \h </w:instrText>
        </w:r>
        <w:r w:rsidR="00B00549">
          <w:rPr>
            <w:noProof/>
            <w:webHidden/>
          </w:rPr>
        </w:r>
        <w:r w:rsidR="00B00549">
          <w:rPr>
            <w:noProof/>
            <w:webHidden/>
          </w:rPr>
          <w:fldChar w:fldCharType="separate"/>
        </w:r>
        <w:r w:rsidR="00B00549">
          <w:rPr>
            <w:noProof/>
            <w:webHidden/>
          </w:rPr>
          <w:t>63</w:t>
        </w:r>
        <w:r w:rsidR="00B00549">
          <w:rPr>
            <w:noProof/>
            <w:webHidden/>
          </w:rPr>
          <w:fldChar w:fldCharType="end"/>
        </w:r>
      </w:hyperlink>
    </w:p>
    <w:p w14:paraId="609DA260" w14:textId="3AD0E492"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0" w:history="1">
        <w:r w:rsidR="00B00549" w:rsidRPr="00F54156">
          <w:rPr>
            <w:rStyle w:val="Hyperlink"/>
            <w:noProof/>
          </w:rPr>
          <w:t>Figure 32</w:t>
        </w:r>
        <w:r w:rsidR="00B00549">
          <w:rPr>
            <w:rFonts w:asciiTheme="minorHAnsi" w:eastAsiaTheme="minorEastAsia" w:hAnsiTheme="minorHAnsi"/>
            <w:noProof/>
            <w:sz w:val="22"/>
            <w:lang w:eastAsia="en-AU"/>
          </w:rPr>
          <w:tab/>
        </w:r>
        <w:r w:rsidR="00B00549" w:rsidRPr="00F54156">
          <w:rPr>
            <w:rStyle w:val="Hyperlink"/>
            <w:noProof/>
          </w:rPr>
          <w:t>Sources of support to navigate the claims process (%)</w:t>
        </w:r>
        <w:r w:rsidR="00B00549">
          <w:rPr>
            <w:noProof/>
            <w:webHidden/>
          </w:rPr>
          <w:tab/>
        </w:r>
        <w:r w:rsidR="00B00549">
          <w:rPr>
            <w:noProof/>
            <w:webHidden/>
          </w:rPr>
          <w:fldChar w:fldCharType="begin"/>
        </w:r>
        <w:r w:rsidR="00B00549">
          <w:rPr>
            <w:noProof/>
            <w:webHidden/>
          </w:rPr>
          <w:instrText xml:space="preserve"> PAGEREF _Toc91150150 \h </w:instrText>
        </w:r>
        <w:r w:rsidR="00B00549">
          <w:rPr>
            <w:noProof/>
            <w:webHidden/>
          </w:rPr>
        </w:r>
        <w:r w:rsidR="00B00549">
          <w:rPr>
            <w:noProof/>
            <w:webHidden/>
          </w:rPr>
          <w:fldChar w:fldCharType="separate"/>
        </w:r>
        <w:r w:rsidR="00B00549">
          <w:rPr>
            <w:noProof/>
            <w:webHidden/>
          </w:rPr>
          <w:t>64</w:t>
        </w:r>
        <w:r w:rsidR="00B00549">
          <w:rPr>
            <w:noProof/>
            <w:webHidden/>
          </w:rPr>
          <w:fldChar w:fldCharType="end"/>
        </w:r>
      </w:hyperlink>
    </w:p>
    <w:p w14:paraId="1A6B25ED" w14:textId="2F771D7B"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1" w:history="1">
        <w:r w:rsidR="00B00549" w:rsidRPr="00F54156">
          <w:rPr>
            <w:rStyle w:val="Hyperlink"/>
            <w:noProof/>
          </w:rPr>
          <w:t>Figure 33</w:t>
        </w:r>
        <w:r w:rsidR="00B00549">
          <w:rPr>
            <w:rFonts w:asciiTheme="minorHAnsi" w:eastAsiaTheme="minorEastAsia" w:hAnsiTheme="minorHAnsi"/>
            <w:noProof/>
            <w:sz w:val="22"/>
            <w:lang w:eastAsia="en-AU"/>
          </w:rPr>
          <w:tab/>
        </w:r>
        <w:r w:rsidR="00B00549" w:rsidRPr="00F54156">
          <w:rPr>
            <w:rStyle w:val="Hyperlink"/>
            <w:noProof/>
          </w:rPr>
          <w:t>Difference of opinion, by jurisdiction, injury/illness type and claim duration -2021 (% ‘Yes’)</w:t>
        </w:r>
        <w:r w:rsidR="00B00549">
          <w:rPr>
            <w:noProof/>
            <w:webHidden/>
          </w:rPr>
          <w:tab/>
        </w:r>
        <w:r w:rsidR="00B00549">
          <w:rPr>
            <w:noProof/>
            <w:webHidden/>
          </w:rPr>
          <w:fldChar w:fldCharType="begin"/>
        </w:r>
        <w:r w:rsidR="00B00549">
          <w:rPr>
            <w:noProof/>
            <w:webHidden/>
          </w:rPr>
          <w:instrText xml:space="preserve"> PAGEREF _Toc91150151 \h </w:instrText>
        </w:r>
        <w:r w:rsidR="00B00549">
          <w:rPr>
            <w:noProof/>
            <w:webHidden/>
          </w:rPr>
        </w:r>
        <w:r w:rsidR="00B00549">
          <w:rPr>
            <w:noProof/>
            <w:webHidden/>
          </w:rPr>
          <w:fldChar w:fldCharType="separate"/>
        </w:r>
        <w:r w:rsidR="00B00549">
          <w:rPr>
            <w:noProof/>
            <w:webHidden/>
          </w:rPr>
          <w:t>66</w:t>
        </w:r>
        <w:r w:rsidR="00B00549">
          <w:rPr>
            <w:noProof/>
            <w:webHidden/>
          </w:rPr>
          <w:fldChar w:fldCharType="end"/>
        </w:r>
      </w:hyperlink>
    </w:p>
    <w:p w14:paraId="1B9AC1E7" w14:textId="1C811D1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2" w:history="1">
        <w:r w:rsidR="00B00549" w:rsidRPr="00F54156">
          <w:rPr>
            <w:rStyle w:val="Hyperlink"/>
            <w:noProof/>
          </w:rPr>
          <w:t>Figure 34</w:t>
        </w:r>
        <w:r w:rsidR="00B00549">
          <w:rPr>
            <w:rFonts w:asciiTheme="minorHAnsi" w:eastAsiaTheme="minorEastAsia" w:hAnsiTheme="minorHAnsi"/>
            <w:noProof/>
            <w:sz w:val="22"/>
            <w:lang w:eastAsia="en-AU"/>
          </w:rPr>
          <w:tab/>
        </w:r>
        <w:r w:rsidR="00B00549" w:rsidRPr="00F54156">
          <w:rPr>
            <w:rStyle w:val="Hyperlink"/>
            <w:noProof/>
          </w:rPr>
          <w:t>Perceived justice score for the four dimensions (between 1 and 5)</w:t>
        </w:r>
        <w:r w:rsidR="00B00549">
          <w:rPr>
            <w:noProof/>
            <w:webHidden/>
          </w:rPr>
          <w:tab/>
        </w:r>
        <w:r w:rsidR="00B00549">
          <w:rPr>
            <w:noProof/>
            <w:webHidden/>
          </w:rPr>
          <w:fldChar w:fldCharType="begin"/>
        </w:r>
        <w:r w:rsidR="00B00549">
          <w:rPr>
            <w:noProof/>
            <w:webHidden/>
          </w:rPr>
          <w:instrText xml:space="preserve"> PAGEREF _Toc91150152 \h </w:instrText>
        </w:r>
        <w:r w:rsidR="00B00549">
          <w:rPr>
            <w:noProof/>
            <w:webHidden/>
          </w:rPr>
        </w:r>
        <w:r w:rsidR="00B00549">
          <w:rPr>
            <w:noProof/>
            <w:webHidden/>
          </w:rPr>
          <w:fldChar w:fldCharType="separate"/>
        </w:r>
        <w:r w:rsidR="00B00549">
          <w:rPr>
            <w:noProof/>
            <w:webHidden/>
          </w:rPr>
          <w:t>68</w:t>
        </w:r>
        <w:r w:rsidR="00B00549">
          <w:rPr>
            <w:noProof/>
            <w:webHidden/>
          </w:rPr>
          <w:fldChar w:fldCharType="end"/>
        </w:r>
      </w:hyperlink>
    </w:p>
    <w:p w14:paraId="393D2A18" w14:textId="26B0981C" w:rsidR="00F32321" w:rsidRDefault="00A071BF" w:rsidP="00FB6C6B">
      <w:pPr>
        <w:pStyle w:val="Body"/>
        <w:rPr>
          <w:b/>
          <w:color w:val="1F688D"/>
          <w:sz w:val="40"/>
          <w:szCs w:val="40"/>
        </w:rPr>
      </w:pPr>
      <w:r>
        <w:rPr>
          <w:rFonts w:eastAsiaTheme="minorHAnsi" w:cstheme="minorBidi"/>
          <w:b/>
          <w:bCs/>
          <w:noProof/>
          <w:szCs w:val="22"/>
          <w:lang w:val="en-US"/>
        </w:rPr>
        <w:lastRenderedPageBreak/>
        <w:fldChar w:fldCharType="end"/>
      </w:r>
      <w:r w:rsidR="00F32321" w:rsidRPr="008A56C3">
        <w:rPr>
          <w:b/>
          <w:color w:val="1F688D"/>
          <w:sz w:val="40"/>
          <w:szCs w:val="40"/>
        </w:rPr>
        <w:t xml:space="preserve">List of </w:t>
      </w:r>
      <w:r w:rsidR="00F32321">
        <w:rPr>
          <w:b/>
          <w:color w:val="1F688D"/>
          <w:sz w:val="40"/>
          <w:szCs w:val="40"/>
        </w:rPr>
        <w:t>tables</w:t>
      </w:r>
    </w:p>
    <w:p w14:paraId="1334DAF0" w14:textId="1303FE92" w:rsidR="00B00549" w:rsidRDefault="00302D21">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91150153" w:history="1">
        <w:r w:rsidR="00B00549" w:rsidRPr="00795DB1">
          <w:rPr>
            <w:rStyle w:val="Hyperlink"/>
            <w:noProof/>
          </w:rPr>
          <w:t>Table 1</w:t>
        </w:r>
        <w:r w:rsidR="00B00549">
          <w:rPr>
            <w:rFonts w:asciiTheme="minorHAnsi" w:eastAsiaTheme="minorEastAsia" w:hAnsiTheme="minorHAnsi"/>
            <w:noProof/>
            <w:sz w:val="22"/>
            <w:lang w:eastAsia="en-AU"/>
          </w:rPr>
          <w:tab/>
        </w:r>
        <w:r w:rsidR="00B00549" w:rsidRPr="00795DB1">
          <w:rPr>
            <w:rStyle w:val="Hyperlink"/>
            <w:noProof/>
          </w:rPr>
          <w:t>Total completed interviews by cohort, jurisdiction and claim type (unweighted)</w:t>
        </w:r>
        <w:r w:rsidR="00B00549">
          <w:rPr>
            <w:noProof/>
            <w:webHidden/>
          </w:rPr>
          <w:tab/>
        </w:r>
        <w:r w:rsidR="00B00549">
          <w:rPr>
            <w:noProof/>
            <w:webHidden/>
          </w:rPr>
          <w:fldChar w:fldCharType="begin"/>
        </w:r>
        <w:r w:rsidR="00B00549">
          <w:rPr>
            <w:noProof/>
            <w:webHidden/>
          </w:rPr>
          <w:instrText xml:space="preserve"> PAGEREF _Toc91150153 \h </w:instrText>
        </w:r>
        <w:r w:rsidR="00B00549">
          <w:rPr>
            <w:noProof/>
            <w:webHidden/>
          </w:rPr>
        </w:r>
        <w:r w:rsidR="00B00549">
          <w:rPr>
            <w:noProof/>
            <w:webHidden/>
          </w:rPr>
          <w:fldChar w:fldCharType="separate"/>
        </w:r>
        <w:r w:rsidR="00B00549">
          <w:rPr>
            <w:noProof/>
            <w:webHidden/>
          </w:rPr>
          <w:t>14</w:t>
        </w:r>
        <w:r w:rsidR="00B00549">
          <w:rPr>
            <w:noProof/>
            <w:webHidden/>
          </w:rPr>
          <w:fldChar w:fldCharType="end"/>
        </w:r>
      </w:hyperlink>
    </w:p>
    <w:p w14:paraId="6DBFD219" w14:textId="0D5E73C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4" w:history="1">
        <w:r w:rsidR="00B00549" w:rsidRPr="00795DB1">
          <w:rPr>
            <w:rStyle w:val="Hyperlink"/>
            <w:noProof/>
          </w:rPr>
          <w:t>Table 2</w:t>
        </w:r>
        <w:r w:rsidR="00B00549">
          <w:rPr>
            <w:rFonts w:asciiTheme="minorHAnsi" w:eastAsiaTheme="minorEastAsia" w:hAnsiTheme="minorHAnsi"/>
            <w:noProof/>
            <w:sz w:val="22"/>
            <w:lang w:eastAsia="en-AU"/>
          </w:rPr>
          <w:tab/>
        </w:r>
        <w:r w:rsidR="00B00549" w:rsidRPr="00795DB1">
          <w:rPr>
            <w:rStyle w:val="Hyperlink"/>
            <w:noProof/>
          </w:rPr>
          <w:t>Sample characteristics by survey year (%)</w:t>
        </w:r>
        <w:r w:rsidR="00B00549">
          <w:rPr>
            <w:noProof/>
            <w:webHidden/>
          </w:rPr>
          <w:tab/>
        </w:r>
        <w:r w:rsidR="00B00549">
          <w:rPr>
            <w:noProof/>
            <w:webHidden/>
          </w:rPr>
          <w:fldChar w:fldCharType="begin"/>
        </w:r>
        <w:r w:rsidR="00B00549">
          <w:rPr>
            <w:noProof/>
            <w:webHidden/>
          </w:rPr>
          <w:instrText xml:space="preserve"> PAGEREF _Toc91150154 \h </w:instrText>
        </w:r>
        <w:r w:rsidR="00B00549">
          <w:rPr>
            <w:noProof/>
            <w:webHidden/>
          </w:rPr>
        </w:r>
        <w:r w:rsidR="00B00549">
          <w:rPr>
            <w:noProof/>
            <w:webHidden/>
          </w:rPr>
          <w:fldChar w:fldCharType="separate"/>
        </w:r>
        <w:r w:rsidR="00B00549">
          <w:rPr>
            <w:noProof/>
            <w:webHidden/>
          </w:rPr>
          <w:t>18</w:t>
        </w:r>
        <w:r w:rsidR="00B00549">
          <w:rPr>
            <w:noProof/>
            <w:webHidden/>
          </w:rPr>
          <w:fldChar w:fldCharType="end"/>
        </w:r>
      </w:hyperlink>
    </w:p>
    <w:p w14:paraId="72EBE9A9" w14:textId="4FA6A8DA"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5" w:history="1">
        <w:r w:rsidR="00B00549" w:rsidRPr="00795DB1">
          <w:rPr>
            <w:rStyle w:val="Hyperlink"/>
            <w:noProof/>
          </w:rPr>
          <w:t>Table 3</w:t>
        </w:r>
        <w:r w:rsidR="00B00549">
          <w:rPr>
            <w:rFonts w:asciiTheme="minorHAnsi" w:eastAsiaTheme="minorEastAsia" w:hAnsiTheme="minorHAnsi"/>
            <w:noProof/>
            <w:sz w:val="22"/>
            <w:lang w:eastAsia="en-AU"/>
          </w:rPr>
          <w:tab/>
        </w:r>
        <w:r w:rsidR="00B00549" w:rsidRPr="00795DB1">
          <w:rPr>
            <w:rStyle w:val="Hyperlink"/>
            <w:noProof/>
          </w:rPr>
          <w:t>Injury/illness type by jurisdiction – 2021 (%)</w:t>
        </w:r>
        <w:r w:rsidR="00B00549">
          <w:rPr>
            <w:noProof/>
            <w:webHidden/>
          </w:rPr>
          <w:tab/>
        </w:r>
        <w:r w:rsidR="00B00549">
          <w:rPr>
            <w:noProof/>
            <w:webHidden/>
          </w:rPr>
          <w:fldChar w:fldCharType="begin"/>
        </w:r>
        <w:r w:rsidR="00B00549">
          <w:rPr>
            <w:noProof/>
            <w:webHidden/>
          </w:rPr>
          <w:instrText xml:space="preserve"> PAGEREF _Toc91150155 \h </w:instrText>
        </w:r>
        <w:r w:rsidR="00B00549">
          <w:rPr>
            <w:noProof/>
            <w:webHidden/>
          </w:rPr>
        </w:r>
        <w:r w:rsidR="00B00549">
          <w:rPr>
            <w:noProof/>
            <w:webHidden/>
          </w:rPr>
          <w:fldChar w:fldCharType="separate"/>
        </w:r>
        <w:r w:rsidR="00B00549">
          <w:rPr>
            <w:noProof/>
            <w:webHidden/>
          </w:rPr>
          <w:t>20</w:t>
        </w:r>
        <w:r w:rsidR="00B00549">
          <w:rPr>
            <w:noProof/>
            <w:webHidden/>
          </w:rPr>
          <w:fldChar w:fldCharType="end"/>
        </w:r>
      </w:hyperlink>
    </w:p>
    <w:p w14:paraId="5F6FFDD7" w14:textId="17371348"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6" w:history="1">
        <w:r w:rsidR="00B00549" w:rsidRPr="00795DB1">
          <w:rPr>
            <w:rStyle w:val="Hyperlink"/>
            <w:noProof/>
          </w:rPr>
          <w:t>Table 4</w:t>
        </w:r>
        <w:r w:rsidR="00B00549">
          <w:rPr>
            <w:rFonts w:asciiTheme="minorHAnsi" w:eastAsiaTheme="minorEastAsia" w:hAnsiTheme="minorHAnsi"/>
            <w:noProof/>
            <w:sz w:val="22"/>
            <w:lang w:eastAsia="en-AU"/>
          </w:rPr>
          <w:tab/>
        </w:r>
        <w:r w:rsidR="00B00549" w:rsidRPr="00795DB1">
          <w:rPr>
            <w:rStyle w:val="Hyperlink"/>
            <w:noProof/>
          </w:rPr>
          <w:t>Additional time off by cohort and jurisdiction – 2021 (%)</w:t>
        </w:r>
        <w:r w:rsidR="00B00549">
          <w:rPr>
            <w:noProof/>
            <w:webHidden/>
          </w:rPr>
          <w:tab/>
        </w:r>
        <w:r w:rsidR="00B00549">
          <w:rPr>
            <w:noProof/>
            <w:webHidden/>
          </w:rPr>
          <w:fldChar w:fldCharType="begin"/>
        </w:r>
        <w:r w:rsidR="00B00549">
          <w:rPr>
            <w:noProof/>
            <w:webHidden/>
          </w:rPr>
          <w:instrText xml:space="preserve"> PAGEREF _Toc91150156 \h </w:instrText>
        </w:r>
        <w:r w:rsidR="00B00549">
          <w:rPr>
            <w:noProof/>
            <w:webHidden/>
          </w:rPr>
        </w:r>
        <w:r w:rsidR="00B00549">
          <w:rPr>
            <w:noProof/>
            <w:webHidden/>
          </w:rPr>
          <w:fldChar w:fldCharType="separate"/>
        </w:r>
        <w:r w:rsidR="00B00549">
          <w:rPr>
            <w:noProof/>
            <w:webHidden/>
          </w:rPr>
          <w:t>30</w:t>
        </w:r>
        <w:r w:rsidR="00B00549">
          <w:rPr>
            <w:noProof/>
            <w:webHidden/>
          </w:rPr>
          <w:fldChar w:fldCharType="end"/>
        </w:r>
      </w:hyperlink>
    </w:p>
    <w:p w14:paraId="666A0E46" w14:textId="35C03AD4"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7" w:history="1">
        <w:r w:rsidR="00B00549" w:rsidRPr="00795DB1">
          <w:rPr>
            <w:rStyle w:val="Hyperlink"/>
            <w:noProof/>
          </w:rPr>
          <w:t xml:space="preserve">Table 5 </w:t>
        </w:r>
        <w:r w:rsidR="00B00549">
          <w:rPr>
            <w:rFonts w:asciiTheme="minorHAnsi" w:eastAsiaTheme="minorEastAsia" w:hAnsiTheme="minorHAnsi"/>
            <w:noProof/>
            <w:sz w:val="22"/>
            <w:lang w:eastAsia="en-AU"/>
          </w:rPr>
          <w:tab/>
        </w:r>
        <w:r w:rsidR="00B00549" w:rsidRPr="00795DB1">
          <w:rPr>
            <w:rStyle w:val="Hyperlink"/>
            <w:noProof/>
          </w:rPr>
          <w:t>Work completion beliefs by jurisdiction and injury/illness type – 2021 (% ‘Strongly Agree’ / Agree’)</w:t>
        </w:r>
        <w:r w:rsidR="00B00549">
          <w:rPr>
            <w:noProof/>
            <w:webHidden/>
          </w:rPr>
          <w:tab/>
        </w:r>
        <w:r w:rsidR="00B00549">
          <w:rPr>
            <w:noProof/>
            <w:webHidden/>
          </w:rPr>
          <w:fldChar w:fldCharType="begin"/>
        </w:r>
        <w:r w:rsidR="00B00549">
          <w:rPr>
            <w:noProof/>
            <w:webHidden/>
          </w:rPr>
          <w:instrText xml:space="preserve"> PAGEREF _Toc91150157 \h </w:instrText>
        </w:r>
        <w:r w:rsidR="00B00549">
          <w:rPr>
            <w:noProof/>
            <w:webHidden/>
          </w:rPr>
        </w:r>
        <w:r w:rsidR="00B00549">
          <w:rPr>
            <w:noProof/>
            <w:webHidden/>
          </w:rPr>
          <w:fldChar w:fldCharType="separate"/>
        </w:r>
        <w:r w:rsidR="00B00549">
          <w:rPr>
            <w:noProof/>
            <w:webHidden/>
          </w:rPr>
          <w:t>45</w:t>
        </w:r>
        <w:r w:rsidR="00B00549">
          <w:rPr>
            <w:noProof/>
            <w:webHidden/>
          </w:rPr>
          <w:fldChar w:fldCharType="end"/>
        </w:r>
      </w:hyperlink>
    </w:p>
    <w:p w14:paraId="0DB28639" w14:textId="2B637945"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8" w:history="1">
        <w:r w:rsidR="00B00549" w:rsidRPr="00795DB1">
          <w:rPr>
            <w:rStyle w:val="Hyperlink"/>
            <w:noProof/>
          </w:rPr>
          <w:t>Table 6</w:t>
        </w:r>
        <w:r w:rsidR="00B00549">
          <w:rPr>
            <w:rFonts w:asciiTheme="minorHAnsi" w:eastAsiaTheme="minorEastAsia" w:hAnsiTheme="minorHAnsi"/>
            <w:noProof/>
            <w:sz w:val="22"/>
            <w:lang w:eastAsia="en-AU"/>
          </w:rPr>
          <w:tab/>
        </w:r>
        <w:r w:rsidR="00B00549" w:rsidRPr="00795DB1">
          <w:rPr>
            <w:rStyle w:val="Hyperlink"/>
            <w:noProof/>
          </w:rPr>
          <w:t>Workplace reaction attributes – time series (% ‘Strongly Agree’ / ‘Agree’)</w:t>
        </w:r>
        <w:r w:rsidR="00B00549">
          <w:rPr>
            <w:noProof/>
            <w:webHidden/>
          </w:rPr>
          <w:tab/>
        </w:r>
        <w:r w:rsidR="00B00549">
          <w:rPr>
            <w:noProof/>
            <w:webHidden/>
          </w:rPr>
          <w:fldChar w:fldCharType="begin"/>
        </w:r>
        <w:r w:rsidR="00B00549">
          <w:rPr>
            <w:noProof/>
            <w:webHidden/>
          </w:rPr>
          <w:instrText xml:space="preserve"> PAGEREF _Toc91150158 \h </w:instrText>
        </w:r>
        <w:r w:rsidR="00B00549">
          <w:rPr>
            <w:noProof/>
            <w:webHidden/>
          </w:rPr>
        </w:r>
        <w:r w:rsidR="00B00549">
          <w:rPr>
            <w:noProof/>
            <w:webHidden/>
          </w:rPr>
          <w:fldChar w:fldCharType="separate"/>
        </w:r>
        <w:r w:rsidR="00B00549">
          <w:rPr>
            <w:noProof/>
            <w:webHidden/>
          </w:rPr>
          <w:t>48</w:t>
        </w:r>
        <w:r w:rsidR="00B00549">
          <w:rPr>
            <w:noProof/>
            <w:webHidden/>
          </w:rPr>
          <w:fldChar w:fldCharType="end"/>
        </w:r>
      </w:hyperlink>
    </w:p>
    <w:p w14:paraId="14D3F6AD" w14:textId="137B277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59" w:history="1">
        <w:r w:rsidR="00B00549" w:rsidRPr="00795DB1">
          <w:rPr>
            <w:rStyle w:val="Hyperlink"/>
            <w:noProof/>
          </w:rPr>
          <w:t>Table 7</w:t>
        </w:r>
        <w:r w:rsidR="00B00549">
          <w:rPr>
            <w:rFonts w:asciiTheme="minorHAnsi" w:eastAsiaTheme="minorEastAsia" w:hAnsiTheme="minorHAnsi"/>
            <w:noProof/>
            <w:sz w:val="22"/>
            <w:lang w:eastAsia="en-AU"/>
          </w:rPr>
          <w:tab/>
        </w:r>
        <w:r w:rsidR="00B00549" w:rsidRPr="00795DB1">
          <w:rPr>
            <w:rStyle w:val="Hyperlink"/>
            <w:noProof/>
          </w:rPr>
          <w:t>Workplace reaction attributes, by jurisdiction, injury/illness type and employer size – 2021 (% ‘Strongly Agree’ / Agree’)</w:t>
        </w:r>
        <w:r w:rsidR="00B00549">
          <w:rPr>
            <w:noProof/>
            <w:webHidden/>
          </w:rPr>
          <w:tab/>
        </w:r>
        <w:r w:rsidR="00B00549">
          <w:rPr>
            <w:noProof/>
            <w:webHidden/>
          </w:rPr>
          <w:fldChar w:fldCharType="begin"/>
        </w:r>
        <w:r w:rsidR="00B00549">
          <w:rPr>
            <w:noProof/>
            <w:webHidden/>
          </w:rPr>
          <w:instrText xml:space="preserve"> PAGEREF _Toc91150159 \h </w:instrText>
        </w:r>
        <w:r w:rsidR="00B00549">
          <w:rPr>
            <w:noProof/>
            <w:webHidden/>
          </w:rPr>
        </w:r>
        <w:r w:rsidR="00B00549">
          <w:rPr>
            <w:noProof/>
            <w:webHidden/>
          </w:rPr>
          <w:fldChar w:fldCharType="separate"/>
        </w:r>
        <w:r w:rsidR="00B00549">
          <w:rPr>
            <w:noProof/>
            <w:webHidden/>
          </w:rPr>
          <w:t>50</w:t>
        </w:r>
        <w:r w:rsidR="00B00549">
          <w:rPr>
            <w:noProof/>
            <w:webHidden/>
          </w:rPr>
          <w:fldChar w:fldCharType="end"/>
        </w:r>
      </w:hyperlink>
    </w:p>
    <w:p w14:paraId="22AB06A4" w14:textId="076B5E2A"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0" w:history="1">
        <w:r w:rsidR="00B00549" w:rsidRPr="00795DB1">
          <w:rPr>
            <w:rStyle w:val="Hyperlink"/>
            <w:noProof/>
          </w:rPr>
          <w:t>Table 8</w:t>
        </w:r>
        <w:r w:rsidR="00B00549">
          <w:rPr>
            <w:rFonts w:asciiTheme="minorHAnsi" w:eastAsiaTheme="minorEastAsia" w:hAnsiTheme="minorHAnsi"/>
            <w:noProof/>
            <w:sz w:val="22"/>
            <w:lang w:eastAsia="en-AU"/>
          </w:rPr>
          <w:tab/>
        </w:r>
        <w:r w:rsidR="00B00549" w:rsidRPr="00795DB1">
          <w:rPr>
            <w:rStyle w:val="Hyperlink"/>
            <w:noProof/>
          </w:rPr>
          <w:t>Employer support attributes – time series (% ‘Strongly Agree’ / ‘Agree’)</w:t>
        </w:r>
        <w:r w:rsidR="00B00549">
          <w:rPr>
            <w:noProof/>
            <w:webHidden/>
          </w:rPr>
          <w:tab/>
        </w:r>
        <w:r w:rsidR="00B00549">
          <w:rPr>
            <w:noProof/>
            <w:webHidden/>
          </w:rPr>
          <w:fldChar w:fldCharType="begin"/>
        </w:r>
        <w:r w:rsidR="00B00549">
          <w:rPr>
            <w:noProof/>
            <w:webHidden/>
          </w:rPr>
          <w:instrText xml:space="preserve"> PAGEREF _Toc91150160 \h </w:instrText>
        </w:r>
        <w:r w:rsidR="00B00549">
          <w:rPr>
            <w:noProof/>
            <w:webHidden/>
          </w:rPr>
        </w:r>
        <w:r w:rsidR="00B00549">
          <w:rPr>
            <w:noProof/>
            <w:webHidden/>
          </w:rPr>
          <w:fldChar w:fldCharType="separate"/>
        </w:r>
        <w:r w:rsidR="00B00549">
          <w:rPr>
            <w:noProof/>
            <w:webHidden/>
          </w:rPr>
          <w:t>51</w:t>
        </w:r>
        <w:r w:rsidR="00B00549">
          <w:rPr>
            <w:noProof/>
            <w:webHidden/>
          </w:rPr>
          <w:fldChar w:fldCharType="end"/>
        </w:r>
      </w:hyperlink>
    </w:p>
    <w:p w14:paraId="162A9979" w14:textId="1A5C7E60"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1" w:history="1">
        <w:r w:rsidR="00B00549" w:rsidRPr="00795DB1">
          <w:rPr>
            <w:rStyle w:val="Hyperlink"/>
            <w:noProof/>
          </w:rPr>
          <w:t>Table 9</w:t>
        </w:r>
        <w:r w:rsidR="00B00549">
          <w:rPr>
            <w:rFonts w:asciiTheme="minorHAnsi" w:eastAsiaTheme="minorEastAsia" w:hAnsiTheme="minorHAnsi"/>
            <w:noProof/>
            <w:sz w:val="22"/>
            <w:lang w:eastAsia="en-AU"/>
          </w:rPr>
          <w:tab/>
        </w:r>
        <w:r w:rsidR="00B00549" w:rsidRPr="00795DB1">
          <w:rPr>
            <w:rStyle w:val="Hyperlink"/>
            <w:noProof/>
          </w:rPr>
          <w:t>Employer support attributes, by jurisdiction, injury/illness type and employer size – 2021 (% ‘Strongly Agree’ / ‘Agree’)</w:t>
        </w:r>
        <w:r w:rsidR="00B00549">
          <w:rPr>
            <w:noProof/>
            <w:webHidden/>
          </w:rPr>
          <w:tab/>
        </w:r>
        <w:r w:rsidR="00B00549">
          <w:rPr>
            <w:noProof/>
            <w:webHidden/>
          </w:rPr>
          <w:fldChar w:fldCharType="begin"/>
        </w:r>
        <w:r w:rsidR="00B00549">
          <w:rPr>
            <w:noProof/>
            <w:webHidden/>
          </w:rPr>
          <w:instrText xml:space="preserve"> PAGEREF _Toc91150161 \h </w:instrText>
        </w:r>
        <w:r w:rsidR="00B00549">
          <w:rPr>
            <w:noProof/>
            <w:webHidden/>
          </w:rPr>
        </w:r>
        <w:r w:rsidR="00B00549">
          <w:rPr>
            <w:noProof/>
            <w:webHidden/>
          </w:rPr>
          <w:fldChar w:fldCharType="separate"/>
        </w:r>
        <w:r w:rsidR="00B00549">
          <w:rPr>
            <w:noProof/>
            <w:webHidden/>
          </w:rPr>
          <w:t>52</w:t>
        </w:r>
        <w:r w:rsidR="00B00549">
          <w:rPr>
            <w:noProof/>
            <w:webHidden/>
          </w:rPr>
          <w:fldChar w:fldCharType="end"/>
        </w:r>
      </w:hyperlink>
    </w:p>
    <w:p w14:paraId="7B4E6CE7" w14:textId="33059C53"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2" w:history="1">
        <w:r w:rsidR="00B00549" w:rsidRPr="00795DB1">
          <w:rPr>
            <w:rStyle w:val="Hyperlink"/>
            <w:noProof/>
          </w:rPr>
          <w:t>Table 10</w:t>
        </w:r>
        <w:r w:rsidR="00B00549">
          <w:rPr>
            <w:rFonts w:asciiTheme="minorHAnsi" w:eastAsiaTheme="minorEastAsia" w:hAnsiTheme="minorHAnsi"/>
            <w:noProof/>
            <w:sz w:val="22"/>
            <w:lang w:eastAsia="en-AU"/>
          </w:rPr>
          <w:tab/>
        </w:r>
        <w:r w:rsidR="00B00549" w:rsidRPr="00795DB1">
          <w:rPr>
            <w:rStyle w:val="Hyperlink"/>
            <w:noProof/>
          </w:rPr>
          <w:t>Main healthcare provider, by jurisdiction and injury/illness type – 2021 (%)</w:t>
        </w:r>
        <w:r w:rsidR="00B00549">
          <w:rPr>
            <w:noProof/>
            <w:webHidden/>
          </w:rPr>
          <w:tab/>
        </w:r>
        <w:r w:rsidR="00B00549">
          <w:rPr>
            <w:noProof/>
            <w:webHidden/>
          </w:rPr>
          <w:fldChar w:fldCharType="begin"/>
        </w:r>
        <w:r w:rsidR="00B00549">
          <w:rPr>
            <w:noProof/>
            <w:webHidden/>
          </w:rPr>
          <w:instrText xml:space="preserve"> PAGEREF _Toc91150162 \h </w:instrText>
        </w:r>
        <w:r w:rsidR="00B00549">
          <w:rPr>
            <w:noProof/>
            <w:webHidden/>
          </w:rPr>
        </w:r>
        <w:r w:rsidR="00B00549">
          <w:rPr>
            <w:noProof/>
            <w:webHidden/>
          </w:rPr>
          <w:fldChar w:fldCharType="separate"/>
        </w:r>
        <w:r w:rsidR="00B00549">
          <w:rPr>
            <w:noProof/>
            <w:webHidden/>
          </w:rPr>
          <w:t>60</w:t>
        </w:r>
        <w:r w:rsidR="00B00549">
          <w:rPr>
            <w:noProof/>
            <w:webHidden/>
          </w:rPr>
          <w:fldChar w:fldCharType="end"/>
        </w:r>
      </w:hyperlink>
    </w:p>
    <w:p w14:paraId="0AB4D1BB" w14:textId="31EA7579"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3" w:history="1">
        <w:r w:rsidR="00B00549" w:rsidRPr="00795DB1">
          <w:rPr>
            <w:rStyle w:val="Hyperlink"/>
            <w:noProof/>
          </w:rPr>
          <w:t>Table 11</w:t>
        </w:r>
        <w:r w:rsidR="00B00549">
          <w:rPr>
            <w:rFonts w:asciiTheme="minorHAnsi" w:eastAsiaTheme="minorEastAsia" w:hAnsiTheme="minorHAnsi"/>
            <w:noProof/>
            <w:sz w:val="22"/>
            <w:lang w:eastAsia="en-AU"/>
          </w:rPr>
          <w:tab/>
        </w:r>
        <w:r w:rsidR="00B00549" w:rsidRPr="00795DB1">
          <w:rPr>
            <w:rStyle w:val="Hyperlink"/>
            <w:noProof/>
          </w:rPr>
          <w:t>Sources of support (navigating the workers’ compensation claim process) (%)</w:t>
        </w:r>
        <w:r w:rsidR="00B00549">
          <w:rPr>
            <w:noProof/>
            <w:webHidden/>
          </w:rPr>
          <w:tab/>
        </w:r>
        <w:r w:rsidR="00B00549">
          <w:rPr>
            <w:noProof/>
            <w:webHidden/>
          </w:rPr>
          <w:fldChar w:fldCharType="begin"/>
        </w:r>
        <w:r w:rsidR="00B00549">
          <w:rPr>
            <w:noProof/>
            <w:webHidden/>
          </w:rPr>
          <w:instrText xml:space="preserve"> PAGEREF _Toc91150163 \h </w:instrText>
        </w:r>
        <w:r w:rsidR="00B00549">
          <w:rPr>
            <w:noProof/>
            <w:webHidden/>
          </w:rPr>
        </w:r>
        <w:r w:rsidR="00B00549">
          <w:rPr>
            <w:noProof/>
            <w:webHidden/>
          </w:rPr>
          <w:fldChar w:fldCharType="separate"/>
        </w:r>
        <w:r w:rsidR="00B00549">
          <w:rPr>
            <w:noProof/>
            <w:webHidden/>
          </w:rPr>
          <w:t>65</w:t>
        </w:r>
        <w:r w:rsidR="00B00549">
          <w:rPr>
            <w:noProof/>
            <w:webHidden/>
          </w:rPr>
          <w:fldChar w:fldCharType="end"/>
        </w:r>
      </w:hyperlink>
    </w:p>
    <w:p w14:paraId="55DEB77E" w14:textId="63DE7D69"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4" w:history="1">
        <w:r w:rsidR="00B00549" w:rsidRPr="00795DB1">
          <w:rPr>
            <w:rStyle w:val="Hyperlink"/>
            <w:noProof/>
          </w:rPr>
          <w:t>Table 12</w:t>
        </w:r>
        <w:r w:rsidR="00B00549">
          <w:rPr>
            <w:rFonts w:asciiTheme="minorHAnsi" w:eastAsiaTheme="minorEastAsia" w:hAnsiTheme="minorHAnsi"/>
            <w:noProof/>
            <w:sz w:val="22"/>
            <w:lang w:eastAsia="en-AU"/>
          </w:rPr>
          <w:tab/>
        </w:r>
        <w:r w:rsidR="00B00549" w:rsidRPr="00795DB1">
          <w:rPr>
            <w:rStyle w:val="Hyperlink"/>
            <w:noProof/>
          </w:rPr>
          <w:t>Perceived Justice of the Compensation Process (mean)</w:t>
        </w:r>
        <w:r w:rsidR="00B00549">
          <w:rPr>
            <w:noProof/>
            <w:webHidden/>
          </w:rPr>
          <w:tab/>
        </w:r>
        <w:r w:rsidR="00B00549">
          <w:rPr>
            <w:noProof/>
            <w:webHidden/>
          </w:rPr>
          <w:fldChar w:fldCharType="begin"/>
        </w:r>
        <w:r w:rsidR="00B00549">
          <w:rPr>
            <w:noProof/>
            <w:webHidden/>
          </w:rPr>
          <w:instrText xml:space="preserve"> PAGEREF _Toc91150164 \h </w:instrText>
        </w:r>
        <w:r w:rsidR="00B00549">
          <w:rPr>
            <w:noProof/>
            <w:webHidden/>
          </w:rPr>
        </w:r>
        <w:r w:rsidR="00B00549">
          <w:rPr>
            <w:noProof/>
            <w:webHidden/>
          </w:rPr>
          <w:fldChar w:fldCharType="separate"/>
        </w:r>
        <w:r w:rsidR="00B00549">
          <w:rPr>
            <w:noProof/>
            <w:webHidden/>
          </w:rPr>
          <w:t>69</w:t>
        </w:r>
        <w:r w:rsidR="00B00549">
          <w:rPr>
            <w:noProof/>
            <w:webHidden/>
          </w:rPr>
          <w:fldChar w:fldCharType="end"/>
        </w:r>
      </w:hyperlink>
    </w:p>
    <w:p w14:paraId="5C323E54" w14:textId="3FD882AF"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5" w:history="1">
        <w:r w:rsidR="00B00549" w:rsidRPr="00795DB1">
          <w:rPr>
            <w:rStyle w:val="Hyperlink"/>
            <w:noProof/>
          </w:rPr>
          <w:t>Table 13</w:t>
        </w:r>
        <w:r w:rsidR="00B00549">
          <w:rPr>
            <w:rFonts w:asciiTheme="minorHAnsi" w:eastAsiaTheme="minorEastAsia" w:hAnsiTheme="minorHAnsi"/>
            <w:noProof/>
            <w:sz w:val="22"/>
            <w:lang w:eastAsia="en-AU"/>
          </w:rPr>
          <w:tab/>
        </w:r>
        <w:r w:rsidR="00B00549" w:rsidRPr="00795DB1">
          <w:rPr>
            <w:rStyle w:val="Hyperlink"/>
            <w:noProof/>
          </w:rPr>
          <w:t>Total completed interviews by cohort, jurisdiction and claim type (unweighted)</w:t>
        </w:r>
        <w:r w:rsidR="00B00549">
          <w:rPr>
            <w:noProof/>
            <w:webHidden/>
          </w:rPr>
          <w:tab/>
        </w:r>
        <w:r w:rsidR="00B00549">
          <w:rPr>
            <w:noProof/>
            <w:webHidden/>
          </w:rPr>
          <w:fldChar w:fldCharType="begin"/>
        </w:r>
        <w:r w:rsidR="00B00549">
          <w:rPr>
            <w:noProof/>
            <w:webHidden/>
          </w:rPr>
          <w:instrText xml:space="preserve"> PAGEREF _Toc91150165 \h </w:instrText>
        </w:r>
        <w:r w:rsidR="00B00549">
          <w:rPr>
            <w:noProof/>
            <w:webHidden/>
          </w:rPr>
        </w:r>
        <w:r w:rsidR="00B00549">
          <w:rPr>
            <w:noProof/>
            <w:webHidden/>
          </w:rPr>
          <w:fldChar w:fldCharType="separate"/>
        </w:r>
        <w:r w:rsidR="00B00549">
          <w:rPr>
            <w:noProof/>
            <w:webHidden/>
          </w:rPr>
          <w:t>71</w:t>
        </w:r>
        <w:r w:rsidR="00B00549">
          <w:rPr>
            <w:noProof/>
            <w:webHidden/>
          </w:rPr>
          <w:fldChar w:fldCharType="end"/>
        </w:r>
      </w:hyperlink>
    </w:p>
    <w:p w14:paraId="0E8E0964" w14:textId="609E5542" w:rsidR="00B00549" w:rsidRDefault="00536EF3">
      <w:pPr>
        <w:pStyle w:val="TableofFigures"/>
        <w:tabs>
          <w:tab w:val="right" w:leader="dot" w:pos="9060"/>
        </w:tabs>
        <w:rPr>
          <w:rFonts w:asciiTheme="minorHAnsi" w:eastAsiaTheme="minorEastAsia" w:hAnsiTheme="minorHAnsi"/>
          <w:noProof/>
          <w:sz w:val="22"/>
          <w:lang w:eastAsia="en-AU"/>
        </w:rPr>
      </w:pPr>
      <w:hyperlink w:anchor="_Toc91150166" w:history="1">
        <w:r w:rsidR="00B00549" w:rsidRPr="00795DB1">
          <w:rPr>
            <w:rStyle w:val="Hyperlink"/>
            <w:noProof/>
          </w:rPr>
          <w:t>Table 14</w:t>
        </w:r>
        <w:r w:rsidR="00B00549">
          <w:rPr>
            <w:rFonts w:asciiTheme="minorHAnsi" w:eastAsiaTheme="minorEastAsia" w:hAnsiTheme="minorHAnsi"/>
            <w:noProof/>
            <w:sz w:val="22"/>
            <w:lang w:eastAsia="en-AU"/>
          </w:rPr>
          <w:tab/>
        </w:r>
        <w:r w:rsidR="00B00549" w:rsidRPr="00795DB1">
          <w:rPr>
            <w:rStyle w:val="Hyperlink"/>
            <w:noProof/>
          </w:rPr>
          <w:t>Sample profile, by jurisdiction (%)</w:t>
        </w:r>
        <w:r w:rsidR="00B00549">
          <w:rPr>
            <w:noProof/>
            <w:webHidden/>
          </w:rPr>
          <w:tab/>
        </w:r>
        <w:r w:rsidR="00B00549">
          <w:rPr>
            <w:noProof/>
            <w:webHidden/>
          </w:rPr>
          <w:fldChar w:fldCharType="begin"/>
        </w:r>
        <w:r w:rsidR="00B00549">
          <w:rPr>
            <w:noProof/>
            <w:webHidden/>
          </w:rPr>
          <w:instrText xml:space="preserve"> PAGEREF _Toc91150166 \h </w:instrText>
        </w:r>
        <w:r w:rsidR="00B00549">
          <w:rPr>
            <w:noProof/>
            <w:webHidden/>
          </w:rPr>
        </w:r>
        <w:r w:rsidR="00B00549">
          <w:rPr>
            <w:noProof/>
            <w:webHidden/>
          </w:rPr>
          <w:fldChar w:fldCharType="separate"/>
        </w:r>
        <w:r w:rsidR="00B00549">
          <w:rPr>
            <w:noProof/>
            <w:webHidden/>
          </w:rPr>
          <w:t>72</w:t>
        </w:r>
        <w:r w:rsidR="00B00549">
          <w:rPr>
            <w:noProof/>
            <w:webHidden/>
          </w:rPr>
          <w:fldChar w:fldCharType="end"/>
        </w:r>
      </w:hyperlink>
    </w:p>
    <w:p w14:paraId="58FC2B1A" w14:textId="2851E43C" w:rsidR="00F41815" w:rsidRDefault="00302D21" w:rsidP="004E45CD">
      <w:pPr>
        <w:pStyle w:val="Body"/>
      </w:pPr>
      <w:r>
        <w:rPr>
          <w:rFonts w:eastAsiaTheme="minorHAnsi" w:cstheme="minorBidi"/>
          <w:szCs w:val="22"/>
        </w:rPr>
        <w:fldChar w:fldCharType="end"/>
      </w:r>
    </w:p>
    <w:p w14:paraId="22C9CB99" w14:textId="77777777" w:rsidR="00AD6B70" w:rsidRDefault="00AD6B70">
      <w:pPr>
        <w:rPr>
          <w:rFonts w:eastAsia="Times New Roman" w:cs="Times New Roman"/>
          <w:szCs w:val="20"/>
        </w:rPr>
      </w:pPr>
      <w:r>
        <w:br w:type="page"/>
      </w:r>
    </w:p>
    <w:p w14:paraId="393D2A1D" w14:textId="51987903" w:rsidR="00F32321" w:rsidRDefault="00F32321" w:rsidP="004E45CD">
      <w:pPr>
        <w:pStyle w:val="Body"/>
      </w:pPr>
    </w:p>
    <w:p w14:paraId="707B6868" w14:textId="01424E98" w:rsidR="00DA4688" w:rsidRDefault="00DA4688" w:rsidP="00DA4688">
      <w:pPr>
        <w:pStyle w:val="MajorHeading"/>
      </w:pPr>
      <w:bookmarkStart w:id="2" w:name="_Toc91150168"/>
      <w:r>
        <w:t>Foreword</w:t>
      </w:r>
      <w:bookmarkEnd w:id="2"/>
    </w:p>
    <w:p w14:paraId="63FE7201" w14:textId="77777777" w:rsidR="00962E37" w:rsidRDefault="00962E37" w:rsidP="00962E37">
      <w:r>
        <w:t xml:space="preserve">More than half a million Australians sustain a work-related injury or illness each year. The various impacts on affected workers can be devastating and frequently reverberate more widely through families and communities. In addition to the immediate personal toll, work-related injury and illness also impose costs on the Australian health system and the economy through loss of productivity income. </w:t>
      </w:r>
    </w:p>
    <w:p w14:paraId="336882C8" w14:textId="77777777" w:rsidR="00962E37" w:rsidRDefault="00962E37" w:rsidP="00962E37"/>
    <w:p w14:paraId="4B6DF425" w14:textId="77777777" w:rsidR="00962E37" w:rsidRDefault="00962E37" w:rsidP="00962E37">
      <w:r>
        <w:t xml:space="preserve">The </w:t>
      </w:r>
      <w:r>
        <w:rPr>
          <w:i/>
          <w:iCs/>
        </w:rPr>
        <w:t xml:space="preserve">National Return to Work Strategy 2020-2030, </w:t>
      </w:r>
      <w:r>
        <w:t xml:space="preserve">outlines 5 key Action Areas to minimise the impact of injury and illness, and enable a safe, </w:t>
      </w:r>
      <w:proofErr w:type="gramStart"/>
      <w:r>
        <w:t>durable</w:t>
      </w:r>
      <w:proofErr w:type="gramEnd"/>
      <w:r>
        <w:t xml:space="preserve"> and timely return to work experience for workers. The National Return to Work (NRTW) Survey is a key data source for this Strategy.</w:t>
      </w:r>
    </w:p>
    <w:p w14:paraId="543BFFD7" w14:textId="77777777" w:rsidR="00962E37" w:rsidRDefault="00962E37" w:rsidP="00962E37"/>
    <w:p w14:paraId="1CD2B120" w14:textId="77777777" w:rsidR="00962E37" w:rsidRDefault="00962E37" w:rsidP="00962E37">
      <w:r w:rsidRPr="00754ABB">
        <w:t xml:space="preserve">The NRTW Survey provides insights into the </w:t>
      </w:r>
      <w:proofErr w:type="gramStart"/>
      <w:r w:rsidRPr="00754ABB">
        <w:t>return to work</w:t>
      </w:r>
      <w:proofErr w:type="gramEnd"/>
      <w:r w:rsidRPr="00754ABB">
        <w:t xml:space="preserve"> processes and outcomes of injured workers receiving workers’ compensation throughout Australian and allows a better understanding of the experience of those injured workers as they return to work. The Survey provides a significant contribution to the evidence that guides the delivery of the Strategy and provides valuable insights to workers’ compensation authorities and other key stakeholders across Australia. </w:t>
      </w:r>
      <w:r>
        <w:t xml:space="preserve"> </w:t>
      </w:r>
    </w:p>
    <w:p w14:paraId="59E1E02E" w14:textId="77777777" w:rsidR="00962E37" w:rsidRDefault="00962E37" w:rsidP="00962E37"/>
    <w:p w14:paraId="49623075" w14:textId="6D863174" w:rsidR="00962E37" w:rsidRDefault="00962E37" w:rsidP="00962E37">
      <w:r>
        <w:t xml:space="preserve">I am pleased to present the Summary Report from the 2021 NRTW Survey, the fifth NRTW Survey conducted since 2012. This report </w:t>
      </w:r>
      <w:r w:rsidRPr="00330B4B">
        <w:t xml:space="preserve">provides </w:t>
      </w:r>
      <w:r>
        <w:t xml:space="preserve">a detailed description and analysis of the survey findings on return to work, including factors associated with successful return to work. It analyses workers’ experiences of a work-related illness or injury from the initial incident </w:t>
      </w:r>
      <w:r w:rsidR="00875B85">
        <w:t xml:space="preserve">through </w:t>
      </w:r>
      <w:r>
        <w:t>to</w:t>
      </w:r>
      <w:r w:rsidR="00875B85">
        <w:t xml:space="preserve"> their </w:t>
      </w:r>
      <w:proofErr w:type="gramStart"/>
      <w:r>
        <w:t>return to work</w:t>
      </w:r>
      <w:proofErr w:type="gramEnd"/>
      <w:r>
        <w:t xml:space="preserve"> </w:t>
      </w:r>
      <w:r w:rsidR="00875B85">
        <w:t>experience</w:t>
      </w:r>
      <w:r>
        <w:t xml:space="preserve">. </w:t>
      </w:r>
    </w:p>
    <w:p w14:paraId="56E9D9FC" w14:textId="77777777" w:rsidR="00962E37" w:rsidRDefault="00962E37" w:rsidP="00962E37"/>
    <w:p w14:paraId="645C7E73" w14:textId="77777777" w:rsidR="00962E37" w:rsidRDefault="00962E37" w:rsidP="00962E37">
      <w:r>
        <w:t>Originally scheduled for April 2020, Safe Work Australia Members agreed to delay the NRTW Survey by 12 months due to the impacts of the COVID-19 pandemic. The questionnaire for the 2021 NRTW Survey remains largely unchanged since the 2018 NRTW Survey. However, Safe Work Australia added two additional questions to understand the impact of the COVID</w:t>
      </w:r>
      <w:r>
        <w:noBreakHyphen/>
        <w:t xml:space="preserve">19 pandemic on </w:t>
      </w:r>
      <w:proofErr w:type="gramStart"/>
      <w:r>
        <w:t>return to work</w:t>
      </w:r>
      <w:proofErr w:type="gramEnd"/>
      <w:r>
        <w:t xml:space="preserve"> outcomes. These new questions were asked of around 10 per cent of workers interviewed in each jurisdiction. </w:t>
      </w:r>
    </w:p>
    <w:p w14:paraId="4B6BDCD1" w14:textId="77777777" w:rsidR="00962E37" w:rsidRDefault="00962E37" w:rsidP="00962E37"/>
    <w:p w14:paraId="04030C01" w14:textId="77777777" w:rsidR="00962E37" w:rsidRDefault="00962E37" w:rsidP="00962E37">
      <w:r>
        <w:t xml:space="preserve">The results of this Survey </w:t>
      </w:r>
      <w:r w:rsidRPr="008A4986">
        <w:t xml:space="preserve">should </w:t>
      </w:r>
      <w:r>
        <w:t xml:space="preserve">also </w:t>
      </w:r>
      <w:r w:rsidRPr="008A4986">
        <w:t>be considered in the broader context of the COVID-19 pandemic when comparing data over previous periods. The potential impact of the COVID-19 pandemic on this data are explored in the </w:t>
      </w:r>
      <w:r w:rsidRPr="008A4986">
        <w:rPr>
          <w:u w:val="single"/>
        </w:rPr>
        <w:t>COVID-19 and Work Health and Safety Statistics</w:t>
      </w:r>
      <w:r>
        <w:rPr>
          <w:u w:val="single"/>
        </w:rPr>
        <w:t xml:space="preserve"> (</w:t>
      </w:r>
      <w:hyperlink r:id="rId29" w:history="1">
        <w:r>
          <w:rPr>
            <w:rStyle w:val="Hyperlink"/>
          </w:rPr>
          <w:t>Key work health and safety statistics document collection | Safe Work Australia</w:t>
        </w:r>
      </w:hyperlink>
      <w:r>
        <w:t xml:space="preserve">). </w:t>
      </w:r>
    </w:p>
    <w:p w14:paraId="03F0402F" w14:textId="77777777" w:rsidR="00962E37" w:rsidRDefault="00962E37" w:rsidP="00962E37"/>
    <w:p w14:paraId="32DAF8EE" w14:textId="77777777" w:rsidR="00962E37" w:rsidRDefault="00962E37" w:rsidP="00962E37">
      <w:r>
        <w:t xml:space="preserve">I would like to thank jurisdictions for providing population data and helping to fund and administer the survey, particularly over this challenging period. </w:t>
      </w:r>
    </w:p>
    <w:p w14:paraId="158CA299" w14:textId="77777777" w:rsidR="00962E37" w:rsidRDefault="00962E37" w:rsidP="00962E37"/>
    <w:p w14:paraId="4F467CC8" w14:textId="77777777" w:rsidR="00962E37" w:rsidRDefault="00962E37" w:rsidP="00962E37">
      <w:r>
        <w:t xml:space="preserve">I would also like to acknowledge and thank each of the 4,588 workers who participated in the Survey. Your willingness to share your stories and experiences will assist policy makers to drive better return to work outcomes for workers into the future.  </w:t>
      </w:r>
    </w:p>
    <w:p w14:paraId="5E2DDD25" w14:textId="77777777" w:rsidR="00962E37" w:rsidRDefault="00962E37" w:rsidP="00962E37"/>
    <w:p w14:paraId="2089C223" w14:textId="77777777" w:rsidR="00962E37" w:rsidRDefault="00962E37" w:rsidP="00962E37"/>
    <w:p w14:paraId="5FE98F8E" w14:textId="77777777" w:rsidR="00962E37" w:rsidRDefault="00962E37" w:rsidP="00962E37"/>
    <w:p w14:paraId="1E35286F" w14:textId="77777777" w:rsidR="00962E37" w:rsidRDefault="00962E37" w:rsidP="00962E37"/>
    <w:p w14:paraId="785CE8BD" w14:textId="77777777" w:rsidR="00962E37" w:rsidRPr="00754ABB" w:rsidRDefault="00962E37" w:rsidP="00962E37">
      <w:pPr>
        <w:pStyle w:val="Body"/>
        <w:rPr>
          <w:b/>
          <w:bCs/>
        </w:rPr>
      </w:pPr>
      <w:r w:rsidRPr="00754ABB">
        <w:rPr>
          <w:b/>
          <w:bCs/>
        </w:rPr>
        <w:t>Michelle Baxter</w:t>
      </w:r>
    </w:p>
    <w:p w14:paraId="1F598044" w14:textId="77777777" w:rsidR="00962E37" w:rsidRDefault="00962E37" w:rsidP="00962E37">
      <w:pPr>
        <w:pStyle w:val="Body"/>
      </w:pPr>
      <w:r>
        <w:t>Chief Executive Officer</w:t>
      </w:r>
    </w:p>
    <w:p w14:paraId="479A6FDE" w14:textId="77777777" w:rsidR="00962E37" w:rsidRPr="00C1175A" w:rsidRDefault="00962E37" w:rsidP="00962E37">
      <w:pPr>
        <w:pStyle w:val="Body"/>
      </w:pPr>
      <w:r>
        <w:t>Safe Work Australia</w:t>
      </w:r>
    </w:p>
    <w:p w14:paraId="393D2A26" w14:textId="34144717" w:rsidR="00073996" w:rsidRPr="00D21440" w:rsidRDefault="00073996" w:rsidP="00A313F5">
      <w:pPr>
        <w:pStyle w:val="Body"/>
        <w:rPr>
          <w:b/>
          <w:bCs/>
        </w:rPr>
      </w:pPr>
    </w:p>
    <w:p w14:paraId="08F8158D" w14:textId="77777777" w:rsidR="006A2841" w:rsidRDefault="006A2841" w:rsidP="00A313F5">
      <w:pPr>
        <w:pStyle w:val="Body"/>
        <w:sectPr w:rsidR="006A2841" w:rsidSect="00A313F5">
          <w:footerReference w:type="even" r:id="rId30"/>
          <w:pgSz w:w="11906" w:h="16838" w:code="9"/>
          <w:pgMar w:top="1418" w:right="1418" w:bottom="1418" w:left="1418" w:header="567" w:footer="567" w:gutter="0"/>
          <w:pgNumType w:fmt="lowerRoman"/>
          <w:cols w:space="708"/>
          <w:docGrid w:linePitch="360"/>
        </w:sectPr>
      </w:pPr>
    </w:p>
    <w:p w14:paraId="2690D887" w14:textId="474A1FCD" w:rsidR="0013110A" w:rsidRDefault="0013110A" w:rsidP="0013110A">
      <w:pPr>
        <w:pStyle w:val="Heading1"/>
        <w:numPr>
          <w:ilvl w:val="0"/>
          <w:numId w:val="0"/>
        </w:numPr>
        <w:ind w:left="851" w:hanging="851"/>
      </w:pPr>
      <w:bookmarkStart w:id="3" w:name="_Ref86991508"/>
      <w:bookmarkStart w:id="4" w:name="_Ref87171175"/>
      <w:bookmarkStart w:id="5" w:name="_Toc91150169"/>
      <w:r>
        <w:lastRenderedPageBreak/>
        <w:t>Summary</w:t>
      </w:r>
      <w:bookmarkEnd w:id="3"/>
      <w:bookmarkEnd w:id="4"/>
      <w:bookmarkEnd w:id="5"/>
    </w:p>
    <w:p w14:paraId="3F3C8609" w14:textId="185D0EB9" w:rsidR="00735C91" w:rsidRDefault="00C85AAF" w:rsidP="00735C91">
      <w:pPr>
        <w:pStyle w:val="Body"/>
      </w:pPr>
      <w:r>
        <w:t>This summary presents</w:t>
      </w:r>
      <w:r w:rsidR="00735C91">
        <w:t xml:space="preserve"> selected highlights from the </w:t>
      </w:r>
      <w:r w:rsidRPr="00C85AAF">
        <w:t>2021 National Return to Work Survey</w:t>
      </w:r>
      <w:r w:rsidR="00735C91">
        <w:t xml:space="preserve">, including key metrics, notable shifts in time series results and key trends which can be observed between sub-groups of the injured worker population. For more detailed analysis and data, please refer to the </w:t>
      </w:r>
      <w:r w:rsidR="003A6272">
        <w:t xml:space="preserve">relevant </w:t>
      </w:r>
      <w:r w:rsidR="00735C91">
        <w:t>section</w:t>
      </w:r>
      <w:r w:rsidR="003A6272">
        <w:t>(s)</w:t>
      </w:r>
      <w:r w:rsidR="00735C91">
        <w:t xml:space="preserve"> </w:t>
      </w:r>
      <w:r w:rsidR="003A6272">
        <w:t>in the body of the report</w:t>
      </w:r>
      <w:r w:rsidR="00735C91">
        <w:t>.</w:t>
      </w:r>
    </w:p>
    <w:p w14:paraId="0FEEDC17" w14:textId="77777777" w:rsidR="00735C91" w:rsidRPr="00D468DA" w:rsidRDefault="00735C91" w:rsidP="00F13C0D">
      <w:pPr>
        <w:pStyle w:val="Heading4"/>
        <w:rPr>
          <w:lang w:val="en-US"/>
        </w:rPr>
      </w:pPr>
      <w:r>
        <w:rPr>
          <w:lang w:val="en-US"/>
        </w:rPr>
        <w:t>Introduction</w:t>
      </w:r>
    </w:p>
    <w:p w14:paraId="597E2982" w14:textId="26495AE5" w:rsidR="00735C91" w:rsidRDefault="001971EB" w:rsidP="00735C91">
      <w:pPr>
        <w:pStyle w:val="Body"/>
      </w:pPr>
      <w:r>
        <w:t xml:space="preserve">Minimising the impact of work-related injury and illness and enabling workers to have a timely, </w:t>
      </w:r>
      <w:proofErr w:type="gramStart"/>
      <w:r>
        <w:t>safe</w:t>
      </w:r>
      <w:proofErr w:type="gramEnd"/>
      <w:r>
        <w:t xml:space="preserve"> and durable return to </w:t>
      </w:r>
      <w:r w:rsidR="00735C91" w:rsidRPr="00D468DA">
        <w:t xml:space="preserve">has benefits for the worker, their family, employer and society more broadly. The 2021 National Return to Work Survey </w:t>
      </w:r>
      <w:r w:rsidR="00EB5EB3">
        <w:t xml:space="preserve">(NRTWS) </w:t>
      </w:r>
      <w:r w:rsidR="00735C91" w:rsidRPr="00D468DA">
        <w:t xml:space="preserve">is the latest in a longstanding series of research to measure the return to work </w:t>
      </w:r>
      <w:r w:rsidR="00C85AAF">
        <w:t xml:space="preserve">(RTW) </w:t>
      </w:r>
      <w:r w:rsidR="00735C91" w:rsidRPr="00D468DA">
        <w:t>outcomes of workers receiving workers’ compensation following a</w:t>
      </w:r>
      <w:r w:rsidR="00D21FE3">
        <w:t xml:space="preserve"> work-related</w:t>
      </w:r>
      <w:r w:rsidR="00735C91" w:rsidRPr="00D468DA">
        <w:t xml:space="preserve"> injury or illness, and to better understand the experience of those workers and the factors that may influence their </w:t>
      </w:r>
      <w:r w:rsidR="00C85AAF">
        <w:t>RTW</w:t>
      </w:r>
      <w:r w:rsidR="00735C91" w:rsidRPr="00D468DA">
        <w:t>.</w:t>
      </w:r>
    </w:p>
    <w:p w14:paraId="580B412F" w14:textId="26E5E84E" w:rsidR="00735C91" w:rsidRPr="00D468DA" w:rsidRDefault="00735C91" w:rsidP="00735C91">
      <w:pPr>
        <w:pStyle w:val="Body"/>
      </w:pPr>
      <w:r w:rsidRPr="00D468DA">
        <w:t xml:space="preserve">Between 22 June and 30 September 2021, a total of 4,588 people across Australia were surveyed over the telephone by the Social Research Centre. </w:t>
      </w:r>
      <w:bookmarkStart w:id="6" w:name="_Hlk87434510"/>
      <w:r>
        <w:rPr>
          <w:lang w:val="en-US"/>
        </w:rPr>
        <w:t>The sample was proportioned (stratified and weighted) to be representative of the population of workers</w:t>
      </w:r>
      <w:r w:rsidR="00C85AAF">
        <w:rPr>
          <w:lang w:val="en-US"/>
        </w:rPr>
        <w:t>’</w:t>
      </w:r>
      <w:r>
        <w:rPr>
          <w:lang w:val="en-US"/>
        </w:rPr>
        <w:t xml:space="preserve"> compensation claimants</w:t>
      </w:r>
      <w:bookmarkEnd w:id="6"/>
      <w:r>
        <w:rPr>
          <w:lang w:val="en-US"/>
        </w:rPr>
        <w:t>.</w:t>
      </w:r>
    </w:p>
    <w:p w14:paraId="0B6D2CC5" w14:textId="0E188881" w:rsidR="004013DC" w:rsidRDefault="00735C91" w:rsidP="00455347">
      <w:pPr>
        <w:pStyle w:val="Body"/>
      </w:pPr>
      <w:r w:rsidRPr="00D468DA">
        <w:t xml:space="preserve">The Social Research Centre has undertaken the </w:t>
      </w:r>
      <w:r w:rsidR="004013DC">
        <w:t>NRTWS</w:t>
      </w:r>
      <w:r w:rsidRPr="00D468DA">
        <w:t xml:space="preserve"> on behalf of Safe Work Australia </w:t>
      </w:r>
      <w:r w:rsidR="00DC543C">
        <w:t>i</w:t>
      </w:r>
      <w:r w:rsidR="004E7690">
        <w:t>n</w:t>
      </w:r>
      <w:r w:rsidR="00DC543C">
        <w:t xml:space="preserve"> 2013,</w:t>
      </w:r>
      <w:r w:rsidR="004E7690">
        <w:t xml:space="preserve"> 2014</w:t>
      </w:r>
      <w:r w:rsidR="00DC543C">
        <w:t>, 2016 and 2018.</w:t>
      </w:r>
      <w:r>
        <w:t xml:space="preserve"> </w:t>
      </w:r>
      <w:r w:rsidR="00455347">
        <w:t xml:space="preserve">This Summary Report discusses the survey results in full, complementing the shorter </w:t>
      </w:r>
      <w:r w:rsidR="00455347" w:rsidRPr="00991CD3">
        <w:rPr>
          <w:i/>
          <w:iCs/>
        </w:rPr>
        <w:t>Headline Measures</w:t>
      </w:r>
      <w:r w:rsidR="00455347">
        <w:t xml:space="preserve"> </w:t>
      </w:r>
      <w:r w:rsidR="00455347" w:rsidRPr="00991CD3">
        <w:rPr>
          <w:i/>
          <w:iCs/>
        </w:rPr>
        <w:t>report</w:t>
      </w:r>
      <w:r w:rsidR="003D6EA9">
        <w:t xml:space="preserve"> and </w:t>
      </w:r>
      <w:r w:rsidR="003D6EA9" w:rsidRPr="00991CD3">
        <w:rPr>
          <w:i/>
          <w:iCs/>
        </w:rPr>
        <w:t>Methodological report</w:t>
      </w:r>
      <w:r w:rsidR="00455347">
        <w:t>, released separately by Safe Work Australia.</w:t>
      </w:r>
    </w:p>
    <w:p w14:paraId="4E53EE5D" w14:textId="288ABA23" w:rsidR="004013DC" w:rsidRDefault="004013DC" w:rsidP="00455347">
      <w:pPr>
        <w:pStyle w:val="Body"/>
      </w:pPr>
      <w:r>
        <w:t xml:space="preserve">In 2018, the NRTWS was significantly redeveloped to incorporate key factors associated within the literature that contribute to </w:t>
      </w:r>
      <w:r w:rsidR="00C1475C">
        <w:t>RTW</w:t>
      </w:r>
      <w:r w:rsidR="00A62515">
        <w:t xml:space="preserve"> across four main domains</w:t>
      </w:r>
      <w:r>
        <w:t>. The 2021 NRTWS maintained this structure</w:t>
      </w:r>
      <w:r w:rsidR="00A62515">
        <w:t xml:space="preserve">, and, alongside measuring </w:t>
      </w:r>
      <w:r w:rsidR="00C1475C">
        <w:t>RTW</w:t>
      </w:r>
      <w:r w:rsidR="00A62515">
        <w:t xml:space="preserve"> outcomes, includes measures around:</w:t>
      </w:r>
    </w:p>
    <w:p w14:paraId="3195F24A" w14:textId="3359900B" w:rsidR="004013DC" w:rsidRDefault="004013DC" w:rsidP="001B53F4">
      <w:pPr>
        <w:pStyle w:val="Body"/>
        <w:numPr>
          <w:ilvl w:val="0"/>
          <w:numId w:val="58"/>
        </w:numPr>
        <w:rPr>
          <w:rFonts w:cs="Arial"/>
        </w:rPr>
      </w:pPr>
      <w:r w:rsidRPr="001B53F4">
        <w:rPr>
          <w:rFonts w:cs="Arial"/>
          <w:b/>
          <w:bCs/>
        </w:rPr>
        <w:t xml:space="preserve">personal </w:t>
      </w:r>
      <w:r w:rsidR="00BC47BB">
        <w:rPr>
          <w:rFonts w:cs="Arial"/>
          <w:b/>
          <w:bCs/>
        </w:rPr>
        <w:t>factors</w:t>
      </w:r>
      <w:r w:rsidR="00A62515">
        <w:rPr>
          <w:rFonts w:cs="Arial"/>
        </w:rPr>
        <w:t xml:space="preserve"> (</w:t>
      </w:r>
      <w:r w:rsidR="00A62515" w:rsidRPr="00A62515">
        <w:rPr>
          <w:rFonts w:cs="Arial"/>
        </w:rPr>
        <w:t>biological characteristics, psychological and behavioural factors, and social relationships</w:t>
      </w:r>
      <w:r w:rsidR="00A62515">
        <w:rPr>
          <w:rFonts w:cs="Arial"/>
        </w:rPr>
        <w:t>)</w:t>
      </w:r>
    </w:p>
    <w:p w14:paraId="607CDD91" w14:textId="69B2B2F8" w:rsidR="004013DC" w:rsidRDefault="004013DC" w:rsidP="001B53F4">
      <w:pPr>
        <w:pStyle w:val="Body"/>
        <w:numPr>
          <w:ilvl w:val="0"/>
          <w:numId w:val="58"/>
        </w:numPr>
        <w:rPr>
          <w:rFonts w:cs="Arial"/>
        </w:rPr>
      </w:pPr>
      <w:r w:rsidRPr="001B53F4">
        <w:rPr>
          <w:rFonts w:cs="Arial"/>
          <w:b/>
          <w:bCs/>
        </w:rPr>
        <w:t xml:space="preserve">workplace </w:t>
      </w:r>
      <w:r w:rsidR="00BC47BB">
        <w:rPr>
          <w:rFonts w:cs="Arial"/>
          <w:b/>
          <w:bCs/>
        </w:rPr>
        <w:t>factors</w:t>
      </w:r>
      <w:r w:rsidR="00A62515">
        <w:rPr>
          <w:rFonts w:cs="Arial"/>
        </w:rPr>
        <w:t xml:space="preserve"> (</w:t>
      </w:r>
      <w:r w:rsidR="00A62515" w:rsidRPr="00A62515">
        <w:rPr>
          <w:rFonts w:cs="Arial"/>
        </w:rPr>
        <w:t>working environment, work relationships, work design and its ergonomic impacts, support systems</w:t>
      </w:r>
      <w:r w:rsidR="00A62515">
        <w:rPr>
          <w:rFonts w:cs="Arial"/>
        </w:rPr>
        <w:t>)</w:t>
      </w:r>
    </w:p>
    <w:p w14:paraId="314CF7F7" w14:textId="7D1004E0" w:rsidR="004013DC" w:rsidRDefault="004013DC" w:rsidP="001B53F4">
      <w:pPr>
        <w:pStyle w:val="Body"/>
        <w:numPr>
          <w:ilvl w:val="0"/>
          <w:numId w:val="58"/>
        </w:numPr>
        <w:rPr>
          <w:rFonts w:cs="Arial"/>
        </w:rPr>
      </w:pPr>
      <w:r w:rsidRPr="001B53F4">
        <w:rPr>
          <w:rFonts w:cs="Arial"/>
          <w:b/>
          <w:bCs/>
        </w:rPr>
        <w:t xml:space="preserve">health care </w:t>
      </w:r>
      <w:r w:rsidR="00BC47BB">
        <w:rPr>
          <w:rFonts w:cs="Arial"/>
          <w:b/>
          <w:bCs/>
        </w:rPr>
        <w:t>factors</w:t>
      </w:r>
      <w:r w:rsidR="00A62515">
        <w:rPr>
          <w:rFonts w:cs="Arial"/>
        </w:rPr>
        <w:t xml:space="preserve"> (</w:t>
      </w:r>
      <w:r w:rsidR="00A62515" w:rsidRPr="00A62515">
        <w:rPr>
          <w:rFonts w:cs="Arial"/>
          <w:lang w:val="en-US"/>
        </w:rPr>
        <w:t>treatment and rehabilitation services provided to workers through the health care system and how these are facilitated and delivered by a range of medical professionals</w:t>
      </w:r>
      <w:r w:rsidR="00A62515">
        <w:rPr>
          <w:rFonts w:cs="Arial"/>
          <w:lang w:val="en-US"/>
        </w:rPr>
        <w:t>)</w:t>
      </w:r>
    </w:p>
    <w:p w14:paraId="70D194F8" w14:textId="10382A00" w:rsidR="004013DC" w:rsidRPr="00BC47BB" w:rsidRDefault="004013DC" w:rsidP="001B53F4">
      <w:pPr>
        <w:pStyle w:val="ListParagraph"/>
        <w:numPr>
          <w:ilvl w:val="0"/>
          <w:numId w:val="58"/>
        </w:numPr>
        <w:rPr>
          <w:rFonts w:ascii="Times New Roman" w:hAnsi="Times New Roman" w:cs="Times New Roman"/>
          <w:sz w:val="24"/>
          <w:szCs w:val="24"/>
          <w:lang w:eastAsia="en-AU"/>
        </w:rPr>
      </w:pPr>
      <w:r w:rsidRPr="001B53F4">
        <w:rPr>
          <w:rFonts w:cs="Arial"/>
          <w:b/>
          <w:bCs/>
        </w:rPr>
        <w:t>legislative and insurance</w:t>
      </w:r>
      <w:r w:rsidR="00BC47BB">
        <w:rPr>
          <w:rFonts w:cs="Arial"/>
          <w:b/>
          <w:bCs/>
        </w:rPr>
        <w:t xml:space="preserve"> scheme factors</w:t>
      </w:r>
      <w:r w:rsidR="00BC47BB">
        <w:rPr>
          <w:rFonts w:cs="Arial"/>
        </w:rPr>
        <w:t xml:space="preserve"> </w:t>
      </w:r>
      <w:r w:rsidR="00A62515" w:rsidRPr="00BC47BB">
        <w:rPr>
          <w:rFonts w:cs="Arial"/>
        </w:rPr>
        <w:t>(claims agents, insurers, regulatory authorities, and other government and non-government agencies)</w:t>
      </w:r>
    </w:p>
    <w:p w14:paraId="08506810" w14:textId="6D139832" w:rsidR="004013DC" w:rsidRDefault="00A62515" w:rsidP="00455347">
      <w:pPr>
        <w:pStyle w:val="Body"/>
      </w:pPr>
      <w:r>
        <w:t>This summary highlight</w:t>
      </w:r>
      <w:r w:rsidR="00BC47BB">
        <w:t>s</w:t>
      </w:r>
      <w:r>
        <w:t xml:space="preserve"> the key themes and trends emerging from the results, rather than </w:t>
      </w:r>
      <w:r w:rsidR="00BC47BB">
        <w:t xml:space="preserve">the results </w:t>
      </w:r>
      <w:r w:rsidR="00AF0BCE">
        <w:t>of</w:t>
      </w:r>
      <w:r w:rsidR="00BC47BB">
        <w:t xml:space="preserve"> </w:t>
      </w:r>
      <w:r>
        <w:t xml:space="preserve">every measure. </w:t>
      </w:r>
    </w:p>
    <w:p w14:paraId="3A3EA591" w14:textId="0FF9AA1F" w:rsidR="004013DC" w:rsidRDefault="009A64FA" w:rsidP="00A62515">
      <w:pPr>
        <w:pStyle w:val="Heading4"/>
      </w:pPr>
      <w:r>
        <w:t>Key results and trends</w:t>
      </w:r>
    </w:p>
    <w:p w14:paraId="7544358E" w14:textId="764635EE" w:rsidR="00A62515" w:rsidRPr="001B53F4" w:rsidRDefault="00A62515" w:rsidP="001B53F4">
      <w:pPr>
        <w:pStyle w:val="Body"/>
      </w:pPr>
      <w:r w:rsidRPr="00A62515">
        <w:t>Returning to work</w:t>
      </w:r>
      <w:r w:rsidRPr="001B53F4">
        <w:t>:</w:t>
      </w:r>
    </w:p>
    <w:p w14:paraId="25BEC264" w14:textId="65BBC945" w:rsidR="00A62515" w:rsidRPr="001B53F4" w:rsidRDefault="00706296" w:rsidP="001B53F4">
      <w:pPr>
        <w:pStyle w:val="Body"/>
        <w:numPr>
          <w:ilvl w:val="0"/>
          <w:numId w:val="50"/>
        </w:numPr>
        <w:rPr>
          <w:b/>
          <w:bCs/>
        </w:rPr>
      </w:pPr>
      <w:r w:rsidRPr="001B53F4">
        <w:rPr>
          <w:b/>
          <w:bCs/>
        </w:rPr>
        <w:t>Return</w:t>
      </w:r>
      <w:r w:rsidR="002A27D1">
        <w:rPr>
          <w:b/>
          <w:bCs/>
        </w:rPr>
        <w:t>ed</w:t>
      </w:r>
      <w:r w:rsidRPr="001B53F4">
        <w:rPr>
          <w:b/>
          <w:bCs/>
        </w:rPr>
        <w:t xml:space="preserve"> to </w:t>
      </w:r>
      <w:r>
        <w:rPr>
          <w:b/>
          <w:bCs/>
        </w:rPr>
        <w:t>W</w:t>
      </w:r>
      <w:r w:rsidRPr="001B53F4">
        <w:rPr>
          <w:b/>
          <w:bCs/>
        </w:rPr>
        <w:t xml:space="preserve">ork </w:t>
      </w:r>
      <w:r>
        <w:rPr>
          <w:b/>
          <w:bCs/>
        </w:rPr>
        <w:t>R</w:t>
      </w:r>
      <w:r w:rsidRPr="001B53F4">
        <w:rPr>
          <w:b/>
          <w:bCs/>
        </w:rPr>
        <w:t>ate.</w:t>
      </w:r>
      <w:r>
        <w:t xml:space="preserve"> </w:t>
      </w:r>
      <w:r w:rsidR="00A62515" w:rsidRPr="00095B4E">
        <w:t xml:space="preserve">The vast majority (91.6%) of all workers surveyed in </w:t>
      </w:r>
      <w:r w:rsidR="00A62515" w:rsidRPr="00EA0B6A">
        <w:t xml:space="preserve">2021 reported having returned to work at </w:t>
      </w:r>
      <w:r w:rsidR="00525CA2">
        <w:t>some</w:t>
      </w:r>
      <w:r w:rsidR="00A62515" w:rsidRPr="00EA0B6A">
        <w:t xml:space="preserve"> time since their work-related injury or illness. This total Returned to Work Rate was </w:t>
      </w:r>
      <w:r w:rsidR="00525CA2">
        <w:t xml:space="preserve">broadly </w:t>
      </w:r>
      <w:r w:rsidR="00A62515" w:rsidRPr="00EA0B6A">
        <w:t>consistent with the previous results in 2014, 2016 and 2018, and across jurisdictions, with all except Seacare (66.2%) and Victoria (89.6%) reporting a Returned to Work Rate above 90</w:t>
      </w:r>
      <w:r w:rsidR="00A62515" w:rsidRPr="00095B4E">
        <w:t xml:space="preserve"> per cent</w:t>
      </w:r>
      <w:r w:rsidR="00A62515">
        <w:t>.</w:t>
      </w:r>
    </w:p>
    <w:p w14:paraId="35EF36B3" w14:textId="23355B40" w:rsidR="004013DC" w:rsidRDefault="00A62515" w:rsidP="001B53F4">
      <w:pPr>
        <w:pStyle w:val="Body"/>
        <w:numPr>
          <w:ilvl w:val="0"/>
          <w:numId w:val="50"/>
        </w:numPr>
      </w:pPr>
      <w:r w:rsidRPr="001B53F4">
        <w:rPr>
          <w:b/>
          <w:bCs/>
          <w:iCs/>
        </w:rPr>
        <w:lastRenderedPageBreak/>
        <w:t>Current Return to Work Rate</w:t>
      </w:r>
      <w:r w:rsidRPr="00EA0B6A">
        <w:rPr>
          <w:iCs/>
        </w:rPr>
        <w:t xml:space="preserve"> (the proportion who reported that they had returned to work at any time since their work-related injury or illness and were currently working at the time of survey) was also </w:t>
      </w:r>
      <w:r w:rsidR="00525CA2">
        <w:rPr>
          <w:iCs/>
        </w:rPr>
        <w:t xml:space="preserve">broadly </w:t>
      </w:r>
      <w:r w:rsidRPr="00EA0B6A">
        <w:rPr>
          <w:iCs/>
        </w:rPr>
        <w:t>consistent with 2014, 2016, and 2018, at 81.3% in 2021. All jurisdictions, except Seacare (55.7%), reported a Current Return to Work Rate above 77 per cent.</w:t>
      </w:r>
    </w:p>
    <w:p w14:paraId="2BE303C8" w14:textId="23C29AF2" w:rsidR="00A62515" w:rsidRDefault="00442E86" w:rsidP="00455347">
      <w:pPr>
        <w:pStyle w:val="Body"/>
      </w:pPr>
      <w:r>
        <w:t xml:space="preserve">Despite </w:t>
      </w:r>
      <w:r w:rsidR="00525CA2">
        <w:t xml:space="preserve">broadly </w:t>
      </w:r>
      <w:r>
        <w:t xml:space="preserve">consistent overall </w:t>
      </w:r>
      <w:r w:rsidR="00C1475C">
        <w:t>RTW</w:t>
      </w:r>
      <w:r>
        <w:t xml:space="preserve"> rates in 2021</w:t>
      </w:r>
      <w:r w:rsidR="00BC47BB">
        <w:t xml:space="preserve"> compared to previous years</w:t>
      </w:r>
      <w:r>
        <w:t>, there were some negative trends across other measures:</w:t>
      </w:r>
    </w:p>
    <w:p w14:paraId="320A612A" w14:textId="23AAD578" w:rsidR="00706296" w:rsidRDefault="00706296" w:rsidP="00706296">
      <w:pPr>
        <w:pStyle w:val="Body"/>
        <w:numPr>
          <w:ilvl w:val="0"/>
          <w:numId w:val="51"/>
        </w:numPr>
      </w:pPr>
      <w:r w:rsidRPr="001B53F4">
        <w:rPr>
          <w:b/>
          <w:bCs/>
        </w:rPr>
        <w:t>Self-reported health has declined since 2016.</w:t>
      </w:r>
      <w:r>
        <w:t xml:space="preserve"> </w:t>
      </w:r>
      <w:r w:rsidR="00525CA2">
        <w:t>A significantly greater proportion of respondents</w:t>
      </w:r>
      <w:r w:rsidDel="00DC1F2A">
        <w:t xml:space="preserve"> rated their health ‘Fair’ or ‘Poor’ in 2021 (31.5%) and 2018 (30.1%), compared to 2016 (21.9%) and 2014 (23.7%)</w:t>
      </w:r>
    </w:p>
    <w:p w14:paraId="06DC4110" w14:textId="67D29E90" w:rsidR="00706296" w:rsidRDefault="00442E86" w:rsidP="00706296">
      <w:pPr>
        <w:pStyle w:val="Body"/>
        <w:numPr>
          <w:ilvl w:val="0"/>
          <w:numId w:val="51"/>
        </w:numPr>
      </w:pPr>
      <w:r w:rsidRPr="001B53F4">
        <w:rPr>
          <w:b/>
          <w:bCs/>
        </w:rPr>
        <w:t xml:space="preserve">Unsuccessful </w:t>
      </w:r>
      <w:r w:rsidR="00C1475C">
        <w:rPr>
          <w:b/>
          <w:bCs/>
        </w:rPr>
        <w:t>RTW</w:t>
      </w:r>
      <w:r w:rsidRPr="001B53F4">
        <w:rPr>
          <w:b/>
          <w:bCs/>
        </w:rPr>
        <w:t xml:space="preserve"> </w:t>
      </w:r>
      <w:r>
        <w:rPr>
          <w:b/>
          <w:bCs/>
        </w:rPr>
        <w:t>attempts</w:t>
      </w:r>
      <w:r w:rsidRPr="001B53F4">
        <w:rPr>
          <w:b/>
          <w:bCs/>
        </w:rPr>
        <w:t xml:space="preserve"> continue to increase.</w:t>
      </w:r>
      <w:r>
        <w:t xml:space="preserve"> </w:t>
      </w:r>
      <w:r w:rsidR="00706296" w:rsidRPr="00BD1FAF">
        <w:t xml:space="preserve">Despite steady headline measures, 2021 continued to see a significant increase in the proportion of unsuccessful </w:t>
      </w:r>
      <w:r w:rsidR="00C1475C">
        <w:t>RTW</w:t>
      </w:r>
      <w:r w:rsidR="00706296" w:rsidRPr="00BD1FAF">
        <w:t xml:space="preserve"> attempts (those who had to take additional time off since returning to work, due to their work-related injury or illness), at 25.2% (compared to 19.6% in 2018, which was also significantly higher than the 15.9% seen in 2016).</w:t>
      </w:r>
    </w:p>
    <w:p w14:paraId="0097FBC6" w14:textId="3ED4CF58" w:rsidR="00706296" w:rsidRDefault="00442E86" w:rsidP="00706296">
      <w:pPr>
        <w:pStyle w:val="Body"/>
        <w:numPr>
          <w:ilvl w:val="0"/>
          <w:numId w:val="51"/>
        </w:numPr>
      </w:pPr>
      <w:r w:rsidRPr="001B53F4">
        <w:rPr>
          <w:b/>
          <w:bCs/>
        </w:rPr>
        <w:t>Perceptions of employer support have reduced since 2018.</w:t>
      </w:r>
      <w:r>
        <w:t xml:space="preserve"> </w:t>
      </w:r>
      <w:r w:rsidR="00A30CC2">
        <w:t>T</w:t>
      </w:r>
      <w:r w:rsidR="00706296" w:rsidRPr="00431A71">
        <w:t xml:space="preserve">here were significant declines in 2021 across all six statements </w:t>
      </w:r>
      <w:r w:rsidR="00706296">
        <w:t xml:space="preserve">which measure employer support </w:t>
      </w:r>
      <w:r w:rsidR="00706296" w:rsidRPr="00431A71">
        <w:t>(61.0% to</w:t>
      </w:r>
      <w:r w:rsidR="00706296">
        <w:t xml:space="preserve"> </w:t>
      </w:r>
      <w:r w:rsidR="00706296" w:rsidRPr="00431A71">
        <w:t>74.4%) compared to 2018 (65.2% to 79.5%).</w:t>
      </w:r>
    </w:p>
    <w:p w14:paraId="6BB4B471" w14:textId="77777777" w:rsidR="00C1310B" w:rsidRDefault="00332D1C" w:rsidP="00455347">
      <w:pPr>
        <w:pStyle w:val="Body"/>
      </w:pPr>
      <w:r>
        <w:t xml:space="preserve">There were also some positive </w:t>
      </w:r>
      <w:r w:rsidR="00C1310B">
        <w:t>observations:</w:t>
      </w:r>
    </w:p>
    <w:p w14:paraId="602E7F9F" w14:textId="12DFAAEF" w:rsidR="00A62515" w:rsidRDefault="009A64FA" w:rsidP="001B53F4">
      <w:pPr>
        <w:pStyle w:val="Body"/>
        <w:numPr>
          <w:ilvl w:val="0"/>
          <w:numId w:val="56"/>
        </w:numPr>
      </w:pPr>
      <w:r w:rsidRPr="001B53F4">
        <w:rPr>
          <w:b/>
          <w:bCs/>
        </w:rPr>
        <w:t>Reduced financial distress.</w:t>
      </w:r>
      <w:r>
        <w:t xml:space="preserve"> </w:t>
      </w:r>
      <w:r w:rsidR="00442E86" w:rsidRPr="0026737B">
        <w:t>2</w:t>
      </w:r>
      <w:r w:rsidR="00442E86">
        <w:t>4</w:t>
      </w:r>
      <w:r w:rsidR="00442E86" w:rsidRPr="0026737B">
        <w:t>.</w:t>
      </w:r>
      <w:r w:rsidR="00442E86">
        <w:t>7</w:t>
      </w:r>
      <w:r w:rsidR="00442E86" w:rsidRPr="0026737B">
        <w:t>%</w:t>
      </w:r>
      <w:r w:rsidR="00442E86">
        <w:t xml:space="preserve"> of</w:t>
      </w:r>
      <w:r w:rsidR="00442E86" w:rsidRPr="0026737B">
        <w:t xml:space="preserve"> workers surveyed reported experiencing </w:t>
      </w:r>
      <w:r w:rsidR="00332D1C">
        <w:t>relatively high</w:t>
      </w:r>
      <w:r w:rsidR="00442E86" w:rsidRPr="0026737B">
        <w:t xml:space="preserve"> level</w:t>
      </w:r>
      <w:r w:rsidR="00332D1C">
        <w:t>s</w:t>
      </w:r>
      <w:r w:rsidR="00442E86" w:rsidRPr="0026737B">
        <w:t xml:space="preserve"> of financial distress</w:t>
      </w:r>
      <w:r w:rsidR="00442E86">
        <w:t xml:space="preserve"> (7 or above out of 10</w:t>
      </w:r>
      <w:r w:rsidR="00D413D5">
        <w:t>, where 1 is not at all stressed and 10 is as stressed as can be</w:t>
      </w:r>
      <w:r w:rsidR="00442E86">
        <w:t>)</w:t>
      </w:r>
      <w:r w:rsidR="00442E86" w:rsidRPr="0026737B">
        <w:t xml:space="preserve">, </w:t>
      </w:r>
      <w:r w:rsidR="00332D1C">
        <w:t>which</w:t>
      </w:r>
      <w:r w:rsidR="00442E86">
        <w:t xml:space="preserve"> was significantly lower than the 28.6% in 2018.</w:t>
      </w:r>
    </w:p>
    <w:p w14:paraId="23300E29" w14:textId="7DC36A96" w:rsidR="00C1310B" w:rsidRDefault="009A64FA" w:rsidP="007D4444">
      <w:pPr>
        <w:pStyle w:val="Body"/>
        <w:numPr>
          <w:ilvl w:val="0"/>
          <w:numId w:val="56"/>
        </w:numPr>
      </w:pPr>
      <w:r w:rsidRPr="001B53F4">
        <w:rPr>
          <w:b/>
          <w:bCs/>
        </w:rPr>
        <w:t xml:space="preserve">Employer interactions are generally positive. </w:t>
      </w:r>
      <w:r w:rsidR="00C1310B">
        <w:t>M</w:t>
      </w:r>
      <w:r w:rsidR="007D4444">
        <w:t>ost workers report</w:t>
      </w:r>
      <w:r w:rsidR="002A27D1">
        <w:t>ed</w:t>
      </w:r>
      <w:r w:rsidR="007D4444">
        <w:t xml:space="preserve"> receiving contact from their employer about their recovery (63.4%) and/or a </w:t>
      </w:r>
      <w:r w:rsidR="00C1475C">
        <w:t>RTW</w:t>
      </w:r>
      <w:r w:rsidR="007D4444">
        <w:t xml:space="preserve"> coordinator (57.3%), with only a small proportion (14.1%) of those who were contacted by a </w:t>
      </w:r>
      <w:r w:rsidR="00C1475C">
        <w:t>RTW</w:t>
      </w:r>
      <w:r w:rsidR="007D4444">
        <w:t xml:space="preserve"> coordinator reporting their interactions were stressful</w:t>
      </w:r>
      <w:r w:rsidR="002A27D1">
        <w:t xml:space="preserve"> (consistent with previous years).</w:t>
      </w:r>
    </w:p>
    <w:p w14:paraId="070B6AAD" w14:textId="3833159C" w:rsidR="007D24E4" w:rsidRDefault="007D24E4" w:rsidP="007D4444">
      <w:pPr>
        <w:pStyle w:val="Body"/>
        <w:numPr>
          <w:ilvl w:val="0"/>
          <w:numId w:val="56"/>
        </w:numPr>
      </w:pPr>
      <w:r w:rsidRPr="001B53F4">
        <w:rPr>
          <w:b/>
          <w:bCs/>
        </w:rPr>
        <w:t>Healthcare provider interactions are generally not stressful.</w:t>
      </w:r>
      <w:r>
        <w:t xml:space="preserve"> </w:t>
      </w:r>
      <w:r w:rsidRPr="004A3927" w:rsidDel="00217B28">
        <w:t>A low</w:t>
      </w:r>
      <w:r w:rsidRPr="004A3927" w:rsidDel="00217B28">
        <w:rPr>
          <w:color w:val="FF0000"/>
        </w:rPr>
        <w:t xml:space="preserve"> </w:t>
      </w:r>
      <w:r w:rsidRPr="004A3927" w:rsidDel="00217B28">
        <w:t xml:space="preserve">proportion of respondents overall reported feeling that their interactions with healthcare providers were stressful (12.3%, consistent with </w:t>
      </w:r>
      <w:r>
        <w:t>previous years</w:t>
      </w:r>
      <w:r w:rsidRPr="004A3927" w:rsidDel="00217B28">
        <w:t>).</w:t>
      </w:r>
    </w:p>
    <w:p w14:paraId="48CCFC7D" w14:textId="1BA0027D" w:rsidR="009A64FA" w:rsidRPr="009A64FA" w:rsidRDefault="00C1310B" w:rsidP="001B53F4">
      <w:pPr>
        <w:pStyle w:val="Body"/>
        <w:numPr>
          <w:ilvl w:val="0"/>
          <w:numId w:val="56"/>
        </w:numPr>
      </w:pPr>
      <w:r w:rsidRPr="001B53F4">
        <w:rPr>
          <w:b/>
          <w:bCs/>
        </w:rPr>
        <w:t xml:space="preserve">Most workers </w:t>
      </w:r>
      <w:r w:rsidR="007D4444" w:rsidRPr="001B53F4">
        <w:rPr>
          <w:b/>
          <w:bCs/>
        </w:rPr>
        <w:t>felt they could easily access medical care</w:t>
      </w:r>
      <w:r w:rsidR="009A64FA">
        <w:t>.</w:t>
      </w:r>
      <w:r w:rsidR="007D4444">
        <w:t xml:space="preserve"> </w:t>
      </w:r>
      <w:r w:rsidR="009A64FA">
        <w:t>O</w:t>
      </w:r>
      <w:r w:rsidR="007D4444">
        <w:t>verall</w:t>
      </w:r>
      <w:r w:rsidR="009A64FA">
        <w:t>,</w:t>
      </w:r>
      <w:r w:rsidR="007D4444">
        <w:t xml:space="preserve"> 86.2% of workers reported that they were able to access the medical treatment or services needed for their work-related injury or illness</w:t>
      </w:r>
      <w:r w:rsidR="002A27D1">
        <w:t xml:space="preserve"> (consistent with previous years).</w:t>
      </w:r>
    </w:p>
    <w:p w14:paraId="11CB4C42" w14:textId="05233B2A" w:rsidR="009A64FA" w:rsidRPr="009A64FA" w:rsidRDefault="009A64FA" w:rsidP="009A64FA">
      <w:pPr>
        <w:pStyle w:val="Body"/>
        <w:rPr>
          <w:rFonts w:cs="Arial"/>
        </w:rPr>
      </w:pPr>
      <w:r>
        <w:rPr>
          <w:rFonts w:cs="Arial"/>
        </w:rPr>
        <w:t xml:space="preserve">Many results remained consistent with previous years or reflected a neutral outcome(s). For example, </w:t>
      </w:r>
      <w:r w:rsidR="00A30CC2">
        <w:rPr>
          <w:rFonts w:cs="Arial"/>
        </w:rPr>
        <w:t xml:space="preserve">all dimensions within </w:t>
      </w:r>
      <w:r>
        <w:rPr>
          <w:rFonts w:cs="Arial"/>
        </w:rPr>
        <w:t>t</w:t>
      </w:r>
      <w:r w:rsidDel="00F3737A">
        <w:rPr>
          <w:rFonts w:cs="Arial"/>
        </w:rPr>
        <w:t>he perceived justice of the compensation process</w:t>
      </w:r>
      <w:r w:rsidR="00A30CC2">
        <w:rPr>
          <w:rFonts w:cs="Arial"/>
        </w:rPr>
        <w:t xml:space="preserve"> scored</w:t>
      </w:r>
      <w:r w:rsidDel="00F3737A">
        <w:rPr>
          <w:rFonts w:cs="Arial"/>
        </w:rPr>
        <w:t xml:space="preserve"> consistently between 2018 and 2021, with slightly lower mean scores (between 1 and 5) in 2021, but these differences were not significant.</w:t>
      </w:r>
    </w:p>
    <w:p w14:paraId="34543645" w14:textId="3853C126" w:rsidR="00C1310B" w:rsidRDefault="00C1310B" w:rsidP="009A64FA">
      <w:pPr>
        <w:pStyle w:val="Body"/>
      </w:pPr>
      <w:r>
        <w:t>Reports of pain experience</w:t>
      </w:r>
      <w:r w:rsidR="00BC47BB">
        <w:t>d by workers</w:t>
      </w:r>
      <w:r>
        <w:t xml:space="preserve"> in 2021</w:t>
      </w:r>
      <w:r w:rsidRPr="001B53F4" w:rsidDel="00DC1F2A">
        <w:t xml:space="preserve"> were polarised, with 50.2% saying they hadn’t experienced any pain in the past week and 39.6% saying they were experiencing pain that had been present for 3 months or more (the remaining 10.1% had been experiencing pain between 0 and 3 months). This demonstrates the diversity of experiences among workers</w:t>
      </w:r>
      <w:r w:rsidR="00C409EC">
        <w:t>’</w:t>
      </w:r>
      <w:r w:rsidRPr="001B53F4" w:rsidDel="00DC1F2A">
        <w:t xml:space="preserve"> compensation claimants.</w:t>
      </w:r>
    </w:p>
    <w:p w14:paraId="44F71FAB" w14:textId="0D354557" w:rsidR="004013DC" w:rsidRDefault="00520DAF" w:rsidP="00332D1C">
      <w:pPr>
        <w:pStyle w:val="Heading4"/>
      </w:pPr>
      <w:r>
        <w:t>Differences by injury type</w:t>
      </w:r>
    </w:p>
    <w:p w14:paraId="4FB1CFCE" w14:textId="117DFB18" w:rsidR="00520DAF" w:rsidRDefault="00520DAF" w:rsidP="00520DAF">
      <w:pPr>
        <w:pStyle w:val="Body"/>
      </w:pPr>
      <w:r>
        <w:t>Results were assessed across different subgroups</w:t>
      </w:r>
      <w:r w:rsidR="002A27D1">
        <w:t>. Results varied greatly by injury type</w:t>
      </w:r>
      <w:r w:rsidR="00BB3AE4">
        <w:t xml:space="preserve">, which was classified into fractures, musculoskeletal, other trauma, mental </w:t>
      </w:r>
      <w:proofErr w:type="gramStart"/>
      <w:r w:rsidR="00BB3AE4">
        <w:t>illness</w:t>
      </w:r>
      <w:proofErr w:type="gramEnd"/>
      <w:r w:rsidR="00BB3AE4">
        <w:t xml:space="preserve"> and other diseases</w:t>
      </w:r>
      <w:r w:rsidR="00BC47BB">
        <w:t xml:space="preserve">, based on </w:t>
      </w:r>
      <w:r w:rsidR="00BC47BB">
        <w:lastRenderedPageBreak/>
        <w:t>claims information</w:t>
      </w:r>
      <w:r w:rsidR="00BB3AE4">
        <w:t>.</w:t>
      </w:r>
      <w:r w:rsidR="002A27D1">
        <w:t xml:space="preserve"> </w:t>
      </w:r>
      <w:r w:rsidR="00BB3AE4">
        <w:t>T</w:t>
      </w:r>
      <w:r w:rsidR="002A27D1">
        <w:t xml:space="preserve">hose </w:t>
      </w:r>
      <w:r w:rsidR="008A3B7F">
        <w:t>with</w:t>
      </w:r>
      <w:r w:rsidR="002A27D1">
        <w:t xml:space="preserve"> </w:t>
      </w:r>
      <w:r w:rsidR="002A27D1" w:rsidRPr="001B53F4">
        <w:rPr>
          <w:b/>
          <w:bCs/>
        </w:rPr>
        <w:t>musculoskeletal</w:t>
      </w:r>
      <w:r w:rsidR="002A27D1">
        <w:t xml:space="preserve"> and </w:t>
      </w:r>
      <w:r w:rsidR="002A27D1" w:rsidRPr="001B53F4">
        <w:rPr>
          <w:b/>
          <w:bCs/>
        </w:rPr>
        <w:t xml:space="preserve">mental </w:t>
      </w:r>
      <w:r w:rsidR="00BB3AE4" w:rsidRPr="001B53F4">
        <w:rPr>
          <w:b/>
          <w:bCs/>
        </w:rPr>
        <w:t>illness</w:t>
      </w:r>
      <w:r w:rsidR="002A27D1">
        <w:t xml:space="preserve"> </w:t>
      </w:r>
      <w:r w:rsidR="008A3B7F">
        <w:t>claims</w:t>
      </w:r>
      <w:r w:rsidR="002A27D1">
        <w:t xml:space="preserve"> report</w:t>
      </w:r>
      <w:r w:rsidR="00BB3AE4">
        <w:t>ed</w:t>
      </w:r>
      <w:r w:rsidR="002A27D1">
        <w:t xml:space="preserve"> significantly </w:t>
      </w:r>
      <w:r w:rsidR="00A83582">
        <w:t>more negative</w:t>
      </w:r>
      <w:r w:rsidR="002A27D1">
        <w:t xml:space="preserve"> results across most measures</w:t>
      </w:r>
      <w:r w:rsidR="008A3B7F">
        <w:t>, including</w:t>
      </w:r>
      <w:r w:rsidR="00BC47BB">
        <w:t xml:space="preserve"> being</w:t>
      </w:r>
      <w:r w:rsidR="002A27D1">
        <w:t>:</w:t>
      </w:r>
    </w:p>
    <w:p w14:paraId="5A18ED32" w14:textId="7CDCF0D2" w:rsidR="008A3B7F" w:rsidRDefault="00BC47BB" w:rsidP="002A27D1">
      <w:pPr>
        <w:pStyle w:val="Body"/>
        <w:numPr>
          <w:ilvl w:val="0"/>
          <w:numId w:val="53"/>
        </w:numPr>
      </w:pPr>
      <w:r>
        <w:t>more likely to report</w:t>
      </w:r>
      <w:r w:rsidR="008A3B7F">
        <w:t xml:space="preserve"> unsuccessful RTW attempts </w:t>
      </w:r>
    </w:p>
    <w:p w14:paraId="0857828E" w14:textId="430FA831" w:rsidR="008A3B7F" w:rsidRDefault="008A3B7F" w:rsidP="002A27D1">
      <w:pPr>
        <w:pStyle w:val="Body"/>
        <w:numPr>
          <w:ilvl w:val="0"/>
          <w:numId w:val="53"/>
        </w:numPr>
      </w:pPr>
      <w:r>
        <w:t>more likely to return to reduced hours and duties</w:t>
      </w:r>
    </w:p>
    <w:p w14:paraId="210ABF08" w14:textId="4AB43C0A" w:rsidR="008A3B7F" w:rsidRDefault="0028070E" w:rsidP="002A27D1">
      <w:pPr>
        <w:pStyle w:val="Body"/>
        <w:numPr>
          <w:ilvl w:val="0"/>
          <w:numId w:val="53"/>
        </w:numPr>
      </w:pPr>
      <w:r>
        <w:t>lower levels of self-reported general health</w:t>
      </w:r>
    </w:p>
    <w:p w14:paraId="3283CC24" w14:textId="7F70161C" w:rsidR="0028070E" w:rsidRDefault="0028070E" w:rsidP="002A27D1">
      <w:pPr>
        <w:pStyle w:val="Body"/>
        <w:numPr>
          <w:ilvl w:val="0"/>
          <w:numId w:val="53"/>
        </w:numPr>
      </w:pPr>
      <w:r>
        <w:t xml:space="preserve">more likely to </w:t>
      </w:r>
      <w:proofErr w:type="gramStart"/>
      <w:r>
        <w:t>report:</w:t>
      </w:r>
      <w:proofErr w:type="gramEnd"/>
      <w:r w:rsidRPr="0056482E">
        <w:t xml:space="preserve"> </w:t>
      </w:r>
      <w:r>
        <w:t xml:space="preserve">that </w:t>
      </w:r>
      <w:r w:rsidRPr="0056482E">
        <w:t>they thought they would be treated differently by people at work when putting in a claim</w:t>
      </w:r>
      <w:r>
        <w:t>; that</w:t>
      </w:r>
      <w:r w:rsidRPr="0056482E">
        <w:t xml:space="preserve"> their supervisor thought they were exaggerating or faking their illness</w:t>
      </w:r>
      <w:r>
        <w:t>;</w:t>
      </w:r>
      <w:r w:rsidRPr="0056482E">
        <w:t xml:space="preserve"> fears of being fired for submitting a claim</w:t>
      </w:r>
      <w:r>
        <w:t>;</w:t>
      </w:r>
      <w:r w:rsidRPr="0056482E">
        <w:t xml:space="preserve"> </w:t>
      </w:r>
      <w:r>
        <w:t>and that their</w:t>
      </w:r>
      <w:r w:rsidRPr="0056482E">
        <w:t xml:space="preserve"> employer discouraged them from doing so</w:t>
      </w:r>
    </w:p>
    <w:p w14:paraId="33E4A2AF" w14:textId="0A0D1F25" w:rsidR="0028070E" w:rsidRPr="001E403A" w:rsidRDefault="0028070E" w:rsidP="002A27D1">
      <w:pPr>
        <w:pStyle w:val="Body"/>
        <w:numPr>
          <w:ilvl w:val="0"/>
          <w:numId w:val="53"/>
        </w:numPr>
      </w:pPr>
      <w:r w:rsidRPr="00FD7A43">
        <w:rPr>
          <w:rFonts w:cs="Arial"/>
        </w:rPr>
        <w:t>less likely to have been contacted by their supervisor or someone else from their work about recovering from their work-related injury or illness</w:t>
      </w:r>
    </w:p>
    <w:p w14:paraId="42D664F6" w14:textId="3470825E" w:rsidR="001E403A" w:rsidRPr="00C1310B" w:rsidRDefault="001E403A" w:rsidP="002A27D1">
      <w:pPr>
        <w:pStyle w:val="Body"/>
        <w:numPr>
          <w:ilvl w:val="0"/>
          <w:numId w:val="53"/>
        </w:numPr>
      </w:pPr>
      <w:r>
        <w:rPr>
          <w:rFonts w:cs="Arial"/>
        </w:rPr>
        <w:t>more likely to report needing support to navigate the claims process</w:t>
      </w:r>
    </w:p>
    <w:p w14:paraId="5A656172" w14:textId="5B462544" w:rsidR="00C1310B" w:rsidRPr="00A83582" w:rsidRDefault="00C1310B" w:rsidP="002A27D1">
      <w:pPr>
        <w:pStyle w:val="Body"/>
        <w:numPr>
          <w:ilvl w:val="0"/>
          <w:numId w:val="53"/>
        </w:numPr>
      </w:pPr>
      <w:r>
        <w:rPr>
          <w:rFonts w:cs="Arial"/>
        </w:rPr>
        <w:t>more likely to report differences of opinion with the organisation they dealt with for their claim</w:t>
      </w:r>
      <w:r w:rsidR="00DE546C">
        <w:rPr>
          <w:rFonts w:cs="Arial"/>
        </w:rPr>
        <w:t>, and</w:t>
      </w:r>
    </w:p>
    <w:p w14:paraId="3369585D" w14:textId="7331156F" w:rsidR="00A83582" w:rsidRPr="00A83582" w:rsidRDefault="00A83582" w:rsidP="001B53F4">
      <w:pPr>
        <w:pStyle w:val="Body"/>
        <w:numPr>
          <w:ilvl w:val="0"/>
          <w:numId w:val="53"/>
        </w:numPr>
        <w:rPr>
          <w:rFonts w:cs="Arial"/>
        </w:rPr>
      </w:pPr>
      <w:r w:rsidDel="00F3737A">
        <w:t xml:space="preserve">less likely to report </w:t>
      </w:r>
      <w:r>
        <w:t>perceptions</w:t>
      </w:r>
      <w:r w:rsidDel="00F3737A">
        <w:t xml:space="preserve"> of justice across all four dimensions</w:t>
      </w:r>
      <w:r>
        <w:rPr>
          <w:rFonts w:cs="Arial"/>
        </w:rPr>
        <w:t xml:space="preserve"> of the process (distributive justice, procedural justice, informational justice, interpersonal justice) (justice measures </w:t>
      </w:r>
      <w:r w:rsidR="0022697A">
        <w:rPr>
          <w:rFonts w:cs="Arial"/>
        </w:rPr>
        <w:t>are discussed in further detail</w:t>
      </w:r>
      <w:r w:rsidR="002B5B97">
        <w:rPr>
          <w:rFonts w:cs="Arial"/>
        </w:rPr>
        <w:t xml:space="preserve"> at</w:t>
      </w:r>
      <w:r>
        <w:rPr>
          <w:rFonts w:cs="Arial"/>
        </w:rPr>
        <w:t xml:space="preserve"> Section </w:t>
      </w:r>
      <w:r>
        <w:rPr>
          <w:rFonts w:cs="Arial"/>
        </w:rPr>
        <w:fldChar w:fldCharType="begin"/>
      </w:r>
      <w:r>
        <w:rPr>
          <w:rFonts w:cs="Arial"/>
        </w:rPr>
        <w:instrText xml:space="preserve"> REF _Ref89953584 \w \h </w:instrText>
      </w:r>
      <w:r>
        <w:rPr>
          <w:rFonts w:cs="Arial"/>
        </w:rPr>
      </w:r>
      <w:r>
        <w:rPr>
          <w:rFonts w:cs="Arial"/>
        </w:rPr>
        <w:fldChar w:fldCharType="separate"/>
      </w:r>
      <w:r w:rsidR="00B144BB">
        <w:rPr>
          <w:rFonts w:cs="Arial"/>
        </w:rPr>
        <w:t>8.4</w:t>
      </w:r>
      <w:r>
        <w:rPr>
          <w:rFonts w:cs="Arial"/>
        </w:rPr>
        <w:fldChar w:fldCharType="end"/>
      </w:r>
      <w:r w:rsidR="009F016C">
        <w:rPr>
          <w:rFonts w:cs="Arial"/>
        </w:rPr>
        <w:t>)</w:t>
      </w:r>
      <w:r>
        <w:rPr>
          <w:rFonts w:cs="Arial"/>
        </w:rPr>
        <w:t>.</w:t>
      </w:r>
    </w:p>
    <w:p w14:paraId="0F5DCD7B" w14:textId="2D1088BB" w:rsidR="00C1310B" w:rsidRDefault="00BB3AE4" w:rsidP="00520DAF">
      <w:pPr>
        <w:pStyle w:val="Body"/>
      </w:pPr>
      <w:r>
        <w:t xml:space="preserve">Those with mental illness claims also reported lower scores for both </w:t>
      </w:r>
      <w:r w:rsidR="00C1475C">
        <w:t>RTW</w:t>
      </w:r>
      <w:r>
        <w:t xml:space="preserve"> measures and were more likely to </w:t>
      </w:r>
      <w:r w:rsidRPr="00BB3AE4">
        <w:t>report at least one condition</w:t>
      </w:r>
      <w:r w:rsidR="0022697A">
        <w:t xml:space="preserve"> in addition</w:t>
      </w:r>
      <w:r w:rsidRPr="00BB3AE4">
        <w:t xml:space="preserve"> to their main injury/illness</w:t>
      </w:r>
      <w:r>
        <w:t>.</w:t>
      </w:r>
    </w:p>
    <w:p w14:paraId="3229E904" w14:textId="12B50507" w:rsidR="00C1310B" w:rsidRDefault="00C1310B" w:rsidP="00520DAF">
      <w:pPr>
        <w:pStyle w:val="Body"/>
      </w:pPr>
      <w:r>
        <w:t>Other differences were observed by other injury types, which are discussed throughout this report.</w:t>
      </w:r>
    </w:p>
    <w:p w14:paraId="099F695D" w14:textId="632957F5" w:rsidR="00520DAF" w:rsidRPr="00520DAF" w:rsidRDefault="00520DAF" w:rsidP="001B53F4">
      <w:pPr>
        <w:pStyle w:val="Heading4"/>
      </w:pPr>
      <w:r>
        <w:t>Psychological distress</w:t>
      </w:r>
    </w:p>
    <w:p w14:paraId="657E9783" w14:textId="1718F8C5" w:rsidR="00AA51F2" w:rsidRDefault="00AA51F2" w:rsidP="00AA51F2">
      <w:pPr>
        <w:pStyle w:val="Body"/>
      </w:pPr>
      <w:r w:rsidRPr="004A3927" w:rsidDel="00DC1F2A">
        <w:t>The Kessler 6 Psychological Distress Scale was used in the 2018 and 2021 NRTWS. Overall, most workers reported no probable serious mental illness (87.1% had a Kessler 6 score of 6 to 18, a similar proportion to 2018). A significantly higher proportion of those not working at the time of the survey reported probable serious mental illness (a Kessler 6 score of 19 to 30) (37.1% compared to 7.4% of those currently working)</w:t>
      </w:r>
      <w:r w:rsidR="001E403A">
        <w:t xml:space="preserve">. </w:t>
      </w:r>
    </w:p>
    <w:p w14:paraId="44877B4B" w14:textId="188D5FD4" w:rsidR="00AA51F2" w:rsidRDefault="00AA51F2" w:rsidP="00AA51F2">
      <w:pPr>
        <w:pStyle w:val="Body"/>
      </w:pPr>
      <w:r>
        <w:t xml:space="preserve">Although mental illness is included in the injury types, it is different to those assessed as having probable serious mental illness at the time of the survey: </w:t>
      </w:r>
    </w:p>
    <w:p w14:paraId="1C91CC02" w14:textId="77777777" w:rsidR="00AA51F2" w:rsidRDefault="00AA51F2" w:rsidP="00AA51F2">
      <w:pPr>
        <w:pStyle w:val="Body"/>
        <w:numPr>
          <w:ilvl w:val="0"/>
          <w:numId w:val="54"/>
        </w:numPr>
      </w:pPr>
      <w:r>
        <w:t>Mental illness claims were categorised as part of a claim, and treated accordingly, whereas those assessed as having probable serious mental illness at the time of the survey may not have been diagnosed and/or may have developed mental health conditions since taking time off work.</w:t>
      </w:r>
    </w:p>
    <w:p w14:paraId="204C2173" w14:textId="340C6114" w:rsidR="00AA51F2" w:rsidRDefault="006B381F" w:rsidP="00AA51F2">
      <w:pPr>
        <w:pStyle w:val="Body"/>
        <w:numPr>
          <w:ilvl w:val="0"/>
          <w:numId w:val="54"/>
        </w:numPr>
      </w:pPr>
      <w:r>
        <w:t xml:space="preserve">While </w:t>
      </w:r>
      <w:r w:rsidR="00AA51F2">
        <w:t>there is some overlap, it is minimal; only 8.4% of those with probable serious mental illness had a mental illness claim.</w:t>
      </w:r>
    </w:p>
    <w:p w14:paraId="23ABFF83" w14:textId="244897FC" w:rsidR="00AA51F2" w:rsidRDefault="00AA51F2" w:rsidP="00AA51F2">
      <w:pPr>
        <w:pStyle w:val="Body"/>
        <w:numPr>
          <w:ilvl w:val="0"/>
          <w:numId w:val="54"/>
        </w:numPr>
      </w:pPr>
      <w:r>
        <w:t xml:space="preserve">The </w:t>
      </w:r>
      <w:r w:rsidR="00BB374E">
        <w:t>most extreme</w:t>
      </w:r>
      <w:r>
        <w:t xml:space="preserve"> differences observed across</w:t>
      </w:r>
      <w:r w:rsidR="00BB374E">
        <w:t xml:space="preserve"> all</w:t>
      </w:r>
      <w:r>
        <w:t xml:space="preserve"> subgroups were between those assessed as having probable serious mental illness and those not – for almost every single measure ranging from returning to work, to </w:t>
      </w:r>
      <w:r w:rsidR="00BB374E">
        <w:t xml:space="preserve">the </w:t>
      </w:r>
      <w:r>
        <w:t xml:space="preserve">number of </w:t>
      </w:r>
      <w:r w:rsidR="00BB374E">
        <w:t xml:space="preserve">comorbidities, the number of </w:t>
      </w:r>
      <w:r>
        <w:t xml:space="preserve">healthcare providers seen, </w:t>
      </w:r>
      <w:r w:rsidR="005E7F68">
        <w:t xml:space="preserve">stressful interactions with employers and RTW coordinators, </w:t>
      </w:r>
      <w:r w:rsidR="00BB374E">
        <w:t>and</w:t>
      </w:r>
      <w:r>
        <w:t xml:space="preserve"> financial distress.</w:t>
      </w:r>
    </w:p>
    <w:p w14:paraId="176BC6D7" w14:textId="5AEFDAAD" w:rsidR="001E403A" w:rsidRDefault="00AA51F2" w:rsidP="001E403A">
      <w:pPr>
        <w:pStyle w:val="Bullets1"/>
        <w:numPr>
          <w:ilvl w:val="0"/>
          <w:numId w:val="0"/>
        </w:numPr>
      </w:pPr>
      <w:r>
        <w:t>Only 7.1% of t</w:t>
      </w:r>
      <w:r w:rsidRPr="00C30E20">
        <w:t xml:space="preserve">hose assessed as having probable serious mental illness in the survey </w:t>
      </w:r>
      <w:r>
        <w:t xml:space="preserve">listed a psychologist/psychiatrist as their main healthcare provider. A much larger proportion (37.6%) of </w:t>
      </w:r>
      <w:r>
        <w:lastRenderedPageBreak/>
        <w:t xml:space="preserve">people with a mental illness claim report a psychologist/psychiatrist as being their main healthcare provider. This highlights a potential gap in mental health treatment, that could better serve people with </w:t>
      </w:r>
      <w:r w:rsidR="00C60208">
        <w:t xml:space="preserve">probable </w:t>
      </w:r>
      <w:r>
        <w:t xml:space="preserve">mental illness, not delivered as part of their main injury treatment. </w:t>
      </w:r>
    </w:p>
    <w:p w14:paraId="2523E38E" w14:textId="1E59678C" w:rsidR="004013DC" w:rsidRDefault="00520DAF" w:rsidP="00520DAF">
      <w:pPr>
        <w:pStyle w:val="Heading4"/>
      </w:pPr>
      <w:r>
        <w:t>Other considerations of interest</w:t>
      </w:r>
    </w:p>
    <w:p w14:paraId="0F67C378" w14:textId="4C51EEA5" w:rsidR="005E7F68" w:rsidRDefault="005E7F68" w:rsidP="005E7F68">
      <w:pPr>
        <w:pStyle w:val="Body"/>
      </w:pPr>
      <w:r w:rsidRPr="001B53F4">
        <w:rPr>
          <w:b/>
          <w:bCs/>
        </w:rPr>
        <w:t>Claim type</w:t>
      </w:r>
      <w:r>
        <w:t xml:space="preserve"> relates to whether the worker came from an organisation that pays a third-party insurer for their workers</w:t>
      </w:r>
      <w:r w:rsidR="0022697A">
        <w:t>’</w:t>
      </w:r>
      <w:r>
        <w:t xml:space="preserve"> compensation </w:t>
      </w:r>
      <w:r w:rsidR="007C1222">
        <w:t>insurance</w:t>
      </w:r>
      <w:r>
        <w:t xml:space="preserve"> (premium payer) or an organisation that insures themselves (self-insurer). Self-insurers are generally larger organisation</w:t>
      </w:r>
      <w:r w:rsidR="0082269B">
        <w:t>s.</w:t>
      </w:r>
      <w:r>
        <w:t xml:space="preserve"> </w:t>
      </w:r>
    </w:p>
    <w:p w14:paraId="7BB1C6BF" w14:textId="69933453" w:rsidR="005E7F68" w:rsidRPr="00550781" w:rsidRDefault="005E7F68" w:rsidP="001B53F4">
      <w:pPr>
        <w:pStyle w:val="Body"/>
      </w:pPr>
      <w:r>
        <w:t xml:space="preserve">There were some differences between </w:t>
      </w:r>
      <w:r w:rsidR="000362BA">
        <w:t xml:space="preserve">premium payers and </w:t>
      </w:r>
      <w:r>
        <w:t xml:space="preserve">self-insurers, </w:t>
      </w:r>
      <w:r w:rsidR="007D24E4">
        <w:t xml:space="preserve">with workers </w:t>
      </w:r>
      <w:r w:rsidR="007C1222">
        <w:t>employed in</w:t>
      </w:r>
      <w:r w:rsidR="007D24E4">
        <w:t xml:space="preserve"> self-insure</w:t>
      </w:r>
      <w:r w:rsidR="007C1222">
        <w:t>d organisations</w:t>
      </w:r>
      <w:r w:rsidR="007D24E4">
        <w:t xml:space="preserve"> generally reporting more positive results. For example:</w:t>
      </w:r>
    </w:p>
    <w:p w14:paraId="66E63355" w14:textId="4F4B4A50" w:rsidR="001E403A" w:rsidRPr="007D24E4" w:rsidRDefault="005E7F68" w:rsidP="001E403A">
      <w:pPr>
        <w:pStyle w:val="Body"/>
        <w:numPr>
          <w:ilvl w:val="0"/>
          <w:numId w:val="55"/>
        </w:numPr>
      </w:pPr>
      <w:r w:rsidRPr="001B53F4">
        <w:rPr>
          <w:iCs/>
        </w:rPr>
        <w:t>T</w:t>
      </w:r>
      <w:r w:rsidR="001E403A" w:rsidRPr="001B53F4">
        <w:rPr>
          <w:iCs/>
        </w:rPr>
        <w:t>hose from self-insurers were significantly more likely to be currently working</w:t>
      </w:r>
      <w:r w:rsidR="001E403A" w:rsidRPr="001B53F4">
        <w:t xml:space="preserve"> (87.3%) compared to those </w:t>
      </w:r>
      <w:r w:rsidR="007D24E4">
        <w:t>from</w:t>
      </w:r>
      <w:r w:rsidR="001E403A" w:rsidRPr="001B53F4">
        <w:t xml:space="preserve"> premium pay</w:t>
      </w:r>
      <w:r w:rsidR="007C1222">
        <w:t>ing organisations</w:t>
      </w:r>
      <w:r w:rsidR="001E403A" w:rsidRPr="001B53F4">
        <w:t xml:space="preserve"> (80.2%). </w:t>
      </w:r>
    </w:p>
    <w:p w14:paraId="7F93BF97" w14:textId="1A91322E" w:rsidR="007D24E4" w:rsidRDefault="005E7F68" w:rsidP="007D24E4">
      <w:pPr>
        <w:pStyle w:val="Body"/>
        <w:numPr>
          <w:ilvl w:val="0"/>
          <w:numId w:val="55"/>
        </w:numPr>
        <w:rPr>
          <w:rFonts w:cs="Arial"/>
        </w:rPr>
      </w:pPr>
      <w:r w:rsidRPr="001B53F4">
        <w:rPr>
          <w:rFonts w:cs="Arial"/>
        </w:rPr>
        <w:t>T</w:t>
      </w:r>
      <w:r w:rsidR="00C1310B" w:rsidRPr="001B53F4" w:rsidDel="00F3737A">
        <w:rPr>
          <w:rFonts w:cs="Arial"/>
        </w:rPr>
        <w:t xml:space="preserve">hose from self-insurers </w:t>
      </w:r>
      <w:r w:rsidRPr="001B53F4" w:rsidDel="00F3737A">
        <w:rPr>
          <w:rFonts w:cs="Arial"/>
        </w:rPr>
        <w:t xml:space="preserve">were more likely to report a difference of opinion from </w:t>
      </w:r>
      <w:r w:rsidRPr="001B53F4" w:rsidDel="00F3737A">
        <w:t>the organisation they dealt with for their claim</w:t>
      </w:r>
      <w:r w:rsidR="007D24E4">
        <w:rPr>
          <w:rFonts w:cs="Arial"/>
        </w:rPr>
        <w:t>.</w:t>
      </w:r>
    </w:p>
    <w:p w14:paraId="1D747C26" w14:textId="6540EF16" w:rsidR="0049668F" w:rsidRDefault="0049668F" w:rsidP="0049668F">
      <w:pPr>
        <w:pStyle w:val="Heading4"/>
      </w:pPr>
      <w:r w:rsidRPr="0049668F">
        <w:t>COVID-19</w:t>
      </w:r>
    </w:p>
    <w:p w14:paraId="072110AA" w14:textId="2FFC11D5" w:rsidR="0049668F" w:rsidRPr="0049668F" w:rsidRDefault="00B209A0" w:rsidP="0049668F">
      <w:pPr>
        <w:pStyle w:val="Body"/>
      </w:pPr>
      <w:r>
        <w:t xml:space="preserve">To </w:t>
      </w:r>
      <w:r w:rsidR="008A1C5E">
        <w:t>understand</w:t>
      </w:r>
      <w:r w:rsidR="003C2832">
        <w:t xml:space="preserve"> potential COVID-19 related effects, the 2021 NRTWS</w:t>
      </w:r>
      <w:r w:rsidR="00D14157">
        <w:t xml:space="preserve"> asked a sub-sample of 1,620 respondents</w:t>
      </w:r>
      <w:r w:rsidR="008A1C5E">
        <w:t xml:space="preserve"> to what extent and how the pandemic affected their recovery and </w:t>
      </w:r>
      <w:r w:rsidR="00C1475C">
        <w:t xml:space="preserve">RTW </w:t>
      </w:r>
      <w:r w:rsidR="008A1C5E">
        <w:t>(Section </w:t>
      </w:r>
      <w:r w:rsidR="0082269B">
        <w:fldChar w:fldCharType="begin"/>
      </w:r>
      <w:r w:rsidR="0082269B">
        <w:instrText xml:space="preserve"> REF _Ref91079746 \r \h </w:instrText>
      </w:r>
      <w:r w:rsidR="0082269B">
        <w:fldChar w:fldCharType="separate"/>
      </w:r>
      <w:r w:rsidR="00B144BB">
        <w:t>2</w:t>
      </w:r>
      <w:r w:rsidR="0082269B">
        <w:fldChar w:fldCharType="end"/>
      </w:r>
      <w:r w:rsidR="008A1C5E">
        <w:t>).</w:t>
      </w:r>
      <w:r w:rsidR="00E7090E">
        <w:t xml:space="preserve"> Combined results from the two questions indicated that around</w:t>
      </w:r>
      <w:r w:rsidR="00E029EB">
        <w:t xml:space="preserve"> three quarters (73.4%) </w:t>
      </w:r>
      <w:r w:rsidR="00E7090E">
        <w:t xml:space="preserve">of </w:t>
      </w:r>
      <w:r w:rsidR="007141A3">
        <w:t>respondents felt that COVID</w:t>
      </w:r>
      <w:r w:rsidR="007141A3">
        <w:noBreakHyphen/>
        <w:t xml:space="preserve">19 had no impact on their recovery and </w:t>
      </w:r>
      <w:r w:rsidR="00C1475C">
        <w:t>RTW</w:t>
      </w:r>
      <w:r w:rsidR="007141A3">
        <w:t xml:space="preserve">. </w:t>
      </w:r>
      <w:r w:rsidR="0082269B">
        <w:t>F</w:t>
      </w:r>
      <w:r w:rsidR="00BB289D">
        <w:t>or those respondents who did report an impact from COVID-19, the effects were mostly nega</w:t>
      </w:r>
      <w:r w:rsidR="003349C9">
        <w:t>tive</w:t>
      </w:r>
      <w:r w:rsidR="00E029EB">
        <w:t>,</w:t>
      </w:r>
      <w:r w:rsidR="003349C9">
        <w:t xml:space="preserve"> </w:t>
      </w:r>
      <w:r w:rsidR="00DF3F72">
        <w:t>such as</w:t>
      </w:r>
      <w:r w:rsidR="003349C9">
        <w:t xml:space="preserve"> limited access to </w:t>
      </w:r>
      <w:r w:rsidR="00E029EB">
        <w:t xml:space="preserve">social and family </w:t>
      </w:r>
      <w:r w:rsidR="003349C9">
        <w:t>supports and treatments for recovery.</w:t>
      </w:r>
      <w:r w:rsidR="00E029EB">
        <w:t xml:space="preserve"> </w:t>
      </w:r>
    </w:p>
    <w:p w14:paraId="393D2A27" w14:textId="274BEB5B" w:rsidR="00073996" w:rsidRDefault="00CD39CA" w:rsidP="00664F90">
      <w:pPr>
        <w:pStyle w:val="Heading1"/>
      </w:pPr>
      <w:bookmarkStart w:id="7" w:name="_Ref87388160"/>
      <w:bookmarkStart w:id="8" w:name="_Toc91150170"/>
      <w:r>
        <w:lastRenderedPageBreak/>
        <w:t>Introduction</w:t>
      </w:r>
      <w:bookmarkEnd w:id="7"/>
      <w:bookmarkEnd w:id="8"/>
    </w:p>
    <w:p w14:paraId="37EA7BAE" w14:textId="5151AB5C" w:rsidR="006A1AF1" w:rsidRDefault="00EA74BA" w:rsidP="006A1AF1">
      <w:pPr>
        <w:pStyle w:val="Body"/>
      </w:pPr>
      <w:r w:rsidRPr="00B95016">
        <w:t xml:space="preserve">Minimising the impact of work-related injury and illness and enabling workers to have a timely, </w:t>
      </w:r>
      <w:proofErr w:type="gramStart"/>
      <w:r w:rsidRPr="00B95016">
        <w:t>safe</w:t>
      </w:r>
      <w:proofErr w:type="gramEnd"/>
      <w:r w:rsidRPr="00B95016">
        <w:t xml:space="preserve"> and durable </w:t>
      </w:r>
      <w:r w:rsidR="00C1475C">
        <w:t xml:space="preserve">RTW </w:t>
      </w:r>
      <w:r w:rsidR="006A1AF1">
        <w:t xml:space="preserve">has benefits for the worker, their family, employer and society more broadly. The 2021 National Return to Work Survey (NRTWS) is the latest in a series of research to measure the </w:t>
      </w:r>
      <w:r w:rsidR="00710D13">
        <w:t xml:space="preserve">RTW </w:t>
      </w:r>
      <w:r w:rsidR="006A1AF1">
        <w:t>outcomes of workers receiving workers’ compensation and to better understand the experience of those workers and the factors that may influence their RTW.</w:t>
      </w:r>
    </w:p>
    <w:p w14:paraId="291DAE1C" w14:textId="207E18B7" w:rsidR="001177F9" w:rsidRDefault="006A1AF1" w:rsidP="001177F9">
      <w:pPr>
        <w:pStyle w:val="Body"/>
      </w:pPr>
      <w:r>
        <w:t xml:space="preserve">The Social Research Centre has </w:t>
      </w:r>
      <w:r w:rsidR="00D734B2">
        <w:t>conducted</w:t>
      </w:r>
      <w:r>
        <w:t xml:space="preserve"> the NRTWS </w:t>
      </w:r>
      <w:r w:rsidR="00D734B2">
        <w:t>for</w:t>
      </w:r>
      <w:r>
        <w:t xml:space="preserve"> Safe Work Australia since 2012. </w:t>
      </w:r>
      <w:r w:rsidR="00EA5075">
        <w:t>Previous surveys were conducted in 2013, 2014, 2016 and 2018</w:t>
      </w:r>
      <w:r w:rsidR="005A5C84">
        <w:t xml:space="preserve">. </w:t>
      </w:r>
      <w:r w:rsidR="00455327">
        <w:t>The survey was redesigned</w:t>
      </w:r>
      <w:r w:rsidR="00FD343E">
        <w:t xml:space="preserve"> in 2018</w:t>
      </w:r>
      <w:r w:rsidR="00E71F8A">
        <w:t xml:space="preserve">, </w:t>
      </w:r>
      <w:r w:rsidR="00CB2529">
        <w:t>drawing on Australia</w:t>
      </w:r>
      <w:r w:rsidR="00CA6E3B">
        <w:t>n</w:t>
      </w:r>
      <w:r w:rsidR="00D965F4">
        <w:t xml:space="preserve"> workers’ compensation and </w:t>
      </w:r>
      <w:r w:rsidR="00C1475C">
        <w:t>RTW</w:t>
      </w:r>
      <w:r w:rsidR="00D965F4">
        <w:t xml:space="preserve"> knowledge and expertise</w:t>
      </w:r>
      <w:r w:rsidR="00E71F8A">
        <w:t xml:space="preserve"> </w:t>
      </w:r>
      <w:r w:rsidR="00CA6E3B">
        <w:t>(see Section</w:t>
      </w:r>
      <w:r w:rsidR="00B144BB">
        <w:t xml:space="preserve"> </w:t>
      </w:r>
      <w:r w:rsidR="00B144BB">
        <w:fldChar w:fldCharType="begin"/>
      </w:r>
      <w:r w:rsidR="00B144BB">
        <w:instrText xml:space="preserve"> REF _Ref90039238 \w \h </w:instrText>
      </w:r>
      <w:r w:rsidR="00B144BB">
        <w:fldChar w:fldCharType="separate"/>
      </w:r>
      <w:r w:rsidR="00B144BB">
        <w:t>1.3</w:t>
      </w:r>
      <w:r w:rsidR="00B144BB">
        <w:fldChar w:fldCharType="end"/>
      </w:r>
      <w:r w:rsidR="00CA6E3B">
        <w:t>, below</w:t>
      </w:r>
      <w:r w:rsidR="00455327">
        <w:t xml:space="preserve">). </w:t>
      </w:r>
    </w:p>
    <w:p w14:paraId="132F5C20" w14:textId="6C7736A5" w:rsidR="005C5B6E" w:rsidRPr="00A071BF" w:rsidRDefault="005C5B6E" w:rsidP="005755C8">
      <w:pPr>
        <w:pStyle w:val="Heading2"/>
      </w:pPr>
      <w:bookmarkStart w:id="9" w:name="_Toc91150171"/>
      <w:r>
        <w:t>Research objectives</w:t>
      </w:r>
      <w:bookmarkEnd w:id="9"/>
    </w:p>
    <w:p w14:paraId="53D623B3" w14:textId="2D330D7F" w:rsidR="001177F9" w:rsidRDefault="005B4B9C" w:rsidP="001177F9">
      <w:pPr>
        <w:pStyle w:val="Body"/>
      </w:pPr>
      <w:r>
        <w:t>T</w:t>
      </w:r>
      <w:r w:rsidR="001177F9">
        <w:t>he NRTWS has the following objectives:</w:t>
      </w:r>
    </w:p>
    <w:p w14:paraId="59247F10" w14:textId="24C3EE71" w:rsidR="001177F9" w:rsidRDefault="001177F9" w:rsidP="008E6371">
      <w:pPr>
        <w:pStyle w:val="Body"/>
        <w:numPr>
          <w:ilvl w:val="0"/>
          <w:numId w:val="8"/>
        </w:numPr>
      </w:pPr>
      <w:r>
        <w:t xml:space="preserve">reporting key headline </w:t>
      </w:r>
      <w:r w:rsidR="00C1475C">
        <w:t>RTW</w:t>
      </w:r>
      <w:r>
        <w:t xml:space="preserve"> measures at a national and jurisdiction</w:t>
      </w:r>
      <w:r w:rsidR="00B52FB5">
        <w:t>al</w:t>
      </w:r>
      <w:r>
        <w:t xml:space="preserve"> </w:t>
      </w:r>
      <w:proofErr w:type="gramStart"/>
      <w:r>
        <w:t>level;</w:t>
      </w:r>
      <w:proofErr w:type="gramEnd"/>
    </w:p>
    <w:p w14:paraId="682B7E5F" w14:textId="77777777" w:rsidR="001177F9" w:rsidRDefault="001177F9" w:rsidP="008E6371">
      <w:pPr>
        <w:pStyle w:val="Bullets1"/>
        <w:numPr>
          <w:ilvl w:val="0"/>
          <w:numId w:val="8"/>
        </w:numPr>
        <w:tabs>
          <w:tab w:val="left" w:pos="720"/>
        </w:tabs>
        <w:spacing w:before="20" w:after="20"/>
      </w:pPr>
      <w:r>
        <w:t xml:space="preserve">tracking attitudes towards, perceptions of, experiences with, outcomes of and the expectations of those on workers’ </w:t>
      </w:r>
      <w:proofErr w:type="gramStart"/>
      <w:r>
        <w:t>compensation;</w:t>
      </w:r>
      <w:proofErr w:type="gramEnd"/>
    </w:p>
    <w:p w14:paraId="679C027D" w14:textId="0B9F1D07" w:rsidR="001177F9" w:rsidRDefault="001177F9" w:rsidP="008E6371">
      <w:pPr>
        <w:pStyle w:val="Body"/>
        <w:numPr>
          <w:ilvl w:val="0"/>
          <w:numId w:val="8"/>
        </w:numPr>
      </w:pPr>
      <w:r>
        <w:t xml:space="preserve">identifying specific areas that may positively </w:t>
      </w:r>
      <w:r w:rsidR="00303848">
        <w:t xml:space="preserve">or negatively </w:t>
      </w:r>
      <w:r>
        <w:t xml:space="preserve">impact </w:t>
      </w:r>
      <w:r w:rsidR="00303848">
        <w:t xml:space="preserve">on </w:t>
      </w:r>
      <w:r>
        <w:t xml:space="preserve">injury or illness recovery, </w:t>
      </w:r>
      <w:r w:rsidR="00C1475C">
        <w:t>RTW</w:t>
      </w:r>
      <w:r>
        <w:t>, and experiences with workers’ compensation arrangements; and</w:t>
      </w:r>
    </w:p>
    <w:p w14:paraId="6718588A" w14:textId="77777777" w:rsidR="001177F9" w:rsidRDefault="001177F9" w:rsidP="008E6371">
      <w:pPr>
        <w:pStyle w:val="Body"/>
        <w:numPr>
          <w:ilvl w:val="0"/>
          <w:numId w:val="8"/>
        </w:numPr>
      </w:pPr>
      <w:r>
        <w:t>creating an evidence base to inform and evaluate policy and program initiatives.</w:t>
      </w:r>
    </w:p>
    <w:p w14:paraId="63320B50" w14:textId="2A2AFFED" w:rsidR="00A071BF" w:rsidRPr="003E47FF" w:rsidRDefault="001177F9" w:rsidP="001177F9">
      <w:pPr>
        <w:pStyle w:val="Body"/>
      </w:pPr>
      <w:r>
        <w:t>Each of the eight Australian states and territories ha</w:t>
      </w:r>
      <w:r w:rsidR="00645769">
        <w:t>ve</w:t>
      </w:r>
      <w:r>
        <w:t xml:space="preserve"> their own workers’ compensation scheme</w:t>
      </w:r>
      <w:r w:rsidR="007E1549">
        <w:t>s</w:t>
      </w:r>
      <w:r>
        <w:t xml:space="preserve">, and the </w:t>
      </w:r>
      <w:r w:rsidR="00CC7D15">
        <w:t>C</w:t>
      </w:r>
      <w:r>
        <w:t xml:space="preserve">ommonwealth has </w:t>
      </w:r>
      <w:r w:rsidR="00D41EE2">
        <w:t>3</w:t>
      </w:r>
      <w:r w:rsidR="004C0DC1">
        <w:t xml:space="preserve"> </w:t>
      </w:r>
      <w:r w:rsidR="00551C66">
        <w:t>participating schemes</w:t>
      </w:r>
      <w:r w:rsidR="00AB28AD">
        <w:t>, being C</w:t>
      </w:r>
      <w:r w:rsidR="00FA21C5">
        <w:t>omcare</w:t>
      </w:r>
      <w:r w:rsidR="00AB28AD">
        <w:t>, Seacare and the Military Compensation Scheme</w:t>
      </w:r>
      <w:r w:rsidR="00D411F4">
        <w:t xml:space="preserve">. </w:t>
      </w:r>
      <w:r>
        <w:t xml:space="preserve">The NRTWS is the only </w:t>
      </w:r>
      <w:r w:rsidR="005B4B9C">
        <w:t>survey</w:t>
      </w:r>
      <w:r>
        <w:t xml:space="preserve"> designed to collect national </w:t>
      </w:r>
      <w:r w:rsidR="008D7736">
        <w:t>data</w:t>
      </w:r>
      <w:r w:rsidR="00EC02B7">
        <w:t xml:space="preserve"> across workers’ compensation jurisdictions</w:t>
      </w:r>
      <w:r w:rsidR="00D411F4">
        <w:t xml:space="preserve"> (the Military Compensation Scheme is not included in the NRTWS).</w:t>
      </w:r>
    </w:p>
    <w:p w14:paraId="52E23357" w14:textId="77777777" w:rsidR="002E76EC" w:rsidRPr="00EC4574" w:rsidRDefault="002E76EC" w:rsidP="005755C8">
      <w:pPr>
        <w:pStyle w:val="Heading2"/>
      </w:pPr>
      <w:bookmarkStart w:id="10" w:name="_Toc91150172"/>
      <w:r>
        <w:t>Participating jurisdictions</w:t>
      </w:r>
      <w:bookmarkEnd w:id="10"/>
    </w:p>
    <w:p w14:paraId="17A6EBAF" w14:textId="4EA8E643" w:rsidR="00551C66" w:rsidRDefault="00551C66" w:rsidP="00E30AFB">
      <w:pPr>
        <w:pStyle w:val="Body"/>
      </w:pPr>
      <w:bookmarkStart w:id="11" w:name="_Hlk523916043"/>
      <w:r>
        <w:t>All Australian workers</w:t>
      </w:r>
      <w:r w:rsidR="00D63ED9">
        <w:t>’</w:t>
      </w:r>
      <w:r>
        <w:t xml:space="preserve"> compensation authorities took part in the 2021 NRTWS</w:t>
      </w:r>
      <w:r w:rsidR="00EC02B7">
        <w:t>.</w:t>
      </w:r>
      <w:r w:rsidR="00645769">
        <w:t xml:space="preserve"> </w:t>
      </w:r>
      <w:r w:rsidR="00CC7D15">
        <w:t>The</w:t>
      </w:r>
      <w:r w:rsidR="00EC02B7">
        <w:t xml:space="preserve"> NT did not participate in 2013</w:t>
      </w:r>
      <w:r>
        <w:t xml:space="preserve">, </w:t>
      </w:r>
      <w:r w:rsidR="00CC7D15">
        <w:t xml:space="preserve">the </w:t>
      </w:r>
      <w:r w:rsidR="00EC02B7">
        <w:t>ACT did not participate in 2013, 2014</w:t>
      </w:r>
      <w:r w:rsidR="007E1F8F">
        <w:t xml:space="preserve">, or </w:t>
      </w:r>
      <w:r w:rsidR="00EC02B7">
        <w:t xml:space="preserve">2016, </w:t>
      </w:r>
      <w:r w:rsidR="007E1F8F">
        <w:t>and</w:t>
      </w:r>
      <w:r>
        <w:t xml:space="preserve"> SA did not participate in 2018. Prior to 2018, Comcare maintained a separately commissioned Return to Work Survey and merged this data into the NRTWS.</w:t>
      </w:r>
    </w:p>
    <w:p w14:paraId="79FECA3A" w14:textId="4A14B470" w:rsidR="00E30AFB" w:rsidRDefault="00E30AFB" w:rsidP="00E30AFB">
      <w:pPr>
        <w:pStyle w:val="Body"/>
      </w:pPr>
      <w:r>
        <w:t xml:space="preserve">This report includes details for the participating jurisdictions for the </w:t>
      </w:r>
      <w:r w:rsidR="00417290">
        <w:t xml:space="preserve">2021 </w:t>
      </w:r>
      <w:r>
        <w:t>survey:</w:t>
      </w:r>
    </w:p>
    <w:p w14:paraId="3EA11C7D" w14:textId="77777777" w:rsidR="00E30AFB" w:rsidRDefault="00E30AFB" w:rsidP="008E6371">
      <w:pPr>
        <w:pStyle w:val="Body"/>
        <w:numPr>
          <w:ilvl w:val="0"/>
          <w:numId w:val="6"/>
        </w:numPr>
      </w:pPr>
      <w:bookmarkStart w:id="12" w:name="_Hlk523990294"/>
      <w:r>
        <w:t>Australian Capital Territory (ACT)</w:t>
      </w:r>
    </w:p>
    <w:p w14:paraId="45CEC658" w14:textId="77777777" w:rsidR="00E30AFB" w:rsidRDefault="00E30AFB" w:rsidP="008E6371">
      <w:pPr>
        <w:pStyle w:val="Body"/>
        <w:numPr>
          <w:ilvl w:val="0"/>
          <w:numId w:val="6"/>
        </w:numPr>
      </w:pPr>
      <w:r>
        <w:t>Comcare (COM)</w:t>
      </w:r>
    </w:p>
    <w:p w14:paraId="034AA8B1" w14:textId="3F5FFA50" w:rsidR="00E30AFB" w:rsidRDefault="00E30AFB" w:rsidP="00D81A73">
      <w:pPr>
        <w:pStyle w:val="Body"/>
        <w:numPr>
          <w:ilvl w:val="0"/>
          <w:numId w:val="6"/>
        </w:numPr>
      </w:pPr>
      <w:r>
        <w:t xml:space="preserve">New South Wales </w:t>
      </w:r>
      <w:r w:rsidR="00D81A73">
        <w:t xml:space="preserve">(SIRA) </w:t>
      </w:r>
      <w:r>
        <w:t xml:space="preserve">(NSW) </w:t>
      </w:r>
    </w:p>
    <w:p w14:paraId="62364FA3" w14:textId="77777777" w:rsidR="00E30AFB" w:rsidRDefault="00E30AFB" w:rsidP="008E6371">
      <w:pPr>
        <w:pStyle w:val="Body"/>
        <w:numPr>
          <w:ilvl w:val="0"/>
          <w:numId w:val="6"/>
        </w:numPr>
      </w:pPr>
      <w:r>
        <w:t>Northern Territory (</w:t>
      </w:r>
      <w:proofErr w:type="spellStart"/>
      <w:r>
        <w:t>Worksafe</w:t>
      </w:r>
      <w:proofErr w:type="spellEnd"/>
      <w:r>
        <w:t>) (NT)</w:t>
      </w:r>
    </w:p>
    <w:p w14:paraId="589A090A" w14:textId="6A4D1B31" w:rsidR="00E30AFB" w:rsidRDefault="00E30AFB" w:rsidP="008E6371">
      <w:pPr>
        <w:pStyle w:val="Body"/>
        <w:numPr>
          <w:ilvl w:val="0"/>
          <w:numId w:val="6"/>
        </w:numPr>
      </w:pPr>
      <w:r>
        <w:t>Queensland (Office of Industrial Relations) (QLD)</w:t>
      </w:r>
    </w:p>
    <w:p w14:paraId="2B191579" w14:textId="23476163" w:rsidR="001D4A19" w:rsidRDefault="001D4A19" w:rsidP="008E6371">
      <w:pPr>
        <w:pStyle w:val="Body"/>
        <w:numPr>
          <w:ilvl w:val="0"/>
          <w:numId w:val="6"/>
        </w:numPr>
      </w:pPr>
      <w:r>
        <w:t>Seacare (SEA)</w:t>
      </w:r>
    </w:p>
    <w:p w14:paraId="046FD80D" w14:textId="4BFE65CA" w:rsidR="00B6598C" w:rsidRDefault="00B6598C" w:rsidP="008E6371">
      <w:pPr>
        <w:pStyle w:val="Body"/>
        <w:numPr>
          <w:ilvl w:val="0"/>
          <w:numId w:val="6"/>
        </w:numPr>
      </w:pPr>
      <w:r>
        <w:t>South Australia (SafeWork) (SA)</w:t>
      </w:r>
    </w:p>
    <w:p w14:paraId="2859B9E6" w14:textId="7809FF52" w:rsidR="00E30AFB" w:rsidRDefault="00E30AFB" w:rsidP="008E6371">
      <w:pPr>
        <w:pStyle w:val="Body"/>
        <w:numPr>
          <w:ilvl w:val="0"/>
          <w:numId w:val="6"/>
        </w:numPr>
      </w:pPr>
      <w:r>
        <w:t>Tasmania (Workcover) (TAS)</w:t>
      </w:r>
    </w:p>
    <w:p w14:paraId="3294D504" w14:textId="0BC9E3BF" w:rsidR="001D4A19" w:rsidRDefault="001D4A19" w:rsidP="008E6371">
      <w:pPr>
        <w:pStyle w:val="Body"/>
        <w:numPr>
          <w:ilvl w:val="0"/>
          <w:numId w:val="6"/>
        </w:numPr>
      </w:pPr>
      <w:r>
        <w:t>Victoria (WorkSafe) (VIC)</w:t>
      </w:r>
    </w:p>
    <w:p w14:paraId="080662F8" w14:textId="4E2B99D5" w:rsidR="00D81A73" w:rsidRDefault="00E30AFB" w:rsidP="00D81A73">
      <w:pPr>
        <w:pStyle w:val="Body"/>
        <w:numPr>
          <w:ilvl w:val="0"/>
          <w:numId w:val="6"/>
        </w:numPr>
      </w:pPr>
      <w:r>
        <w:lastRenderedPageBreak/>
        <w:t>Western Australia (Workcover) (WA)</w:t>
      </w:r>
      <w:r w:rsidR="00D81A73">
        <w:t xml:space="preserve"> </w:t>
      </w:r>
    </w:p>
    <w:p w14:paraId="78B1C3F7" w14:textId="4334BBEA" w:rsidR="00925795" w:rsidRDefault="00925795" w:rsidP="005755C8">
      <w:pPr>
        <w:pStyle w:val="Heading2"/>
      </w:pPr>
      <w:bookmarkStart w:id="13" w:name="_Ref90039238"/>
      <w:bookmarkStart w:id="14" w:name="_Toc91150173"/>
      <w:bookmarkEnd w:id="11"/>
      <w:bookmarkEnd w:id="12"/>
      <w:r>
        <w:t>Methodology overview</w:t>
      </w:r>
      <w:bookmarkEnd w:id="13"/>
      <w:bookmarkEnd w:id="14"/>
    </w:p>
    <w:p w14:paraId="2A52C4BC" w14:textId="72781B87" w:rsidR="00AB56D9" w:rsidRDefault="007E1F8F" w:rsidP="00645769">
      <w:r>
        <w:t>This section provides a brief overview of the survey approach and methodology. Further details</w:t>
      </w:r>
      <w:r w:rsidR="008C2F1F">
        <w:t xml:space="preserve"> (including sample characteristics</w:t>
      </w:r>
      <w:r w:rsidR="004820F5">
        <w:t xml:space="preserve"> and</w:t>
      </w:r>
      <w:r w:rsidR="003D6FC7">
        <w:t xml:space="preserve"> telephone call outcomes)</w:t>
      </w:r>
      <w:r>
        <w:t xml:space="preserve"> are provided in Appendix </w:t>
      </w:r>
      <w:r w:rsidR="00443408">
        <w:t>A</w:t>
      </w:r>
      <w:r>
        <w:t xml:space="preserve">, and in the </w:t>
      </w:r>
      <w:r w:rsidR="00A227B5">
        <w:t xml:space="preserve">separate </w:t>
      </w:r>
      <w:r>
        <w:t>Methodolog</w:t>
      </w:r>
      <w:r w:rsidR="00771417">
        <w:t>ical</w:t>
      </w:r>
      <w:r>
        <w:t xml:space="preserve"> Report</w:t>
      </w:r>
      <w:r w:rsidR="00B00549">
        <w:t>, which will be made available on Safe Work Australia’s website</w:t>
      </w:r>
      <w:r w:rsidR="00B00549">
        <w:rPr>
          <w:rStyle w:val="FootnoteReference"/>
        </w:rPr>
        <w:footnoteReference w:id="1"/>
      </w:r>
      <w:r w:rsidR="003E25AD">
        <w:t xml:space="preserve">. </w:t>
      </w:r>
    </w:p>
    <w:p w14:paraId="3857B3E7" w14:textId="77777777" w:rsidR="00AB56D9" w:rsidRDefault="00AB56D9" w:rsidP="00AB56D9">
      <w:pPr>
        <w:pStyle w:val="Heading3"/>
        <w:ind w:left="567"/>
      </w:pPr>
      <w:bookmarkStart w:id="15" w:name="_Ref91088418"/>
      <w:bookmarkStart w:id="16" w:name="_Ref91088539"/>
      <w:bookmarkStart w:id="17" w:name="_Toc91150174"/>
      <w:r>
        <w:t>Conceptual framework</w:t>
      </w:r>
      <w:bookmarkEnd w:id="15"/>
      <w:bookmarkEnd w:id="16"/>
      <w:bookmarkEnd w:id="17"/>
    </w:p>
    <w:p w14:paraId="11119EC5" w14:textId="31CA1159" w:rsidR="00AB56D9" w:rsidRDefault="00AB56D9" w:rsidP="00AB56D9">
      <w:pPr>
        <w:pStyle w:val="Body"/>
      </w:pPr>
      <w:r>
        <w:t>The NRTWS used the Sherbrooke Model of Work Disability (</w:t>
      </w:r>
      <w:r w:rsidR="000A43F7">
        <w:fldChar w:fldCharType="begin"/>
      </w:r>
      <w:r w:rsidR="000A43F7">
        <w:instrText xml:space="preserve"> REF _Ref90027467 \h </w:instrText>
      </w:r>
      <w:r w:rsidR="000A43F7">
        <w:fldChar w:fldCharType="separate"/>
      </w:r>
      <w:r w:rsidR="003572FA">
        <w:t xml:space="preserve">Figure </w:t>
      </w:r>
      <w:r w:rsidR="003572FA">
        <w:rPr>
          <w:noProof/>
        </w:rPr>
        <w:t>1</w:t>
      </w:r>
      <w:r w:rsidR="000A43F7">
        <w:fldChar w:fldCharType="end"/>
      </w:r>
      <w:r>
        <w:t>)</w:t>
      </w:r>
      <w:r w:rsidR="000A43F7">
        <w:rPr>
          <w:rStyle w:val="FootnoteReference"/>
        </w:rPr>
        <w:footnoteReference w:id="2"/>
      </w:r>
      <w:r>
        <w:t xml:space="preserve"> to organise the survey questions and as a framework for analysing data from the responses. The model is informed by multidisciplinary research on </w:t>
      </w:r>
      <w:r w:rsidR="00C1475C">
        <w:t xml:space="preserve">RTW </w:t>
      </w:r>
      <w:r>
        <w:t xml:space="preserve">from the fields of medicine, sociology, ecology, </w:t>
      </w:r>
      <w:proofErr w:type="gramStart"/>
      <w:r>
        <w:t>health</w:t>
      </w:r>
      <w:proofErr w:type="gramEnd"/>
      <w:r>
        <w:t xml:space="preserve"> and politics.</w:t>
      </w:r>
    </w:p>
    <w:p w14:paraId="6C04B392" w14:textId="20EA40CE" w:rsidR="00AB56D9" w:rsidRPr="007152FB" w:rsidRDefault="00AB56D9" w:rsidP="00AB56D9">
      <w:pPr>
        <w:pStyle w:val="Body"/>
      </w:pPr>
      <w:r>
        <w:rPr>
          <w:rFonts w:cs="Arial"/>
        </w:rPr>
        <w:t>The 2021 NRTWS questionnaire and this report are structured around the four domains identified in this model:</w:t>
      </w:r>
    </w:p>
    <w:p w14:paraId="0B69D73C" w14:textId="77777777" w:rsidR="00AB56D9" w:rsidRDefault="00AB56D9" w:rsidP="00AB56D9">
      <w:pPr>
        <w:pStyle w:val="Body"/>
        <w:numPr>
          <w:ilvl w:val="0"/>
          <w:numId w:val="15"/>
        </w:numPr>
        <w:rPr>
          <w:rFonts w:cs="Arial"/>
        </w:rPr>
      </w:pPr>
      <w:r>
        <w:rPr>
          <w:rFonts w:cs="Arial"/>
        </w:rPr>
        <w:t>personal system</w:t>
      </w:r>
    </w:p>
    <w:p w14:paraId="7672E18D" w14:textId="77777777" w:rsidR="00AB56D9" w:rsidRDefault="00AB56D9" w:rsidP="00AB56D9">
      <w:pPr>
        <w:pStyle w:val="Body"/>
        <w:numPr>
          <w:ilvl w:val="0"/>
          <w:numId w:val="15"/>
        </w:numPr>
        <w:rPr>
          <w:rFonts w:cs="Arial"/>
        </w:rPr>
      </w:pPr>
      <w:r>
        <w:rPr>
          <w:rFonts w:cs="Arial"/>
        </w:rPr>
        <w:t>workplace system</w:t>
      </w:r>
    </w:p>
    <w:p w14:paraId="3043C660" w14:textId="77777777" w:rsidR="00AB56D9" w:rsidRDefault="00AB56D9" w:rsidP="00AB56D9">
      <w:pPr>
        <w:pStyle w:val="Body"/>
        <w:numPr>
          <w:ilvl w:val="0"/>
          <w:numId w:val="15"/>
        </w:numPr>
        <w:rPr>
          <w:rFonts w:cs="Arial"/>
        </w:rPr>
      </w:pPr>
      <w:r>
        <w:rPr>
          <w:rFonts w:cs="Arial"/>
        </w:rPr>
        <w:t>health care system</w:t>
      </w:r>
    </w:p>
    <w:p w14:paraId="331E16EF" w14:textId="77777777" w:rsidR="00AB56D9" w:rsidRPr="00C42AC4" w:rsidRDefault="00AB56D9" w:rsidP="00AB56D9">
      <w:pPr>
        <w:pStyle w:val="ListParagraph"/>
        <w:numPr>
          <w:ilvl w:val="0"/>
          <w:numId w:val="15"/>
        </w:numPr>
        <w:rPr>
          <w:rFonts w:ascii="Times New Roman" w:hAnsi="Times New Roman" w:cs="Times New Roman"/>
          <w:sz w:val="24"/>
          <w:szCs w:val="24"/>
          <w:lang w:eastAsia="en-AU"/>
        </w:rPr>
      </w:pPr>
      <w:r w:rsidRPr="00C42AC4">
        <w:rPr>
          <w:rFonts w:cs="Arial"/>
        </w:rPr>
        <w:t>legislative and insurance (workers’ compensation) system.</w:t>
      </w:r>
    </w:p>
    <w:p w14:paraId="68A3A335" w14:textId="6A39342C" w:rsidR="00AB56D9" w:rsidRDefault="00AB56D9" w:rsidP="00AB56D9">
      <w:pPr>
        <w:pStyle w:val="Caption"/>
      </w:pPr>
      <w:bookmarkStart w:id="18" w:name="_Ref90027467"/>
      <w:bookmarkStart w:id="19" w:name="_Toc91150119"/>
      <w:r>
        <w:t xml:space="preserve">Figure </w:t>
      </w:r>
      <w:r w:rsidR="00536EF3">
        <w:fldChar w:fldCharType="begin"/>
      </w:r>
      <w:r w:rsidR="00536EF3">
        <w:instrText xml:space="preserve"> SEQ Figure \* ARABIC </w:instrText>
      </w:r>
      <w:r w:rsidR="00536EF3">
        <w:fldChar w:fldCharType="separate"/>
      </w:r>
      <w:r w:rsidR="003572FA">
        <w:rPr>
          <w:noProof/>
        </w:rPr>
        <w:t>1</w:t>
      </w:r>
      <w:r w:rsidR="00536EF3">
        <w:rPr>
          <w:noProof/>
        </w:rPr>
        <w:fldChar w:fldCharType="end"/>
      </w:r>
      <w:bookmarkEnd w:id="18"/>
      <w:r>
        <w:tab/>
        <w:t>Ecological case management model for work disability</w:t>
      </w:r>
      <w:bookmarkEnd w:id="19"/>
    </w:p>
    <w:p w14:paraId="1F7D82C5" w14:textId="77777777" w:rsidR="00AB56D9" w:rsidRDefault="00AB56D9" w:rsidP="00AB56D9">
      <w:pPr>
        <w:pStyle w:val="Body"/>
        <w:ind w:left="567" w:firstLine="284"/>
        <w:rPr>
          <w:rFonts w:cs="Arial"/>
        </w:rPr>
      </w:pPr>
      <w:r w:rsidRPr="0028192C">
        <w:rPr>
          <w:noProof/>
          <w:lang w:eastAsia="en-AU"/>
        </w:rPr>
        <w:drawing>
          <wp:inline distT="0" distB="0" distL="0" distR="0" wp14:anchorId="2D0E754B" wp14:editId="420EA3D9">
            <wp:extent cx="4011283" cy="2892547"/>
            <wp:effectExtent l="0" t="0" r="8890" b="3175"/>
            <wp:docPr id="18" name="Picture 18" descr="This is an image of the ecological case management model for work disability,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n image of the ecological case management model for work disability, as described in the text."/>
                    <pic:cNvPicPr/>
                  </pic:nvPicPr>
                  <pic:blipFill>
                    <a:blip r:embed="rId31"/>
                    <a:stretch>
                      <a:fillRect/>
                    </a:stretch>
                  </pic:blipFill>
                  <pic:spPr>
                    <a:xfrm>
                      <a:off x="0" y="0"/>
                      <a:ext cx="4019867" cy="2898737"/>
                    </a:xfrm>
                    <a:prstGeom prst="rect">
                      <a:avLst/>
                    </a:prstGeom>
                  </pic:spPr>
                </pic:pic>
              </a:graphicData>
            </a:graphic>
          </wp:inline>
        </w:drawing>
      </w:r>
    </w:p>
    <w:p w14:paraId="0E38E938" w14:textId="77777777" w:rsidR="00AB56D9" w:rsidRDefault="00AB56D9" w:rsidP="001B53F4"/>
    <w:p w14:paraId="78F111F7" w14:textId="5ABE7D6B" w:rsidR="00925795" w:rsidRDefault="00925795" w:rsidP="001B53F4">
      <w:pPr>
        <w:pStyle w:val="Heading3"/>
        <w:ind w:left="426"/>
      </w:pPr>
      <w:bookmarkStart w:id="20" w:name="_Ref524105080"/>
      <w:bookmarkStart w:id="21" w:name="_Toc91150175"/>
      <w:r w:rsidRPr="00030876">
        <w:t>Sampl</w:t>
      </w:r>
      <w:r w:rsidR="00126C24">
        <w:t>e design and sel</w:t>
      </w:r>
      <w:r w:rsidR="00BC153F">
        <w:t>ection</w:t>
      </w:r>
      <w:bookmarkEnd w:id="20"/>
      <w:bookmarkEnd w:id="21"/>
    </w:p>
    <w:p w14:paraId="7373148A" w14:textId="27F55830" w:rsidR="004B6181" w:rsidRDefault="004B6181" w:rsidP="004B6181">
      <w:pPr>
        <w:pStyle w:val="Bullets1"/>
        <w:numPr>
          <w:ilvl w:val="0"/>
          <w:numId w:val="0"/>
        </w:numPr>
        <w:tabs>
          <w:tab w:val="left" w:pos="720"/>
        </w:tabs>
      </w:pPr>
      <w:r>
        <w:t>The total population of people who could have been selected for this survey were injured workers who:</w:t>
      </w:r>
    </w:p>
    <w:p w14:paraId="20E7D6C4" w14:textId="77777777" w:rsidR="004B6181" w:rsidRDefault="004B6181" w:rsidP="004B6181">
      <w:pPr>
        <w:pStyle w:val="Bullets1"/>
        <w:numPr>
          <w:ilvl w:val="0"/>
          <w:numId w:val="20"/>
        </w:numPr>
        <w:tabs>
          <w:tab w:val="left" w:pos="720"/>
        </w:tabs>
      </w:pPr>
      <w:r>
        <w:t>had at least one day away from work; and</w:t>
      </w:r>
    </w:p>
    <w:p w14:paraId="7926CE94" w14:textId="77777777" w:rsidR="004B6181" w:rsidRDefault="004B6181" w:rsidP="004B6181">
      <w:pPr>
        <w:pStyle w:val="Bullets1"/>
        <w:numPr>
          <w:ilvl w:val="0"/>
          <w:numId w:val="20"/>
        </w:numPr>
        <w:tabs>
          <w:tab w:val="left" w:pos="720"/>
        </w:tabs>
      </w:pPr>
      <w:r>
        <w:lastRenderedPageBreak/>
        <w:t>had a claim reported to the workers’ compensation authority or insurer between 1 February 2019 to 31 January 2021 inclusive</w:t>
      </w:r>
      <w:r>
        <w:rPr>
          <w:rStyle w:val="FootnoteReference"/>
        </w:rPr>
        <w:footnoteReference w:id="3"/>
      </w:r>
      <w:r>
        <w:t>; and</w:t>
      </w:r>
    </w:p>
    <w:p w14:paraId="60CFF881" w14:textId="77777777" w:rsidR="004B6181" w:rsidRDefault="004B6181" w:rsidP="004B6181">
      <w:pPr>
        <w:pStyle w:val="Bullets1"/>
        <w:numPr>
          <w:ilvl w:val="0"/>
          <w:numId w:val="20"/>
        </w:numPr>
        <w:tabs>
          <w:tab w:val="left" w:pos="720"/>
        </w:tabs>
      </w:pPr>
      <w:r>
        <w:t>had either an open or closed workers’ compensation claim; and</w:t>
      </w:r>
    </w:p>
    <w:p w14:paraId="257D46B4" w14:textId="77777777" w:rsidR="004B6181" w:rsidRDefault="004B6181" w:rsidP="004B6181">
      <w:pPr>
        <w:pStyle w:val="Bullets1"/>
        <w:numPr>
          <w:ilvl w:val="0"/>
          <w:numId w:val="20"/>
        </w:numPr>
        <w:tabs>
          <w:tab w:val="left" w:pos="720"/>
        </w:tabs>
      </w:pPr>
      <w:r>
        <w:t>worked in either premium-paying (including own businesses) or self-insured organisations.</w:t>
      </w:r>
    </w:p>
    <w:p w14:paraId="3C372E8C" w14:textId="0D5C2D99" w:rsidR="00E30AFB" w:rsidRDefault="00E30AFB" w:rsidP="00E30AFB">
      <w:pPr>
        <w:pStyle w:val="Body"/>
      </w:pPr>
      <w:r w:rsidRPr="008E6371">
        <w:t xml:space="preserve">The Social Research Centre performed sampling stratification and sample selection from this sample frame. </w:t>
      </w:r>
    </w:p>
    <w:p w14:paraId="61BF9A76" w14:textId="2B2CC09C" w:rsidR="00925795" w:rsidRPr="00E767A3" w:rsidRDefault="00925795" w:rsidP="001B53F4">
      <w:pPr>
        <w:pStyle w:val="Heading3"/>
        <w:ind w:left="426"/>
      </w:pPr>
      <w:bookmarkStart w:id="22" w:name="_Toc91150176"/>
      <w:r w:rsidRPr="00E767A3">
        <w:t>Data collection</w:t>
      </w:r>
      <w:bookmarkEnd w:id="22"/>
    </w:p>
    <w:p w14:paraId="616A1109" w14:textId="51A6F150" w:rsidR="00E30AFB" w:rsidRDefault="00E30AFB" w:rsidP="00E30AFB">
      <w:pPr>
        <w:pStyle w:val="Body"/>
      </w:pPr>
      <w:r>
        <w:t xml:space="preserve">Data collection for the NRTWS was conducted by Computer Aided Telephone Interviewing (CATI) between </w:t>
      </w:r>
      <w:r w:rsidR="004B6181">
        <w:t>22 June</w:t>
      </w:r>
      <w:r>
        <w:t xml:space="preserve"> and </w:t>
      </w:r>
      <w:r w:rsidR="004B6181">
        <w:t>30 September 2021</w:t>
      </w:r>
      <w:r>
        <w:t>. Respondents were able to elect to complete the interview in English, Cantonese, Mandarin</w:t>
      </w:r>
      <w:r w:rsidR="004B6181">
        <w:t>,</w:t>
      </w:r>
      <w:r>
        <w:t xml:space="preserve"> Arabic</w:t>
      </w:r>
      <w:r w:rsidR="004B6181">
        <w:t xml:space="preserve"> or Vietnamese</w:t>
      </w:r>
      <w:r>
        <w:t>.</w:t>
      </w:r>
      <w:r w:rsidR="004B6181">
        <w:t xml:space="preserve"> </w:t>
      </w:r>
    </w:p>
    <w:p w14:paraId="16FF46A7" w14:textId="13BF0747" w:rsidR="003572FA" w:rsidRDefault="00220551" w:rsidP="001B53F4">
      <w:pPr>
        <w:pStyle w:val="Bullets1"/>
        <w:numPr>
          <w:ilvl w:val="0"/>
          <w:numId w:val="0"/>
        </w:numPr>
        <w:rPr>
          <w:rFonts w:cs="Arial"/>
          <w:color w:val="1F688D"/>
          <w:szCs w:val="18"/>
        </w:rPr>
      </w:pPr>
      <w:r>
        <w:t xml:space="preserve">A total of 4,588 telephone interviews were completed. </w:t>
      </w:r>
      <w:r w:rsidR="00E30AFB">
        <w:t xml:space="preserve">A final response rate of </w:t>
      </w:r>
      <w:r w:rsidR="007C4B66">
        <w:t>5</w:t>
      </w:r>
      <w:r w:rsidR="00177365">
        <w:t>4.1</w:t>
      </w:r>
      <w:r w:rsidR="007C4B66">
        <w:t xml:space="preserve">% was achieved, </w:t>
      </w:r>
      <w:r w:rsidR="00E30AFB">
        <w:t>representing the proportion of workers who were successfully contacted, confirmed to be in scope and completed the survey</w:t>
      </w:r>
      <w:r w:rsidR="007C4B66">
        <w:t>. This is a decline from the 67.7% response rate achieved in 2018</w:t>
      </w:r>
      <w:r w:rsidR="00E30AFB">
        <w:t>.</w:t>
      </w:r>
      <w:r w:rsidR="001F6C09">
        <w:rPr>
          <w:rFonts w:eastAsiaTheme="minorHAnsi" w:cstheme="minorBidi"/>
          <w:szCs w:val="22"/>
        </w:rPr>
        <w:fldChar w:fldCharType="begin"/>
      </w:r>
      <w:r w:rsidR="001F6C09">
        <w:instrText xml:space="preserve"> REF _Ref524077608 \h </w:instrText>
      </w:r>
      <w:r w:rsidR="001F6C09">
        <w:rPr>
          <w:rFonts w:eastAsiaTheme="minorHAnsi" w:cstheme="minorBidi"/>
          <w:szCs w:val="22"/>
        </w:rPr>
      </w:r>
      <w:r w:rsidR="001F6C09">
        <w:rPr>
          <w:rFonts w:eastAsiaTheme="minorHAnsi" w:cstheme="minorBidi"/>
          <w:szCs w:val="22"/>
        </w:rPr>
        <w:fldChar w:fldCharType="separate"/>
      </w:r>
    </w:p>
    <w:p w14:paraId="51676785" w14:textId="5D784580" w:rsidR="00264226" w:rsidRDefault="003572FA" w:rsidP="001B53F4">
      <w:pPr>
        <w:pStyle w:val="Bullets1"/>
        <w:numPr>
          <w:ilvl w:val="0"/>
          <w:numId w:val="0"/>
        </w:numPr>
        <w:rPr>
          <w:rFonts w:cs="Arial"/>
          <w:color w:val="1F688D"/>
          <w:szCs w:val="18"/>
        </w:rPr>
      </w:pPr>
      <w:r>
        <w:t xml:space="preserve">Table </w:t>
      </w:r>
      <w:r>
        <w:rPr>
          <w:noProof/>
        </w:rPr>
        <w:t>1</w:t>
      </w:r>
      <w:r w:rsidR="001F6C09">
        <w:fldChar w:fldCharType="end"/>
      </w:r>
      <w:r w:rsidR="001F6C09">
        <w:t xml:space="preserve"> </w:t>
      </w:r>
      <w:r w:rsidR="00E30AFB">
        <w:t xml:space="preserve">shows the </w:t>
      </w:r>
      <w:r w:rsidR="00E767A3">
        <w:t xml:space="preserve">(unweighted) </w:t>
      </w:r>
      <w:r w:rsidR="00E30AFB">
        <w:t>breakdown of completed interviews by jurisdiction and claim type.</w:t>
      </w:r>
      <w:r w:rsidR="007C4B66">
        <w:t xml:space="preserve"> Claim type refers to whether</w:t>
      </w:r>
      <w:r w:rsidR="00E30AFB">
        <w:t xml:space="preserve"> </w:t>
      </w:r>
      <w:r w:rsidR="007C4B66">
        <w:t>workers</w:t>
      </w:r>
      <w:r w:rsidR="002F58A5">
        <w:t>’</w:t>
      </w:r>
      <w:r w:rsidR="007C4B66">
        <w:t xml:space="preserve"> compensation claimants were from a premium paying organisation (</w:t>
      </w:r>
      <w:proofErr w:type="gramStart"/>
      <w:r w:rsidR="007C4B66">
        <w:t>i.e.</w:t>
      </w:r>
      <w:proofErr w:type="gramEnd"/>
      <w:r w:rsidR="007C4B66">
        <w:t xml:space="preserve"> their organisation pays a premium to an insurance provider for cover), or a self-insurer (their organisation insures itself – mainly larger organisations). </w:t>
      </w:r>
      <w:r w:rsidR="00E30AFB">
        <w:t xml:space="preserve">More detail about sample characteristics is included in </w:t>
      </w:r>
      <w:r w:rsidR="001F6C09">
        <w:t xml:space="preserve">Section </w:t>
      </w:r>
      <w:r w:rsidR="001F6C09">
        <w:rPr>
          <w:highlight w:val="yellow"/>
        </w:rPr>
        <w:fldChar w:fldCharType="begin"/>
      </w:r>
      <w:r w:rsidR="001F6C09">
        <w:instrText xml:space="preserve"> REF _Ref87267169 \r \h </w:instrText>
      </w:r>
      <w:r w:rsidR="001F6C09">
        <w:rPr>
          <w:highlight w:val="yellow"/>
        </w:rPr>
      </w:r>
      <w:r w:rsidR="001F6C09">
        <w:rPr>
          <w:highlight w:val="yellow"/>
        </w:rPr>
        <w:fldChar w:fldCharType="separate"/>
      </w:r>
      <w:r>
        <w:t>1.5</w:t>
      </w:r>
      <w:r w:rsidR="001F6C09">
        <w:rPr>
          <w:highlight w:val="yellow"/>
        </w:rPr>
        <w:fldChar w:fldCharType="end"/>
      </w:r>
      <w:r w:rsidR="001F6C09">
        <w:t>.</w:t>
      </w:r>
      <w:bookmarkStart w:id="23" w:name="_Ref524077608"/>
    </w:p>
    <w:p w14:paraId="08AB2201" w14:textId="712E4DFD" w:rsidR="00126C24" w:rsidRDefault="00126C24" w:rsidP="00D0461D">
      <w:pPr>
        <w:pStyle w:val="Caption"/>
      </w:pPr>
      <w:bookmarkStart w:id="24" w:name="_Ref91082872"/>
      <w:bookmarkStart w:id="25" w:name="_Toc91150153"/>
      <w:r>
        <w:t xml:space="preserve">Table </w:t>
      </w:r>
      <w:r w:rsidR="006A2841">
        <w:rPr>
          <w:noProof/>
        </w:rPr>
        <w:fldChar w:fldCharType="begin"/>
      </w:r>
      <w:r w:rsidR="006A2841">
        <w:rPr>
          <w:noProof/>
        </w:rPr>
        <w:instrText xml:space="preserve"> SEQ Table \* ARABIC </w:instrText>
      </w:r>
      <w:r w:rsidR="006A2841">
        <w:rPr>
          <w:noProof/>
        </w:rPr>
        <w:fldChar w:fldCharType="separate"/>
      </w:r>
      <w:r w:rsidR="003572FA">
        <w:rPr>
          <w:noProof/>
        </w:rPr>
        <w:t>1</w:t>
      </w:r>
      <w:r w:rsidR="006A2841">
        <w:rPr>
          <w:noProof/>
        </w:rPr>
        <w:fldChar w:fldCharType="end"/>
      </w:r>
      <w:bookmarkEnd w:id="23"/>
      <w:bookmarkEnd w:id="24"/>
      <w:r>
        <w:tab/>
        <w:t xml:space="preserve">Total </w:t>
      </w:r>
      <w:r w:rsidR="004D4F1C">
        <w:t>c</w:t>
      </w:r>
      <w:r>
        <w:t xml:space="preserve">ompleted </w:t>
      </w:r>
      <w:r w:rsidR="004D4F1C">
        <w:t>i</w:t>
      </w:r>
      <w:r>
        <w:t xml:space="preserve">nterviews by </w:t>
      </w:r>
      <w:r w:rsidR="004D4F1C">
        <w:t>c</w:t>
      </w:r>
      <w:r>
        <w:t xml:space="preserve">ohort, </w:t>
      </w:r>
      <w:r w:rsidR="004D4F1C">
        <w:t>j</w:t>
      </w:r>
      <w:r>
        <w:t xml:space="preserve">urisdiction and </w:t>
      </w:r>
      <w:r w:rsidR="004D4F1C">
        <w:t>c</w:t>
      </w:r>
      <w:r>
        <w:t xml:space="preserve">laim </w:t>
      </w:r>
      <w:r w:rsidR="004D4F1C">
        <w:t>t</w:t>
      </w:r>
      <w:r>
        <w:t>ype</w:t>
      </w:r>
      <w:r w:rsidR="00E767A3">
        <w:t xml:space="preserve"> (unweighted)</w:t>
      </w:r>
      <w:bookmarkEnd w:id="25"/>
    </w:p>
    <w:tbl>
      <w:tblPr>
        <w:tblW w:w="8080" w:type="dxa"/>
        <w:tblLook w:val="04A0" w:firstRow="1" w:lastRow="0" w:firstColumn="1" w:lastColumn="0" w:noHBand="0" w:noVBand="1"/>
        <w:tblCaption w:val="Total Completed Interviews by Cohort, Jurisdiction and Claim Type"/>
        <w:tblDescription w:val="This table reports on the number of completed interviews in the 2021 National Return to Work Survey, with figures broken down by cohort and jurisdiction"/>
      </w:tblPr>
      <w:tblGrid>
        <w:gridCol w:w="2835"/>
        <w:gridCol w:w="1843"/>
        <w:gridCol w:w="1559"/>
        <w:gridCol w:w="1843"/>
      </w:tblGrid>
      <w:tr w:rsidR="00C42AC4" w14:paraId="37C3FE4B" w14:textId="77777777" w:rsidTr="0029008D">
        <w:trPr>
          <w:trHeight w:hRule="exact" w:val="493"/>
          <w:tblHeader/>
        </w:trPr>
        <w:tc>
          <w:tcPr>
            <w:tcW w:w="2835" w:type="dxa"/>
            <w:shd w:val="clear" w:color="auto" w:fill="146B8C" w:themeFill="accent2" w:themeFillShade="80"/>
            <w:vAlign w:val="center"/>
          </w:tcPr>
          <w:p w14:paraId="2C3AAA23" w14:textId="77777777" w:rsidR="00C42AC4" w:rsidRDefault="00C42AC4">
            <w:pPr>
              <w:jc w:val="center"/>
              <w:rPr>
                <w:rFonts w:eastAsia="Times New Roman" w:cs="Arial"/>
                <w:color w:val="000000"/>
                <w:sz w:val="18"/>
                <w:szCs w:val="18"/>
                <w:lang w:eastAsia="en-AU"/>
              </w:rPr>
            </w:pPr>
          </w:p>
        </w:tc>
        <w:tc>
          <w:tcPr>
            <w:tcW w:w="1843" w:type="dxa"/>
            <w:shd w:val="clear" w:color="auto" w:fill="146B8C" w:themeFill="accent2" w:themeFillShade="80"/>
            <w:vAlign w:val="center"/>
            <w:hideMark/>
          </w:tcPr>
          <w:p w14:paraId="619DD9BA" w14:textId="77777777" w:rsidR="00C42AC4" w:rsidRDefault="00C42AC4">
            <w:pPr>
              <w:ind w:right="267"/>
              <w:jc w:val="center"/>
              <w:rPr>
                <w:rFonts w:cs="Arial"/>
                <w:color w:val="000000"/>
                <w:sz w:val="18"/>
                <w:szCs w:val="18"/>
              </w:rPr>
            </w:pPr>
            <w:r>
              <w:rPr>
                <w:rFonts w:eastAsia="Times New Roman" w:cs="Arial"/>
                <w:b/>
                <w:bCs/>
                <w:color w:val="FFFFFF"/>
                <w:sz w:val="18"/>
                <w:szCs w:val="18"/>
                <w:lang w:eastAsia="en-AU"/>
              </w:rPr>
              <w:t>Premium Payer</w:t>
            </w:r>
          </w:p>
        </w:tc>
        <w:tc>
          <w:tcPr>
            <w:tcW w:w="1559" w:type="dxa"/>
            <w:shd w:val="clear" w:color="auto" w:fill="146B8C" w:themeFill="accent2" w:themeFillShade="80"/>
            <w:vAlign w:val="center"/>
            <w:hideMark/>
          </w:tcPr>
          <w:p w14:paraId="7FB6ACAD" w14:textId="77777777" w:rsidR="00C42AC4" w:rsidRDefault="00C42AC4">
            <w:pPr>
              <w:ind w:right="267"/>
              <w:jc w:val="center"/>
              <w:rPr>
                <w:rFonts w:cs="Arial"/>
                <w:color w:val="000000"/>
                <w:sz w:val="18"/>
                <w:szCs w:val="18"/>
              </w:rPr>
            </w:pPr>
            <w:r>
              <w:rPr>
                <w:rFonts w:eastAsia="Times New Roman" w:cs="Arial"/>
                <w:b/>
                <w:bCs/>
                <w:color w:val="FFFFFF"/>
                <w:sz w:val="18"/>
                <w:szCs w:val="18"/>
                <w:lang w:eastAsia="en-AU"/>
              </w:rPr>
              <w:t>Self-Insurer</w:t>
            </w:r>
          </w:p>
        </w:tc>
        <w:tc>
          <w:tcPr>
            <w:tcW w:w="1843" w:type="dxa"/>
            <w:shd w:val="clear" w:color="auto" w:fill="146B8C" w:themeFill="accent2" w:themeFillShade="80"/>
            <w:vAlign w:val="center"/>
            <w:hideMark/>
          </w:tcPr>
          <w:p w14:paraId="1E0B6F92" w14:textId="77777777" w:rsidR="00C42AC4" w:rsidRDefault="00C42AC4">
            <w:pPr>
              <w:ind w:right="267"/>
              <w:jc w:val="center"/>
              <w:rPr>
                <w:rFonts w:cs="Arial"/>
                <w:color w:val="000000"/>
                <w:sz w:val="18"/>
                <w:szCs w:val="18"/>
              </w:rPr>
            </w:pPr>
            <w:r>
              <w:rPr>
                <w:rFonts w:eastAsia="Times New Roman" w:cs="Arial"/>
                <w:b/>
                <w:bCs/>
                <w:color w:val="FFFFFF" w:themeColor="background1"/>
                <w:sz w:val="18"/>
                <w:szCs w:val="18"/>
                <w:lang w:eastAsia="en-AU"/>
              </w:rPr>
              <w:t>Total</w:t>
            </w:r>
          </w:p>
        </w:tc>
      </w:tr>
      <w:tr w:rsidR="00C42AC4" w14:paraId="232C17A9" w14:textId="77777777" w:rsidTr="0029008D">
        <w:trPr>
          <w:trHeight w:hRule="exact" w:val="312"/>
          <w:tblHeader/>
        </w:trPr>
        <w:tc>
          <w:tcPr>
            <w:tcW w:w="2835" w:type="dxa"/>
            <w:vAlign w:val="center"/>
            <w:hideMark/>
          </w:tcPr>
          <w:p w14:paraId="74FF5D4F" w14:textId="77777777" w:rsidR="00C42AC4" w:rsidRDefault="00C42AC4">
            <w:pPr>
              <w:rPr>
                <w:rFonts w:eastAsia="Times New Roman" w:cs="Arial"/>
                <w:b/>
                <w:bCs/>
                <w:color w:val="000000"/>
                <w:sz w:val="18"/>
                <w:szCs w:val="18"/>
                <w:lang w:eastAsia="en-AU"/>
              </w:rPr>
            </w:pPr>
            <w:r>
              <w:rPr>
                <w:rFonts w:cs="Arial"/>
                <w:b/>
                <w:bCs/>
                <w:color w:val="000000"/>
                <w:sz w:val="18"/>
                <w:szCs w:val="18"/>
              </w:rPr>
              <w:t>Australia</w:t>
            </w:r>
          </w:p>
        </w:tc>
        <w:tc>
          <w:tcPr>
            <w:tcW w:w="1843" w:type="dxa"/>
            <w:tcBorders>
              <w:top w:val="nil"/>
              <w:left w:val="single" w:sz="12" w:space="0" w:color="90C9E6" w:themeColor="accent1" w:themeTint="66"/>
              <w:bottom w:val="nil"/>
              <w:right w:val="nil"/>
            </w:tcBorders>
            <w:vAlign w:val="center"/>
            <w:hideMark/>
          </w:tcPr>
          <w:p w14:paraId="03AB8648" w14:textId="77777777" w:rsidR="00C42AC4" w:rsidRDefault="00C42AC4">
            <w:pPr>
              <w:ind w:right="267"/>
              <w:jc w:val="right"/>
              <w:rPr>
                <w:rFonts w:eastAsia="Times New Roman" w:cs="Arial"/>
                <w:b/>
                <w:bCs/>
                <w:color w:val="000000"/>
                <w:sz w:val="18"/>
                <w:szCs w:val="18"/>
                <w:lang w:eastAsia="en-AU"/>
              </w:rPr>
            </w:pPr>
            <w:r>
              <w:rPr>
                <w:rFonts w:cs="Arial"/>
                <w:b/>
                <w:bCs/>
                <w:color w:val="000000"/>
                <w:sz w:val="18"/>
                <w:szCs w:val="18"/>
              </w:rPr>
              <w:t>3,288</w:t>
            </w:r>
          </w:p>
        </w:tc>
        <w:tc>
          <w:tcPr>
            <w:tcW w:w="1559" w:type="dxa"/>
            <w:vAlign w:val="center"/>
            <w:hideMark/>
          </w:tcPr>
          <w:p w14:paraId="664B1EE4" w14:textId="77777777" w:rsidR="00C42AC4" w:rsidRDefault="00C42AC4">
            <w:pPr>
              <w:ind w:right="267"/>
              <w:jc w:val="right"/>
              <w:rPr>
                <w:rFonts w:eastAsia="Times New Roman" w:cs="Arial"/>
                <w:b/>
                <w:bCs/>
                <w:color w:val="000000"/>
                <w:sz w:val="18"/>
                <w:szCs w:val="18"/>
                <w:lang w:eastAsia="en-AU"/>
              </w:rPr>
            </w:pPr>
            <w:r>
              <w:rPr>
                <w:rFonts w:cs="Arial"/>
                <w:b/>
                <w:bCs/>
                <w:color w:val="000000"/>
                <w:sz w:val="18"/>
                <w:szCs w:val="18"/>
              </w:rPr>
              <w:t>1,300</w:t>
            </w:r>
          </w:p>
        </w:tc>
        <w:tc>
          <w:tcPr>
            <w:tcW w:w="1843" w:type="dxa"/>
            <w:tcBorders>
              <w:top w:val="nil"/>
              <w:left w:val="single" w:sz="12" w:space="0" w:color="90C9E6" w:themeColor="accent1" w:themeTint="66"/>
              <w:bottom w:val="nil"/>
              <w:right w:val="nil"/>
            </w:tcBorders>
            <w:vAlign w:val="center"/>
            <w:hideMark/>
          </w:tcPr>
          <w:p w14:paraId="6AED0D82" w14:textId="77777777" w:rsidR="00C42AC4" w:rsidRDefault="00C42AC4">
            <w:pPr>
              <w:ind w:right="267"/>
              <w:jc w:val="right"/>
              <w:rPr>
                <w:rFonts w:eastAsia="Times New Roman" w:cs="Arial"/>
                <w:b/>
                <w:bCs/>
                <w:color w:val="000000"/>
                <w:sz w:val="18"/>
                <w:szCs w:val="18"/>
                <w:lang w:eastAsia="en-AU"/>
              </w:rPr>
            </w:pPr>
            <w:r>
              <w:rPr>
                <w:rFonts w:cs="Arial"/>
                <w:b/>
                <w:bCs/>
                <w:color w:val="000000"/>
                <w:sz w:val="18"/>
                <w:szCs w:val="18"/>
              </w:rPr>
              <w:t>4,588</w:t>
            </w:r>
          </w:p>
        </w:tc>
      </w:tr>
      <w:tr w:rsidR="00551C66" w14:paraId="5BE9B0CC" w14:textId="77777777" w:rsidTr="0029008D">
        <w:trPr>
          <w:trHeight w:hRule="exact" w:val="312"/>
          <w:tblHeader/>
        </w:trPr>
        <w:tc>
          <w:tcPr>
            <w:tcW w:w="2835" w:type="dxa"/>
            <w:shd w:val="clear" w:color="auto" w:fill="C7E4F3"/>
            <w:vAlign w:val="center"/>
          </w:tcPr>
          <w:p w14:paraId="5C20439B" w14:textId="4DE2DA7E" w:rsidR="00551C66" w:rsidRDefault="0029008D" w:rsidP="00551C66">
            <w:pPr>
              <w:rPr>
                <w:rFonts w:cs="Arial"/>
                <w:color w:val="000000"/>
                <w:sz w:val="18"/>
                <w:szCs w:val="18"/>
              </w:rPr>
            </w:pPr>
            <w:r>
              <w:rPr>
                <w:rFonts w:cs="Arial"/>
                <w:color w:val="000000"/>
                <w:sz w:val="18"/>
                <w:szCs w:val="18"/>
              </w:rPr>
              <w:t>Australian Capital Territory</w:t>
            </w:r>
          </w:p>
        </w:tc>
        <w:tc>
          <w:tcPr>
            <w:tcW w:w="1843" w:type="dxa"/>
            <w:tcBorders>
              <w:top w:val="nil"/>
              <w:left w:val="single" w:sz="12" w:space="0" w:color="90C9E6" w:themeColor="accent1" w:themeTint="66"/>
              <w:bottom w:val="nil"/>
              <w:right w:val="nil"/>
            </w:tcBorders>
            <w:shd w:val="clear" w:color="auto" w:fill="C7E4F3"/>
            <w:vAlign w:val="center"/>
          </w:tcPr>
          <w:p w14:paraId="5CCE7017" w14:textId="2AC3AD4D" w:rsidR="00551C66" w:rsidRDefault="00551C66" w:rsidP="00551C66">
            <w:pPr>
              <w:ind w:right="267"/>
              <w:jc w:val="right"/>
              <w:rPr>
                <w:rFonts w:cs="Arial"/>
                <w:color w:val="000000"/>
                <w:sz w:val="18"/>
                <w:szCs w:val="18"/>
              </w:rPr>
            </w:pPr>
            <w:r>
              <w:rPr>
                <w:rFonts w:cs="Arial"/>
                <w:color w:val="000000"/>
                <w:sz w:val="18"/>
                <w:szCs w:val="18"/>
              </w:rPr>
              <w:t>133</w:t>
            </w:r>
          </w:p>
        </w:tc>
        <w:tc>
          <w:tcPr>
            <w:tcW w:w="1559" w:type="dxa"/>
            <w:shd w:val="clear" w:color="auto" w:fill="C7E4F3"/>
            <w:vAlign w:val="center"/>
          </w:tcPr>
          <w:p w14:paraId="76AF19F0" w14:textId="2FDC31CC" w:rsidR="00551C66" w:rsidRDefault="00551C66" w:rsidP="00551C66">
            <w:pPr>
              <w:ind w:right="267"/>
              <w:jc w:val="right"/>
              <w:rPr>
                <w:rFonts w:cs="Arial"/>
                <w:color w:val="000000"/>
                <w:sz w:val="18"/>
                <w:szCs w:val="18"/>
              </w:rPr>
            </w:pPr>
            <w:r>
              <w:rPr>
                <w:rFonts w:cs="Arial"/>
                <w:color w:val="000000"/>
                <w:sz w:val="18"/>
                <w:szCs w:val="18"/>
              </w:rPr>
              <w:t>11</w:t>
            </w:r>
          </w:p>
        </w:tc>
        <w:tc>
          <w:tcPr>
            <w:tcW w:w="1843" w:type="dxa"/>
            <w:tcBorders>
              <w:top w:val="nil"/>
              <w:left w:val="single" w:sz="12" w:space="0" w:color="90C9E6" w:themeColor="accent1" w:themeTint="66"/>
              <w:bottom w:val="nil"/>
              <w:right w:val="nil"/>
            </w:tcBorders>
            <w:shd w:val="clear" w:color="auto" w:fill="C7E4F3"/>
            <w:vAlign w:val="center"/>
          </w:tcPr>
          <w:p w14:paraId="3683087F" w14:textId="2D6F3C3F" w:rsidR="00551C66" w:rsidRDefault="00551C66" w:rsidP="00551C66">
            <w:pPr>
              <w:ind w:right="267"/>
              <w:jc w:val="right"/>
              <w:rPr>
                <w:rFonts w:cs="Arial"/>
                <w:color w:val="000000"/>
                <w:sz w:val="18"/>
                <w:szCs w:val="18"/>
              </w:rPr>
            </w:pPr>
            <w:r>
              <w:rPr>
                <w:rFonts w:cs="Arial"/>
                <w:color w:val="000000"/>
                <w:sz w:val="18"/>
                <w:szCs w:val="18"/>
              </w:rPr>
              <w:t>144</w:t>
            </w:r>
          </w:p>
        </w:tc>
      </w:tr>
      <w:tr w:rsidR="00D81A73" w14:paraId="681D8598" w14:textId="77777777" w:rsidTr="0029008D">
        <w:trPr>
          <w:trHeight w:hRule="exact" w:val="312"/>
          <w:tblHeader/>
        </w:trPr>
        <w:tc>
          <w:tcPr>
            <w:tcW w:w="2835" w:type="dxa"/>
            <w:shd w:val="clear" w:color="auto" w:fill="auto"/>
            <w:vAlign w:val="center"/>
          </w:tcPr>
          <w:p w14:paraId="28BAC614" w14:textId="0BB41925" w:rsidR="00D81A73" w:rsidRDefault="00D81A73" w:rsidP="00D81A73">
            <w:pPr>
              <w:rPr>
                <w:rFonts w:cs="Arial"/>
                <w:color w:val="000000"/>
                <w:sz w:val="18"/>
                <w:szCs w:val="18"/>
              </w:rPr>
            </w:pPr>
            <w:r>
              <w:rPr>
                <w:rFonts w:cs="Arial"/>
                <w:color w:val="000000"/>
                <w:sz w:val="18"/>
                <w:szCs w:val="18"/>
              </w:rPr>
              <w:t>Comcare</w:t>
            </w:r>
          </w:p>
        </w:tc>
        <w:tc>
          <w:tcPr>
            <w:tcW w:w="1843" w:type="dxa"/>
            <w:tcBorders>
              <w:top w:val="nil"/>
              <w:left w:val="single" w:sz="12" w:space="0" w:color="90C9E6" w:themeColor="accent1" w:themeTint="66"/>
              <w:bottom w:val="nil"/>
              <w:right w:val="nil"/>
            </w:tcBorders>
            <w:shd w:val="clear" w:color="auto" w:fill="auto"/>
            <w:vAlign w:val="center"/>
          </w:tcPr>
          <w:p w14:paraId="204DA311" w14:textId="2E866EB2" w:rsidR="00D81A73" w:rsidRDefault="00D81A73" w:rsidP="00D81A73">
            <w:pPr>
              <w:ind w:right="267"/>
              <w:jc w:val="right"/>
              <w:rPr>
                <w:rFonts w:cs="Arial"/>
                <w:color w:val="000000"/>
                <w:sz w:val="18"/>
                <w:szCs w:val="18"/>
              </w:rPr>
            </w:pPr>
            <w:r>
              <w:rPr>
                <w:rFonts w:cs="Arial"/>
                <w:color w:val="000000"/>
                <w:sz w:val="18"/>
                <w:szCs w:val="18"/>
              </w:rPr>
              <w:t>172</w:t>
            </w:r>
          </w:p>
        </w:tc>
        <w:tc>
          <w:tcPr>
            <w:tcW w:w="1559" w:type="dxa"/>
            <w:shd w:val="clear" w:color="auto" w:fill="auto"/>
            <w:vAlign w:val="center"/>
          </w:tcPr>
          <w:p w14:paraId="5D7586AF" w14:textId="765162F3" w:rsidR="00D81A73" w:rsidRDefault="00D81A73" w:rsidP="00D81A73">
            <w:pPr>
              <w:ind w:right="267"/>
              <w:jc w:val="right"/>
              <w:rPr>
                <w:rFonts w:cs="Arial"/>
                <w:color w:val="000000"/>
                <w:sz w:val="18"/>
                <w:szCs w:val="18"/>
              </w:rPr>
            </w:pPr>
            <w:r>
              <w:rPr>
                <w:rFonts w:cs="Arial"/>
                <w:color w:val="000000"/>
                <w:sz w:val="18"/>
                <w:szCs w:val="18"/>
              </w:rPr>
              <w:t>447</w:t>
            </w:r>
          </w:p>
        </w:tc>
        <w:tc>
          <w:tcPr>
            <w:tcW w:w="1843" w:type="dxa"/>
            <w:tcBorders>
              <w:top w:val="nil"/>
              <w:left w:val="single" w:sz="12" w:space="0" w:color="90C9E6" w:themeColor="accent1" w:themeTint="66"/>
              <w:bottom w:val="nil"/>
              <w:right w:val="nil"/>
            </w:tcBorders>
            <w:shd w:val="clear" w:color="auto" w:fill="auto"/>
            <w:vAlign w:val="center"/>
          </w:tcPr>
          <w:p w14:paraId="00BCDAAB" w14:textId="2B4DFEA3" w:rsidR="00D81A73" w:rsidRDefault="00D81A73" w:rsidP="00D81A73">
            <w:pPr>
              <w:ind w:right="267"/>
              <w:jc w:val="right"/>
              <w:rPr>
                <w:rFonts w:cs="Arial"/>
                <w:color w:val="000000"/>
                <w:sz w:val="18"/>
                <w:szCs w:val="18"/>
              </w:rPr>
            </w:pPr>
            <w:r>
              <w:rPr>
                <w:rFonts w:cs="Arial"/>
                <w:color w:val="000000"/>
                <w:sz w:val="18"/>
                <w:szCs w:val="18"/>
              </w:rPr>
              <w:t>619</w:t>
            </w:r>
          </w:p>
        </w:tc>
      </w:tr>
      <w:tr w:rsidR="00D81A73" w14:paraId="3E5975CA" w14:textId="77777777" w:rsidTr="0029008D">
        <w:trPr>
          <w:trHeight w:hRule="exact" w:val="312"/>
          <w:tblHeader/>
        </w:trPr>
        <w:tc>
          <w:tcPr>
            <w:tcW w:w="2835" w:type="dxa"/>
            <w:shd w:val="clear" w:color="auto" w:fill="C7E4F3"/>
            <w:vAlign w:val="center"/>
          </w:tcPr>
          <w:p w14:paraId="6D94635E" w14:textId="59E63C32" w:rsidR="00D81A73" w:rsidRDefault="00D81A73" w:rsidP="00D81A73">
            <w:pPr>
              <w:rPr>
                <w:rFonts w:eastAsia="Times New Roman" w:cs="Arial"/>
                <w:color w:val="000000"/>
                <w:sz w:val="18"/>
                <w:szCs w:val="18"/>
                <w:lang w:eastAsia="en-AU"/>
              </w:rPr>
            </w:pPr>
            <w:r>
              <w:rPr>
                <w:rFonts w:cs="Arial"/>
                <w:color w:val="000000"/>
                <w:sz w:val="18"/>
                <w:szCs w:val="18"/>
              </w:rPr>
              <w:t>N</w:t>
            </w:r>
            <w:r w:rsidR="0029008D">
              <w:rPr>
                <w:rFonts w:cs="Arial"/>
                <w:color w:val="000000"/>
                <w:sz w:val="18"/>
                <w:szCs w:val="18"/>
              </w:rPr>
              <w:t>ew South Wales</w:t>
            </w:r>
          </w:p>
        </w:tc>
        <w:tc>
          <w:tcPr>
            <w:tcW w:w="1843" w:type="dxa"/>
            <w:tcBorders>
              <w:top w:val="nil"/>
              <w:left w:val="single" w:sz="12" w:space="0" w:color="90C9E6" w:themeColor="accent1" w:themeTint="66"/>
              <w:bottom w:val="nil"/>
              <w:right w:val="nil"/>
            </w:tcBorders>
            <w:shd w:val="clear" w:color="auto" w:fill="C7E4F3"/>
            <w:vAlign w:val="center"/>
          </w:tcPr>
          <w:p w14:paraId="70B4F718" w14:textId="0201C70E"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416</w:t>
            </w:r>
          </w:p>
        </w:tc>
        <w:tc>
          <w:tcPr>
            <w:tcW w:w="1559" w:type="dxa"/>
            <w:shd w:val="clear" w:color="auto" w:fill="C7E4F3"/>
            <w:vAlign w:val="center"/>
          </w:tcPr>
          <w:p w14:paraId="69784DED" w14:textId="193E1B29"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349</w:t>
            </w:r>
          </w:p>
        </w:tc>
        <w:tc>
          <w:tcPr>
            <w:tcW w:w="1843" w:type="dxa"/>
            <w:tcBorders>
              <w:top w:val="nil"/>
              <w:left w:val="single" w:sz="12" w:space="0" w:color="90C9E6" w:themeColor="accent1" w:themeTint="66"/>
              <w:bottom w:val="nil"/>
              <w:right w:val="nil"/>
            </w:tcBorders>
            <w:shd w:val="clear" w:color="auto" w:fill="C7E4F3"/>
            <w:vAlign w:val="center"/>
          </w:tcPr>
          <w:p w14:paraId="475260D4" w14:textId="7EA4BAC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765</w:t>
            </w:r>
          </w:p>
        </w:tc>
      </w:tr>
      <w:tr w:rsidR="00D81A73" w14:paraId="6AE39A12" w14:textId="77777777" w:rsidTr="0029008D">
        <w:trPr>
          <w:trHeight w:hRule="exact" w:val="312"/>
          <w:tblHeader/>
        </w:trPr>
        <w:tc>
          <w:tcPr>
            <w:tcW w:w="2835" w:type="dxa"/>
            <w:vAlign w:val="center"/>
          </w:tcPr>
          <w:p w14:paraId="090898E2" w14:textId="3C939382" w:rsidR="00D81A73" w:rsidRDefault="00D81A73" w:rsidP="00D81A73">
            <w:pPr>
              <w:rPr>
                <w:rFonts w:eastAsia="Times New Roman" w:cs="Arial"/>
                <w:color w:val="000000"/>
                <w:sz w:val="18"/>
                <w:szCs w:val="18"/>
                <w:lang w:eastAsia="en-AU"/>
              </w:rPr>
            </w:pPr>
            <w:r>
              <w:rPr>
                <w:rFonts w:cs="Arial"/>
                <w:color w:val="000000"/>
                <w:sz w:val="18"/>
                <w:szCs w:val="18"/>
              </w:rPr>
              <w:t>N</w:t>
            </w:r>
            <w:r w:rsidR="0029008D">
              <w:rPr>
                <w:rFonts w:cs="Arial"/>
                <w:color w:val="000000"/>
                <w:sz w:val="18"/>
                <w:szCs w:val="18"/>
              </w:rPr>
              <w:t>orthern Territory</w:t>
            </w:r>
          </w:p>
        </w:tc>
        <w:tc>
          <w:tcPr>
            <w:tcW w:w="1843" w:type="dxa"/>
            <w:tcBorders>
              <w:top w:val="nil"/>
              <w:left w:val="single" w:sz="12" w:space="0" w:color="90C9E6" w:themeColor="accent1" w:themeTint="66"/>
              <w:bottom w:val="nil"/>
              <w:right w:val="nil"/>
            </w:tcBorders>
            <w:vAlign w:val="center"/>
          </w:tcPr>
          <w:p w14:paraId="29DDC90E" w14:textId="04660C5D"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89</w:t>
            </w:r>
          </w:p>
        </w:tc>
        <w:tc>
          <w:tcPr>
            <w:tcW w:w="1559" w:type="dxa"/>
            <w:vAlign w:val="center"/>
          </w:tcPr>
          <w:p w14:paraId="3C76E558" w14:textId="59F4F31F"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61</w:t>
            </w:r>
          </w:p>
        </w:tc>
        <w:tc>
          <w:tcPr>
            <w:tcW w:w="1843" w:type="dxa"/>
            <w:tcBorders>
              <w:top w:val="nil"/>
              <w:left w:val="single" w:sz="12" w:space="0" w:color="90C9E6" w:themeColor="accent1" w:themeTint="66"/>
              <w:bottom w:val="nil"/>
              <w:right w:val="nil"/>
            </w:tcBorders>
            <w:vAlign w:val="center"/>
          </w:tcPr>
          <w:p w14:paraId="384930D8" w14:textId="251FD3F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150</w:t>
            </w:r>
          </w:p>
        </w:tc>
      </w:tr>
      <w:tr w:rsidR="00D81A73" w14:paraId="3A8521EB" w14:textId="77777777" w:rsidTr="0029008D">
        <w:trPr>
          <w:trHeight w:hRule="exact" w:val="312"/>
          <w:tblHeader/>
        </w:trPr>
        <w:tc>
          <w:tcPr>
            <w:tcW w:w="2835" w:type="dxa"/>
            <w:shd w:val="clear" w:color="auto" w:fill="C7E4F3"/>
            <w:vAlign w:val="center"/>
          </w:tcPr>
          <w:p w14:paraId="389A88F2" w14:textId="5CB6EB58" w:rsidR="00D81A73" w:rsidRDefault="00D81A73" w:rsidP="00D81A73">
            <w:pPr>
              <w:rPr>
                <w:rFonts w:eastAsia="Times New Roman" w:cs="Arial"/>
                <w:color w:val="000000"/>
                <w:sz w:val="18"/>
                <w:szCs w:val="18"/>
                <w:lang w:eastAsia="en-AU"/>
              </w:rPr>
            </w:pPr>
            <w:r>
              <w:rPr>
                <w:rFonts w:cs="Arial"/>
                <w:color w:val="000000"/>
                <w:sz w:val="18"/>
                <w:szCs w:val="18"/>
              </w:rPr>
              <w:t>Q</w:t>
            </w:r>
            <w:r w:rsidR="0029008D">
              <w:rPr>
                <w:rFonts w:cs="Arial"/>
                <w:color w:val="000000"/>
                <w:sz w:val="18"/>
                <w:szCs w:val="18"/>
              </w:rPr>
              <w:t>ueensland</w:t>
            </w:r>
          </w:p>
        </w:tc>
        <w:tc>
          <w:tcPr>
            <w:tcW w:w="1843" w:type="dxa"/>
            <w:tcBorders>
              <w:top w:val="nil"/>
              <w:left w:val="single" w:sz="12" w:space="0" w:color="90C9E6" w:themeColor="accent1" w:themeTint="66"/>
              <w:bottom w:val="nil"/>
              <w:right w:val="nil"/>
            </w:tcBorders>
            <w:shd w:val="clear" w:color="auto" w:fill="C7E4F3"/>
            <w:vAlign w:val="center"/>
          </w:tcPr>
          <w:p w14:paraId="1B846EAD" w14:textId="13E5A59E"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558</w:t>
            </w:r>
          </w:p>
        </w:tc>
        <w:tc>
          <w:tcPr>
            <w:tcW w:w="1559" w:type="dxa"/>
            <w:shd w:val="clear" w:color="auto" w:fill="C7E4F3"/>
            <w:vAlign w:val="center"/>
          </w:tcPr>
          <w:p w14:paraId="4296B69E" w14:textId="6C0F5B8A"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215</w:t>
            </w:r>
          </w:p>
        </w:tc>
        <w:tc>
          <w:tcPr>
            <w:tcW w:w="1843" w:type="dxa"/>
            <w:tcBorders>
              <w:top w:val="nil"/>
              <w:left w:val="single" w:sz="12" w:space="0" w:color="90C9E6" w:themeColor="accent1" w:themeTint="66"/>
              <w:bottom w:val="nil"/>
              <w:right w:val="nil"/>
            </w:tcBorders>
            <w:shd w:val="clear" w:color="auto" w:fill="C7E4F3"/>
            <w:vAlign w:val="center"/>
          </w:tcPr>
          <w:p w14:paraId="2AE8A816" w14:textId="24379F5E"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773</w:t>
            </w:r>
          </w:p>
        </w:tc>
      </w:tr>
      <w:tr w:rsidR="00D81A73" w14:paraId="1C9520F2" w14:textId="77777777" w:rsidTr="0029008D">
        <w:trPr>
          <w:trHeight w:val="312"/>
          <w:tblHeader/>
        </w:trPr>
        <w:tc>
          <w:tcPr>
            <w:tcW w:w="2835" w:type="dxa"/>
            <w:vAlign w:val="center"/>
          </w:tcPr>
          <w:p w14:paraId="20730A9E" w14:textId="70A53E4B" w:rsidR="00D81A73" w:rsidRDefault="00D81A73" w:rsidP="00D81A73">
            <w:pPr>
              <w:rPr>
                <w:rFonts w:eastAsia="Times New Roman" w:cs="Arial"/>
                <w:color w:val="000000"/>
                <w:sz w:val="18"/>
                <w:szCs w:val="18"/>
                <w:lang w:eastAsia="en-AU"/>
              </w:rPr>
            </w:pPr>
            <w:r>
              <w:rPr>
                <w:rFonts w:cs="Arial"/>
                <w:color w:val="000000"/>
                <w:sz w:val="18"/>
                <w:szCs w:val="18"/>
              </w:rPr>
              <w:t>Seacare</w:t>
            </w:r>
          </w:p>
        </w:tc>
        <w:tc>
          <w:tcPr>
            <w:tcW w:w="1843" w:type="dxa"/>
            <w:tcBorders>
              <w:top w:val="nil"/>
              <w:left w:val="single" w:sz="12" w:space="0" w:color="90C9E6" w:themeColor="accent1" w:themeTint="66"/>
              <w:bottom w:val="nil"/>
              <w:right w:val="nil"/>
            </w:tcBorders>
            <w:vAlign w:val="center"/>
          </w:tcPr>
          <w:p w14:paraId="786B057E" w14:textId="0E53B12B"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0</w:t>
            </w:r>
          </w:p>
        </w:tc>
        <w:tc>
          <w:tcPr>
            <w:tcW w:w="1559" w:type="dxa"/>
            <w:vAlign w:val="center"/>
          </w:tcPr>
          <w:p w14:paraId="3CBEB885" w14:textId="3BC08415"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42</w:t>
            </w:r>
          </w:p>
        </w:tc>
        <w:tc>
          <w:tcPr>
            <w:tcW w:w="1843" w:type="dxa"/>
            <w:tcBorders>
              <w:top w:val="nil"/>
              <w:left w:val="single" w:sz="12" w:space="0" w:color="90C9E6" w:themeColor="accent1" w:themeTint="66"/>
              <w:bottom w:val="nil"/>
              <w:right w:val="nil"/>
            </w:tcBorders>
            <w:vAlign w:val="center"/>
          </w:tcPr>
          <w:p w14:paraId="7BB9A8FE" w14:textId="6397DBB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42</w:t>
            </w:r>
          </w:p>
        </w:tc>
      </w:tr>
      <w:tr w:rsidR="00D81A73" w14:paraId="636CBE60" w14:textId="77777777" w:rsidTr="0029008D">
        <w:trPr>
          <w:trHeight w:hRule="exact" w:val="312"/>
          <w:tblHeader/>
        </w:trPr>
        <w:tc>
          <w:tcPr>
            <w:tcW w:w="2835" w:type="dxa"/>
            <w:shd w:val="clear" w:color="auto" w:fill="C7E4F3"/>
            <w:vAlign w:val="center"/>
          </w:tcPr>
          <w:p w14:paraId="201DA361" w14:textId="0C963CE7" w:rsidR="00D81A73" w:rsidRDefault="00D81A73" w:rsidP="00D81A73">
            <w:pPr>
              <w:rPr>
                <w:rFonts w:eastAsia="Times New Roman" w:cs="Arial"/>
                <w:color w:val="000000"/>
                <w:sz w:val="18"/>
                <w:szCs w:val="18"/>
                <w:lang w:eastAsia="en-AU"/>
              </w:rPr>
            </w:pPr>
            <w:r>
              <w:rPr>
                <w:rFonts w:cs="Arial"/>
                <w:color w:val="000000"/>
                <w:sz w:val="18"/>
                <w:szCs w:val="18"/>
              </w:rPr>
              <w:t>S</w:t>
            </w:r>
            <w:r w:rsidR="0029008D">
              <w:rPr>
                <w:rFonts w:cs="Arial"/>
                <w:color w:val="000000"/>
                <w:sz w:val="18"/>
                <w:szCs w:val="18"/>
              </w:rPr>
              <w:t>outh Australia</w:t>
            </w:r>
          </w:p>
        </w:tc>
        <w:tc>
          <w:tcPr>
            <w:tcW w:w="1843" w:type="dxa"/>
            <w:tcBorders>
              <w:top w:val="nil"/>
              <w:left w:val="single" w:sz="12" w:space="0" w:color="90C9E6" w:themeColor="accent1" w:themeTint="66"/>
              <w:bottom w:val="nil"/>
              <w:right w:val="nil"/>
            </w:tcBorders>
            <w:shd w:val="clear" w:color="auto" w:fill="C7E4F3"/>
            <w:vAlign w:val="center"/>
          </w:tcPr>
          <w:p w14:paraId="2C11944F" w14:textId="0F8CF61C"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387</w:t>
            </w:r>
          </w:p>
        </w:tc>
        <w:tc>
          <w:tcPr>
            <w:tcW w:w="1559" w:type="dxa"/>
            <w:shd w:val="clear" w:color="auto" w:fill="C7E4F3"/>
            <w:vAlign w:val="center"/>
          </w:tcPr>
          <w:p w14:paraId="39736CE5" w14:textId="2DCA3B1B"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0</w:t>
            </w:r>
          </w:p>
        </w:tc>
        <w:tc>
          <w:tcPr>
            <w:tcW w:w="1843" w:type="dxa"/>
            <w:tcBorders>
              <w:top w:val="nil"/>
              <w:left w:val="single" w:sz="12" w:space="0" w:color="90C9E6" w:themeColor="accent1" w:themeTint="66"/>
              <w:bottom w:val="nil"/>
              <w:right w:val="nil"/>
            </w:tcBorders>
            <w:shd w:val="clear" w:color="auto" w:fill="C7E4F3"/>
            <w:vAlign w:val="center"/>
          </w:tcPr>
          <w:p w14:paraId="1C257100" w14:textId="424A57B8"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387</w:t>
            </w:r>
          </w:p>
        </w:tc>
      </w:tr>
      <w:tr w:rsidR="00D81A73" w14:paraId="28206C92" w14:textId="77777777" w:rsidTr="0029008D">
        <w:trPr>
          <w:trHeight w:hRule="exact" w:val="312"/>
          <w:tblHeader/>
        </w:trPr>
        <w:tc>
          <w:tcPr>
            <w:tcW w:w="2835" w:type="dxa"/>
            <w:vAlign w:val="center"/>
          </w:tcPr>
          <w:p w14:paraId="5DD05D9D" w14:textId="17909CD3" w:rsidR="00D81A73" w:rsidRDefault="00D81A73" w:rsidP="00D81A73">
            <w:pPr>
              <w:rPr>
                <w:rFonts w:eastAsia="Times New Roman" w:cs="Arial"/>
                <w:color w:val="000000"/>
                <w:sz w:val="18"/>
                <w:szCs w:val="18"/>
                <w:lang w:eastAsia="en-AU"/>
              </w:rPr>
            </w:pPr>
            <w:r>
              <w:rPr>
                <w:rFonts w:cs="Arial"/>
                <w:color w:val="000000"/>
                <w:sz w:val="18"/>
                <w:szCs w:val="18"/>
              </w:rPr>
              <w:t>T</w:t>
            </w:r>
            <w:r w:rsidR="0029008D">
              <w:rPr>
                <w:rFonts w:cs="Arial"/>
                <w:color w:val="000000"/>
                <w:sz w:val="18"/>
                <w:szCs w:val="18"/>
              </w:rPr>
              <w:t>asmania</w:t>
            </w:r>
          </w:p>
        </w:tc>
        <w:tc>
          <w:tcPr>
            <w:tcW w:w="1843" w:type="dxa"/>
            <w:tcBorders>
              <w:top w:val="nil"/>
              <w:left w:val="single" w:sz="12" w:space="0" w:color="90C9E6" w:themeColor="accent1" w:themeTint="66"/>
              <w:bottom w:val="nil"/>
              <w:right w:val="nil"/>
            </w:tcBorders>
            <w:vAlign w:val="center"/>
          </w:tcPr>
          <w:p w14:paraId="1DA429BA" w14:textId="361B2E32"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428</w:t>
            </w:r>
          </w:p>
        </w:tc>
        <w:tc>
          <w:tcPr>
            <w:tcW w:w="1559" w:type="dxa"/>
            <w:vAlign w:val="center"/>
          </w:tcPr>
          <w:p w14:paraId="3DE1884E" w14:textId="4BC8138C"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15</w:t>
            </w:r>
          </w:p>
        </w:tc>
        <w:tc>
          <w:tcPr>
            <w:tcW w:w="1843" w:type="dxa"/>
            <w:tcBorders>
              <w:top w:val="nil"/>
              <w:left w:val="single" w:sz="12" w:space="0" w:color="90C9E6" w:themeColor="accent1" w:themeTint="66"/>
              <w:bottom w:val="nil"/>
              <w:right w:val="nil"/>
            </w:tcBorders>
            <w:vAlign w:val="center"/>
          </w:tcPr>
          <w:p w14:paraId="1036F9F9" w14:textId="55A2C47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443</w:t>
            </w:r>
          </w:p>
        </w:tc>
      </w:tr>
      <w:tr w:rsidR="00D81A73" w14:paraId="60311662" w14:textId="77777777" w:rsidTr="0029008D">
        <w:trPr>
          <w:trHeight w:hRule="exact" w:val="312"/>
          <w:tblHeader/>
        </w:trPr>
        <w:tc>
          <w:tcPr>
            <w:tcW w:w="2835" w:type="dxa"/>
            <w:shd w:val="clear" w:color="auto" w:fill="C7E4F3"/>
            <w:vAlign w:val="center"/>
          </w:tcPr>
          <w:p w14:paraId="2642C1C0" w14:textId="2759D34E" w:rsidR="00D81A73" w:rsidRDefault="00D81A73" w:rsidP="00D81A73">
            <w:pPr>
              <w:rPr>
                <w:rFonts w:eastAsia="Times New Roman" w:cs="Arial"/>
                <w:color w:val="000000"/>
                <w:sz w:val="18"/>
                <w:szCs w:val="18"/>
                <w:lang w:eastAsia="en-AU"/>
              </w:rPr>
            </w:pPr>
            <w:r>
              <w:rPr>
                <w:rFonts w:cs="Arial"/>
                <w:color w:val="000000"/>
                <w:sz w:val="18"/>
                <w:szCs w:val="18"/>
              </w:rPr>
              <w:t>V</w:t>
            </w:r>
            <w:r w:rsidR="0029008D">
              <w:rPr>
                <w:rFonts w:cs="Arial"/>
                <w:color w:val="000000"/>
                <w:sz w:val="18"/>
                <w:szCs w:val="18"/>
              </w:rPr>
              <w:t>ictoria</w:t>
            </w:r>
          </w:p>
        </w:tc>
        <w:tc>
          <w:tcPr>
            <w:tcW w:w="1843" w:type="dxa"/>
            <w:tcBorders>
              <w:top w:val="nil"/>
              <w:left w:val="single" w:sz="12" w:space="0" w:color="90C9E6" w:themeColor="accent1" w:themeTint="66"/>
              <w:bottom w:val="nil"/>
              <w:right w:val="nil"/>
            </w:tcBorders>
            <w:shd w:val="clear" w:color="auto" w:fill="C7E4F3"/>
            <w:vAlign w:val="center"/>
          </w:tcPr>
          <w:p w14:paraId="6A0FA06A" w14:textId="279A50F4"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733</w:t>
            </w:r>
          </w:p>
        </w:tc>
        <w:tc>
          <w:tcPr>
            <w:tcW w:w="1559" w:type="dxa"/>
            <w:shd w:val="clear" w:color="auto" w:fill="C7E4F3"/>
            <w:vAlign w:val="center"/>
          </w:tcPr>
          <w:p w14:paraId="7489EF27" w14:textId="66205F4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47</w:t>
            </w:r>
          </w:p>
        </w:tc>
        <w:tc>
          <w:tcPr>
            <w:tcW w:w="1843" w:type="dxa"/>
            <w:tcBorders>
              <w:top w:val="nil"/>
              <w:left w:val="single" w:sz="12" w:space="0" w:color="90C9E6" w:themeColor="accent1" w:themeTint="66"/>
              <w:bottom w:val="nil"/>
              <w:right w:val="nil"/>
            </w:tcBorders>
            <w:shd w:val="clear" w:color="auto" w:fill="C7E4F3"/>
            <w:vAlign w:val="center"/>
          </w:tcPr>
          <w:p w14:paraId="6AA8938A" w14:textId="02F4214E"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780</w:t>
            </w:r>
          </w:p>
        </w:tc>
      </w:tr>
      <w:tr w:rsidR="00D81A73" w14:paraId="42838650" w14:textId="77777777" w:rsidTr="0029008D">
        <w:trPr>
          <w:trHeight w:hRule="exact" w:val="312"/>
          <w:tblHeader/>
        </w:trPr>
        <w:tc>
          <w:tcPr>
            <w:tcW w:w="2835" w:type="dxa"/>
            <w:tcBorders>
              <w:top w:val="nil"/>
              <w:left w:val="nil"/>
              <w:bottom w:val="single" w:sz="12" w:space="0" w:color="1F698E" w:themeColor="accent1"/>
              <w:right w:val="nil"/>
            </w:tcBorders>
            <w:vAlign w:val="center"/>
          </w:tcPr>
          <w:p w14:paraId="5634941A" w14:textId="777B41BF" w:rsidR="00D81A73" w:rsidRDefault="00D81A73" w:rsidP="00D81A73">
            <w:pPr>
              <w:rPr>
                <w:rFonts w:eastAsia="Times New Roman" w:cs="Arial"/>
                <w:color w:val="000000"/>
                <w:sz w:val="18"/>
                <w:szCs w:val="18"/>
                <w:lang w:eastAsia="en-AU"/>
              </w:rPr>
            </w:pPr>
            <w:r>
              <w:rPr>
                <w:rFonts w:cs="Arial"/>
                <w:color w:val="000000"/>
                <w:sz w:val="18"/>
                <w:szCs w:val="18"/>
              </w:rPr>
              <w:t>W</w:t>
            </w:r>
            <w:r w:rsidR="0029008D">
              <w:rPr>
                <w:rFonts w:cs="Arial"/>
                <w:color w:val="000000"/>
                <w:sz w:val="18"/>
                <w:szCs w:val="18"/>
              </w:rPr>
              <w:t>estern Australia</w:t>
            </w:r>
          </w:p>
        </w:tc>
        <w:tc>
          <w:tcPr>
            <w:tcW w:w="1843" w:type="dxa"/>
            <w:tcBorders>
              <w:top w:val="nil"/>
              <w:left w:val="single" w:sz="12" w:space="0" w:color="90C9E6" w:themeColor="accent1" w:themeTint="66"/>
              <w:bottom w:val="single" w:sz="12" w:space="0" w:color="1F698E" w:themeColor="accent1"/>
              <w:right w:val="nil"/>
            </w:tcBorders>
            <w:vAlign w:val="center"/>
          </w:tcPr>
          <w:p w14:paraId="3A2295DE" w14:textId="66F876F6"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372</w:t>
            </w:r>
          </w:p>
        </w:tc>
        <w:tc>
          <w:tcPr>
            <w:tcW w:w="1559" w:type="dxa"/>
            <w:tcBorders>
              <w:top w:val="nil"/>
              <w:left w:val="nil"/>
              <w:bottom w:val="single" w:sz="12" w:space="0" w:color="1F698E" w:themeColor="accent1"/>
              <w:right w:val="nil"/>
            </w:tcBorders>
            <w:vAlign w:val="center"/>
          </w:tcPr>
          <w:p w14:paraId="5BDC391E" w14:textId="64F89907"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113</w:t>
            </w:r>
          </w:p>
        </w:tc>
        <w:tc>
          <w:tcPr>
            <w:tcW w:w="1843" w:type="dxa"/>
            <w:tcBorders>
              <w:top w:val="nil"/>
              <w:left w:val="single" w:sz="12" w:space="0" w:color="90C9E6" w:themeColor="accent1" w:themeTint="66"/>
              <w:bottom w:val="single" w:sz="12" w:space="0" w:color="1F698E" w:themeColor="accent1"/>
              <w:right w:val="nil"/>
            </w:tcBorders>
            <w:vAlign w:val="center"/>
          </w:tcPr>
          <w:p w14:paraId="2A881B14" w14:textId="30137D55" w:rsidR="00D81A73" w:rsidRDefault="00D81A73" w:rsidP="00D81A73">
            <w:pPr>
              <w:ind w:right="267"/>
              <w:jc w:val="right"/>
              <w:rPr>
                <w:rFonts w:eastAsia="Times New Roman" w:cs="Arial"/>
                <w:color w:val="000000"/>
                <w:sz w:val="18"/>
                <w:szCs w:val="18"/>
                <w:lang w:eastAsia="en-AU"/>
              </w:rPr>
            </w:pPr>
            <w:r>
              <w:rPr>
                <w:rFonts w:cs="Arial"/>
                <w:color w:val="000000"/>
                <w:sz w:val="18"/>
                <w:szCs w:val="18"/>
              </w:rPr>
              <w:t>485</w:t>
            </w:r>
          </w:p>
        </w:tc>
      </w:tr>
    </w:tbl>
    <w:p w14:paraId="62C36391" w14:textId="77777777" w:rsidR="00126C24" w:rsidRDefault="00126C24" w:rsidP="00126C24">
      <w:pPr>
        <w:pStyle w:val="Bullets1"/>
        <w:numPr>
          <w:ilvl w:val="0"/>
          <w:numId w:val="0"/>
        </w:numPr>
        <w:rPr>
          <w:b/>
        </w:rPr>
      </w:pPr>
    </w:p>
    <w:p w14:paraId="7BE35D76" w14:textId="1F6D342A" w:rsidR="00075E1D" w:rsidRDefault="00075E1D" w:rsidP="001B53F4">
      <w:pPr>
        <w:pStyle w:val="Heading3"/>
        <w:ind w:left="567"/>
      </w:pPr>
      <w:bookmarkStart w:id="26" w:name="_Toc91150177"/>
      <w:r>
        <w:t>Weighting</w:t>
      </w:r>
      <w:bookmarkEnd w:id="26"/>
    </w:p>
    <w:p w14:paraId="1A9C108A" w14:textId="76961F96" w:rsidR="00841DAB" w:rsidRDefault="00E30AFB" w:rsidP="00BC153F">
      <w:pPr>
        <w:pStyle w:val="Body"/>
      </w:pPr>
      <w:r>
        <w:t>To ensure results calculated from the dataset represent the target population as closely as possible, a weight was calculated for each survey respondent. Weights adjust for the disproportionate sample design (smaller jurisdictions</w:t>
      </w:r>
      <w:r w:rsidR="007C4B66">
        <w:t xml:space="preserve"> and groups</w:t>
      </w:r>
      <w:r>
        <w:t xml:space="preserve"> are typically over-sampled to generate a robust base number of completed surveys</w:t>
      </w:r>
      <w:r w:rsidR="007C4B66">
        <w:t xml:space="preserve"> – thereby improving reportability and confidence</w:t>
      </w:r>
      <w:r>
        <w:t xml:space="preserve">, and larger jurisdictions </w:t>
      </w:r>
      <w:r w:rsidR="0059106F">
        <w:t xml:space="preserve">are </w:t>
      </w:r>
      <w:r>
        <w:lastRenderedPageBreak/>
        <w:t xml:space="preserve">capped) </w:t>
      </w:r>
      <w:r w:rsidR="00F14D03">
        <w:t>and</w:t>
      </w:r>
      <w:r>
        <w:t xml:space="preserve"> for differential non-response among sub-groups of persons selected to take part in the survey. All data presented in this report use weighted data, unless otherwise noted</w:t>
      </w:r>
      <w:r w:rsidR="00841DAB" w:rsidRPr="00841DAB">
        <w:t>.</w:t>
      </w:r>
    </w:p>
    <w:p w14:paraId="10523FFD" w14:textId="5679116D" w:rsidR="00075E1D" w:rsidRDefault="00075E1D" w:rsidP="005755C8">
      <w:pPr>
        <w:pStyle w:val="Heading2"/>
      </w:pPr>
      <w:bookmarkStart w:id="27" w:name="_Toc91150178"/>
      <w:r>
        <w:t xml:space="preserve">About </w:t>
      </w:r>
      <w:r w:rsidR="00120C49">
        <w:t xml:space="preserve">the </w:t>
      </w:r>
      <w:r w:rsidR="00EF2520">
        <w:t xml:space="preserve">measures used in </w:t>
      </w:r>
      <w:r>
        <w:t>this report</w:t>
      </w:r>
      <w:bookmarkEnd w:id="27"/>
      <w:r w:rsidR="00D911EB" w:rsidRPr="006E72F3">
        <w:rPr>
          <w:color w:val="C00000"/>
        </w:rPr>
        <w:t xml:space="preserve"> </w:t>
      </w:r>
    </w:p>
    <w:p w14:paraId="5677613C" w14:textId="1692F0E8" w:rsidR="00FD723E" w:rsidRDefault="00FD723E" w:rsidP="001B53F4">
      <w:pPr>
        <w:pStyle w:val="Heading3"/>
        <w:ind w:left="567"/>
      </w:pPr>
      <w:bookmarkStart w:id="28" w:name="_Toc91150179"/>
      <w:r>
        <w:t>Time series analysis</w:t>
      </w:r>
      <w:bookmarkEnd w:id="28"/>
      <w:r w:rsidRPr="00030876">
        <w:t xml:space="preserve"> </w:t>
      </w:r>
    </w:p>
    <w:p w14:paraId="0BD31726" w14:textId="68A10490" w:rsidR="00D911EB" w:rsidRDefault="00AC76A3" w:rsidP="00D911EB">
      <w:pPr>
        <w:pStyle w:val="Body"/>
      </w:pPr>
      <w:r>
        <w:t xml:space="preserve">This report includes a balance of measurement items that </w:t>
      </w:r>
      <w:r w:rsidR="0059106F">
        <w:t>are compared against</w:t>
      </w:r>
      <w:r>
        <w:t xml:space="preserve"> previous years of the NRTWS </w:t>
      </w:r>
      <w:r w:rsidR="0059106F">
        <w:t xml:space="preserve">(2012, 2014, 2016 and 2018) </w:t>
      </w:r>
      <w:r>
        <w:t xml:space="preserve">and </w:t>
      </w:r>
      <w:r w:rsidR="0059106F">
        <w:t>some which show 2021 results as a point in time</w:t>
      </w:r>
      <w:r>
        <w:t>. Unless otherwise noted, results presented are based on 20</w:t>
      </w:r>
      <w:r w:rsidR="0059106F">
        <w:t>21</w:t>
      </w:r>
      <w:r>
        <w:t xml:space="preserve"> data. </w:t>
      </w:r>
    </w:p>
    <w:p w14:paraId="1AF023C1" w14:textId="1C8D69FA" w:rsidR="00812983" w:rsidRDefault="00812983" w:rsidP="001B53F4">
      <w:pPr>
        <w:pStyle w:val="Heading3"/>
        <w:ind w:left="567"/>
      </w:pPr>
      <w:bookmarkStart w:id="29" w:name="_Toc91150180"/>
      <w:r w:rsidRPr="00030876">
        <w:t>S</w:t>
      </w:r>
      <w:r>
        <w:t>ub-group analysis</w:t>
      </w:r>
      <w:bookmarkEnd w:id="29"/>
      <w:r w:rsidRPr="00030876">
        <w:t xml:space="preserve"> </w:t>
      </w:r>
    </w:p>
    <w:p w14:paraId="5E6554C9" w14:textId="50A300AC" w:rsidR="00FD723E" w:rsidRDefault="0059106F" w:rsidP="00AC76A3">
      <w:pPr>
        <w:pStyle w:val="Body"/>
      </w:pPr>
      <w:r>
        <w:t>M</w:t>
      </w:r>
      <w:r w:rsidR="00AC76A3">
        <w:t>easures included in this report are shown at an overall (national) level and by jurisdiction. Additionally, measurement items may be presented</w:t>
      </w:r>
      <w:r w:rsidR="00635ECE">
        <w:t xml:space="preserve"> or described</w:t>
      </w:r>
      <w:r w:rsidR="00AC76A3">
        <w:t xml:space="preserve"> for the following sub-groups</w:t>
      </w:r>
      <w:r w:rsidR="004853A1">
        <w:t xml:space="preserve"> where </w:t>
      </w:r>
      <w:r w:rsidR="00635ECE">
        <w:t>there are statistically significant differences</w:t>
      </w:r>
      <w:r>
        <w:t>:</w:t>
      </w:r>
    </w:p>
    <w:p w14:paraId="6ACCE9CF" w14:textId="3E968DDB" w:rsidR="00FD723E" w:rsidRDefault="00FD723E" w:rsidP="0059106F">
      <w:pPr>
        <w:pStyle w:val="Heading5"/>
      </w:pPr>
      <w:r>
        <w:t>Injury type</w:t>
      </w:r>
    </w:p>
    <w:p w14:paraId="30CCCD79" w14:textId="69E8D864" w:rsidR="00FD723E" w:rsidRDefault="00FD723E" w:rsidP="00812983">
      <w:pPr>
        <w:pStyle w:val="Body"/>
      </w:pPr>
      <w:r>
        <w:t xml:space="preserve">Five </w:t>
      </w:r>
      <w:r w:rsidR="00D911EB">
        <w:t xml:space="preserve">broad </w:t>
      </w:r>
      <w:r>
        <w:t xml:space="preserve">injury type categories were identified, using the </w:t>
      </w:r>
      <w:r w:rsidR="00C33C8C">
        <w:t xml:space="preserve">nature coding in the </w:t>
      </w:r>
      <w:r w:rsidR="00C8738A" w:rsidRPr="00C8738A">
        <w:t>Type of Occurrence Classification System</w:t>
      </w:r>
      <w:r w:rsidR="00C8738A">
        <w:t xml:space="preserve"> (TOOCS) (</w:t>
      </w:r>
      <w:r w:rsidR="00C8738A" w:rsidRPr="00C8738A">
        <w:t>3</w:t>
      </w:r>
      <w:r w:rsidR="00C8738A" w:rsidRPr="00C8738A">
        <w:rPr>
          <w:vertAlign w:val="superscript"/>
        </w:rPr>
        <w:t>rd</w:t>
      </w:r>
      <w:r w:rsidR="00C8738A">
        <w:t xml:space="preserve"> </w:t>
      </w:r>
      <w:r w:rsidR="00C8738A" w:rsidRPr="00C8738A">
        <w:t>Edition</w:t>
      </w:r>
      <w:r w:rsidR="00C8738A">
        <w:t>, Revision 1)</w:t>
      </w:r>
      <w:r w:rsidR="00C8738A" w:rsidRPr="00C8738A">
        <w:t xml:space="preserve"> </w:t>
      </w:r>
      <w:r w:rsidR="00C8738A">
        <w:t>framework</w:t>
      </w:r>
      <w:r w:rsidR="00C33C8C">
        <w:rPr>
          <w:rStyle w:val="FootnoteReference"/>
        </w:rPr>
        <w:footnoteReference w:id="4"/>
      </w:r>
      <w:r w:rsidR="00C8738A">
        <w:t>:</w:t>
      </w:r>
    </w:p>
    <w:p w14:paraId="483E015D" w14:textId="347D4634" w:rsidR="00FD723E" w:rsidRDefault="00D911EB" w:rsidP="008E6371">
      <w:pPr>
        <w:pStyle w:val="Body"/>
        <w:numPr>
          <w:ilvl w:val="0"/>
          <w:numId w:val="3"/>
        </w:numPr>
      </w:pPr>
      <w:r>
        <w:t>Fractures (TOOCS c</w:t>
      </w:r>
      <w:r w:rsidR="001C65AF">
        <w:t>ode</w:t>
      </w:r>
      <w:r>
        <w:t xml:space="preserve"> B)</w:t>
      </w:r>
    </w:p>
    <w:p w14:paraId="2989DEB2" w14:textId="3B2DFEA0" w:rsidR="00FD723E" w:rsidRDefault="00D911EB" w:rsidP="008E6371">
      <w:pPr>
        <w:pStyle w:val="Body"/>
        <w:numPr>
          <w:ilvl w:val="0"/>
          <w:numId w:val="3"/>
        </w:numPr>
      </w:pPr>
      <w:r>
        <w:t xml:space="preserve">Musculoskeletal Disorders (TOOCS </w:t>
      </w:r>
      <w:r w:rsidR="001C65AF">
        <w:t xml:space="preserve">codes </w:t>
      </w:r>
      <w:r>
        <w:t>F &amp; H)</w:t>
      </w:r>
    </w:p>
    <w:p w14:paraId="42576C09" w14:textId="0538A647" w:rsidR="00FD723E" w:rsidRDefault="00D911EB" w:rsidP="008E6371">
      <w:pPr>
        <w:pStyle w:val="Body"/>
        <w:numPr>
          <w:ilvl w:val="0"/>
          <w:numId w:val="3"/>
        </w:numPr>
      </w:pPr>
      <w:r>
        <w:t xml:space="preserve">Other Trauma (TOOCS </w:t>
      </w:r>
      <w:r w:rsidR="001C65AF">
        <w:t xml:space="preserve">codes </w:t>
      </w:r>
      <w:r>
        <w:t>A, C, D, E &amp; G)</w:t>
      </w:r>
    </w:p>
    <w:p w14:paraId="5A0CCD2D" w14:textId="65DF96F3" w:rsidR="00FD723E" w:rsidRDefault="00D911EB" w:rsidP="008E6371">
      <w:pPr>
        <w:pStyle w:val="Body"/>
        <w:numPr>
          <w:ilvl w:val="0"/>
          <w:numId w:val="3"/>
        </w:numPr>
      </w:pPr>
      <w:r>
        <w:t xml:space="preserve">Mental Illness (TOOCS </w:t>
      </w:r>
      <w:r w:rsidR="001C65AF">
        <w:t xml:space="preserve">code </w:t>
      </w:r>
      <w:r>
        <w:t>I)</w:t>
      </w:r>
      <w:r w:rsidR="001E4020">
        <w:t xml:space="preserve"> (referred to in this report as </w:t>
      </w:r>
      <w:r w:rsidR="004C4A8A">
        <w:t>mental illness claim</w:t>
      </w:r>
      <w:r w:rsidR="001E4020">
        <w:t>s, to help distinguish from probable serious mental illness assessed in-survey)</w:t>
      </w:r>
    </w:p>
    <w:p w14:paraId="28766B2C" w14:textId="655375EA" w:rsidR="00FD723E" w:rsidRDefault="00D911EB" w:rsidP="008E6371">
      <w:pPr>
        <w:pStyle w:val="Body"/>
        <w:numPr>
          <w:ilvl w:val="0"/>
          <w:numId w:val="3"/>
        </w:numPr>
      </w:pPr>
      <w:r>
        <w:t xml:space="preserve">Other Diseases (TOOCS </w:t>
      </w:r>
      <w:r w:rsidR="001C65AF">
        <w:t xml:space="preserve">codes </w:t>
      </w:r>
      <w:r>
        <w:t>J to R)</w:t>
      </w:r>
      <w:r w:rsidR="00D8155C">
        <w:t>.</w:t>
      </w:r>
    </w:p>
    <w:p w14:paraId="6627A459" w14:textId="2D7FBF3B" w:rsidR="00FD723E" w:rsidRDefault="00FD723E" w:rsidP="0059106F">
      <w:pPr>
        <w:pStyle w:val="Heading5"/>
      </w:pPr>
      <w:r>
        <w:t>Current work status</w:t>
      </w:r>
    </w:p>
    <w:p w14:paraId="18D80165" w14:textId="56C41731" w:rsidR="00FD723E" w:rsidRDefault="00FD723E" w:rsidP="00FD723E">
      <w:pPr>
        <w:pStyle w:val="Body"/>
      </w:pPr>
      <w:r>
        <w:t>Whether or not the injured worker reported that they were working at the time of survey.</w:t>
      </w:r>
    </w:p>
    <w:p w14:paraId="176F4B78" w14:textId="7750364C" w:rsidR="00FD723E" w:rsidRDefault="00FD723E" w:rsidP="0059106F">
      <w:pPr>
        <w:pStyle w:val="Heading5"/>
      </w:pPr>
      <w:r>
        <w:t>Employer size</w:t>
      </w:r>
    </w:p>
    <w:p w14:paraId="68D37089" w14:textId="77777777" w:rsidR="00AC76A3" w:rsidRDefault="00AC76A3" w:rsidP="00AC76A3">
      <w:pPr>
        <w:pStyle w:val="Body"/>
      </w:pPr>
      <w:r>
        <w:t>Based on the total remuneration on which (the worker’s employer’s) workers’ compensation premium is calculated. Consistent with previous reporting, three employer size bands have been identified:</w:t>
      </w:r>
    </w:p>
    <w:p w14:paraId="12912205" w14:textId="77777777" w:rsidR="00AC76A3" w:rsidRDefault="00AC76A3" w:rsidP="008E6371">
      <w:pPr>
        <w:pStyle w:val="Body"/>
        <w:numPr>
          <w:ilvl w:val="0"/>
          <w:numId w:val="4"/>
        </w:numPr>
      </w:pPr>
      <w:r>
        <w:t>Small (Less than $1 million)</w:t>
      </w:r>
    </w:p>
    <w:p w14:paraId="64D2E305" w14:textId="77777777" w:rsidR="00AC76A3" w:rsidRDefault="00AC76A3" w:rsidP="008E6371">
      <w:pPr>
        <w:pStyle w:val="Body"/>
        <w:numPr>
          <w:ilvl w:val="0"/>
          <w:numId w:val="4"/>
        </w:numPr>
      </w:pPr>
      <w:r>
        <w:t>Medium (Between $1 million and less than $20 million)</w:t>
      </w:r>
    </w:p>
    <w:p w14:paraId="458DA560" w14:textId="095C226B" w:rsidR="00FD723E" w:rsidRDefault="00AC76A3" w:rsidP="008E6371">
      <w:pPr>
        <w:pStyle w:val="Body"/>
        <w:numPr>
          <w:ilvl w:val="0"/>
          <w:numId w:val="4"/>
        </w:numPr>
      </w:pPr>
      <w:r>
        <w:t>Large ($20 million or more</w:t>
      </w:r>
      <w:r w:rsidR="001C65AF">
        <w:t>)</w:t>
      </w:r>
      <w:r w:rsidR="00EB01F3">
        <w:t xml:space="preserve">. </w:t>
      </w:r>
    </w:p>
    <w:p w14:paraId="10122C4F" w14:textId="7118737F" w:rsidR="00FD723E" w:rsidRDefault="00FD723E" w:rsidP="0059106F">
      <w:pPr>
        <w:pStyle w:val="Heading5"/>
      </w:pPr>
      <w:r>
        <w:t>Claim duration</w:t>
      </w:r>
    </w:p>
    <w:p w14:paraId="57F3D1BB" w14:textId="6B247353" w:rsidR="00AC76A3" w:rsidRDefault="00635ECE" w:rsidP="00AC76A3">
      <w:pPr>
        <w:pStyle w:val="Body"/>
      </w:pPr>
      <w:r>
        <w:t>Claim duration is</w:t>
      </w:r>
      <w:r w:rsidR="00AC76A3">
        <w:t xml:space="preserve"> based on the number of days between the date of claim lodgement and the date of survey completion. In the absence of any further characteristics, claim duration may be interpreted as a proxy for claim complexity.</w:t>
      </w:r>
    </w:p>
    <w:p w14:paraId="1FAB7A1A" w14:textId="7E1F60DE" w:rsidR="00635ECE" w:rsidRDefault="00635ECE" w:rsidP="00635ECE">
      <w:pPr>
        <w:pStyle w:val="Body"/>
        <w:spacing w:before="60" w:after="60"/>
      </w:pPr>
      <w:r>
        <w:t xml:space="preserve">For analyses of statistical significance, three bands were used for comparisons: </w:t>
      </w:r>
    </w:p>
    <w:p w14:paraId="3050B4EF" w14:textId="6D16538C" w:rsidR="00635ECE" w:rsidRDefault="00635ECE" w:rsidP="00635ECE">
      <w:pPr>
        <w:pStyle w:val="Body"/>
        <w:numPr>
          <w:ilvl w:val="0"/>
          <w:numId w:val="33"/>
        </w:numPr>
        <w:spacing w:before="60" w:after="60"/>
      </w:pPr>
      <w:r>
        <w:lastRenderedPageBreak/>
        <w:t>1 to 180 days</w:t>
      </w:r>
    </w:p>
    <w:p w14:paraId="00945802" w14:textId="2C023E21" w:rsidR="00635ECE" w:rsidRDefault="00635ECE" w:rsidP="00635ECE">
      <w:pPr>
        <w:pStyle w:val="Body"/>
        <w:numPr>
          <w:ilvl w:val="0"/>
          <w:numId w:val="33"/>
        </w:numPr>
        <w:spacing w:before="60" w:after="60"/>
      </w:pPr>
      <w:r>
        <w:t>181 to 365 days</w:t>
      </w:r>
    </w:p>
    <w:p w14:paraId="30A7798F" w14:textId="57D30FEF" w:rsidR="00635ECE" w:rsidRDefault="00635ECE" w:rsidP="00635ECE">
      <w:pPr>
        <w:pStyle w:val="Body"/>
        <w:numPr>
          <w:ilvl w:val="0"/>
          <w:numId w:val="33"/>
        </w:numPr>
        <w:spacing w:before="60" w:after="60"/>
      </w:pPr>
      <w:r>
        <w:t>more than one year</w:t>
      </w:r>
    </w:p>
    <w:p w14:paraId="6DA2A373" w14:textId="12F70372" w:rsidR="00635ECE" w:rsidRDefault="00635ECE" w:rsidP="00635ECE">
      <w:pPr>
        <w:pStyle w:val="Heading5"/>
      </w:pPr>
      <w:r>
        <w:t>Days compensated</w:t>
      </w:r>
    </w:p>
    <w:p w14:paraId="294BDA0C" w14:textId="3311452F" w:rsidR="00635ECE" w:rsidRDefault="00635ECE" w:rsidP="00635ECE">
      <w:pPr>
        <w:pStyle w:val="Body"/>
      </w:pPr>
      <w:r>
        <w:t>In many cases, the amount of days compensated (off work) correspond to greater differences in the results than claim duration. Days compensated can also be used as a proxy for claim complexity (or injury complexity). Where this is the case, differences by days compensated are presented in figures or discussed. For the purposes of statistical significance testing, days compensated was split into two categories:</w:t>
      </w:r>
    </w:p>
    <w:p w14:paraId="4E5DD06D" w14:textId="6E7E0083" w:rsidR="00635ECE" w:rsidRDefault="00635ECE" w:rsidP="00635ECE">
      <w:pPr>
        <w:pStyle w:val="Body"/>
        <w:numPr>
          <w:ilvl w:val="0"/>
          <w:numId w:val="34"/>
        </w:numPr>
      </w:pPr>
      <w:r>
        <w:t>Under 40 days</w:t>
      </w:r>
    </w:p>
    <w:p w14:paraId="72E69CEB" w14:textId="5A75292B" w:rsidR="00635ECE" w:rsidRDefault="00635ECE" w:rsidP="00635ECE">
      <w:pPr>
        <w:pStyle w:val="Body"/>
        <w:numPr>
          <w:ilvl w:val="0"/>
          <w:numId w:val="34"/>
        </w:numPr>
      </w:pPr>
      <w:r>
        <w:t>40 or more days</w:t>
      </w:r>
    </w:p>
    <w:p w14:paraId="0D511183" w14:textId="43B245C6" w:rsidR="00C510C4" w:rsidRDefault="00C510C4" w:rsidP="00C510C4">
      <w:pPr>
        <w:pStyle w:val="Heading5"/>
      </w:pPr>
      <w:r>
        <w:t>Claim type</w:t>
      </w:r>
    </w:p>
    <w:p w14:paraId="292B9605" w14:textId="37C63A15" w:rsidR="00550781" w:rsidRPr="00550781" w:rsidRDefault="00550781" w:rsidP="00550781">
      <w:pPr>
        <w:pStyle w:val="Body"/>
      </w:pPr>
      <w:r>
        <w:t>Claim type relates to whether the</w:t>
      </w:r>
      <w:r w:rsidR="00DB2FD7">
        <w:t xml:space="preserve"> worker</w:t>
      </w:r>
      <w:r>
        <w:t xml:space="preserve"> came from an organisation that pays a third</w:t>
      </w:r>
      <w:r w:rsidR="00C13D7F">
        <w:t>-</w:t>
      </w:r>
      <w:r>
        <w:t>party</w:t>
      </w:r>
      <w:r w:rsidR="00C13D7F">
        <w:t xml:space="preserve"> insurer</w:t>
      </w:r>
      <w:r>
        <w:t xml:space="preserve"> for </w:t>
      </w:r>
      <w:r w:rsidR="00C13D7F">
        <w:t xml:space="preserve">their </w:t>
      </w:r>
      <w:r>
        <w:t>workers</w:t>
      </w:r>
      <w:r w:rsidR="00C91CAA">
        <w:t>’</w:t>
      </w:r>
      <w:r>
        <w:t xml:space="preserve"> compensation </w:t>
      </w:r>
      <w:r w:rsidR="00C13D7F">
        <w:t xml:space="preserve">plan </w:t>
      </w:r>
      <w:r>
        <w:t xml:space="preserve">(premium payer) or an organisation that insures themselves (self-insurer). Self-insurers are generally larger organisations, although claim type is not a proxy for employer size, as the nature of the claim types vary in and of themselves. </w:t>
      </w:r>
    </w:p>
    <w:p w14:paraId="7159D772" w14:textId="3147EDDA" w:rsidR="00C510C4" w:rsidRDefault="00550781" w:rsidP="00550781">
      <w:pPr>
        <w:pStyle w:val="Heading5"/>
      </w:pPr>
      <w:r>
        <w:t>Probable serious mental illness (using Kessler 6 Psychological Distress Scale)</w:t>
      </w:r>
    </w:p>
    <w:p w14:paraId="586ECBF8" w14:textId="77777777" w:rsidR="00550781" w:rsidRDefault="00550781" w:rsidP="00550781">
      <w:pPr>
        <w:pStyle w:val="Body"/>
      </w:pPr>
      <w:r>
        <w:t xml:space="preserve">Although mental illness is included in the injury types (listed above), it is different to those assessed as having probable serious mental illness at the time of the survey. </w:t>
      </w:r>
    </w:p>
    <w:p w14:paraId="1B30DF66" w14:textId="492AF317" w:rsidR="00550781" w:rsidRDefault="004C4A8A" w:rsidP="00550781">
      <w:pPr>
        <w:pStyle w:val="Body"/>
      </w:pPr>
      <w:r>
        <w:t>Mental illness claim</w:t>
      </w:r>
      <w:r w:rsidR="00550781">
        <w:t>s were categorised as part of a claim, and treated accordingly, whereas those assessed as having probable serious mental illness at the time of the survey may not have been diagnosed and</w:t>
      </w:r>
      <w:r w:rsidR="001E4020">
        <w:t>/or</w:t>
      </w:r>
      <w:r w:rsidR="00550781">
        <w:t xml:space="preserve"> may have developed mental health </w:t>
      </w:r>
      <w:r w:rsidR="00C13D7F">
        <w:t>conditions</w:t>
      </w:r>
      <w:r w:rsidR="00550781">
        <w:t xml:space="preserve"> since taking time off work</w:t>
      </w:r>
      <w:r w:rsidR="00C13D7F">
        <w:t>.</w:t>
      </w:r>
    </w:p>
    <w:p w14:paraId="35BAAECC" w14:textId="4FDADD2C" w:rsidR="00C13D7F" w:rsidRDefault="00C13D7F" w:rsidP="00550781">
      <w:pPr>
        <w:pStyle w:val="Body"/>
      </w:pPr>
      <w:r>
        <w:t xml:space="preserve">Whilst there is some overlap, it is minimal; only 8.4% of those with probable serious mental illness had a </w:t>
      </w:r>
      <w:r w:rsidR="004C4A8A">
        <w:t>mental illness claim</w:t>
      </w:r>
      <w:r>
        <w:t>.</w:t>
      </w:r>
    </w:p>
    <w:p w14:paraId="53F156D4" w14:textId="2AC64BEA" w:rsidR="00550781" w:rsidRPr="00550781" w:rsidRDefault="00C13D7F" w:rsidP="00550781">
      <w:pPr>
        <w:pStyle w:val="Body"/>
      </w:pPr>
      <w:r>
        <w:t>The results show large differences between those assessed as having probable serious mental illness and those not, so are discussed throughout this report where appropriate.</w:t>
      </w:r>
    </w:p>
    <w:p w14:paraId="674A7536" w14:textId="738F8FB9" w:rsidR="008A7ADE" w:rsidRDefault="00EB01F3" w:rsidP="001B53F4">
      <w:pPr>
        <w:pStyle w:val="Heading3"/>
        <w:ind w:left="567"/>
      </w:pPr>
      <w:bookmarkStart w:id="30" w:name="_Toc91150181"/>
      <w:r>
        <w:t xml:space="preserve">Responses of ‘Prefer not to say’ </w:t>
      </w:r>
      <w:r w:rsidR="00E56EC2">
        <w:t xml:space="preserve">and </w:t>
      </w:r>
      <w:r>
        <w:t>‘</w:t>
      </w:r>
      <w:r w:rsidR="00E56EC2">
        <w:t>Don’t know</w:t>
      </w:r>
      <w:r>
        <w:t>’</w:t>
      </w:r>
      <w:bookmarkEnd w:id="30"/>
      <w:r w:rsidR="008A7ADE">
        <w:t xml:space="preserve"> </w:t>
      </w:r>
    </w:p>
    <w:p w14:paraId="755C378F" w14:textId="7010F987" w:rsidR="00AC76A3" w:rsidRDefault="00AC76A3" w:rsidP="00AC76A3">
      <w:pPr>
        <w:pStyle w:val="Body"/>
      </w:pPr>
      <w:r>
        <w:t>Throughout the survey, respondents were able to skip past any question they felt uncomfortable with or were unable to answer. Interviewers code</w:t>
      </w:r>
      <w:r w:rsidR="009E132E">
        <w:t>d</w:t>
      </w:r>
      <w:r>
        <w:t xml:space="preserve"> such responses to the appropriate response-option of either ‘Refused’ or ‘Don’t know’. </w:t>
      </w:r>
      <w:r w:rsidR="0059106F">
        <w:t>To maintain consistency with previous reporting, some measurement items have excluded ‘Refused’ or ‘Don’t’ know’ from the base</w:t>
      </w:r>
      <w:r w:rsidR="000A66DD">
        <w:t xml:space="preserve">, and some have retained them. </w:t>
      </w:r>
    </w:p>
    <w:p w14:paraId="14120280" w14:textId="77777777" w:rsidR="000A66DD" w:rsidRDefault="00AC76A3" w:rsidP="00AC76A3">
      <w:pPr>
        <w:pStyle w:val="Body"/>
      </w:pPr>
      <w:r>
        <w:t>For derived variables, such as aggregated scores (</w:t>
      </w:r>
      <w:proofErr w:type="gramStart"/>
      <w:r>
        <w:t>e.g.</w:t>
      </w:r>
      <w:proofErr w:type="gramEnd"/>
      <w:r>
        <w:t xml:space="preserve"> Kessler 6 score) and mean calculations, only valid responses have been included. For these variables, ‘Refused’ and ‘Don’t know’ responses are set as ‘missing’ data. </w:t>
      </w:r>
    </w:p>
    <w:p w14:paraId="3F2D37FE" w14:textId="65155A1D" w:rsidR="00C748F5" w:rsidRPr="00E56EC2" w:rsidRDefault="00AC76A3" w:rsidP="00AC76A3">
      <w:pPr>
        <w:pStyle w:val="Body"/>
      </w:pPr>
      <w:r>
        <w:t>Each table and figure in the report specifies the base for the data presented and the treatment of ‘Refused’ and ‘Don’t know’ responses for th</w:t>
      </w:r>
      <w:r w:rsidR="00516FD8">
        <w:t>at</w:t>
      </w:r>
      <w:r>
        <w:t xml:space="preserve"> </w:t>
      </w:r>
      <w:proofErr w:type="gramStart"/>
      <w:r>
        <w:t>particular measure</w:t>
      </w:r>
      <w:proofErr w:type="gramEnd"/>
      <w:r w:rsidR="00EB01F3">
        <w:t>.</w:t>
      </w:r>
    </w:p>
    <w:p w14:paraId="3E6D7825" w14:textId="7B863920" w:rsidR="00075E1D" w:rsidRDefault="00075E1D" w:rsidP="001B53F4">
      <w:pPr>
        <w:pStyle w:val="Heading3"/>
        <w:ind w:left="567"/>
      </w:pPr>
      <w:bookmarkStart w:id="31" w:name="_Toc91150182"/>
      <w:r w:rsidRPr="00030876">
        <w:lastRenderedPageBreak/>
        <w:t>S</w:t>
      </w:r>
      <w:r>
        <w:t>ignificance test</w:t>
      </w:r>
      <w:r w:rsidRPr="00030876">
        <w:t>ing</w:t>
      </w:r>
      <w:bookmarkEnd w:id="31"/>
      <w:r w:rsidRPr="00030876">
        <w:t xml:space="preserve"> </w:t>
      </w:r>
    </w:p>
    <w:p w14:paraId="03DED7CB" w14:textId="77777777" w:rsidR="00AC76A3" w:rsidRDefault="00AC76A3" w:rsidP="00AC76A3">
      <w:pPr>
        <w:pStyle w:val="Body"/>
      </w:pPr>
      <w:r>
        <w:t>Statistically significant differences are indicated throughout the report. Significance testing has been conducted at the 95 per cent confidence level (</w:t>
      </w:r>
      <w:proofErr w:type="gramStart"/>
      <w:r>
        <w:t>i.e.</w:t>
      </w:r>
      <w:proofErr w:type="gramEnd"/>
      <w:r>
        <w:t xml:space="preserve"> a p-value of &lt;=0.05). Where an estimate is noted as being statistically significant, the interpretation is as follows:</w:t>
      </w:r>
    </w:p>
    <w:p w14:paraId="170933EE" w14:textId="5E1C76A0" w:rsidR="00AC76A3" w:rsidRDefault="00AC76A3" w:rsidP="008E6371">
      <w:pPr>
        <w:pStyle w:val="Bullets1"/>
        <w:numPr>
          <w:ilvl w:val="0"/>
          <w:numId w:val="9"/>
        </w:numPr>
        <w:tabs>
          <w:tab w:val="left" w:pos="720"/>
        </w:tabs>
      </w:pPr>
      <w:r>
        <w:rPr>
          <w:b/>
        </w:rPr>
        <w:t>Time series</w:t>
      </w:r>
      <w:r>
        <w:t xml:space="preserve"> – estimates have been tested against each </w:t>
      </w:r>
      <w:r w:rsidR="00F90B5D">
        <w:t>preceding</w:t>
      </w:r>
      <w:r>
        <w:t xml:space="preserve"> survey</w:t>
      </w:r>
      <w:r w:rsidR="00F90B5D">
        <w:t>,</w:t>
      </w:r>
      <w:r>
        <w:t xml:space="preserve"> chronologically. For example</w:t>
      </w:r>
      <w:r w:rsidRPr="00F90B5D">
        <w:t>,</w:t>
      </w:r>
      <w:r w:rsidR="000A66DD" w:rsidRPr="00F90B5D">
        <w:t xml:space="preserve"> 2021 vs 2018,</w:t>
      </w:r>
      <w:r w:rsidRPr="00F90B5D">
        <w:t xml:space="preserve"> 2018 vs 2016, 2016 vs 2014, 2014 vs 2013.</w:t>
      </w:r>
    </w:p>
    <w:p w14:paraId="5719F93E" w14:textId="77777777" w:rsidR="00AC76A3" w:rsidRDefault="00AC76A3" w:rsidP="008E6371">
      <w:pPr>
        <w:pStyle w:val="Bullets1"/>
        <w:numPr>
          <w:ilvl w:val="0"/>
          <w:numId w:val="9"/>
        </w:numPr>
        <w:tabs>
          <w:tab w:val="left" w:pos="720"/>
        </w:tabs>
      </w:pPr>
      <w:r>
        <w:rPr>
          <w:b/>
        </w:rPr>
        <w:t xml:space="preserve">Sub-groups (four or more categories) </w:t>
      </w:r>
      <w:r>
        <w:t>– the estimate for a given category has been tested against the equivalent estimate for all other categories in aggregate. For example, Comcare vs all other jurisdictions. Or, to put it another way, Comcare vs (Total - Comcare).</w:t>
      </w:r>
    </w:p>
    <w:p w14:paraId="1A7B99D1" w14:textId="77777777" w:rsidR="00AC76A3" w:rsidRPr="00F90B5D" w:rsidRDefault="00AC76A3" w:rsidP="008E6371">
      <w:pPr>
        <w:pStyle w:val="Bullets1"/>
        <w:numPr>
          <w:ilvl w:val="0"/>
          <w:numId w:val="9"/>
        </w:numPr>
        <w:tabs>
          <w:tab w:val="left" w:pos="720"/>
        </w:tabs>
      </w:pPr>
      <w:r w:rsidRPr="00F90B5D">
        <w:rPr>
          <w:b/>
        </w:rPr>
        <w:t xml:space="preserve">Sub-groups (three or fewer categories) </w:t>
      </w:r>
      <w:r w:rsidRPr="00F90B5D">
        <w:t>– the estimate for a given category has been tested against the equivalent estimate for all other categories independently. For example, Small (employer size) vs Medium vs Large.</w:t>
      </w:r>
    </w:p>
    <w:p w14:paraId="12C895AF" w14:textId="77777777" w:rsidR="00AC76A3" w:rsidRDefault="00AC76A3" w:rsidP="00AC76A3">
      <w:pPr>
        <w:pStyle w:val="Body"/>
      </w:pPr>
      <w:bookmarkStart w:id="32" w:name="_Hlk523917108"/>
      <w:r>
        <w:t>In tables and figures presented throughout the report, statistically significant differences are indicated by asterisks, whereby a single asterisk (*) indicates an estimate that is significantly lower, and a double asterisk (**) indicates an estimate that is significantly higher. For time series data, the estimate denoted with an asterisk is significantly different from the immediately preceding period. For sub-group analysis, where four or more sub-groups are presented, asterisks indicate an estimate which is significantly higher or lower than the aggregate of all other sub-groups. For sub-group analysis, where 3 or fewer sub-groups are presented, both the higher and lower estimates are denoted with asterisks.</w:t>
      </w:r>
      <w:bookmarkEnd w:id="32"/>
    </w:p>
    <w:p w14:paraId="7A98C5EC" w14:textId="35AD86B7" w:rsidR="00CB1780" w:rsidRDefault="00AC76A3" w:rsidP="00CB1780">
      <w:pPr>
        <w:pStyle w:val="Body"/>
      </w:pPr>
      <w:r>
        <w:t>There are some instances in the report where an estimate might seem that it would be significant (if, for example, another estimate has a similar value and is indicated as significant) but has not been indicated as significant. Th</w:t>
      </w:r>
      <w:r w:rsidR="00CB1780">
        <w:t>ere are reasons why some observed differences do not meet the requirements for statistical significance (despite the differences being larger than other observed significant differences). This is usually due to lower confidence (small base sizes). In addition, differences are more likely to be meet the criteria for significance if the observed proportions in question are particularly large (over 8</w:t>
      </w:r>
      <w:r w:rsidR="005819A5">
        <w:t>5</w:t>
      </w:r>
      <w:r w:rsidR="00CB1780">
        <w:t xml:space="preserve">%) or small (under </w:t>
      </w:r>
      <w:r w:rsidR="005819A5">
        <w:t>15</w:t>
      </w:r>
      <w:r w:rsidR="00CB1780">
        <w:t>%) proportions of the population.</w:t>
      </w:r>
      <w:r w:rsidR="005819A5">
        <w:t xml:space="preserve"> So, for example, a jump from 1% to 2% might meet the criteria for statistical significance, while a jump from 45% to 55% might not.</w:t>
      </w:r>
    </w:p>
    <w:p w14:paraId="393D2A32" w14:textId="6C6FD6C2" w:rsidR="00664F90" w:rsidRPr="00A071BF" w:rsidRDefault="004C6589" w:rsidP="001B53F4">
      <w:pPr>
        <w:pStyle w:val="Heading2"/>
      </w:pPr>
      <w:bookmarkStart w:id="33" w:name="_Ref87267119"/>
      <w:bookmarkStart w:id="34" w:name="_Ref87267125"/>
      <w:bookmarkStart w:id="35" w:name="_Ref87267169"/>
      <w:bookmarkStart w:id="36" w:name="_Toc91150183"/>
      <w:r>
        <w:t xml:space="preserve">Achieved </w:t>
      </w:r>
      <w:r w:rsidR="00841DAB" w:rsidRPr="00516FD8">
        <w:t>Sample</w:t>
      </w:r>
      <w:r w:rsidR="00841DAB">
        <w:t xml:space="preserve"> </w:t>
      </w:r>
      <w:r w:rsidR="00FC415A">
        <w:t>C</w:t>
      </w:r>
      <w:r w:rsidR="00DC455A" w:rsidRPr="00A071BF">
        <w:t>haracteristics</w:t>
      </w:r>
      <w:bookmarkEnd w:id="33"/>
      <w:bookmarkEnd w:id="34"/>
      <w:bookmarkEnd w:id="35"/>
      <w:bookmarkEnd w:id="36"/>
      <w:r w:rsidR="00DC455A" w:rsidRPr="00A071BF">
        <w:t xml:space="preserve"> </w:t>
      </w:r>
    </w:p>
    <w:p w14:paraId="0EC894E4" w14:textId="3480B905" w:rsidR="000D39CE" w:rsidRDefault="004C6589" w:rsidP="001B53F4">
      <w:pPr>
        <w:pStyle w:val="Heading3"/>
        <w:ind w:left="567"/>
      </w:pPr>
      <w:bookmarkStart w:id="37" w:name="_Toc91150184"/>
      <w:r>
        <w:t xml:space="preserve">Achieved </w:t>
      </w:r>
      <w:r w:rsidR="000D39CE">
        <w:t>Sample overview</w:t>
      </w:r>
      <w:bookmarkEnd w:id="37"/>
    </w:p>
    <w:p w14:paraId="6C39427C" w14:textId="5E093C1B" w:rsidR="00263B81" w:rsidRDefault="00263B81" w:rsidP="00263B81">
      <w:pPr>
        <w:pStyle w:val="Body"/>
      </w:pPr>
      <w:r>
        <w:t>As noted in</w:t>
      </w:r>
      <w:r w:rsidR="00F90B5D">
        <w:t xml:space="preserve"> Section </w:t>
      </w:r>
      <w:r w:rsidR="00F90B5D">
        <w:fldChar w:fldCharType="begin"/>
      </w:r>
      <w:r w:rsidR="00F90B5D">
        <w:instrText xml:space="preserve"> REF _Ref524105080 \r \h </w:instrText>
      </w:r>
      <w:r w:rsidR="00F90B5D">
        <w:fldChar w:fldCharType="separate"/>
      </w:r>
      <w:r w:rsidR="003572FA">
        <w:t>1.3.2</w:t>
      </w:r>
      <w:r w:rsidR="00F90B5D">
        <w:fldChar w:fldCharType="end"/>
      </w:r>
      <w:r w:rsidR="00F90B5D">
        <w:t xml:space="preserve"> ‘</w:t>
      </w:r>
      <w:r w:rsidR="00F90B5D">
        <w:fldChar w:fldCharType="begin"/>
      </w:r>
      <w:r w:rsidR="00F90B5D">
        <w:instrText xml:space="preserve"> REF _Ref524105080 \h </w:instrText>
      </w:r>
      <w:r w:rsidR="00F90B5D">
        <w:fldChar w:fldCharType="separate"/>
      </w:r>
      <w:r w:rsidR="003572FA" w:rsidRPr="00030876">
        <w:t>Sampl</w:t>
      </w:r>
      <w:r w:rsidR="003572FA">
        <w:t>e design and selection</w:t>
      </w:r>
      <w:r w:rsidR="00F90B5D">
        <w:fldChar w:fldCharType="end"/>
      </w:r>
      <w:bookmarkStart w:id="38" w:name="_Hlk524105667"/>
      <w:r w:rsidR="00F90B5D">
        <w:t>’,</w:t>
      </w:r>
      <w:r>
        <w:t xml:space="preserve"> a random sample of </w:t>
      </w:r>
      <w:r w:rsidR="009E132E">
        <w:t xml:space="preserve">injured or ill </w:t>
      </w:r>
      <w:r>
        <w:t xml:space="preserve">workers was selected from the population of all eligible </w:t>
      </w:r>
      <w:r w:rsidR="00DB2FD7">
        <w:t>workers</w:t>
      </w:r>
      <w:r w:rsidR="002F58A5">
        <w:t>’</w:t>
      </w:r>
      <w:r w:rsidR="00DB2FD7">
        <w:t xml:space="preserve"> compensation </w:t>
      </w:r>
      <w:r w:rsidR="009E132E">
        <w:t>claimants</w:t>
      </w:r>
      <w:r w:rsidR="00516FD8">
        <w:t>, within a set of strata to ensure representativity</w:t>
      </w:r>
      <w:r>
        <w:t xml:space="preserve">. All selected sample members had the opportunity to </w:t>
      </w:r>
      <w:proofErr w:type="gramStart"/>
      <w:r>
        <w:t>participate</w:t>
      </w:r>
      <w:proofErr w:type="gramEnd"/>
      <w:r>
        <w:t xml:space="preserve"> and all were sent a primary approach letter (PAL) containing details of the survey and all telephone numbers were attempted at least once. Participation was voluntary and no further eligibility criteria were enforced upon successfully contacting sample members by telephone.</w:t>
      </w:r>
    </w:p>
    <w:bookmarkEnd w:id="38"/>
    <w:p w14:paraId="7441FA53" w14:textId="256FBB97" w:rsidR="00DC455A" w:rsidRDefault="00263B81" w:rsidP="00263B81">
      <w:pPr>
        <w:pStyle w:val="Body"/>
      </w:pPr>
      <w:r>
        <w:t>Soft quota targets were in place to achieve a desired number of completed surveys for each jurisdiction which, along with size of the available population, informed the number of sample records selected for each jurisdiction.</w:t>
      </w:r>
      <w:r w:rsidR="00AF3B20">
        <w:t xml:space="preserve"> </w:t>
      </w:r>
      <w:r w:rsidR="00F90B5D">
        <w:fldChar w:fldCharType="begin"/>
      </w:r>
      <w:r w:rsidR="00F90B5D">
        <w:instrText xml:space="preserve"> REF _Ref524078243 \h </w:instrText>
      </w:r>
      <w:r w:rsidR="00F90B5D">
        <w:fldChar w:fldCharType="separate"/>
      </w:r>
      <w:r w:rsidR="003572FA">
        <w:t xml:space="preserve">Table </w:t>
      </w:r>
      <w:r w:rsidR="003572FA">
        <w:rPr>
          <w:noProof/>
        </w:rPr>
        <w:t>2</w:t>
      </w:r>
      <w:r w:rsidR="00F90B5D">
        <w:fldChar w:fldCharType="end"/>
      </w:r>
      <w:r w:rsidR="00F90B5D">
        <w:t xml:space="preserve"> </w:t>
      </w:r>
      <w:r>
        <w:t>shows the profile of the final sample (</w:t>
      </w:r>
      <w:proofErr w:type="gramStart"/>
      <w:r>
        <w:t>i.e.</w:t>
      </w:r>
      <w:proofErr w:type="gramEnd"/>
      <w:r>
        <w:t xml:space="preserve"> those who completed the survey) for the past </w:t>
      </w:r>
      <w:r w:rsidR="00516FD8">
        <w:t>five</w:t>
      </w:r>
      <w:r>
        <w:t xml:space="preserve"> </w:t>
      </w:r>
      <w:r w:rsidR="004B5307">
        <w:t>collection</w:t>
      </w:r>
      <w:r>
        <w:t>s, across a range of demographic attributes and other characteristics of the worker, their work-related injury or illness, and their employer</w:t>
      </w:r>
      <w:r w:rsidR="00E96605">
        <w:t>.</w:t>
      </w:r>
    </w:p>
    <w:p w14:paraId="4A7C5F94" w14:textId="77777777" w:rsidR="00750742" w:rsidRDefault="00750742" w:rsidP="00263B81">
      <w:pPr>
        <w:pStyle w:val="Body"/>
      </w:pPr>
    </w:p>
    <w:p w14:paraId="393D2A33" w14:textId="220275EF" w:rsidR="00ED5B12" w:rsidRDefault="0021348F" w:rsidP="00D0461D">
      <w:pPr>
        <w:pStyle w:val="Caption"/>
      </w:pPr>
      <w:bookmarkStart w:id="39" w:name="_Ref524078243"/>
      <w:bookmarkStart w:id="40" w:name="_Toc91150154"/>
      <w:r>
        <w:lastRenderedPageBreak/>
        <w:t xml:space="preserve">Table </w:t>
      </w:r>
      <w:r w:rsidR="006A2841">
        <w:rPr>
          <w:noProof/>
        </w:rPr>
        <w:fldChar w:fldCharType="begin"/>
      </w:r>
      <w:r w:rsidR="006A2841">
        <w:rPr>
          <w:noProof/>
        </w:rPr>
        <w:instrText xml:space="preserve"> SEQ Table \* ARABIC </w:instrText>
      </w:r>
      <w:r w:rsidR="006A2841">
        <w:rPr>
          <w:noProof/>
        </w:rPr>
        <w:fldChar w:fldCharType="separate"/>
      </w:r>
      <w:r w:rsidR="003572FA">
        <w:rPr>
          <w:noProof/>
        </w:rPr>
        <w:t>2</w:t>
      </w:r>
      <w:r w:rsidR="006A2841">
        <w:rPr>
          <w:noProof/>
        </w:rPr>
        <w:fldChar w:fldCharType="end"/>
      </w:r>
      <w:bookmarkEnd w:id="39"/>
      <w:r w:rsidR="00ED5B12">
        <w:tab/>
      </w:r>
      <w:r w:rsidR="002A1C20">
        <w:t xml:space="preserve">Sample </w:t>
      </w:r>
      <w:r w:rsidR="004D4F1C">
        <w:t>c</w:t>
      </w:r>
      <w:r w:rsidR="002A1C20">
        <w:t>haracteristics</w:t>
      </w:r>
      <w:r w:rsidR="00864789">
        <w:t xml:space="preserve"> by </w:t>
      </w:r>
      <w:r w:rsidR="004D4F1C">
        <w:t>s</w:t>
      </w:r>
      <w:r w:rsidR="00864789">
        <w:t xml:space="preserve">urvey </w:t>
      </w:r>
      <w:r w:rsidR="004D4F1C">
        <w:t>y</w:t>
      </w:r>
      <w:r w:rsidR="00864789">
        <w:t>ear (%)</w:t>
      </w:r>
      <w:bookmarkEnd w:id="40"/>
    </w:p>
    <w:tbl>
      <w:tblPr>
        <w:tblW w:w="9354" w:type="dxa"/>
        <w:tblLayout w:type="fixed"/>
        <w:tblLook w:val="04A0" w:firstRow="1" w:lastRow="0" w:firstColumn="1" w:lastColumn="0" w:noHBand="0" w:noVBand="1"/>
        <w:tblDescription w:val="This table details the sample characteristics of respondents to the national return to work survey in 2013, 2014, 2016, 2018 and 2021. It shows age, gender, jurisdiction, injury type, claim duration, employer size, and industry. "/>
      </w:tblPr>
      <w:tblGrid>
        <w:gridCol w:w="3684"/>
        <w:gridCol w:w="1134"/>
        <w:gridCol w:w="1134"/>
        <w:gridCol w:w="1134"/>
        <w:gridCol w:w="1134"/>
        <w:gridCol w:w="1134"/>
      </w:tblGrid>
      <w:tr w:rsidR="00E767A3" w:rsidRPr="008B2C65" w14:paraId="68992DAA" w14:textId="77777777" w:rsidTr="00E767A3">
        <w:trPr>
          <w:trHeight w:val="80"/>
          <w:tblHeader/>
        </w:trPr>
        <w:tc>
          <w:tcPr>
            <w:tcW w:w="3684" w:type="dxa"/>
            <w:tcBorders>
              <w:top w:val="nil"/>
              <w:left w:val="nil"/>
              <w:bottom w:val="nil"/>
              <w:right w:val="nil"/>
            </w:tcBorders>
            <w:shd w:val="clear" w:color="000000" w:fill="1F698E"/>
            <w:vAlign w:val="center"/>
            <w:hideMark/>
          </w:tcPr>
          <w:p w14:paraId="7702043A" w14:textId="77777777"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000000" w:fill="1F698E"/>
            <w:vAlign w:val="center"/>
          </w:tcPr>
          <w:p w14:paraId="4CE304BB" w14:textId="6833F31F" w:rsidR="00E767A3" w:rsidRPr="008B2C65" w:rsidRDefault="00E767A3" w:rsidP="00E767A3">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2013</w:t>
            </w:r>
          </w:p>
        </w:tc>
        <w:tc>
          <w:tcPr>
            <w:tcW w:w="1134" w:type="dxa"/>
            <w:tcBorders>
              <w:top w:val="nil"/>
              <w:left w:val="nil"/>
              <w:bottom w:val="nil"/>
              <w:right w:val="nil"/>
            </w:tcBorders>
            <w:shd w:val="clear" w:color="000000" w:fill="1F698E"/>
            <w:vAlign w:val="center"/>
            <w:hideMark/>
          </w:tcPr>
          <w:p w14:paraId="23690BCD" w14:textId="031D321C" w:rsidR="00E767A3" w:rsidRPr="008B2C65" w:rsidRDefault="00E767A3" w:rsidP="00E767A3">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2014</w:t>
            </w:r>
          </w:p>
        </w:tc>
        <w:tc>
          <w:tcPr>
            <w:tcW w:w="1134" w:type="dxa"/>
            <w:tcBorders>
              <w:top w:val="nil"/>
              <w:left w:val="nil"/>
              <w:bottom w:val="nil"/>
              <w:right w:val="nil"/>
            </w:tcBorders>
            <w:shd w:val="clear" w:color="000000" w:fill="1F698E"/>
            <w:vAlign w:val="center"/>
            <w:hideMark/>
          </w:tcPr>
          <w:p w14:paraId="0FF66C27" w14:textId="413F77EB" w:rsidR="00E767A3" w:rsidRPr="008B2C65" w:rsidRDefault="00E767A3" w:rsidP="00E767A3">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2016</w:t>
            </w:r>
          </w:p>
        </w:tc>
        <w:tc>
          <w:tcPr>
            <w:tcW w:w="1134" w:type="dxa"/>
            <w:tcBorders>
              <w:top w:val="nil"/>
              <w:left w:val="nil"/>
              <w:bottom w:val="nil"/>
              <w:right w:val="nil"/>
            </w:tcBorders>
            <w:shd w:val="clear" w:color="000000" w:fill="1F698E"/>
            <w:vAlign w:val="center"/>
            <w:hideMark/>
          </w:tcPr>
          <w:p w14:paraId="7B9FBBE0" w14:textId="7B3F569E" w:rsidR="00E767A3" w:rsidRPr="008B2C65" w:rsidRDefault="00E767A3" w:rsidP="00E767A3">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2018</w:t>
            </w:r>
          </w:p>
        </w:tc>
        <w:tc>
          <w:tcPr>
            <w:tcW w:w="1134" w:type="dxa"/>
            <w:tcBorders>
              <w:top w:val="nil"/>
              <w:left w:val="nil"/>
              <w:bottom w:val="nil"/>
              <w:right w:val="nil"/>
            </w:tcBorders>
            <w:shd w:val="clear" w:color="000000" w:fill="1F698E"/>
            <w:vAlign w:val="center"/>
            <w:hideMark/>
          </w:tcPr>
          <w:p w14:paraId="39F78AEB" w14:textId="2E3F366F" w:rsidR="00E767A3" w:rsidRPr="008B2C65" w:rsidRDefault="00E767A3" w:rsidP="00E767A3">
            <w:pPr>
              <w:spacing w:before="40" w:after="40"/>
              <w:jc w:val="center"/>
              <w:rPr>
                <w:rFonts w:eastAsia="Times New Roman" w:cs="Arial"/>
                <w:b/>
                <w:bCs/>
                <w:color w:val="FFFFFF"/>
                <w:sz w:val="18"/>
                <w:szCs w:val="18"/>
                <w:lang w:eastAsia="en-AU"/>
              </w:rPr>
            </w:pPr>
            <w:r w:rsidRPr="008B2C65">
              <w:rPr>
                <w:rFonts w:eastAsia="Times New Roman" w:cs="Arial"/>
                <w:b/>
                <w:bCs/>
                <w:color w:val="FFFFFF"/>
                <w:sz w:val="18"/>
                <w:szCs w:val="18"/>
                <w:lang w:eastAsia="en-AU"/>
              </w:rPr>
              <w:t>20</w:t>
            </w:r>
            <w:r>
              <w:rPr>
                <w:rFonts w:eastAsia="Times New Roman" w:cs="Arial"/>
                <w:b/>
                <w:bCs/>
                <w:color w:val="FFFFFF"/>
                <w:sz w:val="18"/>
                <w:szCs w:val="18"/>
                <w:lang w:eastAsia="en-AU"/>
              </w:rPr>
              <w:t>21</w:t>
            </w:r>
          </w:p>
        </w:tc>
      </w:tr>
      <w:tr w:rsidR="00E767A3" w:rsidRPr="008B2C65" w14:paraId="6F63D537" w14:textId="77777777" w:rsidTr="00282306">
        <w:trPr>
          <w:cantSplit/>
          <w:trHeight w:val="80"/>
        </w:trPr>
        <w:tc>
          <w:tcPr>
            <w:tcW w:w="3684" w:type="dxa"/>
            <w:tcBorders>
              <w:top w:val="nil"/>
              <w:left w:val="nil"/>
              <w:bottom w:val="nil"/>
              <w:right w:val="nil"/>
            </w:tcBorders>
            <w:shd w:val="clear" w:color="auto" w:fill="58AEDA"/>
            <w:vAlign w:val="center"/>
            <w:hideMark/>
          </w:tcPr>
          <w:p w14:paraId="4A5FAEEE" w14:textId="77777777" w:rsidR="00E767A3" w:rsidRPr="008B2C65" w:rsidRDefault="00E767A3" w:rsidP="00E767A3">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Age </w:t>
            </w:r>
          </w:p>
        </w:tc>
        <w:tc>
          <w:tcPr>
            <w:tcW w:w="1134" w:type="dxa"/>
            <w:tcBorders>
              <w:top w:val="nil"/>
              <w:left w:val="nil"/>
              <w:bottom w:val="nil"/>
              <w:right w:val="nil"/>
            </w:tcBorders>
            <w:shd w:val="clear" w:color="auto" w:fill="58AEDA"/>
            <w:vAlign w:val="center"/>
          </w:tcPr>
          <w:p w14:paraId="7DA60C3A" w14:textId="47EAD3EC"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53C6CB15" w14:textId="68366535"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0C69D0AE" w14:textId="60EC1506"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527753D7" w14:textId="0AFC3C63"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auto" w:fill="58AEDA"/>
            <w:vAlign w:val="center"/>
            <w:hideMark/>
          </w:tcPr>
          <w:p w14:paraId="46D83486" w14:textId="77777777" w:rsidR="00E767A3" w:rsidRPr="008B2C65" w:rsidRDefault="00E767A3" w:rsidP="00E767A3">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r>
      <w:tr w:rsidR="00E767A3" w:rsidRPr="008B2C65" w14:paraId="5EE45B88" w14:textId="77777777" w:rsidTr="00E767A3">
        <w:trPr>
          <w:trHeight w:val="80"/>
        </w:trPr>
        <w:tc>
          <w:tcPr>
            <w:tcW w:w="3684" w:type="dxa"/>
            <w:tcBorders>
              <w:top w:val="nil"/>
              <w:left w:val="nil"/>
              <w:bottom w:val="nil"/>
              <w:right w:val="nil"/>
            </w:tcBorders>
            <w:shd w:val="clear" w:color="000000" w:fill="C7E4F3"/>
            <w:vAlign w:val="center"/>
            <w:hideMark/>
          </w:tcPr>
          <w:p w14:paraId="63F78555" w14:textId="77777777"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15 - 20 years</w:t>
            </w:r>
          </w:p>
        </w:tc>
        <w:tc>
          <w:tcPr>
            <w:tcW w:w="1134" w:type="dxa"/>
            <w:tcBorders>
              <w:top w:val="nil"/>
              <w:left w:val="nil"/>
              <w:bottom w:val="nil"/>
              <w:right w:val="nil"/>
            </w:tcBorders>
            <w:shd w:val="clear" w:color="000000" w:fill="C7E4F3"/>
            <w:vAlign w:val="bottom"/>
          </w:tcPr>
          <w:p w14:paraId="5E5A12A7" w14:textId="09A5537F" w:rsidR="00E767A3" w:rsidRPr="005220BD" w:rsidRDefault="00E767A3" w:rsidP="00E767A3">
            <w:pPr>
              <w:spacing w:before="40" w:after="40"/>
              <w:ind w:right="227"/>
              <w:jc w:val="right"/>
              <w:rPr>
                <w:rFonts w:cs="Arial"/>
                <w:color w:val="000000"/>
                <w:sz w:val="18"/>
              </w:rPr>
            </w:pPr>
            <w:r w:rsidRPr="005220BD">
              <w:rPr>
                <w:rFonts w:cs="Arial"/>
                <w:color w:val="000000"/>
                <w:sz w:val="18"/>
              </w:rPr>
              <w:t>3.4</w:t>
            </w:r>
          </w:p>
        </w:tc>
        <w:tc>
          <w:tcPr>
            <w:tcW w:w="1134" w:type="dxa"/>
            <w:tcBorders>
              <w:top w:val="nil"/>
              <w:left w:val="nil"/>
              <w:bottom w:val="nil"/>
              <w:right w:val="nil"/>
            </w:tcBorders>
            <w:shd w:val="clear" w:color="000000" w:fill="C7E4F3"/>
            <w:vAlign w:val="bottom"/>
            <w:hideMark/>
          </w:tcPr>
          <w:p w14:paraId="29C2EC84" w14:textId="39E14E71"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2.4</w:t>
            </w:r>
          </w:p>
        </w:tc>
        <w:tc>
          <w:tcPr>
            <w:tcW w:w="1134" w:type="dxa"/>
            <w:tcBorders>
              <w:top w:val="nil"/>
              <w:left w:val="nil"/>
              <w:bottom w:val="nil"/>
              <w:right w:val="nil"/>
            </w:tcBorders>
            <w:shd w:val="clear" w:color="000000" w:fill="C7E4F3"/>
            <w:vAlign w:val="bottom"/>
            <w:hideMark/>
          </w:tcPr>
          <w:p w14:paraId="35F8473D" w14:textId="57F9A75B"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2.1</w:t>
            </w:r>
          </w:p>
        </w:tc>
        <w:tc>
          <w:tcPr>
            <w:tcW w:w="1134" w:type="dxa"/>
            <w:tcBorders>
              <w:top w:val="nil"/>
              <w:left w:val="nil"/>
              <w:bottom w:val="nil"/>
              <w:right w:val="nil"/>
            </w:tcBorders>
            <w:shd w:val="clear" w:color="000000" w:fill="C7E4F3"/>
            <w:vAlign w:val="bottom"/>
            <w:hideMark/>
          </w:tcPr>
          <w:p w14:paraId="10D1CD59" w14:textId="61FDAC43"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2.8</w:t>
            </w:r>
          </w:p>
        </w:tc>
        <w:tc>
          <w:tcPr>
            <w:tcW w:w="1134" w:type="dxa"/>
            <w:tcBorders>
              <w:top w:val="nil"/>
              <w:left w:val="nil"/>
              <w:bottom w:val="nil"/>
              <w:right w:val="nil"/>
            </w:tcBorders>
            <w:shd w:val="clear" w:color="000000" w:fill="C7E4F3"/>
            <w:vAlign w:val="bottom"/>
            <w:hideMark/>
          </w:tcPr>
          <w:p w14:paraId="5BBF8F2B" w14:textId="7D9323D8"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2.8</w:t>
            </w:r>
          </w:p>
        </w:tc>
      </w:tr>
      <w:tr w:rsidR="00E767A3" w:rsidRPr="008B2C65" w14:paraId="6CEA8DE6" w14:textId="77777777" w:rsidTr="00E767A3">
        <w:trPr>
          <w:trHeight w:val="80"/>
        </w:trPr>
        <w:tc>
          <w:tcPr>
            <w:tcW w:w="3684" w:type="dxa"/>
            <w:tcBorders>
              <w:top w:val="nil"/>
              <w:left w:val="nil"/>
              <w:bottom w:val="nil"/>
              <w:right w:val="nil"/>
            </w:tcBorders>
            <w:shd w:val="clear" w:color="auto" w:fill="auto"/>
            <w:vAlign w:val="center"/>
            <w:hideMark/>
          </w:tcPr>
          <w:p w14:paraId="7998545B" w14:textId="0F6C253A"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21 - 30 years</w:t>
            </w:r>
          </w:p>
        </w:tc>
        <w:tc>
          <w:tcPr>
            <w:tcW w:w="1134" w:type="dxa"/>
            <w:tcBorders>
              <w:top w:val="nil"/>
              <w:left w:val="nil"/>
              <w:bottom w:val="nil"/>
              <w:right w:val="nil"/>
            </w:tcBorders>
            <w:vAlign w:val="bottom"/>
          </w:tcPr>
          <w:p w14:paraId="1B83539D" w14:textId="5BC67EAC" w:rsidR="00E767A3" w:rsidRPr="005220BD" w:rsidRDefault="00E767A3" w:rsidP="00E767A3">
            <w:pPr>
              <w:spacing w:before="40" w:after="40"/>
              <w:ind w:right="227"/>
              <w:jc w:val="right"/>
              <w:rPr>
                <w:rFonts w:cs="Arial"/>
                <w:color w:val="000000"/>
                <w:sz w:val="18"/>
              </w:rPr>
            </w:pPr>
            <w:r w:rsidRPr="005220BD">
              <w:rPr>
                <w:rFonts w:cs="Arial"/>
                <w:color w:val="000000"/>
                <w:sz w:val="18"/>
              </w:rPr>
              <w:t>15.2</w:t>
            </w:r>
          </w:p>
        </w:tc>
        <w:tc>
          <w:tcPr>
            <w:tcW w:w="1134" w:type="dxa"/>
            <w:tcBorders>
              <w:top w:val="nil"/>
              <w:left w:val="nil"/>
              <w:bottom w:val="nil"/>
              <w:right w:val="nil"/>
            </w:tcBorders>
            <w:shd w:val="clear" w:color="auto" w:fill="auto"/>
            <w:vAlign w:val="bottom"/>
          </w:tcPr>
          <w:p w14:paraId="63E93319" w14:textId="53DC607D"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16.4</w:t>
            </w:r>
          </w:p>
        </w:tc>
        <w:tc>
          <w:tcPr>
            <w:tcW w:w="1134" w:type="dxa"/>
            <w:tcBorders>
              <w:top w:val="nil"/>
              <w:left w:val="nil"/>
              <w:bottom w:val="nil"/>
              <w:right w:val="nil"/>
            </w:tcBorders>
            <w:shd w:val="clear" w:color="auto" w:fill="auto"/>
            <w:vAlign w:val="bottom"/>
          </w:tcPr>
          <w:p w14:paraId="045A32A8" w14:textId="5471BD6F"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14.7</w:t>
            </w:r>
          </w:p>
        </w:tc>
        <w:tc>
          <w:tcPr>
            <w:tcW w:w="1134" w:type="dxa"/>
            <w:tcBorders>
              <w:top w:val="nil"/>
              <w:left w:val="nil"/>
              <w:bottom w:val="nil"/>
              <w:right w:val="nil"/>
            </w:tcBorders>
            <w:shd w:val="clear" w:color="auto" w:fill="auto"/>
            <w:vAlign w:val="bottom"/>
          </w:tcPr>
          <w:p w14:paraId="13561214" w14:textId="11BB6A82"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17.4</w:t>
            </w:r>
            <w:r w:rsidR="005872C8">
              <w:rPr>
                <w:rFonts w:cs="Arial"/>
                <w:color w:val="000000"/>
                <w:sz w:val="18"/>
              </w:rPr>
              <w:t>**</w:t>
            </w:r>
          </w:p>
        </w:tc>
        <w:tc>
          <w:tcPr>
            <w:tcW w:w="1134" w:type="dxa"/>
            <w:tcBorders>
              <w:top w:val="nil"/>
              <w:left w:val="nil"/>
              <w:bottom w:val="nil"/>
              <w:right w:val="nil"/>
            </w:tcBorders>
            <w:shd w:val="clear" w:color="auto" w:fill="auto"/>
            <w:vAlign w:val="bottom"/>
          </w:tcPr>
          <w:p w14:paraId="680041D6" w14:textId="1AF26821" w:rsidR="00E767A3" w:rsidRPr="005220BD" w:rsidRDefault="00E767A3" w:rsidP="00E767A3">
            <w:pPr>
              <w:spacing w:before="40" w:after="40"/>
              <w:ind w:right="227"/>
              <w:jc w:val="right"/>
              <w:rPr>
                <w:rFonts w:eastAsia="Times New Roman" w:cs="Arial"/>
                <w:color w:val="000000"/>
                <w:sz w:val="18"/>
                <w:szCs w:val="18"/>
                <w:lang w:eastAsia="en-AU"/>
              </w:rPr>
            </w:pPr>
            <w:r>
              <w:rPr>
                <w:rFonts w:cs="Arial"/>
                <w:color w:val="000000"/>
                <w:sz w:val="18"/>
              </w:rPr>
              <w:t>20.2</w:t>
            </w:r>
            <w:r w:rsidR="005872C8">
              <w:rPr>
                <w:rFonts w:cs="Arial"/>
                <w:color w:val="000000"/>
                <w:sz w:val="18"/>
              </w:rPr>
              <w:t>**</w:t>
            </w:r>
          </w:p>
        </w:tc>
      </w:tr>
      <w:tr w:rsidR="00E767A3" w:rsidRPr="008B2C65" w14:paraId="3BCAE156" w14:textId="77777777" w:rsidTr="00E767A3">
        <w:trPr>
          <w:trHeight w:val="80"/>
        </w:trPr>
        <w:tc>
          <w:tcPr>
            <w:tcW w:w="3684" w:type="dxa"/>
            <w:tcBorders>
              <w:top w:val="nil"/>
              <w:left w:val="nil"/>
              <w:bottom w:val="nil"/>
              <w:right w:val="nil"/>
            </w:tcBorders>
            <w:shd w:val="clear" w:color="000000" w:fill="C7E4F3"/>
            <w:vAlign w:val="center"/>
          </w:tcPr>
          <w:p w14:paraId="7D52A49D" w14:textId="58B9F512"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31 - 40 years</w:t>
            </w:r>
          </w:p>
        </w:tc>
        <w:tc>
          <w:tcPr>
            <w:tcW w:w="1134" w:type="dxa"/>
            <w:tcBorders>
              <w:top w:val="nil"/>
              <w:left w:val="nil"/>
              <w:bottom w:val="nil"/>
              <w:right w:val="nil"/>
            </w:tcBorders>
            <w:shd w:val="clear" w:color="000000" w:fill="C7E4F3"/>
            <w:vAlign w:val="bottom"/>
          </w:tcPr>
          <w:p w14:paraId="5522FAEC" w14:textId="63D02EE1" w:rsidR="00E767A3" w:rsidRPr="005220BD" w:rsidRDefault="00E767A3" w:rsidP="00E767A3">
            <w:pPr>
              <w:spacing w:before="40" w:after="40"/>
              <w:ind w:right="227"/>
              <w:jc w:val="right"/>
              <w:rPr>
                <w:rFonts w:cs="Arial"/>
                <w:color w:val="000000"/>
                <w:sz w:val="18"/>
              </w:rPr>
            </w:pPr>
            <w:r w:rsidRPr="005220BD">
              <w:rPr>
                <w:rFonts w:cs="Arial"/>
                <w:color w:val="000000"/>
                <w:sz w:val="18"/>
              </w:rPr>
              <w:t>18.0</w:t>
            </w:r>
          </w:p>
        </w:tc>
        <w:tc>
          <w:tcPr>
            <w:tcW w:w="1134" w:type="dxa"/>
            <w:tcBorders>
              <w:top w:val="nil"/>
              <w:left w:val="nil"/>
              <w:bottom w:val="nil"/>
              <w:right w:val="nil"/>
            </w:tcBorders>
            <w:shd w:val="clear" w:color="000000" w:fill="C7E4F3"/>
            <w:vAlign w:val="bottom"/>
          </w:tcPr>
          <w:p w14:paraId="6682292C" w14:textId="4C02B0A1"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17.2</w:t>
            </w:r>
          </w:p>
        </w:tc>
        <w:tc>
          <w:tcPr>
            <w:tcW w:w="1134" w:type="dxa"/>
            <w:tcBorders>
              <w:top w:val="nil"/>
              <w:left w:val="nil"/>
              <w:bottom w:val="nil"/>
              <w:right w:val="nil"/>
            </w:tcBorders>
            <w:shd w:val="clear" w:color="000000" w:fill="C7E4F3"/>
            <w:vAlign w:val="bottom"/>
          </w:tcPr>
          <w:p w14:paraId="2A726CDB" w14:textId="6E854C20"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17.1</w:t>
            </w:r>
          </w:p>
        </w:tc>
        <w:tc>
          <w:tcPr>
            <w:tcW w:w="1134" w:type="dxa"/>
            <w:tcBorders>
              <w:top w:val="nil"/>
              <w:left w:val="nil"/>
              <w:bottom w:val="nil"/>
              <w:right w:val="nil"/>
            </w:tcBorders>
            <w:shd w:val="clear" w:color="000000" w:fill="C7E4F3"/>
            <w:vAlign w:val="bottom"/>
          </w:tcPr>
          <w:p w14:paraId="02C6C84E" w14:textId="763CBC59" w:rsidR="00E767A3" w:rsidRPr="005220BD" w:rsidRDefault="00E767A3" w:rsidP="00E767A3">
            <w:pPr>
              <w:spacing w:before="40" w:after="40"/>
              <w:ind w:right="227"/>
              <w:jc w:val="right"/>
              <w:rPr>
                <w:rFonts w:eastAsia="Times New Roman" w:cs="Arial"/>
                <w:color w:val="000000"/>
                <w:sz w:val="18"/>
                <w:szCs w:val="18"/>
                <w:lang w:eastAsia="en-AU"/>
              </w:rPr>
            </w:pPr>
            <w:r w:rsidRPr="005220BD">
              <w:rPr>
                <w:rFonts w:cs="Arial"/>
                <w:color w:val="000000"/>
                <w:sz w:val="18"/>
              </w:rPr>
              <w:t>15.0</w:t>
            </w:r>
          </w:p>
        </w:tc>
        <w:tc>
          <w:tcPr>
            <w:tcW w:w="1134" w:type="dxa"/>
            <w:tcBorders>
              <w:top w:val="nil"/>
              <w:left w:val="nil"/>
              <w:bottom w:val="nil"/>
              <w:right w:val="nil"/>
            </w:tcBorders>
            <w:shd w:val="clear" w:color="000000" w:fill="C7E4F3"/>
            <w:vAlign w:val="bottom"/>
          </w:tcPr>
          <w:p w14:paraId="1EFF1B66" w14:textId="4532AAA3" w:rsidR="00E767A3" w:rsidRPr="005220BD" w:rsidRDefault="00E767A3" w:rsidP="00E767A3">
            <w:pPr>
              <w:spacing w:before="40" w:after="40"/>
              <w:ind w:right="227"/>
              <w:jc w:val="right"/>
              <w:rPr>
                <w:rFonts w:eastAsia="Times New Roman" w:cs="Arial"/>
                <w:color w:val="000000"/>
                <w:sz w:val="18"/>
                <w:szCs w:val="18"/>
                <w:lang w:eastAsia="en-AU"/>
              </w:rPr>
            </w:pPr>
            <w:r>
              <w:rPr>
                <w:rFonts w:cs="Arial"/>
                <w:color w:val="000000"/>
                <w:sz w:val="18"/>
              </w:rPr>
              <w:t>20.6</w:t>
            </w:r>
            <w:r w:rsidR="005872C8">
              <w:rPr>
                <w:rFonts w:cs="Arial"/>
                <w:color w:val="000000"/>
                <w:sz w:val="18"/>
              </w:rPr>
              <w:t>**</w:t>
            </w:r>
          </w:p>
        </w:tc>
      </w:tr>
      <w:tr w:rsidR="00E767A3" w:rsidRPr="008B2C65" w14:paraId="242C6208" w14:textId="77777777" w:rsidTr="00E767A3">
        <w:trPr>
          <w:trHeight w:val="80"/>
        </w:trPr>
        <w:tc>
          <w:tcPr>
            <w:tcW w:w="3684" w:type="dxa"/>
            <w:tcBorders>
              <w:top w:val="nil"/>
              <w:left w:val="nil"/>
              <w:bottom w:val="nil"/>
              <w:right w:val="nil"/>
            </w:tcBorders>
            <w:shd w:val="clear" w:color="auto" w:fill="auto"/>
            <w:vAlign w:val="center"/>
            <w:hideMark/>
          </w:tcPr>
          <w:p w14:paraId="71338372" w14:textId="7E04FAF4"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41 - 50 years</w:t>
            </w:r>
          </w:p>
        </w:tc>
        <w:tc>
          <w:tcPr>
            <w:tcW w:w="1134" w:type="dxa"/>
            <w:tcBorders>
              <w:top w:val="nil"/>
              <w:left w:val="nil"/>
              <w:bottom w:val="nil"/>
              <w:right w:val="nil"/>
            </w:tcBorders>
            <w:vAlign w:val="bottom"/>
          </w:tcPr>
          <w:p w14:paraId="565D2C9D" w14:textId="13128A7C" w:rsidR="00E767A3" w:rsidRPr="005220BD" w:rsidRDefault="00E767A3" w:rsidP="00E767A3">
            <w:pPr>
              <w:spacing w:before="40" w:after="40"/>
              <w:ind w:right="227"/>
              <w:jc w:val="right"/>
              <w:rPr>
                <w:rFonts w:cs="Arial"/>
                <w:color w:val="000000"/>
                <w:sz w:val="18"/>
              </w:rPr>
            </w:pPr>
            <w:r w:rsidRPr="005220BD">
              <w:rPr>
                <w:rFonts w:cs="Arial"/>
                <w:color w:val="000000"/>
                <w:sz w:val="18"/>
              </w:rPr>
              <w:t>26.1</w:t>
            </w:r>
          </w:p>
        </w:tc>
        <w:tc>
          <w:tcPr>
            <w:tcW w:w="1134" w:type="dxa"/>
            <w:tcBorders>
              <w:top w:val="nil"/>
              <w:left w:val="nil"/>
              <w:bottom w:val="nil"/>
              <w:right w:val="nil"/>
            </w:tcBorders>
            <w:shd w:val="clear" w:color="auto" w:fill="auto"/>
            <w:vAlign w:val="bottom"/>
          </w:tcPr>
          <w:p w14:paraId="60469922" w14:textId="3C674847"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26.1</w:t>
            </w:r>
          </w:p>
        </w:tc>
        <w:tc>
          <w:tcPr>
            <w:tcW w:w="1134" w:type="dxa"/>
            <w:tcBorders>
              <w:top w:val="nil"/>
              <w:left w:val="nil"/>
              <w:bottom w:val="nil"/>
              <w:right w:val="nil"/>
            </w:tcBorders>
            <w:shd w:val="clear" w:color="auto" w:fill="auto"/>
            <w:vAlign w:val="bottom"/>
          </w:tcPr>
          <w:p w14:paraId="0F6D9CC6" w14:textId="567AB281"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23.9</w:t>
            </w:r>
          </w:p>
        </w:tc>
        <w:tc>
          <w:tcPr>
            <w:tcW w:w="1134" w:type="dxa"/>
            <w:tcBorders>
              <w:top w:val="nil"/>
              <w:left w:val="nil"/>
              <w:bottom w:val="nil"/>
              <w:right w:val="nil"/>
            </w:tcBorders>
            <w:shd w:val="clear" w:color="auto" w:fill="auto"/>
            <w:vAlign w:val="bottom"/>
          </w:tcPr>
          <w:p w14:paraId="7B240F39" w14:textId="05A8CBDC"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22.4</w:t>
            </w:r>
          </w:p>
        </w:tc>
        <w:tc>
          <w:tcPr>
            <w:tcW w:w="1134" w:type="dxa"/>
            <w:tcBorders>
              <w:top w:val="nil"/>
              <w:left w:val="nil"/>
              <w:bottom w:val="nil"/>
              <w:right w:val="nil"/>
            </w:tcBorders>
            <w:shd w:val="clear" w:color="auto" w:fill="auto"/>
            <w:vAlign w:val="bottom"/>
          </w:tcPr>
          <w:p w14:paraId="3168FFDC" w14:textId="7AA09156" w:rsidR="00E767A3" w:rsidRPr="005220BD" w:rsidRDefault="00E767A3" w:rsidP="00E767A3">
            <w:pPr>
              <w:spacing w:before="40" w:after="40"/>
              <w:ind w:right="227"/>
              <w:jc w:val="right"/>
              <w:rPr>
                <w:rFonts w:eastAsia="Times New Roman" w:cs="Arial"/>
                <w:sz w:val="18"/>
                <w:szCs w:val="18"/>
                <w:lang w:eastAsia="en-AU"/>
              </w:rPr>
            </w:pPr>
            <w:r>
              <w:rPr>
                <w:rFonts w:cs="Arial"/>
                <w:color w:val="000000"/>
                <w:sz w:val="18"/>
              </w:rPr>
              <w:t>20.6</w:t>
            </w:r>
          </w:p>
        </w:tc>
      </w:tr>
      <w:tr w:rsidR="00E767A3" w:rsidRPr="008B2C65" w14:paraId="2E17188C" w14:textId="77777777" w:rsidTr="00E767A3">
        <w:trPr>
          <w:trHeight w:val="80"/>
        </w:trPr>
        <w:tc>
          <w:tcPr>
            <w:tcW w:w="3684" w:type="dxa"/>
            <w:tcBorders>
              <w:top w:val="nil"/>
              <w:left w:val="nil"/>
              <w:bottom w:val="nil"/>
              <w:right w:val="nil"/>
            </w:tcBorders>
            <w:shd w:val="clear" w:color="000000" w:fill="C7E4F3"/>
            <w:vAlign w:val="center"/>
            <w:hideMark/>
          </w:tcPr>
          <w:p w14:paraId="55B98ED8" w14:textId="2CEE6C02"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51 - 60 years</w:t>
            </w:r>
          </w:p>
        </w:tc>
        <w:tc>
          <w:tcPr>
            <w:tcW w:w="1134" w:type="dxa"/>
            <w:tcBorders>
              <w:top w:val="nil"/>
              <w:left w:val="nil"/>
              <w:bottom w:val="nil"/>
              <w:right w:val="nil"/>
            </w:tcBorders>
            <w:shd w:val="clear" w:color="000000" w:fill="C7E4F3"/>
            <w:vAlign w:val="bottom"/>
          </w:tcPr>
          <w:p w14:paraId="4D148ED8" w14:textId="37A175A3" w:rsidR="00E767A3" w:rsidRPr="005220BD" w:rsidRDefault="00E767A3" w:rsidP="00E767A3">
            <w:pPr>
              <w:spacing w:before="40" w:after="40"/>
              <w:ind w:right="227"/>
              <w:jc w:val="right"/>
              <w:rPr>
                <w:rFonts w:cs="Arial"/>
                <w:color w:val="000000"/>
                <w:sz w:val="18"/>
              </w:rPr>
            </w:pPr>
            <w:r w:rsidRPr="005220BD">
              <w:rPr>
                <w:rFonts w:cs="Arial"/>
                <w:color w:val="000000"/>
                <w:sz w:val="18"/>
              </w:rPr>
              <w:t>27.2</w:t>
            </w:r>
          </w:p>
        </w:tc>
        <w:tc>
          <w:tcPr>
            <w:tcW w:w="1134" w:type="dxa"/>
            <w:tcBorders>
              <w:top w:val="nil"/>
              <w:left w:val="nil"/>
              <w:bottom w:val="nil"/>
              <w:right w:val="nil"/>
            </w:tcBorders>
            <w:shd w:val="clear" w:color="000000" w:fill="C7E4F3"/>
            <w:vAlign w:val="bottom"/>
          </w:tcPr>
          <w:p w14:paraId="4AA9C850" w14:textId="2C7A7090"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26.8</w:t>
            </w:r>
          </w:p>
        </w:tc>
        <w:tc>
          <w:tcPr>
            <w:tcW w:w="1134" w:type="dxa"/>
            <w:tcBorders>
              <w:top w:val="nil"/>
              <w:left w:val="nil"/>
              <w:bottom w:val="nil"/>
              <w:right w:val="nil"/>
            </w:tcBorders>
            <w:shd w:val="clear" w:color="000000" w:fill="C7E4F3"/>
            <w:vAlign w:val="bottom"/>
          </w:tcPr>
          <w:p w14:paraId="6E7688B7" w14:textId="6EE96751"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28.9</w:t>
            </w:r>
          </w:p>
        </w:tc>
        <w:tc>
          <w:tcPr>
            <w:tcW w:w="1134" w:type="dxa"/>
            <w:tcBorders>
              <w:top w:val="nil"/>
              <w:left w:val="nil"/>
              <w:bottom w:val="nil"/>
              <w:right w:val="nil"/>
            </w:tcBorders>
            <w:shd w:val="clear" w:color="000000" w:fill="C7E4F3"/>
            <w:vAlign w:val="bottom"/>
          </w:tcPr>
          <w:p w14:paraId="5467C4A6" w14:textId="6E32C351"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29.5</w:t>
            </w:r>
          </w:p>
        </w:tc>
        <w:tc>
          <w:tcPr>
            <w:tcW w:w="1134" w:type="dxa"/>
            <w:tcBorders>
              <w:top w:val="nil"/>
              <w:left w:val="nil"/>
              <w:bottom w:val="nil"/>
              <w:right w:val="nil"/>
            </w:tcBorders>
            <w:shd w:val="clear" w:color="000000" w:fill="C7E4F3"/>
            <w:vAlign w:val="bottom"/>
          </w:tcPr>
          <w:p w14:paraId="2BEFEB00" w14:textId="43C90562"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2</w:t>
            </w:r>
            <w:r>
              <w:rPr>
                <w:rFonts w:cs="Arial"/>
                <w:color w:val="000000"/>
                <w:sz w:val="18"/>
              </w:rPr>
              <w:t>2.3</w:t>
            </w:r>
            <w:r w:rsidR="005872C8">
              <w:rPr>
                <w:rFonts w:cs="Arial"/>
                <w:color w:val="000000"/>
                <w:sz w:val="18"/>
              </w:rPr>
              <w:t>*</w:t>
            </w:r>
          </w:p>
        </w:tc>
      </w:tr>
      <w:tr w:rsidR="00E767A3" w:rsidRPr="008B2C65" w14:paraId="074F33CA" w14:textId="77777777" w:rsidTr="00E767A3">
        <w:trPr>
          <w:trHeight w:val="80"/>
        </w:trPr>
        <w:tc>
          <w:tcPr>
            <w:tcW w:w="3684" w:type="dxa"/>
            <w:tcBorders>
              <w:top w:val="nil"/>
              <w:left w:val="nil"/>
              <w:bottom w:val="nil"/>
              <w:right w:val="nil"/>
            </w:tcBorders>
            <w:shd w:val="clear" w:color="auto" w:fill="auto"/>
            <w:vAlign w:val="center"/>
            <w:hideMark/>
          </w:tcPr>
          <w:p w14:paraId="6D412511" w14:textId="77777777"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61 - 79 years</w:t>
            </w:r>
          </w:p>
        </w:tc>
        <w:tc>
          <w:tcPr>
            <w:tcW w:w="1134" w:type="dxa"/>
            <w:tcBorders>
              <w:top w:val="nil"/>
              <w:left w:val="nil"/>
              <w:bottom w:val="nil"/>
              <w:right w:val="nil"/>
            </w:tcBorders>
            <w:vAlign w:val="bottom"/>
          </w:tcPr>
          <w:p w14:paraId="56310E77" w14:textId="2C7BFE00" w:rsidR="00E767A3" w:rsidRPr="005220BD" w:rsidRDefault="00E767A3" w:rsidP="00E767A3">
            <w:pPr>
              <w:spacing w:before="40" w:after="40"/>
              <w:ind w:right="227"/>
              <w:jc w:val="right"/>
              <w:rPr>
                <w:rFonts w:cs="Arial"/>
                <w:color w:val="000000"/>
                <w:sz w:val="18"/>
              </w:rPr>
            </w:pPr>
            <w:r w:rsidRPr="005220BD">
              <w:rPr>
                <w:rFonts w:cs="Arial"/>
                <w:color w:val="000000"/>
                <w:sz w:val="18"/>
              </w:rPr>
              <w:t>10.1</w:t>
            </w:r>
          </w:p>
        </w:tc>
        <w:tc>
          <w:tcPr>
            <w:tcW w:w="1134" w:type="dxa"/>
            <w:tcBorders>
              <w:top w:val="nil"/>
              <w:left w:val="nil"/>
              <w:bottom w:val="nil"/>
              <w:right w:val="nil"/>
            </w:tcBorders>
            <w:shd w:val="clear" w:color="auto" w:fill="auto"/>
            <w:vAlign w:val="bottom"/>
            <w:hideMark/>
          </w:tcPr>
          <w:p w14:paraId="7737E3C0" w14:textId="50B4CF5D"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11.1</w:t>
            </w:r>
          </w:p>
        </w:tc>
        <w:tc>
          <w:tcPr>
            <w:tcW w:w="1134" w:type="dxa"/>
            <w:tcBorders>
              <w:top w:val="nil"/>
              <w:left w:val="nil"/>
              <w:bottom w:val="nil"/>
              <w:right w:val="nil"/>
            </w:tcBorders>
            <w:shd w:val="clear" w:color="auto" w:fill="auto"/>
            <w:vAlign w:val="bottom"/>
            <w:hideMark/>
          </w:tcPr>
          <w:p w14:paraId="36293037" w14:textId="3A488EBF"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13.3</w:t>
            </w:r>
          </w:p>
        </w:tc>
        <w:tc>
          <w:tcPr>
            <w:tcW w:w="1134" w:type="dxa"/>
            <w:tcBorders>
              <w:top w:val="nil"/>
              <w:left w:val="nil"/>
              <w:bottom w:val="nil"/>
              <w:right w:val="nil"/>
            </w:tcBorders>
            <w:shd w:val="clear" w:color="auto" w:fill="auto"/>
            <w:vAlign w:val="bottom"/>
            <w:hideMark/>
          </w:tcPr>
          <w:p w14:paraId="652B845F" w14:textId="63DC18EB"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12.9</w:t>
            </w:r>
          </w:p>
        </w:tc>
        <w:tc>
          <w:tcPr>
            <w:tcW w:w="1134" w:type="dxa"/>
            <w:tcBorders>
              <w:top w:val="nil"/>
              <w:left w:val="nil"/>
              <w:bottom w:val="nil"/>
              <w:right w:val="nil"/>
            </w:tcBorders>
            <w:shd w:val="clear" w:color="auto" w:fill="auto"/>
            <w:vAlign w:val="bottom"/>
            <w:hideMark/>
          </w:tcPr>
          <w:p w14:paraId="51821AE9" w14:textId="3F79CA91" w:rsidR="00E767A3" w:rsidRPr="005220BD" w:rsidRDefault="00E767A3" w:rsidP="00E767A3">
            <w:pPr>
              <w:spacing w:before="40" w:after="40"/>
              <w:ind w:right="227"/>
              <w:jc w:val="right"/>
              <w:rPr>
                <w:rFonts w:eastAsia="Times New Roman" w:cs="Arial"/>
                <w:sz w:val="18"/>
                <w:szCs w:val="18"/>
                <w:lang w:eastAsia="en-AU"/>
              </w:rPr>
            </w:pPr>
            <w:r w:rsidRPr="005220BD">
              <w:rPr>
                <w:rFonts w:cs="Arial"/>
                <w:color w:val="000000"/>
                <w:sz w:val="18"/>
              </w:rPr>
              <w:t>1</w:t>
            </w:r>
            <w:r>
              <w:rPr>
                <w:rFonts w:cs="Arial"/>
                <w:color w:val="000000"/>
                <w:sz w:val="18"/>
              </w:rPr>
              <w:t>3.6</w:t>
            </w:r>
          </w:p>
        </w:tc>
      </w:tr>
      <w:tr w:rsidR="00E767A3" w:rsidRPr="008B2C65" w14:paraId="0E5514CC" w14:textId="77777777" w:rsidTr="00E767A3">
        <w:trPr>
          <w:trHeight w:val="80"/>
        </w:trPr>
        <w:tc>
          <w:tcPr>
            <w:tcW w:w="3684" w:type="dxa"/>
            <w:tcBorders>
              <w:top w:val="nil"/>
              <w:left w:val="nil"/>
              <w:bottom w:val="nil"/>
              <w:right w:val="nil"/>
            </w:tcBorders>
            <w:shd w:val="clear" w:color="auto" w:fill="58AEDA"/>
            <w:vAlign w:val="center"/>
            <w:hideMark/>
          </w:tcPr>
          <w:p w14:paraId="04828961" w14:textId="77777777" w:rsidR="00E767A3" w:rsidRPr="008B2C65" w:rsidRDefault="00E767A3" w:rsidP="00E767A3">
            <w:pPr>
              <w:spacing w:before="40" w:after="40"/>
              <w:rPr>
                <w:rFonts w:eastAsia="Times New Roman" w:cs="Arial"/>
                <w:b/>
                <w:bCs/>
                <w:color w:val="000000"/>
                <w:sz w:val="18"/>
                <w:szCs w:val="18"/>
                <w:lang w:eastAsia="en-AU"/>
              </w:rPr>
            </w:pPr>
            <w:bookmarkStart w:id="41" w:name="_Hlk86948005"/>
            <w:r w:rsidRPr="008B2C65">
              <w:rPr>
                <w:rFonts w:eastAsia="Times New Roman" w:cs="Arial"/>
                <w:b/>
                <w:bCs/>
                <w:color w:val="000000"/>
                <w:sz w:val="18"/>
                <w:szCs w:val="18"/>
                <w:lang w:eastAsia="en-AU"/>
              </w:rPr>
              <w:t xml:space="preserve">Gender </w:t>
            </w:r>
          </w:p>
        </w:tc>
        <w:tc>
          <w:tcPr>
            <w:tcW w:w="1134" w:type="dxa"/>
            <w:tcBorders>
              <w:top w:val="nil"/>
              <w:left w:val="nil"/>
              <w:bottom w:val="nil"/>
              <w:right w:val="nil"/>
            </w:tcBorders>
            <w:shd w:val="clear" w:color="auto" w:fill="58AEDA"/>
            <w:vAlign w:val="center"/>
          </w:tcPr>
          <w:p w14:paraId="57BE8415" w14:textId="0DB4D128"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1EDCFC2C" w14:textId="67C53EAE"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1EC2E4BA" w14:textId="1E3D5AC5"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5CD64A6" w14:textId="70E86F17"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239B0D2C" w14:textId="77777777"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E767A3" w:rsidRPr="008B2C65" w14:paraId="520649A5" w14:textId="77777777" w:rsidTr="00E767A3">
        <w:trPr>
          <w:trHeight w:val="80"/>
        </w:trPr>
        <w:tc>
          <w:tcPr>
            <w:tcW w:w="3684" w:type="dxa"/>
            <w:tcBorders>
              <w:top w:val="nil"/>
              <w:left w:val="nil"/>
              <w:bottom w:val="nil"/>
              <w:right w:val="nil"/>
            </w:tcBorders>
            <w:shd w:val="clear" w:color="000000" w:fill="C7E4F3"/>
            <w:vAlign w:val="center"/>
            <w:hideMark/>
          </w:tcPr>
          <w:p w14:paraId="710B9858" w14:textId="77777777"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Male</w:t>
            </w:r>
          </w:p>
        </w:tc>
        <w:tc>
          <w:tcPr>
            <w:tcW w:w="1134" w:type="dxa"/>
            <w:tcBorders>
              <w:top w:val="nil"/>
              <w:left w:val="nil"/>
              <w:bottom w:val="nil"/>
              <w:right w:val="nil"/>
            </w:tcBorders>
            <w:shd w:val="clear" w:color="000000" w:fill="C7E4F3"/>
            <w:vAlign w:val="bottom"/>
          </w:tcPr>
          <w:p w14:paraId="59C91DA2" w14:textId="1FFACA0E" w:rsidR="00E767A3" w:rsidRPr="00D30B88" w:rsidRDefault="00E767A3" w:rsidP="00E767A3">
            <w:pPr>
              <w:spacing w:before="40" w:after="40"/>
              <w:ind w:right="227"/>
              <w:jc w:val="right"/>
              <w:rPr>
                <w:rFonts w:cs="Arial"/>
                <w:color w:val="000000"/>
                <w:sz w:val="18"/>
              </w:rPr>
            </w:pPr>
            <w:r w:rsidRPr="00D30B88">
              <w:rPr>
                <w:rFonts w:cs="Arial"/>
                <w:color w:val="000000"/>
                <w:sz w:val="18"/>
              </w:rPr>
              <w:t>59.5</w:t>
            </w:r>
          </w:p>
        </w:tc>
        <w:tc>
          <w:tcPr>
            <w:tcW w:w="1134" w:type="dxa"/>
            <w:tcBorders>
              <w:top w:val="nil"/>
              <w:left w:val="nil"/>
              <w:bottom w:val="nil"/>
              <w:right w:val="nil"/>
            </w:tcBorders>
            <w:shd w:val="clear" w:color="000000" w:fill="C7E4F3"/>
            <w:vAlign w:val="bottom"/>
            <w:hideMark/>
          </w:tcPr>
          <w:p w14:paraId="64E057AF" w14:textId="1EC8EE77"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61.0</w:t>
            </w:r>
          </w:p>
        </w:tc>
        <w:tc>
          <w:tcPr>
            <w:tcW w:w="1134" w:type="dxa"/>
            <w:tcBorders>
              <w:top w:val="nil"/>
              <w:left w:val="nil"/>
              <w:bottom w:val="nil"/>
              <w:right w:val="nil"/>
            </w:tcBorders>
            <w:shd w:val="clear" w:color="000000" w:fill="C7E4F3"/>
            <w:vAlign w:val="bottom"/>
            <w:hideMark/>
          </w:tcPr>
          <w:p w14:paraId="0D90CE30" w14:textId="13F0AB88"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60.6</w:t>
            </w:r>
          </w:p>
        </w:tc>
        <w:tc>
          <w:tcPr>
            <w:tcW w:w="1134" w:type="dxa"/>
            <w:tcBorders>
              <w:top w:val="nil"/>
              <w:left w:val="nil"/>
              <w:bottom w:val="nil"/>
              <w:right w:val="nil"/>
            </w:tcBorders>
            <w:shd w:val="clear" w:color="000000" w:fill="C7E4F3"/>
            <w:vAlign w:val="bottom"/>
            <w:hideMark/>
          </w:tcPr>
          <w:p w14:paraId="0742B359" w14:textId="4AFB6FCA"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62.2</w:t>
            </w:r>
          </w:p>
        </w:tc>
        <w:tc>
          <w:tcPr>
            <w:tcW w:w="1134" w:type="dxa"/>
            <w:tcBorders>
              <w:top w:val="nil"/>
              <w:left w:val="nil"/>
              <w:bottom w:val="nil"/>
              <w:right w:val="nil"/>
            </w:tcBorders>
            <w:shd w:val="clear" w:color="000000" w:fill="C7E4F3"/>
            <w:vAlign w:val="bottom"/>
            <w:hideMark/>
          </w:tcPr>
          <w:p w14:paraId="24E721BE" w14:textId="0CBDD668"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62.</w:t>
            </w:r>
            <w:r>
              <w:rPr>
                <w:rFonts w:cs="Arial"/>
                <w:color w:val="000000"/>
                <w:sz w:val="18"/>
              </w:rPr>
              <w:t>3</w:t>
            </w:r>
          </w:p>
        </w:tc>
      </w:tr>
      <w:tr w:rsidR="00E767A3" w:rsidRPr="008B2C65" w14:paraId="016B1803" w14:textId="77777777" w:rsidTr="00E767A3">
        <w:trPr>
          <w:trHeight w:val="80"/>
        </w:trPr>
        <w:tc>
          <w:tcPr>
            <w:tcW w:w="3684" w:type="dxa"/>
            <w:tcBorders>
              <w:top w:val="nil"/>
              <w:left w:val="nil"/>
              <w:bottom w:val="nil"/>
              <w:right w:val="nil"/>
            </w:tcBorders>
            <w:shd w:val="clear" w:color="auto" w:fill="auto"/>
            <w:vAlign w:val="center"/>
            <w:hideMark/>
          </w:tcPr>
          <w:p w14:paraId="56440DB1" w14:textId="77777777"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 xml:space="preserve">Female </w:t>
            </w:r>
          </w:p>
        </w:tc>
        <w:tc>
          <w:tcPr>
            <w:tcW w:w="1134" w:type="dxa"/>
            <w:tcBorders>
              <w:top w:val="nil"/>
              <w:left w:val="nil"/>
              <w:bottom w:val="nil"/>
              <w:right w:val="nil"/>
            </w:tcBorders>
            <w:vAlign w:val="bottom"/>
          </w:tcPr>
          <w:p w14:paraId="17CB906E" w14:textId="2AFC796B" w:rsidR="00E767A3" w:rsidRPr="00D30B88" w:rsidRDefault="00E767A3" w:rsidP="00E767A3">
            <w:pPr>
              <w:spacing w:before="40" w:after="40"/>
              <w:ind w:right="227"/>
              <w:jc w:val="right"/>
              <w:rPr>
                <w:rFonts w:cs="Arial"/>
                <w:color w:val="000000"/>
                <w:sz w:val="18"/>
              </w:rPr>
            </w:pPr>
            <w:r w:rsidRPr="00D30B88">
              <w:rPr>
                <w:rFonts w:cs="Arial"/>
                <w:color w:val="000000"/>
                <w:sz w:val="18"/>
              </w:rPr>
              <w:t>40.5</w:t>
            </w:r>
          </w:p>
        </w:tc>
        <w:tc>
          <w:tcPr>
            <w:tcW w:w="1134" w:type="dxa"/>
            <w:tcBorders>
              <w:top w:val="nil"/>
              <w:left w:val="nil"/>
              <w:bottom w:val="nil"/>
              <w:right w:val="nil"/>
            </w:tcBorders>
            <w:shd w:val="clear" w:color="auto" w:fill="auto"/>
            <w:vAlign w:val="bottom"/>
            <w:hideMark/>
          </w:tcPr>
          <w:p w14:paraId="0BCE1579" w14:textId="264D0622"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39.0</w:t>
            </w:r>
          </w:p>
        </w:tc>
        <w:tc>
          <w:tcPr>
            <w:tcW w:w="1134" w:type="dxa"/>
            <w:tcBorders>
              <w:top w:val="nil"/>
              <w:left w:val="nil"/>
              <w:bottom w:val="nil"/>
              <w:right w:val="nil"/>
            </w:tcBorders>
            <w:shd w:val="clear" w:color="auto" w:fill="auto"/>
            <w:vAlign w:val="bottom"/>
            <w:hideMark/>
          </w:tcPr>
          <w:p w14:paraId="7C1A7215" w14:textId="025341A9"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39.4</w:t>
            </w:r>
          </w:p>
        </w:tc>
        <w:tc>
          <w:tcPr>
            <w:tcW w:w="1134" w:type="dxa"/>
            <w:tcBorders>
              <w:top w:val="nil"/>
              <w:left w:val="nil"/>
              <w:bottom w:val="nil"/>
              <w:right w:val="nil"/>
            </w:tcBorders>
            <w:shd w:val="clear" w:color="auto" w:fill="auto"/>
            <w:vAlign w:val="bottom"/>
            <w:hideMark/>
          </w:tcPr>
          <w:p w14:paraId="1D979980" w14:textId="66B06E83"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37.8</w:t>
            </w:r>
          </w:p>
        </w:tc>
        <w:tc>
          <w:tcPr>
            <w:tcW w:w="1134" w:type="dxa"/>
            <w:tcBorders>
              <w:top w:val="nil"/>
              <w:left w:val="nil"/>
              <w:bottom w:val="nil"/>
              <w:right w:val="nil"/>
            </w:tcBorders>
            <w:shd w:val="clear" w:color="auto" w:fill="auto"/>
            <w:vAlign w:val="bottom"/>
            <w:hideMark/>
          </w:tcPr>
          <w:p w14:paraId="5BE87F5E" w14:textId="7C6E9BEB"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37.</w:t>
            </w:r>
            <w:r>
              <w:rPr>
                <w:rFonts w:cs="Arial"/>
                <w:color w:val="000000"/>
                <w:sz w:val="18"/>
              </w:rPr>
              <w:t>7</w:t>
            </w:r>
          </w:p>
        </w:tc>
      </w:tr>
      <w:bookmarkEnd w:id="41"/>
      <w:tr w:rsidR="00E767A3" w:rsidRPr="008B2C65" w14:paraId="615E7A65" w14:textId="77777777" w:rsidTr="00E767A3">
        <w:trPr>
          <w:trHeight w:val="80"/>
        </w:trPr>
        <w:tc>
          <w:tcPr>
            <w:tcW w:w="3684" w:type="dxa"/>
            <w:tcBorders>
              <w:top w:val="nil"/>
              <w:left w:val="nil"/>
              <w:bottom w:val="nil"/>
              <w:right w:val="nil"/>
            </w:tcBorders>
            <w:shd w:val="clear" w:color="auto" w:fill="58AEDA"/>
            <w:vAlign w:val="center"/>
            <w:hideMark/>
          </w:tcPr>
          <w:p w14:paraId="0484DCEC" w14:textId="77777777" w:rsidR="00E767A3" w:rsidRPr="008B2C65" w:rsidRDefault="00E767A3" w:rsidP="00E767A3">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134" w:type="dxa"/>
            <w:tcBorders>
              <w:top w:val="nil"/>
              <w:left w:val="nil"/>
              <w:bottom w:val="nil"/>
              <w:right w:val="nil"/>
            </w:tcBorders>
            <w:shd w:val="clear" w:color="auto" w:fill="58AEDA"/>
            <w:vAlign w:val="center"/>
          </w:tcPr>
          <w:p w14:paraId="351A37BA" w14:textId="198C7C99"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781BF531" w14:textId="0AE573F4"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639A4B9F" w14:textId="0DFD857C"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154063A" w14:textId="7FED5300"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7F7FB562" w14:textId="77777777" w:rsidR="00E767A3" w:rsidRPr="00467D4A" w:rsidRDefault="00E767A3" w:rsidP="00E767A3">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E767A3" w:rsidRPr="008B2C65" w14:paraId="67950C4F" w14:textId="77777777" w:rsidTr="00E767A3">
        <w:trPr>
          <w:trHeight w:val="80"/>
        </w:trPr>
        <w:tc>
          <w:tcPr>
            <w:tcW w:w="3684" w:type="dxa"/>
            <w:tcBorders>
              <w:top w:val="nil"/>
              <w:left w:val="nil"/>
              <w:bottom w:val="nil"/>
              <w:right w:val="nil"/>
            </w:tcBorders>
            <w:shd w:val="clear" w:color="000000" w:fill="C7E4F3"/>
            <w:vAlign w:val="center"/>
          </w:tcPr>
          <w:p w14:paraId="008A5008" w14:textId="4113EBB4" w:rsidR="00E767A3" w:rsidRPr="008B2C65" w:rsidRDefault="00E767A3" w:rsidP="00E767A3">
            <w:pPr>
              <w:spacing w:before="40" w:after="40"/>
              <w:ind w:left="113"/>
              <w:rPr>
                <w:rFonts w:eastAsia="Times New Roman" w:cs="Arial"/>
                <w:color w:val="000000"/>
                <w:sz w:val="18"/>
                <w:szCs w:val="18"/>
                <w:lang w:eastAsia="en-AU"/>
              </w:rPr>
            </w:pPr>
            <w:bookmarkStart w:id="42" w:name="_Hlk523916030"/>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134" w:type="dxa"/>
            <w:tcBorders>
              <w:top w:val="nil"/>
              <w:left w:val="nil"/>
              <w:bottom w:val="nil"/>
              <w:right w:val="nil"/>
            </w:tcBorders>
            <w:shd w:val="clear" w:color="000000" w:fill="C7E4F3"/>
            <w:vAlign w:val="bottom"/>
          </w:tcPr>
          <w:p w14:paraId="180143AB" w14:textId="4E9612F9" w:rsidR="00E767A3" w:rsidRDefault="00E767A3" w:rsidP="00E767A3">
            <w:pPr>
              <w:spacing w:before="40" w:after="40"/>
              <w:ind w:right="227"/>
              <w:jc w:val="right"/>
              <w:rPr>
                <w:rFonts w:eastAsia="Times New Roman" w:cs="Arial"/>
                <w:sz w:val="18"/>
                <w:szCs w:val="18"/>
                <w:lang w:eastAsia="en-AU"/>
              </w:rPr>
            </w:pPr>
            <w:r>
              <w:rPr>
                <w:rFonts w:eastAsia="Times New Roman" w:cs="Arial"/>
                <w:sz w:val="18"/>
                <w:szCs w:val="18"/>
                <w:lang w:eastAsia="en-AU"/>
              </w:rPr>
              <w:t>--</w:t>
            </w:r>
          </w:p>
        </w:tc>
        <w:tc>
          <w:tcPr>
            <w:tcW w:w="1134" w:type="dxa"/>
            <w:tcBorders>
              <w:top w:val="nil"/>
              <w:left w:val="nil"/>
              <w:bottom w:val="nil"/>
              <w:right w:val="nil"/>
            </w:tcBorders>
            <w:shd w:val="clear" w:color="000000" w:fill="C7E4F3"/>
            <w:vAlign w:val="bottom"/>
          </w:tcPr>
          <w:p w14:paraId="552D067E" w14:textId="5A35EA18" w:rsidR="00E767A3" w:rsidRPr="00D30B88" w:rsidRDefault="00E767A3" w:rsidP="00E767A3">
            <w:pPr>
              <w:spacing w:before="40" w:after="40"/>
              <w:ind w:right="227"/>
              <w:jc w:val="right"/>
              <w:rPr>
                <w:rFonts w:eastAsia="Times New Roman" w:cs="Arial"/>
                <w:sz w:val="18"/>
                <w:szCs w:val="18"/>
                <w:lang w:eastAsia="en-AU"/>
              </w:rPr>
            </w:pPr>
            <w:r>
              <w:rPr>
                <w:rFonts w:cs="Arial"/>
                <w:color w:val="000000"/>
                <w:sz w:val="18"/>
              </w:rPr>
              <w:t>--</w:t>
            </w:r>
          </w:p>
        </w:tc>
        <w:tc>
          <w:tcPr>
            <w:tcW w:w="1134" w:type="dxa"/>
            <w:tcBorders>
              <w:top w:val="nil"/>
              <w:left w:val="nil"/>
              <w:bottom w:val="nil"/>
              <w:right w:val="nil"/>
            </w:tcBorders>
            <w:shd w:val="clear" w:color="000000" w:fill="C7E4F3"/>
            <w:vAlign w:val="bottom"/>
          </w:tcPr>
          <w:p w14:paraId="3B5EE378" w14:textId="18D966BA" w:rsidR="00E767A3" w:rsidRPr="00D30B88" w:rsidRDefault="00E767A3" w:rsidP="00E767A3">
            <w:pPr>
              <w:spacing w:before="40" w:after="40"/>
              <w:ind w:right="227"/>
              <w:jc w:val="right"/>
              <w:rPr>
                <w:rFonts w:eastAsia="Times New Roman" w:cs="Arial"/>
                <w:sz w:val="18"/>
                <w:szCs w:val="18"/>
                <w:lang w:eastAsia="en-AU"/>
              </w:rPr>
            </w:pPr>
            <w:r>
              <w:rPr>
                <w:rFonts w:cs="Arial"/>
                <w:color w:val="000000"/>
                <w:sz w:val="18"/>
              </w:rPr>
              <w:t>--</w:t>
            </w:r>
          </w:p>
        </w:tc>
        <w:tc>
          <w:tcPr>
            <w:tcW w:w="1134" w:type="dxa"/>
            <w:tcBorders>
              <w:top w:val="nil"/>
              <w:left w:val="nil"/>
              <w:bottom w:val="nil"/>
              <w:right w:val="nil"/>
            </w:tcBorders>
            <w:shd w:val="clear" w:color="000000" w:fill="C7E4F3"/>
            <w:vAlign w:val="bottom"/>
          </w:tcPr>
          <w:p w14:paraId="424953C7" w14:textId="1EDEB587"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1.6</w:t>
            </w:r>
          </w:p>
        </w:tc>
        <w:tc>
          <w:tcPr>
            <w:tcW w:w="1134" w:type="dxa"/>
            <w:tcBorders>
              <w:top w:val="nil"/>
              <w:left w:val="nil"/>
              <w:bottom w:val="nil"/>
              <w:right w:val="nil"/>
            </w:tcBorders>
            <w:shd w:val="clear" w:color="000000" w:fill="C7E4F3"/>
            <w:vAlign w:val="bottom"/>
          </w:tcPr>
          <w:p w14:paraId="121FC353" w14:textId="211AE98D"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w:t>
            </w:r>
            <w:r>
              <w:rPr>
                <w:rFonts w:cs="Arial"/>
                <w:color w:val="000000"/>
                <w:sz w:val="18"/>
              </w:rPr>
              <w:t>5</w:t>
            </w:r>
          </w:p>
        </w:tc>
      </w:tr>
      <w:tr w:rsidR="00E767A3" w:rsidRPr="008B2C65" w14:paraId="4DC87692" w14:textId="77777777" w:rsidTr="00E767A3">
        <w:trPr>
          <w:trHeight w:val="80"/>
        </w:trPr>
        <w:tc>
          <w:tcPr>
            <w:tcW w:w="3684" w:type="dxa"/>
            <w:tcBorders>
              <w:top w:val="nil"/>
              <w:left w:val="nil"/>
              <w:bottom w:val="nil"/>
              <w:right w:val="nil"/>
            </w:tcBorders>
            <w:shd w:val="clear" w:color="auto" w:fill="auto"/>
            <w:vAlign w:val="center"/>
          </w:tcPr>
          <w:p w14:paraId="5C0625A3" w14:textId="1263D4F4" w:rsidR="00E767A3" w:rsidRPr="008B2C65" w:rsidRDefault="00E767A3" w:rsidP="00E767A3">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134" w:type="dxa"/>
            <w:tcBorders>
              <w:top w:val="nil"/>
              <w:left w:val="nil"/>
              <w:bottom w:val="nil"/>
              <w:right w:val="nil"/>
            </w:tcBorders>
            <w:vAlign w:val="bottom"/>
          </w:tcPr>
          <w:p w14:paraId="6BC28DAB" w14:textId="60E6CF96" w:rsidR="00E767A3" w:rsidRPr="00D30B88" w:rsidRDefault="00E767A3" w:rsidP="00E767A3">
            <w:pPr>
              <w:spacing w:before="40" w:after="40"/>
              <w:ind w:right="227"/>
              <w:jc w:val="right"/>
              <w:rPr>
                <w:rFonts w:cs="Arial"/>
                <w:color w:val="000000"/>
                <w:sz w:val="18"/>
              </w:rPr>
            </w:pPr>
            <w:r w:rsidRPr="00D30B88">
              <w:rPr>
                <w:rFonts w:cs="Arial"/>
                <w:color w:val="000000"/>
                <w:sz w:val="18"/>
              </w:rPr>
              <w:t>4.0</w:t>
            </w:r>
          </w:p>
        </w:tc>
        <w:tc>
          <w:tcPr>
            <w:tcW w:w="1134" w:type="dxa"/>
            <w:tcBorders>
              <w:top w:val="nil"/>
              <w:left w:val="nil"/>
              <w:bottom w:val="nil"/>
              <w:right w:val="nil"/>
            </w:tcBorders>
            <w:shd w:val="clear" w:color="auto" w:fill="auto"/>
            <w:vAlign w:val="bottom"/>
          </w:tcPr>
          <w:p w14:paraId="72DED07A" w14:textId="257D9681"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2.5</w:t>
            </w:r>
            <w:r>
              <w:rPr>
                <w:rFonts w:cs="Arial"/>
                <w:color w:val="000000"/>
                <w:sz w:val="18"/>
              </w:rPr>
              <w:t>*</w:t>
            </w:r>
          </w:p>
        </w:tc>
        <w:tc>
          <w:tcPr>
            <w:tcW w:w="1134" w:type="dxa"/>
            <w:tcBorders>
              <w:top w:val="nil"/>
              <w:left w:val="nil"/>
              <w:bottom w:val="nil"/>
              <w:right w:val="nil"/>
            </w:tcBorders>
            <w:shd w:val="clear" w:color="auto" w:fill="auto"/>
            <w:vAlign w:val="bottom"/>
          </w:tcPr>
          <w:p w14:paraId="68F0D898" w14:textId="4D502F36"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2.0</w:t>
            </w:r>
          </w:p>
        </w:tc>
        <w:tc>
          <w:tcPr>
            <w:tcW w:w="1134" w:type="dxa"/>
            <w:tcBorders>
              <w:top w:val="nil"/>
              <w:left w:val="nil"/>
              <w:bottom w:val="nil"/>
              <w:right w:val="nil"/>
            </w:tcBorders>
            <w:shd w:val="clear" w:color="auto" w:fill="auto"/>
            <w:vAlign w:val="bottom"/>
          </w:tcPr>
          <w:p w14:paraId="7AB23E38" w14:textId="03C07E58"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1.8</w:t>
            </w:r>
          </w:p>
        </w:tc>
        <w:tc>
          <w:tcPr>
            <w:tcW w:w="1134" w:type="dxa"/>
            <w:tcBorders>
              <w:top w:val="nil"/>
              <w:left w:val="nil"/>
              <w:bottom w:val="nil"/>
              <w:right w:val="nil"/>
            </w:tcBorders>
            <w:shd w:val="clear" w:color="auto" w:fill="auto"/>
            <w:vAlign w:val="bottom"/>
          </w:tcPr>
          <w:p w14:paraId="2309E5FA" w14:textId="3356C86D"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w:t>
            </w:r>
            <w:r>
              <w:rPr>
                <w:rFonts w:cs="Arial"/>
                <w:color w:val="000000"/>
                <w:sz w:val="18"/>
              </w:rPr>
              <w:t>6</w:t>
            </w:r>
          </w:p>
        </w:tc>
      </w:tr>
      <w:tr w:rsidR="00E767A3" w:rsidRPr="008B2C65" w14:paraId="0E8EEAE5" w14:textId="77777777" w:rsidTr="00E767A3">
        <w:trPr>
          <w:trHeight w:val="80"/>
        </w:trPr>
        <w:tc>
          <w:tcPr>
            <w:tcW w:w="3684" w:type="dxa"/>
            <w:tcBorders>
              <w:top w:val="nil"/>
              <w:left w:val="nil"/>
              <w:bottom w:val="nil"/>
              <w:right w:val="nil"/>
            </w:tcBorders>
            <w:shd w:val="clear" w:color="000000" w:fill="C7E4F3"/>
            <w:vAlign w:val="center"/>
          </w:tcPr>
          <w:p w14:paraId="1E799535" w14:textId="11AE0313"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134" w:type="dxa"/>
            <w:tcBorders>
              <w:top w:val="nil"/>
              <w:left w:val="nil"/>
              <w:bottom w:val="nil"/>
              <w:right w:val="nil"/>
            </w:tcBorders>
            <w:shd w:val="clear" w:color="000000" w:fill="C7E4F3"/>
            <w:vAlign w:val="bottom"/>
          </w:tcPr>
          <w:p w14:paraId="20B60533" w14:textId="0ABBB968" w:rsidR="00E767A3" w:rsidRPr="00D30B88" w:rsidRDefault="00E767A3" w:rsidP="00E767A3">
            <w:pPr>
              <w:spacing w:before="40" w:after="40"/>
              <w:ind w:right="227"/>
              <w:jc w:val="right"/>
              <w:rPr>
                <w:rFonts w:cs="Arial"/>
                <w:color w:val="000000"/>
                <w:sz w:val="18"/>
              </w:rPr>
            </w:pPr>
            <w:r w:rsidRPr="00D30B88">
              <w:rPr>
                <w:rFonts w:cs="Arial"/>
                <w:color w:val="000000"/>
                <w:sz w:val="18"/>
              </w:rPr>
              <w:t>32.5</w:t>
            </w:r>
          </w:p>
        </w:tc>
        <w:tc>
          <w:tcPr>
            <w:tcW w:w="1134" w:type="dxa"/>
            <w:tcBorders>
              <w:top w:val="nil"/>
              <w:left w:val="nil"/>
              <w:bottom w:val="nil"/>
              <w:right w:val="nil"/>
            </w:tcBorders>
            <w:shd w:val="clear" w:color="000000" w:fill="C7E4F3"/>
            <w:vAlign w:val="bottom"/>
          </w:tcPr>
          <w:p w14:paraId="395DE7BF" w14:textId="35E9DC18"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32.3</w:t>
            </w:r>
          </w:p>
        </w:tc>
        <w:tc>
          <w:tcPr>
            <w:tcW w:w="1134" w:type="dxa"/>
            <w:tcBorders>
              <w:top w:val="nil"/>
              <w:left w:val="nil"/>
              <w:bottom w:val="nil"/>
              <w:right w:val="nil"/>
            </w:tcBorders>
            <w:shd w:val="clear" w:color="000000" w:fill="C7E4F3"/>
            <w:vAlign w:val="bottom"/>
          </w:tcPr>
          <w:p w14:paraId="62906DE4" w14:textId="7FC9B45C"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33.7</w:t>
            </w:r>
          </w:p>
        </w:tc>
        <w:tc>
          <w:tcPr>
            <w:tcW w:w="1134" w:type="dxa"/>
            <w:tcBorders>
              <w:top w:val="nil"/>
              <w:left w:val="nil"/>
              <w:bottom w:val="nil"/>
              <w:right w:val="nil"/>
            </w:tcBorders>
            <w:shd w:val="clear" w:color="000000" w:fill="C7E4F3"/>
            <w:vAlign w:val="bottom"/>
          </w:tcPr>
          <w:p w14:paraId="59D4A60F" w14:textId="6653BA39"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37.2</w:t>
            </w:r>
            <w:r w:rsidR="005872C8">
              <w:rPr>
                <w:rFonts w:cs="Arial"/>
                <w:color w:val="000000"/>
                <w:sz w:val="18"/>
              </w:rPr>
              <w:t>**</w:t>
            </w:r>
          </w:p>
        </w:tc>
        <w:tc>
          <w:tcPr>
            <w:tcW w:w="1134" w:type="dxa"/>
            <w:tcBorders>
              <w:top w:val="nil"/>
              <w:left w:val="nil"/>
              <w:bottom w:val="nil"/>
              <w:right w:val="nil"/>
            </w:tcBorders>
            <w:shd w:val="clear" w:color="000000" w:fill="C7E4F3"/>
            <w:vAlign w:val="bottom"/>
          </w:tcPr>
          <w:p w14:paraId="4DF36C4F" w14:textId="5E325A35" w:rsidR="00E767A3" w:rsidRPr="00D30B88" w:rsidRDefault="00E767A3" w:rsidP="00E767A3">
            <w:pPr>
              <w:spacing w:before="40" w:after="40"/>
              <w:ind w:right="227"/>
              <w:jc w:val="right"/>
              <w:rPr>
                <w:rFonts w:eastAsia="Times New Roman" w:cs="Arial"/>
                <w:sz w:val="18"/>
                <w:szCs w:val="18"/>
                <w:lang w:eastAsia="en-AU"/>
              </w:rPr>
            </w:pPr>
            <w:r>
              <w:rPr>
                <w:rFonts w:cs="Arial"/>
                <w:color w:val="000000"/>
                <w:sz w:val="18"/>
              </w:rPr>
              <w:t>40.3</w:t>
            </w:r>
          </w:p>
        </w:tc>
      </w:tr>
      <w:tr w:rsidR="00E767A3" w:rsidRPr="008B2C65" w14:paraId="5C7171FA" w14:textId="77777777" w:rsidTr="00E767A3">
        <w:trPr>
          <w:trHeight w:val="80"/>
        </w:trPr>
        <w:tc>
          <w:tcPr>
            <w:tcW w:w="3684" w:type="dxa"/>
            <w:tcBorders>
              <w:top w:val="nil"/>
              <w:left w:val="nil"/>
              <w:bottom w:val="nil"/>
              <w:right w:val="nil"/>
            </w:tcBorders>
            <w:shd w:val="clear" w:color="auto" w:fill="auto"/>
            <w:vAlign w:val="center"/>
          </w:tcPr>
          <w:p w14:paraId="1BD5FEA7" w14:textId="6FA5E7BC" w:rsidR="00E767A3" w:rsidRPr="008B2C65" w:rsidRDefault="00E767A3" w:rsidP="00E767A3">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134" w:type="dxa"/>
            <w:tcBorders>
              <w:top w:val="nil"/>
              <w:left w:val="nil"/>
              <w:bottom w:val="nil"/>
              <w:right w:val="nil"/>
            </w:tcBorders>
            <w:vAlign w:val="bottom"/>
          </w:tcPr>
          <w:p w14:paraId="45B69386" w14:textId="13AD0254" w:rsidR="00E767A3" w:rsidRDefault="00E767A3" w:rsidP="00E767A3">
            <w:pPr>
              <w:spacing w:before="40" w:after="40"/>
              <w:ind w:right="227"/>
              <w:jc w:val="right"/>
              <w:rPr>
                <w:rFonts w:cs="Arial"/>
                <w:color w:val="000000"/>
                <w:sz w:val="18"/>
              </w:rPr>
            </w:pPr>
            <w:r>
              <w:rPr>
                <w:rFonts w:cs="Arial"/>
                <w:color w:val="000000"/>
                <w:sz w:val="18"/>
              </w:rPr>
              <w:t>--</w:t>
            </w:r>
          </w:p>
        </w:tc>
        <w:tc>
          <w:tcPr>
            <w:tcW w:w="1134" w:type="dxa"/>
            <w:tcBorders>
              <w:top w:val="nil"/>
              <w:left w:val="nil"/>
              <w:bottom w:val="nil"/>
              <w:right w:val="nil"/>
            </w:tcBorders>
            <w:shd w:val="clear" w:color="auto" w:fill="auto"/>
            <w:vAlign w:val="bottom"/>
          </w:tcPr>
          <w:p w14:paraId="7B970DA1" w14:textId="5F387C91"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1.0</w:t>
            </w:r>
          </w:p>
        </w:tc>
        <w:tc>
          <w:tcPr>
            <w:tcW w:w="1134" w:type="dxa"/>
            <w:tcBorders>
              <w:top w:val="nil"/>
              <w:left w:val="nil"/>
              <w:bottom w:val="nil"/>
              <w:right w:val="nil"/>
            </w:tcBorders>
            <w:shd w:val="clear" w:color="auto" w:fill="auto"/>
            <w:vAlign w:val="bottom"/>
          </w:tcPr>
          <w:p w14:paraId="6CF2C5D5" w14:textId="138DB9A1"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1.0</w:t>
            </w:r>
          </w:p>
        </w:tc>
        <w:tc>
          <w:tcPr>
            <w:tcW w:w="1134" w:type="dxa"/>
            <w:tcBorders>
              <w:top w:val="nil"/>
              <w:left w:val="nil"/>
              <w:bottom w:val="nil"/>
              <w:right w:val="nil"/>
            </w:tcBorders>
            <w:shd w:val="clear" w:color="auto" w:fill="auto"/>
            <w:vAlign w:val="bottom"/>
          </w:tcPr>
          <w:p w14:paraId="389C6F65" w14:textId="71AE7E2D"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1.1</w:t>
            </w:r>
          </w:p>
        </w:tc>
        <w:tc>
          <w:tcPr>
            <w:tcW w:w="1134" w:type="dxa"/>
            <w:tcBorders>
              <w:top w:val="nil"/>
              <w:left w:val="nil"/>
              <w:bottom w:val="nil"/>
              <w:right w:val="nil"/>
            </w:tcBorders>
            <w:shd w:val="clear" w:color="auto" w:fill="auto"/>
            <w:vAlign w:val="bottom"/>
          </w:tcPr>
          <w:p w14:paraId="646A48A3" w14:textId="252FE130" w:rsidR="00E767A3" w:rsidRPr="00D30B88" w:rsidRDefault="00E767A3" w:rsidP="00E767A3">
            <w:pPr>
              <w:spacing w:before="40" w:after="40"/>
              <w:ind w:right="227"/>
              <w:jc w:val="right"/>
              <w:rPr>
                <w:rFonts w:eastAsia="Times New Roman" w:cs="Arial"/>
                <w:sz w:val="18"/>
                <w:szCs w:val="18"/>
                <w:lang w:eastAsia="en-AU"/>
              </w:rPr>
            </w:pPr>
            <w:r>
              <w:rPr>
                <w:rFonts w:eastAsia="Times New Roman" w:cs="Arial"/>
                <w:sz w:val="18"/>
                <w:szCs w:val="18"/>
                <w:lang w:eastAsia="en-AU"/>
              </w:rPr>
              <w:t>1.0</w:t>
            </w:r>
          </w:p>
        </w:tc>
      </w:tr>
      <w:tr w:rsidR="00E767A3" w:rsidRPr="008B2C65" w14:paraId="77974673" w14:textId="77777777" w:rsidTr="00E767A3">
        <w:trPr>
          <w:trHeight w:val="80"/>
        </w:trPr>
        <w:tc>
          <w:tcPr>
            <w:tcW w:w="3684" w:type="dxa"/>
            <w:tcBorders>
              <w:top w:val="nil"/>
              <w:left w:val="nil"/>
              <w:bottom w:val="nil"/>
              <w:right w:val="nil"/>
            </w:tcBorders>
            <w:shd w:val="clear" w:color="000000" w:fill="C7E4F3"/>
            <w:vAlign w:val="center"/>
          </w:tcPr>
          <w:p w14:paraId="072E58B8" w14:textId="3219CF4B"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134" w:type="dxa"/>
            <w:tcBorders>
              <w:top w:val="nil"/>
              <w:left w:val="nil"/>
              <w:bottom w:val="nil"/>
              <w:right w:val="nil"/>
            </w:tcBorders>
            <w:shd w:val="clear" w:color="000000" w:fill="C7E4F3"/>
            <w:vAlign w:val="bottom"/>
          </w:tcPr>
          <w:p w14:paraId="0A7478B7" w14:textId="4E2B7677" w:rsidR="00E767A3" w:rsidRPr="00D30B88" w:rsidRDefault="00E767A3" w:rsidP="00E767A3">
            <w:pPr>
              <w:spacing w:before="40" w:after="40"/>
              <w:ind w:right="227"/>
              <w:jc w:val="right"/>
              <w:rPr>
                <w:rFonts w:cs="Arial"/>
                <w:color w:val="000000"/>
                <w:sz w:val="18"/>
              </w:rPr>
            </w:pPr>
            <w:r w:rsidRPr="00D30B88">
              <w:rPr>
                <w:rFonts w:cs="Arial"/>
                <w:color w:val="000000"/>
                <w:sz w:val="18"/>
              </w:rPr>
              <w:t>18.5</w:t>
            </w:r>
          </w:p>
        </w:tc>
        <w:tc>
          <w:tcPr>
            <w:tcW w:w="1134" w:type="dxa"/>
            <w:tcBorders>
              <w:top w:val="nil"/>
              <w:left w:val="nil"/>
              <w:bottom w:val="nil"/>
              <w:right w:val="nil"/>
            </w:tcBorders>
            <w:shd w:val="clear" w:color="000000" w:fill="C7E4F3"/>
            <w:vAlign w:val="bottom"/>
          </w:tcPr>
          <w:p w14:paraId="180E369B" w14:textId="015BD503"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24.7</w:t>
            </w:r>
            <w:r>
              <w:rPr>
                <w:rFonts w:cs="Arial"/>
                <w:color w:val="000000"/>
                <w:sz w:val="18"/>
              </w:rPr>
              <w:t>**</w:t>
            </w:r>
          </w:p>
        </w:tc>
        <w:tc>
          <w:tcPr>
            <w:tcW w:w="1134" w:type="dxa"/>
            <w:tcBorders>
              <w:top w:val="nil"/>
              <w:left w:val="nil"/>
              <w:bottom w:val="nil"/>
              <w:right w:val="nil"/>
            </w:tcBorders>
            <w:shd w:val="clear" w:color="000000" w:fill="C7E4F3"/>
            <w:vAlign w:val="bottom"/>
          </w:tcPr>
          <w:p w14:paraId="74518EC7" w14:textId="29842763"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25.5</w:t>
            </w:r>
          </w:p>
        </w:tc>
        <w:tc>
          <w:tcPr>
            <w:tcW w:w="1134" w:type="dxa"/>
            <w:tcBorders>
              <w:top w:val="nil"/>
              <w:left w:val="nil"/>
              <w:bottom w:val="nil"/>
              <w:right w:val="nil"/>
            </w:tcBorders>
            <w:shd w:val="clear" w:color="000000" w:fill="C7E4F3"/>
            <w:vAlign w:val="bottom"/>
          </w:tcPr>
          <w:p w14:paraId="77DF6A84" w14:textId="6F1D830B"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27.5</w:t>
            </w:r>
          </w:p>
        </w:tc>
        <w:tc>
          <w:tcPr>
            <w:tcW w:w="1134" w:type="dxa"/>
            <w:tcBorders>
              <w:top w:val="nil"/>
              <w:left w:val="nil"/>
              <w:bottom w:val="nil"/>
              <w:right w:val="nil"/>
            </w:tcBorders>
            <w:shd w:val="clear" w:color="000000" w:fill="C7E4F3"/>
            <w:vAlign w:val="bottom"/>
          </w:tcPr>
          <w:p w14:paraId="51063E77" w14:textId="5A392452" w:rsidR="00E767A3" w:rsidRPr="00D30B88" w:rsidRDefault="00E767A3" w:rsidP="00E767A3">
            <w:pPr>
              <w:spacing w:before="40" w:after="40"/>
              <w:ind w:right="227"/>
              <w:jc w:val="right"/>
              <w:rPr>
                <w:rFonts w:eastAsia="Times New Roman" w:cs="Arial"/>
                <w:sz w:val="18"/>
                <w:szCs w:val="18"/>
                <w:lang w:eastAsia="en-AU"/>
              </w:rPr>
            </w:pPr>
            <w:r>
              <w:rPr>
                <w:rFonts w:eastAsia="Times New Roman" w:cs="Arial"/>
                <w:sz w:val="18"/>
                <w:szCs w:val="18"/>
                <w:lang w:eastAsia="en-AU"/>
              </w:rPr>
              <w:t>23.0</w:t>
            </w:r>
            <w:r w:rsidR="005872C8">
              <w:rPr>
                <w:rFonts w:eastAsia="Times New Roman" w:cs="Arial"/>
                <w:sz w:val="18"/>
                <w:szCs w:val="18"/>
                <w:lang w:eastAsia="en-AU"/>
              </w:rPr>
              <w:t>*</w:t>
            </w:r>
          </w:p>
        </w:tc>
      </w:tr>
      <w:tr w:rsidR="00E767A3" w:rsidRPr="008B2C65" w14:paraId="1F34F2D9" w14:textId="77777777" w:rsidTr="00E767A3">
        <w:trPr>
          <w:trHeight w:val="80"/>
        </w:trPr>
        <w:tc>
          <w:tcPr>
            <w:tcW w:w="3684" w:type="dxa"/>
            <w:tcBorders>
              <w:top w:val="nil"/>
              <w:left w:val="nil"/>
              <w:bottom w:val="nil"/>
              <w:right w:val="nil"/>
            </w:tcBorders>
            <w:shd w:val="clear" w:color="auto" w:fill="auto"/>
            <w:vAlign w:val="center"/>
          </w:tcPr>
          <w:p w14:paraId="0176A736" w14:textId="159172A9" w:rsidR="00E767A3" w:rsidRPr="008B2C65" w:rsidRDefault="00E767A3" w:rsidP="00E767A3">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134" w:type="dxa"/>
            <w:tcBorders>
              <w:top w:val="nil"/>
              <w:left w:val="nil"/>
              <w:bottom w:val="nil"/>
              <w:right w:val="nil"/>
            </w:tcBorders>
            <w:vAlign w:val="bottom"/>
          </w:tcPr>
          <w:p w14:paraId="27018855" w14:textId="5DD24A97" w:rsidR="00E767A3" w:rsidRPr="00D30B88" w:rsidRDefault="00E767A3" w:rsidP="00E767A3">
            <w:pPr>
              <w:spacing w:before="40" w:after="40"/>
              <w:ind w:right="227"/>
              <w:jc w:val="right"/>
              <w:rPr>
                <w:rFonts w:cs="Arial"/>
                <w:color w:val="000000"/>
                <w:sz w:val="18"/>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3FF978CA" w14:textId="601DB9B5"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609BC3BC" w14:textId="5AF9E751"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52B0ED3F" w14:textId="7026C29D" w:rsidR="00E767A3" w:rsidRPr="00D30B88" w:rsidRDefault="00E767A3" w:rsidP="00E767A3">
            <w:pPr>
              <w:spacing w:before="40" w:after="40"/>
              <w:ind w:right="227"/>
              <w:jc w:val="right"/>
              <w:rPr>
                <w:rFonts w:eastAsia="Times New Roman" w:cs="Arial"/>
                <w:sz w:val="18"/>
                <w:szCs w:val="18"/>
                <w:lang w:eastAsia="en-AU"/>
              </w:rPr>
            </w:pPr>
            <w:r w:rsidRPr="00D30B88">
              <w:rPr>
                <w:rFonts w:cs="Arial"/>
                <w:color w:val="000000"/>
                <w:sz w:val="18"/>
              </w:rPr>
              <w:t>0.1</w:t>
            </w:r>
          </w:p>
        </w:tc>
        <w:tc>
          <w:tcPr>
            <w:tcW w:w="1134" w:type="dxa"/>
            <w:tcBorders>
              <w:top w:val="nil"/>
              <w:left w:val="nil"/>
              <w:bottom w:val="nil"/>
              <w:right w:val="nil"/>
            </w:tcBorders>
            <w:shd w:val="clear" w:color="auto" w:fill="auto"/>
            <w:vAlign w:val="bottom"/>
          </w:tcPr>
          <w:p w14:paraId="688A5D94" w14:textId="1F65C789" w:rsidR="00E767A3" w:rsidRPr="00D30B88" w:rsidRDefault="00E767A3" w:rsidP="00E767A3">
            <w:pPr>
              <w:spacing w:before="40" w:after="40"/>
              <w:ind w:right="227"/>
              <w:jc w:val="right"/>
              <w:rPr>
                <w:rFonts w:eastAsia="Times New Roman" w:cs="Arial"/>
                <w:sz w:val="18"/>
                <w:szCs w:val="18"/>
                <w:lang w:eastAsia="en-AU"/>
              </w:rPr>
            </w:pPr>
            <w:r>
              <w:rPr>
                <w:rFonts w:eastAsia="Times New Roman" w:cs="Arial"/>
                <w:sz w:val="18"/>
                <w:szCs w:val="18"/>
                <w:lang w:eastAsia="en-AU"/>
              </w:rPr>
              <w:t>&lt;0.1</w:t>
            </w:r>
          </w:p>
        </w:tc>
      </w:tr>
      <w:bookmarkEnd w:id="42"/>
      <w:tr w:rsidR="00A91BC8" w:rsidRPr="008B2C65" w14:paraId="43AFEA09" w14:textId="77777777" w:rsidTr="00E767A3">
        <w:trPr>
          <w:trHeight w:val="80"/>
        </w:trPr>
        <w:tc>
          <w:tcPr>
            <w:tcW w:w="3684" w:type="dxa"/>
            <w:tcBorders>
              <w:top w:val="nil"/>
              <w:left w:val="nil"/>
              <w:bottom w:val="nil"/>
              <w:right w:val="nil"/>
            </w:tcBorders>
            <w:shd w:val="clear" w:color="000000" w:fill="C7E4F3"/>
            <w:vAlign w:val="center"/>
          </w:tcPr>
          <w:p w14:paraId="021B2673" w14:textId="464B7DAE" w:rsidR="00A91BC8" w:rsidRPr="008B2C65" w:rsidRDefault="00A91BC8" w:rsidP="00A91BC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134" w:type="dxa"/>
            <w:tcBorders>
              <w:top w:val="nil"/>
              <w:left w:val="nil"/>
              <w:bottom w:val="nil"/>
              <w:right w:val="nil"/>
            </w:tcBorders>
            <w:shd w:val="clear" w:color="000000" w:fill="C7E4F3"/>
            <w:vAlign w:val="bottom"/>
          </w:tcPr>
          <w:p w14:paraId="669EBB14" w14:textId="59214677" w:rsidR="00A91BC8" w:rsidRPr="00D30B88" w:rsidRDefault="00A91BC8" w:rsidP="00A91BC8">
            <w:pPr>
              <w:spacing w:before="40" w:after="40"/>
              <w:ind w:right="227"/>
              <w:jc w:val="right"/>
              <w:rPr>
                <w:rFonts w:cs="Arial"/>
                <w:color w:val="000000"/>
                <w:sz w:val="18"/>
              </w:rPr>
            </w:pPr>
            <w:r w:rsidRPr="00D30B88">
              <w:rPr>
                <w:rFonts w:cs="Arial"/>
                <w:color w:val="000000"/>
                <w:sz w:val="18"/>
              </w:rPr>
              <w:t>8.7</w:t>
            </w:r>
          </w:p>
        </w:tc>
        <w:tc>
          <w:tcPr>
            <w:tcW w:w="1134" w:type="dxa"/>
            <w:tcBorders>
              <w:top w:val="nil"/>
              <w:left w:val="nil"/>
              <w:bottom w:val="nil"/>
              <w:right w:val="nil"/>
            </w:tcBorders>
            <w:shd w:val="clear" w:color="000000" w:fill="C7E4F3"/>
            <w:vAlign w:val="bottom"/>
          </w:tcPr>
          <w:p w14:paraId="727BDC09" w14:textId="6C991D4B" w:rsidR="00A91BC8" w:rsidRPr="00D30B88" w:rsidRDefault="00A91BC8" w:rsidP="00A91BC8">
            <w:pPr>
              <w:spacing w:before="40" w:after="40"/>
              <w:ind w:right="227"/>
              <w:jc w:val="right"/>
              <w:rPr>
                <w:rFonts w:cs="Arial"/>
                <w:color w:val="000000"/>
                <w:sz w:val="18"/>
              </w:rPr>
            </w:pPr>
            <w:r w:rsidRPr="00D30B88">
              <w:rPr>
                <w:rFonts w:cs="Arial"/>
                <w:color w:val="000000"/>
                <w:sz w:val="18"/>
              </w:rPr>
              <w:t>7.1</w:t>
            </w:r>
            <w:r>
              <w:rPr>
                <w:rFonts w:cs="Arial"/>
                <w:color w:val="000000"/>
                <w:sz w:val="18"/>
              </w:rPr>
              <w:t>*</w:t>
            </w:r>
          </w:p>
        </w:tc>
        <w:tc>
          <w:tcPr>
            <w:tcW w:w="1134" w:type="dxa"/>
            <w:tcBorders>
              <w:top w:val="nil"/>
              <w:left w:val="nil"/>
              <w:bottom w:val="nil"/>
              <w:right w:val="nil"/>
            </w:tcBorders>
            <w:shd w:val="clear" w:color="000000" w:fill="C7E4F3"/>
            <w:vAlign w:val="bottom"/>
          </w:tcPr>
          <w:p w14:paraId="14B53A16" w14:textId="4905ACD3" w:rsidR="00A91BC8" w:rsidRPr="00D30B88" w:rsidRDefault="00A91BC8" w:rsidP="00A91BC8">
            <w:pPr>
              <w:spacing w:before="40" w:after="40"/>
              <w:ind w:right="227"/>
              <w:jc w:val="right"/>
              <w:rPr>
                <w:rFonts w:cs="Arial"/>
                <w:color w:val="000000"/>
                <w:sz w:val="18"/>
              </w:rPr>
            </w:pPr>
            <w:r w:rsidRPr="00D30B88">
              <w:rPr>
                <w:rFonts w:cs="Arial"/>
                <w:color w:val="000000"/>
                <w:sz w:val="18"/>
              </w:rPr>
              <w:t>6.4</w:t>
            </w:r>
          </w:p>
        </w:tc>
        <w:tc>
          <w:tcPr>
            <w:tcW w:w="1134" w:type="dxa"/>
            <w:tcBorders>
              <w:top w:val="nil"/>
              <w:left w:val="nil"/>
              <w:bottom w:val="nil"/>
              <w:right w:val="nil"/>
            </w:tcBorders>
            <w:shd w:val="clear" w:color="000000" w:fill="C7E4F3"/>
            <w:vAlign w:val="bottom"/>
          </w:tcPr>
          <w:p w14:paraId="0782185D" w14:textId="79C3E7C0" w:rsidR="00A91BC8" w:rsidRPr="00D30B88" w:rsidRDefault="00A91BC8" w:rsidP="00A91BC8">
            <w:pPr>
              <w:spacing w:before="40" w:after="40"/>
              <w:ind w:right="227"/>
              <w:jc w:val="right"/>
              <w:rPr>
                <w:rFonts w:cs="Arial"/>
                <w:color w:val="000000"/>
                <w:sz w:val="18"/>
              </w:rPr>
            </w:pPr>
            <w:r>
              <w:rPr>
                <w:rFonts w:cs="Arial"/>
                <w:color w:val="000000"/>
                <w:sz w:val="18"/>
              </w:rPr>
              <w:t>--</w:t>
            </w:r>
          </w:p>
        </w:tc>
        <w:tc>
          <w:tcPr>
            <w:tcW w:w="1134" w:type="dxa"/>
            <w:tcBorders>
              <w:top w:val="nil"/>
              <w:left w:val="nil"/>
              <w:bottom w:val="nil"/>
              <w:right w:val="nil"/>
            </w:tcBorders>
            <w:shd w:val="clear" w:color="000000" w:fill="C7E4F3"/>
            <w:vAlign w:val="bottom"/>
          </w:tcPr>
          <w:p w14:paraId="24ED6E5F" w14:textId="6B9EAD6E" w:rsidR="00A91BC8" w:rsidRDefault="00A91BC8" w:rsidP="00A91BC8">
            <w:pPr>
              <w:spacing w:before="40" w:after="40"/>
              <w:ind w:right="227"/>
              <w:jc w:val="right"/>
              <w:rPr>
                <w:rFonts w:eastAsia="Times New Roman" w:cs="Arial"/>
                <w:sz w:val="18"/>
                <w:szCs w:val="18"/>
                <w:lang w:eastAsia="en-AU"/>
              </w:rPr>
            </w:pPr>
            <w:r>
              <w:rPr>
                <w:rFonts w:eastAsia="Times New Roman" w:cs="Arial"/>
                <w:sz w:val="18"/>
                <w:szCs w:val="18"/>
                <w:lang w:eastAsia="en-AU"/>
              </w:rPr>
              <w:t>3.9</w:t>
            </w:r>
          </w:p>
        </w:tc>
      </w:tr>
      <w:tr w:rsidR="00A91BC8" w:rsidRPr="008B2C65" w14:paraId="5A9623EB" w14:textId="77777777" w:rsidTr="00A91BC8">
        <w:trPr>
          <w:trHeight w:val="80"/>
        </w:trPr>
        <w:tc>
          <w:tcPr>
            <w:tcW w:w="3684" w:type="dxa"/>
            <w:tcBorders>
              <w:top w:val="nil"/>
              <w:left w:val="nil"/>
              <w:bottom w:val="nil"/>
              <w:right w:val="nil"/>
            </w:tcBorders>
            <w:shd w:val="clear" w:color="auto" w:fill="auto"/>
            <w:vAlign w:val="center"/>
          </w:tcPr>
          <w:p w14:paraId="7C1F1111" w14:textId="6E02D459" w:rsidR="00A91BC8" w:rsidRPr="008B2C65" w:rsidRDefault="00A91BC8" w:rsidP="00A91BC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134" w:type="dxa"/>
            <w:tcBorders>
              <w:top w:val="nil"/>
              <w:left w:val="nil"/>
              <w:bottom w:val="nil"/>
              <w:right w:val="nil"/>
            </w:tcBorders>
            <w:shd w:val="clear" w:color="auto" w:fill="auto"/>
            <w:vAlign w:val="bottom"/>
          </w:tcPr>
          <w:p w14:paraId="4EDEC5E4" w14:textId="7D99530A" w:rsidR="00A91BC8" w:rsidRPr="00D30B88" w:rsidRDefault="00A91BC8" w:rsidP="00A91BC8">
            <w:pPr>
              <w:spacing w:before="40" w:after="40"/>
              <w:ind w:right="227"/>
              <w:jc w:val="right"/>
              <w:rPr>
                <w:rFonts w:cs="Arial"/>
                <w:color w:val="000000"/>
                <w:sz w:val="18"/>
              </w:rPr>
            </w:pPr>
            <w:r w:rsidRPr="00D30B88">
              <w:rPr>
                <w:rFonts w:cs="Arial"/>
                <w:color w:val="000000"/>
                <w:sz w:val="18"/>
              </w:rPr>
              <w:t>2.0</w:t>
            </w:r>
          </w:p>
        </w:tc>
        <w:tc>
          <w:tcPr>
            <w:tcW w:w="1134" w:type="dxa"/>
            <w:tcBorders>
              <w:top w:val="nil"/>
              <w:left w:val="nil"/>
              <w:bottom w:val="nil"/>
              <w:right w:val="nil"/>
            </w:tcBorders>
            <w:shd w:val="clear" w:color="auto" w:fill="auto"/>
            <w:vAlign w:val="bottom"/>
          </w:tcPr>
          <w:p w14:paraId="535A9A76" w14:textId="7E139872" w:rsidR="00A91BC8" w:rsidRPr="00D30B88" w:rsidRDefault="00A91BC8" w:rsidP="00A91BC8">
            <w:pPr>
              <w:spacing w:before="40" w:after="40"/>
              <w:ind w:right="227"/>
              <w:jc w:val="right"/>
              <w:rPr>
                <w:rFonts w:cs="Arial"/>
                <w:color w:val="000000"/>
                <w:sz w:val="18"/>
              </w:rPr>
            </w:pPr>
            <w:r w:rsidRPr="00D30B88">
              <w:rPr>
                <w:rFonts w:cs="Arial"/>
                <w:color w:val="000000"/>
                <w:sz w:val="18"/>
              </w:rPr>
              <w:t>1.9</w:t>
            </w:r>
          </w:p>
        </w:tc>
        <w:tc>
          <w:tcPr>
            <w:tcW w:w="1134" w:type="dxa"/>
            <w:tcBorders>
              <w:top w:val="nil"/>
              <w:left w:val="nil"/>
              <w:bottom w:val="nil"/>
              <w:right w:val="nil"/>
            </w:tcBorders>
            <w:shd w:val="clear" w:color="auto" w:fill="auto"/>
            <w:vAlign w:val="bottom"/>
          </w:tcPr>
          <w:p w14:paraId="55E48A84" w14:textId="50CC4A52" w:rsidR="00A91BC8" w:rsidRPr="00D30B88" w:rsidRDefault="00A91BC8" w:rsidP="00A91BC8">
            <w:pPr>
              <w:spacing w:before="40" w:after="40"/>
              <w:ind w:right="227"/>
              <w:jc w:val="right"/>
              <w:rPr>
                <w:rFonts w:cs="Arial"/>
                <w:color w:val="000000"/>
                <w:sz w:val="18"/>
              </w:rPr>
            </w:pPr>
            <w:r w:rsidRPr="00D30B88">
              <w:rPr>
                <w:rFonts w:cs="Arial"/>
                <w:color w:val="000000"/>
                <w:sz w:val="18"/>
              </w:rPr>
              <w:t>0.9</w:t>
            </w:r>
            <w:r>
              <w:rPr>
                <w:rFonts w:cs="Arial"/>
                <w:color w:val="000000"/>
                <w:sz w:val="18"/>
              </w:rPr>
              <w:t>*</w:t>
            </w:r>
          </w:p>
        </w:tc>
        <w:tc>
          <w:tcPr>
            <w:tcW w:w="1134" w:type="dxa"/>
            <w:tcBorders>
              <w:top w:val="nil"/>
              <w:left w:val="nil"/>
              <w:bottom w:val="nil"/>
              <w:right w:val="nil"/>
            </w:tcBorders>
            <w:shd w:val="clear" w:color="auto" w:fill="auto"/>
            <w:vAlign w:val="bottom"/>
          </w:tcPr>
          <w:p w14:paraId="3BA2C823" w14:textId="484BFDD6" w:rsidR="00A91BC8" w:rsidRPr="00D30B88" w:rsidRDefault="00A91BC8" w:rsidP="00A91BC8">
            <w:pPr>
              <w:spacing w:before="40" w:after="40"/>
              <w:ind w:right="227"/>
              <w:jc w:val="right"/>
              <w:rPr>
                <w:rFonts w:cs="Arial"/>
                <w:color w:val="000000"/>
                <w:sz w:val="18"/>
              </w:rPr>
            </w:pPr>
            <w:r w:rsidRPr="00D30B88">
              <w:rPr>
                <w:rFonts w:cs="Arial"/>
                <w:color w:val="000000"/>
                <w:sz w:val="18"/>
              </w:rPr>
              <w:t>1.0</w:t>
            </w:r>
          </w:p>
        </w:tc>
        <w:tc>
          <w:tcPr>
            <w:tcW w:w="1134" w:type="dxa"/>
            <w:tcBorders>
              <w:top w:val="nil"/>
              <w:left w:val="nil"/>
              <w:bottom w:val="nil"/>
              <w:right w:val="nil"/>
            </w:tcBorders>
            <w:shd w:val="clear" w:color="auto" w:fill="auto"/>
            <w:vAlign w:val="bottom"/>
          </w:tcPr>
          <w:p w14:paraId="6EE4CCEA" w14:textId="2655D09D" w:rsidR="00A91BC8" w:rsidRDefault="00A91BC8" w:rsidP="00A91BC8">
            <w:pPr>
              <w:spacing w:before="40" w:after="40"/>
              <w:ind w:right="227"/>
              <w:jc w:val="right"/>
              <w:rPr>
                <w:rFonts w:eastAsia="Times New Roman" w:cs="Arial"/>
                <w:sz w:val="18"/>
                <w:szCs w:val="18"/>
                <w:lang w:eastAsia="en-AU"/>
              </w:rPr>
            </w:pPr>
            <w:r>
              <w:rPr>
                <w:rFonts w:eastAsia="Times New Roman" w:cs="Arial"/>
                <w:sz w:val="18"/>
                <w:szCs w:val="18"/>
                <w:lang w:eastAsia="en-AU"/>
              </w:rPr>
              <w:t>1.2</w:t>
            </w:r>
          </w:p>
        </w:tc>
      </w:tr>
      <w:tr w:rsidR="0029008D" w:rsidRPr="008B2C65" w14:paraId="176D7183" w14:textId="77777777" w:rsidTr="00E767A3">
        <w:trPr>
          <w:trHeight w:val="80"/>
        </w:trPr>
        <w:tc>
          <w:tcPr>
            <w:tcW w:w="3684" w:type="dxa"/>
            <w:tcBorders>
              <w:top w:val="nil"/>
              <w:left w:val="nil"/>
              <w:bottom w:val="nil"/>
              <w:right w:val="nil"/>
            </w:tcBorders>
            <w:shd w:val="clear" w:color="000000" w:fill="C7E4F3"/>
            <w:vAlign w:val="center"/>
          </w:tcPr>
          <w:p w14:paraId="434A4BF7" w14:textId="160920E1"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Victoria</w:t>
            </w:r>
          </w:p>
        </w:tc>
        <w:tc>
          <w:tcPr>
            <w:tcW w:w="1134" w:type="dxa"/>
            <w:tcBorders>
              <w:top w:val="nil"/>
              <w:left w:val="nil"/>
              <w:bottom w:val="nil"/>
              <w:right w:val="nil"/>
            </w:tcBorders>
            <w:shd w:val="clear" w:color="000000" w:fill="C7E4F3"/>
            <w:vAlign w:val="bottom"/>
          </w:tcPr>
          <w:p w14:paraId="145121F8" w14:textId="773F0285" w:rsidR="0029008D" w:rsidRPr="00D30B88" w:rsidRDefault="0029008D" w:rsidP="0029008D">
            <w:pPr>
              <w:spacing w:before="40" w:after="40"/>
              <w:ind w:right="227"/>
              <w:jc w:val="right"/>
              <w:rPr>
                <w:rFonts w:cs="Arial"/>
                <w:color w:val="000000"/>
                <w:sz w:val="18"/>
              </w:rPr>
            </w:pPr>
            <w:r w:rsidRPr="00D30B88">
              <w:rPr>
                <w:rFonts w:cs="Arial"/>
                <w:color w:val="000000"/>
                <w:sz w:val="18"/>
              </w:rPr>
              <w:t>21.7</w:t>
            </w:r>
          </w:p>
        </w:tc>
        <w:tc>
          <w:tcPr>
            <w:tcW w:w="1134" w:type="dxa"/>
            <w:tcBorders>
              <w:top w:val="nil"/>
              <w:left w:val="nil"/>
              <w:bottom w:val="nil"/>
              <w:right w:val="nil"/>
            </w:tcBorders>
            <w:shd w:val="clear" w:color="000000" w:fill="C7E4F3"/>
            <w:vAlign w:val="bottom"/>
          </w:tcPr>
          <w:p w14:paraId="0790D567" w14:textId="47509DA7" w:rsidR="0029008D" w:rsidRPr="00D30B88" w:rsidRDefault="0029008D" w:rsidP="0029008D">
            <w:pPr>
              <w:spacing w:before="40" w:after="40"/>
              <w:ind w:right="227"/>
              <w:jc w:val="right"/>
              <w:rPr>
                <w:rFonts w:cs="Arial"/>
                <w:color w:val="000000"/>
                <w:sz w:val="18"/>
              </w:rPr>
            </w:pPr>
            <w:r w:rsidRPr="00D30B88">
              <w:rPr>
                <w:rFonts w:cs="Arial"/>
                <w:color w:val="000000"/>
                <w:sz w:val="18"/>
              </w:rPr>
              <w:t>20.1</w:t>
            </w:r>
          </w:p>
        </w:tc>
        <w:tc>
          <w:tcPr>
            <w:tcW w:w="1134" w:type="dxa"/>
            <w:tcBorders>
              <w:top w:val="nil"/>
              <w:left w:val="nil"/>
              <w:bottom w:val="nil"/>
              <w:right w:val="nil"/>
            </w:tcBorders>
            <w:shd w:val="clear" w:color="000000" w:fill="C7E4F3"/>
            <w:vAlign w:val="bottom"/>
          </w:tcPr>
          <w:p w14:paraId="5A578DA2" w14:textId="7ABCFAE3" w:rsidR="0029008D" w:rsidRPr="00D30B88" w:rsidRDefault="0029008D" w:rsidP="0029008D">
            <w:pPr>
              <w:spacing w:before="40" w:after="40"/>
              <w:ind w:right="227"/>
              <w:jc w:val="right"/>
              <w:rPr>
                <w:rFonts w:cs="Arial"/>
                <w:color w:val="000000"/>
                <w:sz w:val="18"/>
              </w:rPr>
            </w:pPr>
            <w:r w:rsidRPr="00D30B88">
              <w:rPr>
                <w:rFonts w:cs="Arial"/>
                <w:color w:val="000000"/>
                <w:sz w:val="18"/>
              </w:rPr>
              <w:t>19.0</w:t>
            </w:r>
          </w:p>
        </w:tc>
        <w:tc>
          <w:tcPr>
            <w:tcW w:w="1134" w:type="dxa"/>
            <w:tcBorders>
              <w:top w:val="nil"/>
              <w:left w:val="nil"/>
              <w:bottom w:val="nil"/>
              <w:right w:val="nil"/>
            </w:tcBorders>
            <w:shd w:val="clear" w:color="000000" w:fill="C7E4F3"/>
            <w:vAlign w:val="bottom"/>
          </w:tcPr>
          <w:p w14:paraId="6BE1690C" w14:textId="3EF1D3E5" w:rsidR="0029008D" w:rsidRPr="00D30B88" w:rsidRDefault="0029008D" w:rsidP="0029008D">
            <w:pPr>
              <w:spacing w:before="40" w:after="40"/>
              <w:ind w:right="227"/>
              <w:jc w:val="right"/>
              <w:rPr>
                <w:rFonts w:cs="Arial"/>
                <w:color w:val="000000"/>
                <w:sz w:val="18"/>
              </w:rPr>
            </w:pPr>
            <w:r w:rsidRPr="00D30B88">
              <w:rPr>
                <w:rFonts w:cs="Arial"/>
                <w:color w:val="000000"/>
                <w:sz w:val="18"/>
              </w:rPr>
              <w:t>18.4</w:t>
            </w:r>
          </w:p>
        </w:tc>
        <w:tc>
          <w:tcPr>
            <w:tcW w:w="1134" w:type="dxa"/>
            <w:tcBorders>
              <w:top w:val="nil"/>
              <w:left w:val="nil"/>
              <w:bottom w:val="nil"/>
              <w:right w:val="nil"/>
            </w:tcBorders>
            <w:shd w:val="clear" w:color="000000" w:fill="C7E4F3"/>
            <w:vAlign w:val="bottom"/>
          </w:tcPr>
          <w:p w14:paraId="4187F276" w14:textId="5E5AD4BA" w:rsidR="0029008D"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17.2</w:t>
            </w:r>
          </w:p>
        </w:tc>
      </w:tr>
      <w:tr w:rsidR="0029008D" w:rsidRPr="008B2C65" w14:paraId="45577337" w14:textId="77777777" w:rsidTr="0029008D">
        <w:trPr>
          <w:trHeight w:val="80"/>
        </w:trPr>
        <w:tc>
          <w:tcPr>
            <w:tcW w:w="3684" w:type="dxa"/>
            <w:tcBorders>
              <w:top w:val="nil"/>
              <w:left w:val="nil"/>
              <w:bottom w:val="nil"/>
              <w:right w:val="nil"/>
            </w:tcBorders>
            <w:shd w:val="clear" w:color="auto" w:fill="auto"/>
            <w:vAlign w:val="center"/>
          </w:tcPr>
          <w:p w14:paraId="7558C830" w14:textId="40E586C8" w:rsidR="0029008D" w:rsidRPr="0029008D" w:rsidRDefault="0029008D" w:rsidP="0029008D">
            <w:pPr>
              <w:spacing w:before="40" w:after="40"/>
              <w:ind w:left="113"/>
              <w:rPr>
                <w:rFonts w:eastAsia="Times New Roman" w:cs="Arial"/>
                <w:b/>
                <w:bCs/>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134" w:type="dxa"/>
            <w:tcBorders>
              <w:top w:val="nil"/>
              <w:left w:val="nil"/>
              <w:bottom w:val="nil"/>
              <w:right w:val="nil"/>
            </w:tcBorders>
            <w:shd w:val="clear" w:color="auto" w:fill="auto"/>
            <w:vAlign w:val="bottom"/>
          </w:tcPr>
          <w:p w14:paraId="6A04DE6F" w14:textId="407076E8" w:rsidR="0029008D" w:rsidRPr="00D30B88" w:rsidRDefault="0029008D" w:rsidP="0029008D">
            <w:pPr>
              <w:spacing w:before="40" w:after="40"/>
              <w:ind w:right="227"/>
              <w:jc w:val="right"/>
              <w:rPr>
                <w:rFonts w:cs="Arial"/>
                <w:color w:val="000000"/>
                <w:sz w:val="18"/>
              </w:rPr>
            </w:pPr>
            <w:r w:rsidRPr="00D30B88">
              <w:rPr>
                <w:rFonts w:cs="Arial"/>
                <w:color w:val="000000"/>
                <w:sz w:val="18"/>
              </w:rPr>
              <w:t>12.5</w:t>
            </w:r>
          </w:p>
        </w:tc>
        <w:tc>
          <w:tcPr>
            <w:tcW w:w="1134" w:type="dxa"/>
            <w:tcBorders>
              <w:top w:val="nil"/>
              <w:left w:val="nil"/>
              <w:bottom w:val="nil"/>
              <w:right w:val="nil"/>
            </w:tcBorders>
            <w:shd w:val="clear" w:color="auto" w:fill="auto"/>
            <w:vAlign w:val="bottom"/>
          </w:tcPr>
          <w:p w14:paraId="57D6320C" w14:textId="358E6A5D" w:rsidR="0029008D" w:rsidRPr="00D30B88" w:rsidRDefault="0029008D" w:rsidP="0029008D">
            <w:pPr>
              <w:spacing w:before="40" w:after="40"/>
              <w:ind w:right="227"/>
              <w:jc w:val="right"/>
              <w:rPr>
                <w:rFonts w:cs="Arial"/>
                <w:color w:val="000000"/>
                <w:sz w:val="18"/>
              </w:rPr>
            </w:pPr>
            <w:r w:rsidRPr="00D30B88">
              <w:rPr>
                <w:rFonts w:cs="Arial"/>
                <w:color w:val="000000"/>
                <w:sz w:val="18"/>
              </w:rPr>
              <w:t>10.3</w:t>
            </w:r>
            <w:r>
              <w:rPr>
                <w:rFonts w:cs="Arial"/>
                <w:color w:val="000000"/>
                <w:sz w:val="18"/>
              </w:rPr>
              <w:t>*</w:t>
            </w:r>
          </w:p>
        </w:tc>
        <w:tc>
          <w:tcPr>
            <w:tcW w:w="1134" w:type="dxa"/>
            <w:tcBorders>
              <w:top w:val="nil"/>
              <w:left w:val="nil"/>
              <w:bottom w:val="nil"/>
              <w:right w:val="nil"/>
            </w:tcBorders>
            <w:shd w:val="clear" w:color="auto" w:fill="auto"/>
            <w:vAlign w:val="bottom"/>
          </w:tcPr>
          <w:p w14:paraId="4F4ADB83" w14:textId="33934196" w:rsidR="0029008D" w:rsidRPr="00D30B88" w:rsidRDefault="0029008D" w:rsidP="0029008D">
            <w:pPr>
              <w:spacing w:before="40" w:after="40"/>
              <w:ind w:right="227"/>
              <w:jc w:val="right"/>
              <w:rPr>
                <w:rFonts w:cs="Arial"/>
                <w:color w:val="000000"/>
                <w:sz w:val="18"/>
              </w:rPr>
            </w:pPr>
            <w:r w:rsidRPr="00D30B88">
              <w:rPr>
                <w:rFonts w:cs="Arial"/>
                <w:color w:val="000000"/>
                <w:sz w:val="18"/>
              </w:rPr>
              <w:t>11.5</w:t>
            </w:r>
          </w:p>
        </w:tc>
        <w:tc>
          <w:tcPr>
            <w:tcW w:w="1134" w:type="dxa"/>
            <w:tcBorders>
              <w:top w:val="nil"/>
              <w:left w:val="nil"/>
              <w:bottom w:val="nil"/>
              <w:right w:val="nil"/>
            </w:tcBorders>
            <w:shd w:val="clear" w:color="auto" w:fill="auto"/>
            <w:vAlign w:val="bottom"/>
          </w:tcPr>
          <w:p w14:paraId="05D412AD" w14:textId="3347DC21" w:rsidR="0029008D" w:rsidRPr="00D30B88" w:rsidRDefault="0029008D" w:rsidP="0029008D">
            <w:pPr>
              <w:spacing w:before="40" w:after="40"/>
              <w:ind w:right="227"/>
              <w:jc w:val="right"/>
              <w:rPr>
                <w:rFonts w:cs="Arial"/>
                <w:color w:val="000000"/>
                <w:sz w:val="18"/>
              </w:rPr>
            </w:pPr>
            <w:r w:rsidRPr="00D30B88">
              <w:rPr>
                <w:rFonts w:cs="Arial"/>
                <w:color w:val="000000"/>
                <w:sz w:val="18"/>
              </w:rPr>
              <w:t>11.5</w:t>
            </w:r>
          </w:p>
        </w:tc>
        <w:tc>
          <w:tcPr>
            <w:tcW w:w="1134" w:type="dxa"/>
            <w:tcBorders>
              <w:top w:val="nil"/>
              <w:left w:val="nil"/>
              <w:bottom w:val="nil"/>
              <w:right w:val="nil"/>
            </w:tcBorders>
            <w:shd w:val="clear" w:color="auto" w:fill="auto"/>
            <w:vAlign w:val="bottom"/>
          </w:tcPr>
          <w:p w14:paraId="33DD2168" w14:textId="66D4A026" w:rsidR="0029008D"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10.2</w:t>
            </w:r>
          </w:p>
        </w:tc>
      </w:tr>
      <w:tr w:rsidR="0029008D" w:rsidRPr="008B2C65" w14:paraId="7E7B2211" w14:textId="77777777" w:rsidTr="00E767A3">
        <w:trPr>
          <w:trHeight w:val="80"/>
        </w:trPr>
        <w:tc>
          <w:tcPr>
            <w:tcW w:w="3684" w:type="dxa"/>
            <w:tcBorders>
              <w:top w:val="nil"/>
              <w:left w:val="nil"/>
              <w:bottom w:val="nil"/>
              <w:right w:val="nil"/>
            </w:tcBorders>
            <w:shd w:val="clear" w:color="auto" w:fill="58AEDA"/>
            <w:vAlign w:val="center"/>
            <w:hideMark/>
          </w:tcPr>
          <w:p w14:paraId="7D3D76CB" w14:textId="5B8DFD0C" w:rsidR="0029008D" w:rsidRPr="008B2C65" w:rsidRDefault="0029008D" w:rsidP="0029008D">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1134" w:type="dxa"/>
            <w:tcBorders>
              <w:top w:val="nil"/>
              <w:left w:val="nil"/>
              <w:bottom w:val="nil"/>
              <w:right w:val="nil"/>
            </w:tcBorders>
            <w:shd w:val="clear" w:color="auto" w:fill="58AEDA"/>
            <w:vAlign w:val="center"/>
          </w:tcPr>
          <w:p w14:paraId="4F4F0510" w14:textId="352A6E5B"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A034ED2" w14:textId="039A8BCD"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2BF3988B" w14:textId="1019A392"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B2FE68F" w14:textId="478D93B6"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tcPr>
          <w:p w14:paraId="37ACE287" w14:textId="4E1E12B0" w:rsidR="0029008D" w:rsidRPr="00467D4A" w:rsidRDefault="0029008D" w:rsidP="0029008D">
            <w:pPr>
              <w:spacing w:before="40" w:after="40"/>
              <w:ind w:right="227"/>
              <w:jc w:val="right"/>
              <w:rPr>
                <w:rFonts w:eastAsia="Times New Roman" w:cs="Arial"/>
                <w:sz w:val="18"/>
                <w:szCs w:val="18"/>
                <w:lang w:eastAsia="en-AU"/>
              </w:rPr>
            </w:pPr>
          </w:p>
        </w:tc>
      </w:tr>
      <w:tr w:rsidR="0029008D" w:rsidRPr="008B2C65" w14:paraId="5F20B945" w14:textId="77777777" w:rsidTr="00E767A3">
        <w:trPr>
          <w:trHeight w:val="80"/>
        </w:trPr>
        <w:tc>
          <w:tcPr>
            <w:tcW w:w="3684" w:type="dxa"/>
            <w:tcBorders>
              <w:top w:val="nil"/>
              <w:left w:val="nil"/>
              <w:bottom w:val="nil"/>
              <w:right w:val="nil"/>
            </w:tcBorders>
            <w:shd w:val="clear" w:color="000000" w:fill="C7E4F3"/>
            <w:vAlign w:val="center"/>
            <w:hideMark/>
          </w:tcPr>
          <w:p w14:paraId="54D6DBE3" w14:textId="68EF7588"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134" w:type="dxa"/>
            <w:tcBorders>
              <w:top w:val="nil"/>
              <w:left w:val="nil"/>
              <w:bottom w:val="nil"/>
              <w:right w:val="nil"/>
            </w:tcBorders>
            <w:shd w:val="clear" w:color="000000" w:fill="C7E4F3"/>
            <w:vAlign w:val="bottom"/>
          </w:tcPr>
          <w:p w14:paraId="08139BDF" w14:textId="1D68835D" w:rsidR="0029008D" w:rsidRPr="00285892" w:rsidRDefault="0029008D" w:rsidP="0029008D">
            <w:pPr>
              <w:spacing w:before="40" w:after="40"/>
              <w:ind w:right="227"/>
              <w:jc w:val="right"/>
              <w:rPr>
                <w:rFonts w:cs="Arial"/>
                <w:color w:val="000000"/>
                <w:sz w:val="18"/>
              </w:rPr>
            </w:pPr>
            <w:r w:rsidRPr="00285892">
              <w:rPr>
                <w:rFonts w:cs="Arial"/>
                <w:color w:val="000000"/>
                <w:sz w:val="18"/>
              </w:rPr>
              <w:t>11.1</w:t>
            </w:r>
          </w:p>
        </w:tc>
        <w:tc>
          <w:tcPr>
            <w:tcW w:w="1134" w:type="dxa"/>
            <w:tcBorders>
              <w:top w:val="nil"/>
              <w:left w:val="nil"/>
              <w:bottom w:val="nil"/>
              <w:right w:val="nil"/>
            </w:tcBorders>
            <w:shd w:val="clear" w:color="000000" w:fill="C7E4F3"/>
            <w:vAlign w:val="bottom"/>
            <w:hideMark/>
          </w:tcPr>
          <w:p w14:paraId="51BE7B17" w14:textId="6520897C"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9.2</w:t>
            </w:r>
          </w:p>
        </w:tc>
        <w:tc>
          <w:tcPr>
            <w:tcW w:w="1134" w:type="dxa"/>
            <w:tcBorders>
              <w:top w:val="nil"/>
              <w:left w:val="nil"/>
              <w:bottom w:val="nil"/>
              <w:right w:val="nil"/>
            </w:tcBorders>
            <w:shd w:val="clear" w:color="000000" w:fill="C7E4F3"/>
            <w:vAlign w:val="bottom"/>
            <w:hideMark/>
          </w:tcPr>
          <w:p w14:paraId="13850337" w14:textId="43EEAE01"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9.2</w:t>
            </w:r>
          </w:p>
        </w:tc>
        <w:tc>
          <w:tcPr>
            <w:tcW w:w="1134" w:type="dxa"/>
            <w:tcBorders>
              <w:top w:val="nil"/>
              <w:left w:val="nil"/>
              <w:bottom w:val="nil"/>
              <w:right w:val="nil"/>
            </w:tcBorders>
            <w:shd w:val="clear" w:color="000000" w:fill="C7E4F3"/>
            <w:vAlign w:val="bottom"/>
            <w:hideMark/>
          </w:tcPr>
          <w:p w14:paraId="70D910FF" w14:textId="3E143EC2"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12.4</w:t>
            </w:r>
            <w:r>
              <w:rPr>
                <w:rFonts w:cs="Arial"/>
                <w:color w:val="000000"/>
                <w:sz w:val="18"/>
              </w:rPr>
              <w:t>**</w:t>
            </w:r>
          </w:p>
        </w:tc>
        <w:tc>
          <w:tcPr>
            <w:tcW w:w="1134" w:type="dxa"/>
            <w:tcBorders>
              <w:top w:val="nil"/>
              <w:left w:val="nil"/>
              <w:bottom w:val="nil"/>
              <w:right w:val="nil"/>
            </w:tcBorders>
            <w:shd w:val="clear" w:color="000000" w:fill="C7E4F3"/>
            <w:vAlign w:val="bottom"/>
          </w:tcPr>
          <w:p w14:paraId="526DF36F" w14:textId="5882340A" w:rsidR="0029008D" w:rsidRPr="00285892"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11.9</w:t>
            </w:r>
          </w:p>
        </w:tc>
      </w:tr>
      <w:tr w:rsidR="0029008D" w:rsidRPr="008B2C65" w14:paraId="7AB7231B" w14:textId="77777777" w:rsidTr="00E767A3">
        <w:trPr>
          <w:trHeight w:val="80"/>
        </w:trPr>
        <w:tc>
          <w:tcPr>
            <w:tcW w:w="3684" w:type="dxa"/>
            <w:tcBorders>
              <w:top w:val="nil"/>
              <w:left w:val="nil"/>
              <w:bottom w:val="nil"/>
              <w:right w:val="nil"/>
            </w:tcBorders>
            <w:shd w:val="clear" w:color="auto" w:fill="auto"/>
            <w:vAlign w:val="center"/>
            <w:hideMark/>
          </w:tcPr>
          <w:p w14:paraId="05708501" w14:textId="14AC1287"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134" w:type="dxa"/>
            <w:tcBorders>
              <w:top w:val="nil"/>
              <w:left w:val="nil"/>
              <w:bottom w:val="nil"/>
              <w:right w:val="nil"/>
            </w:tcBorders>
            <w:vAlign w:val="bottom"/>
          </w:tcPr>
          <w:p w14:paraId="4A5BB83E" w14:textId="29B86E32" w:rsidR="0029008D" w:rsidRPr="00285892" w:rsidRDefault="0029008D" w:rsidP="0029008D">
            <w:pPr>
              <w:spacing w:before="40" w:after="40"/>
              <w:ind w:right="227"/>
              <w:jc w:val="right"/>
              <w:rPr>
                <w:rFonts w:cs="Arial"/>
                <w:color w:val="000000"/>
                <w:sz w:val="18"/>
              </w:rPr>
            </w:pPr>
            <w:r w:rsidRPr="00285892">
              <w:rPr>
                <w:rFonts w:cs="Arial"/>
                <w:color w:val="000000"/>
                <w:sz w:val="18"/>
              </w:rPr>
              <w:t>60.4</w:t>
            </w:r>
          </w:p>
        </w:tc>
        <w:tc>
          <w:tcPr>
            <w:tcW w:w="1134" w:type="dxa"/>
            <w:tcBorders>
              <w:top w:val="nil"/>
              <w:left w:val="nil"/>
              <w:bottom w:val="nil"/>
              <w:right w:val="nil"/>
            </w:tcBorders>
            <w:shd w:val="clear" w:color="auto" w:fill="auto"/>
            <w:vAlign w:val="bottom"/>
            <w:hideMark/>
          </w:tcPr>
          <w:p w14:paraId="48AB3148" w14:textId="725A5B7B"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59.6</w:t>
            </w:r>
          </w:p>
        </w:tc>
        <w:tc>
          <w:tcPr>
            <w:tcW w:w="1134" w:type="dxa"/>
            <w:tcBorders>
              <w:top w:val="nil"/>
              <w:left w:val="nil"/>
              <w:bottom w:val="nil"/>
              <w:right w:val="nil"/>
            </w:tcBorders>
            <w:shd w:val="clear" w:color="auto" w:fill="auto"/>
            <w:vAlign w:val="bottom"/>
            <w:hideMark/>
          </w:tcPr>
          <w:p w14:paraId="6A8E80A7" w14:textId="03F9F49C"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58.6</w:t>
            </w:r>
          </w:p>
        </w:tc>
        <w:tc>
          <w:tcPr>
            <w:tcW w:w="1134" w:type="dxa"/>
            <w:tcBorders>
              <w:top w:val="nil"/>
              <w:left w:val="nil"/>
              <w:bottom w:val="nil"/>
              <w:right w:val="nil"/>
            </w:tcBorders>
            <w:shd w:val="clear" w:color="auto" w:fill="auto"/>
            <w:vAlign w:val="bottom"/>
            <w:hideMark/>
          </w:tcPr>
          <w:p w14:paraId="77EA7D47" w14:textId="089E238E"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57.1</w:t>
            </w:r>
          </w:p>
        </w:tc>
        <w:tc>
          <w:tcPr>
            <w:tcW w:w="1134" w:type="dxa"/>
            <w:tcBorders>
              <w:top w:val="nil"/>
              <w:left w:val="nil"/>
              <w:bottom w:val="nil"/>
              <w:right w:val="nil"/>
            </w:tcBorders>
            <w:shd w:val="clear" w:color="auto" w:fill="auto"/>
            <w:vAlign w:val="bottom"/>
          </w:tcPr>
          <w:p w14:paraId="79D4FB3C" w14:textId="08960418" w:rsidR="0029008D" w:rsidRPr="00285892"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55.6</w:t>
            </w:r>
          </w:p>
        </w:tc>
      </w:tr>
      <w:tr w:rsidR="0029008D" w:rsidRPr="008B2C65" w14:paraId="359A7322" w14:textId="77777777" w:rsidTr="00E767A3">
        <w:trPr>
          <w:trHeight w:val="80"/>
        </w:trPr>
        <w:tc>
          <w:tcPr>
            <w:tcW w:w="3684" w:type="dxa"/>
            <w:tcBorders>
              <w:top w:val="nil"/>
              <w:left w:val="nil"/>
              <w:bottom w:val="nil"/>
              <w:right w:val="nil"/>
            </w:tcBorders>
            <w:shd w:val="clear" w:color="000000" w:fill="C7E4F3"/>
            <w:vAlign w:val="center"/>
            <w:hideMark/>
          </w:tcPr>
          <w:p w14:paraId="5ECABBD1" w14:textId="120E6555"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134" w:type="dxa"/>
            <w:tcBorders>
              <w:top w:val="nil"/>
              <w:left w:val="nil"/>
              <w:bottom w:val="nil"/>
              <w:right w:val="nil"/>
            </w:tcBorders>
            <w:shd w:val="clear" w:color="000000" w:fill="C7E4F3"/>
            <w:vAlign w:val="bottom"/>
          </w:tcPr>
          <w:p w14:paraId="1F336C9C" w14:textId="35C6B67C" w:rsidR="0029008D" w:rsidRPr="00285892" w:rsidRDefault="0029008D" w:rsidP="0029008D">
            <w:pPr>
              <w:spacing w:before="40" w:after="40"/>
              <w:ind w:right="227"/>
              <w:jc w:val="right"/>
              <w:rPr>
                <w:rFonts w:cs="Arial"/>
                <w:color w:val="000000"/>
                <w:sz w:val="18"/>
              </w:rPr>
            </w:pPr>
            <w:r w:rsidRPr="00285892">
              <w:rPr>
                <w:rFonts w:cs="Arial"/>
                <w:color w:val="000000"/>
                <w:sz w:val="18"/>
              </w:rPr>
              <w:t>19.2</w:t>
            </w:r>
          </w:p>
        </w:tc>
        <w:tc>
          <w:tcPr>
            <w:tcW w:w="1134" w:type="dxa"/>
            <w:tcBorders>
              <w:top w:val="nil"/>
              <w:left w:val="nil"/>
              <w:bottom w:val="nil"/>
              <w:right w:val="nil"/>
            </w:tcBorders>
            <w:shd w:val="clear" w:color="000000" w:fill="C7E4F3"/>
            <w:vAlign w:val="bottom"/>
            <w:hideMark/>
          </w:tcPr>
          <w:p w14:paraId="22942841" w14:textId="547692FC"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22.6</w:t>
            </w:r>
            <w:r>
              <w:rPr>
                <w:rFonts w:cs="Arial"/>
                <w:color w:val="000000"/>
                <w:sz w:val="18"/>
              </w:rPr>
              <w:t>**</w:t>
            </w:r>
          </w:p>
        </w:tc>
        <w:tc>
          <w:tcPr>
            <w:tcW w:w="1134" w:type="dxa"/>
            <w:tcBorders>
              <w:top w:val="nil"/>
              <w:left w:val="nil"/>
              <w:bottom w:val="nil"/>
              <w:right w:val="nil"/>
            </w:tcBorders>
            <w:shd w:val="clear" w:color="000000" w:fill="C7E4F3"/>
            <w:vAlign w:val="bottom"/>
            <w:hideMark/>
          </w:tcPr>
          <w:p w14:paraId="28D90B99" w14:textId="4A41C088"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23.7</w:t>
            </w:r>
          </w:p>
        </w:tc>
        <w:tc>
          <w:tcPr>
            <w:tcW w:w="1134" w:type="dxa"/>
            <w:tcBorders>
              <w:top w:val="nil"/>
              <w:left w:val="nil"/>
              <w:bottom w:val="nil"/>
              <w:right w:val="nil"/>
            </w:tcBorders>
            <w:shd w:val="clear" w:color="000000" w:fill="C7E4F3"/>
            <w:vAlign w:val="bottom"/>
            <w:hideMark/>
          </w:tcPr>
          <w:p w14:paraId="299EB916" w14:textId="7CFFB4EB"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22.0</w:t>
            </w:r>
          </w:p>
        </w:tc>
        <w:tc>
          <w:tcPr>
            <w:tcW w:w="1134" w:type="dxa"/>
            <w:tcBorders>
              <w:top w:val="nil"/>
              <w:left w:val="nil"/>
              <w:bottom w:val="nil"/>
              <w:right w:val="nil"/>
            </w:tcBorders>
            <w:shd w:val="clear" w:color="000000" w:fill="C7E4F3"/>
            <w:vAlign w:val="bottom"/>
          </w:tcPr>
          <w:p w14:paraId="492F45ED" w14:textId="28E4F55A" w:rsidR="0029008D" w:rsidRPr="00285892"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23.9</w:t>
            </w:r>
          </w:p>
        </w:tc>
      </w:tr>
      <w:tr w:rsidR="0029008D" w:rsidRPr="008B2C65" w14:paraId="499CC3C3" w14:textId="77777777" w:rsidTr="00E767A3">
        <w:trPr>
          <w:trHeight w:val="80"/>
        </w:trPr>
        <w:tc>
          <w:tcPr>
            <w:tcW w:w="3684" w:type="dxa"/>
            <w:tcBorders>
              <w:top w:val="nil"/>
              <w:left w:val="nil"/>
              <w:bottom w:val="nil"/>
              <w:right w:val="nil"/>
            </w:tcBorders>
            <w:shd w:val="clear" w:color="auto" w:fill="auto"/>
            <w:vAlign w:val="center"/>
            <w:hideMark/>
          </w:tcPr>
          <w:p w14:paraId="013FB79F" w14:textId="5F93AD77"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134" w:type="dxa"/>
            <w:tcBorders>
              <w:top w:val="nil"/>
              <w:left w:val="nil"/>
              <w:bottom w:val="nil"/>
              <w:right w:val="nil"/>
            </w:tcBorders>
            <w:vAlign w:val="bottom"/>
          </w:tcPr>
          <w:p w14:paraId="604C64EB" w14:textId="78CC932E" w:rsidR="0029008D" w:rsidRPr="00285892" w:rsidRDefault="0029008D" w:rsidP="0029008D">
            <w:pPr>
              <w:spacing w:before="40" w:after="40"/>
              <w:ind w:right="227"/>
              <w:jc w:val="right"/>
              <w:rPr>
                <w:rFonts w:cs="Arial"/>
                <w:color w:val="000000"/>
                <w:sz w:val="18"/>
              </w:rPr>
            </w:pPr>
            <w:r w:rsidRPr="00285892">
              <w:rPr>
                <w:rFonts w:cs="Arial"/>
                <w:color w:val="000000"/>
                <w:sz w:val="18"/>
              </w:rPr>
              <w:t>5.9</w:t>
            </w:r>
          </w:p>
        </w:tc>
        <w:tc>
          <w:tcPr>
            <w:tcW w:w="1134" w:type="dxa"/>
            <w:tcBorders>
              <w:top w:val="nil"/>
              <w:left w:val="nil"/>
              <w:bottom w:val="nil"/>
              <w:right w:val="nil"/>
            </w:tcBorders>
            <w:shd w:val="clear" w:color="auto" w:fill="auto"/>
            <w:vAlign w:val="bottom"/>
            <w:hideMark/>
          </w:tcPr>
          <w:p w14:paraId="04740131" w14:textId="7037C67B"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5.1</w:t>
            </w:r>
          </w:p>
        </w:tc>
        <w:tc>
          <w:tcPr>
            <w:tcW w:w="1134" w:type="dxa"/>
            <w:tcBorders>
              <w:top w:val="nil"/>
              <w:left w:val="nil"/>
              <w:bottom w:val="nil"/>
              <w:right w:val="nil"/>
            </w:tcBorders>
            <w:shd w:val="clear" w:color="auto" w:fill="auto"/>
            <w:vAlign w:val="bottom"/>
            <w:hideMark/>
          </w:tcPr>
          <w:p w14:paraId="715E71A4" w14:textId="210BF7A1"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3.8</w:t>
            </w:r>
          </w:p>
        </w:tc>
        <w:tc>
          <w:tcPr>
            <w:tcW w:w="1134" w:type="dxa"/>
            <w:tcBorders>
              <w:top w:val="nil"/>
              <w:left w:val="nil"/>
              <w:bottom w:val="nil"/>
              <w:right w:val="nil"/>
            </w:tcBorders>
            <w:shd w:val="clear" w:color="auto" w:fill="auto"/>
            <w:vAlign w:val="bottom"/>
            <w:hideMark/>
          </w:tcPr>
          <w:p w14:paraId="4F3A98CC" w14:textId="0014865D"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4.5</w:t>
            </w:r>
          </w:p>
        </w:tc>
        <w:tc>
          <w:tcPr>
            <w:tcW w:w="1134" w:type="dxa"/>
            <w:tcBorders>
              <w:top w:val="nil"/>
              <w:left w:val="nil"/>
              <w:bottom w:val="nil"/>
              <w:right w:val="nil"/>
            </w:tcBorders>
            <w:shd w:val="clear" w:color="auto" w:fill="auto"/>
            <w:vAlign w:val="bottom"/>
          </w:tcPr>
          <w:p w14:paraId="16049A36" w14:textId="2EA1FF18" w:rsidR="0029008D" w:rsidRPr="00285892"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4.1</w:t>
            </w:r>
          </w:p>
        </w:tc>
      </w:tr>
      <w:tr w:rsidR="0029008D" w:rsidRPr="008B2C65" w14:paraId="5D73CD56" w14:textId="77777777" w:rsidTr="00E767A3">
        <w:trPr>
          <w:trHeight w:val="80"/>
        </w:trPr>
        <w:tc>
          <w:tcPr>
            <w:tcW w:w="3684" w:type="dxa"/>
            <w:tcBorders>
              <w:top w:val="nil"/>
              <w:left w:val="nil"/>
              <w:bottom w:val="nil"/>
              <w:right w:val="nil"/>
            </w:tcBorders>
            <w:shd w:val="clear" w:color="000000" w:fill="C7E4F3"/>
            <w:vAlign w:val="center"/>
            <w:hideMark/>
          </w:tcPr>
          <w:p w14:paraId="1E0EE7E2" w14:textId="1272659B" w:rsidR="0029008D" w:rsidRPr="008B2C65" w:rsidRDefault="0029008D"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134" w:type="dxa"/>
            <w:tcBorders>
              <w:top w:val="nil"/>
              <w:left w:val="nil"/>
              <w:bottom w:val="nil"/>
              <w:right w:val="nil"/>
            </w:tcBorders>
            <w:shd w:val="clear" w:color="000000" w:fill="C7E4F3"/>
            <w:vAlign w:val="bottom"/>
          </w:tcPr>
          <w:p w14:paraId="3DB14557" w14:textId="2E73498B" w:rsidR="0029008D" w:rsidRPr="00285892" w:rsidRDefault="0029008D" w:rsidP="0029008D">
            <w:pPr>
              <w:spacing w:before="40" w:after="40"/>
              <w:ind w:right="227"/>
              <w:jc w:val="right"/>
              <w:rPr>
                <w:rFonts w:cs="Arial"/>
                <w:color w:val="000000"/>
                <w:sz w:val="18"/>
              </w:rPr>
            </w:pPr>
            <w:r w:rsidRPr="00285892">
              <w:rPr>
                <w:rFonts w:cs="Arial"/>
                <w:color w:val="000000"/>
                <w:sz w:val="18"/>
              </w:rPr>
              <w:t>3.4</w:t>
            </w:r>
          </w:p>
        </w:tc>
        <w:tc>
          <w:tcPr>
            <w:tcW w:w="1134" w:type="dxa"/>
            <w:tcBorders>
              <w:top w:val="nil"/>
              <w:left w:val="nil"/>
              <w:bottom w:val="nil"/>
              <w:right w:val="nil"/>
            </w:tcBorders>
            <w:shd w:val="clear" w:color="000000" w:fill="C7E4F3"/>
            <w:vAlign w:val="bottom"/>
            <w:hideMark/>
          </w:tcPr>
          <w:p w14:paraId="3CE28CFD" w14:textId="03064462"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3.5</w:t>
            </w:r>
          </w:p>
        </w:tc>
        <w:tc>
          <w:tcPr>
            <w:tcW w:w="1134" w:type="dxa"/>
            <w:tcBorders>
              <w:top w:val="nil"/>
              <w:left w:val="nil"/>
              <w:bottom w:val="nil"/>
              <w:right w:val="nil"/>
            </w:tcBorders>
            <w:shd w:val="clear" w:color="000000" w:fill="C7E4F3"/>
            <w:vAlign w:val="bottom"/>
            <w:hideMark/>
          </w:tcPr>
          <w:p w14:paraId="5A478F1D" w14:textId="3F643C7E"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4.6</w:t>
            </w:r>
          </w:p>
        </w:tc>
        <w:tc>
          <w:tcPr>
            <w:tcW w:w="1134" w:type="dxa"/>
            <w:tcBorders>
              <w:top w:val="nil"/>
              <w:left w:val="nil"/>
              <w:bottom w:val="nil"/>
              <w:right w:val="nil"/>
            </w:tcBorders>
            <w:shd w:val="clear" w:color="000000" w:fill="C7E4F3"/>
            <w:vAlign w:val="bottom"/>
            <w:hideMark/>
          </w:tcPr>
          <w:p w14:paraId="064A3723" w14:textId="375DAD56" w:rsidR="0029008D" w:rsidRPr="00285892" w:rsidRDefault="0029008D" w:rsidP="0029008D">
            <w:pPr>
              <w:spacing w:before="40" w:after="40"/>
              <w:ind w:right="227"/>
              <w:jc w:val="right"/>
              <w:rPr>
                <w:rFonts w:eastAsia="Times New Roman" w:cs="Arial"/>
                <w:sz w:val="18"/>
                <w:szCs w:val="18"/>
                <w:lang w:eastAsia="en-AU"/>
              </w:rPr>
            </w:pPr>
            <w:r w:rsidRPr="00285892">
              <w:rPr>
                <w:rFonts w:cs="Arial"/>
                <w:color w:val="000000"/>
                <w:sz w:val="18"/>
              </w:rPr>
              <w:t>4.0</w:t>
            </w:r>
          </w:p>
        </w:tc>
        <w:tc>
          <w:tcPr>
            <w:tcW w:w="1134" w:type="dxa"/>
            <w:tcBorders>
              <w:top w:val="nil"/>
              <w:left w:val="nil"/>
              <w:bottom w:val="nil"/>
              <w:right w:val="nil"/>
            </w:tcBorders>
            <w:shd w:val="clear" w:color="000000" w:fill="C7E4F3"/>
            <w:vAlign w:val="bottom"/>
          </w:tcPr>
          <w:p w14:paraId="6831E6E5" w14:textId="4F4D955F" w:rsidR="0029008D" w:rsidRPr="00285892"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4.5</w:t>
            </w:r>
          </w:p>
        </w:tc>
      </w:tr>
      <w:tr w:rsidR="0029008D" w:rsidRPr="008B2C65" w14:paraId="0E0C7E77" w14:textId="77777777" w:rsidTr="00E767A3">
        <w:trPr>
          <w:trHeight w:val="80"/>
        </w:trPr>
        <w:tc>
          <w:tcPr>
            <w:tcW w:w="3684" w:type="dxa"/>
            <w:tcBorders>
              <w:top w:val="nil"/>
              <w:left w:val="nil"/>
              <w:bottom w:val="nil"/>
              <w:right w:val="nil"/>
            </w:tcBorders>
            <w:shd w:val="clear" w:color="auto" w:fill="58AFDA" w:themeFill="accent1" w:themeFillTint="99"/>
            <w:vAlign w:val="center"/>
          </w:tcPr>
          <w:p w14:paraId="49BBF66B" w14:textId="401B1A7A" w:rsidR="0029008D" w:rsidRDefault="0029008D" w:rsidP="0029008D">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Claim duration</w:t>
            </w:r>
          </w:p>
        </w:tc>
        <w:tc>
          <w:tcPr>
            <w:tcW w:w="1134" w:type="dxa"/>
            <w:tcBorders>
              <w:top w:val="nil"/>
              <w:left w:val="nil"/>
              <w:bottom w:val="nil"/>
              <w:right w:val="nil"/>
            </w:tcBorders>
            <w:shd w:val="clear" w:color="auto" w:fill="58AFDA" w:themeFill="accent1" w:themeFillTint="99"/>
            <w:vAlign w:val="center"/>
          </w:tcPr>
          <w:p w14:paraId="13F62682" w14:textId="1FCF7F3B"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4AE94641" w14:textId="1265BBB7"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72390E37" w14:textId="7DAFB14C"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11E355AF" w14:textId="0239D144" w:rsidR="0029008D" w:rsidRPr="00467D4A" w:rsidRDefault="0029008D" w:rsidP="0029008D">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134" w:type="dxa"/>
            <w:tcBorders>
              <w:top w:val="nil"/>
              <w:left w:val="nil"/>
              <w:bottom w:val="nil"/>
              <w:right w:val="nil"/>
            </w:tcBorders>
            <w:shd w:val="clear" w:color="auto" w:fill="58AFDA" w:themeFill="accent1" w:themeFillTint="99"/>
            <w:vAlign w:val="center"/>
          </w:tcPr>
          <w:p w14:paraId="595ADE3C" w14:textId="45105AFC" w:rsidR="0029008D" w:rsidRPr="00467D4A" w:rsidRDefault="0029008D" w:rsidP="0029008D">
            <w:pPr>
              <w:spacing w:before="40" w:after="40"/>
              <w:ind w:right="227"/>
              <w:jc w:val="right"/>
              <w:rPr>
                <w:rFonts w:eastAsia="Times New Roman" w:cs="Arial"/>
                <w:sz w:val="18"/>
                <w:szCs w:val="18"/>
                <w:lang w:eastAsia="en-AU"/>
              </w:rPr>
            </w:pPr>
          </w:p>
        </w:tc>
      </w:tr>
      <w:tr w:rsidR="0029008D" w:rsidRPr="008B2C65" w14:paraId="32822EBE" w14:textId="77777777" w:rsidTr="00332419">
        <w:trPr>
          <w:trHeight w:val="80"/>
        </w:trPr>
        <w:tc>
          <w:tcPr>
            <w:tcW w:w="3684" w:type="dxa"/>
            <w:tcBorders>
              <w:top w:val="nil"/>
              <w:left w:val="nil"/>
              <w:bottom w:val="nil"/>
              <w:right w:val="nil"/>
            </w:tcBorders>
            <w:shd w:val="clear" w:color="auto" w:fill="auto"/>
            <w:vAlign w:val="center"/>
          </w:tcPr>
          <w:p w14:paraId="6ED1F76D" w14:textId="13CF53A2" w:rsidR="0029008D" w:rsidRPr="00332419" w:rsidRDefault="0029008D" w:rsidP="0029008D">
            <w:pPr>
              <w:spacing w:before="40" w:after="40"/>
              <w:ind w:left="113"/>
              <w:rPr>
                <w:rFonts w:eastAsia="Times New Roman" w:cs="Arial"/>
                <w:color w:val="000000"/>
                <w:sz w:val="18"/>
                <w:szCs w:val="18"/>
                <w:lang w:eastAsia="en-AU"/>
              </w:rPr>
            </w:pPr>
            <w:r w:rsidRPr="00332419">
              <w:rPr>
                <w:rFonts w:eastAsia="Times New Roman" w:cs="Arial"/>
                <w:color w:val="000000"/>
                <w:sz w:val="18"/>
                <w:szCs w:val="18"/>
                <w:lang w:eastAsia="en-AU"/>
              </w:rPr>
              <w:t>Average claim duration (days)</w:t>
            </w:r>
          </w:p>
        </w:tc>
        <w:tc>
          <w:tcPr>
            <w:tcW w:w="1134" w:type="dxa"/>
            <w:tcBorders>
              <w:top w:val="nil"/>
              <w:left w:val="nil"/>
              <w:bottom w:val="nil"/>
              <w:right w:val="nil"/>
            </w:tcBorders>
            <w:shd w:val="clear" w:color="auto" w:fill="auto"/>
            <w:vAlign w:val="center"/>
          </w:tcPr>
          <w:p w14:paraId="7B9FA6D6" w14:textId="561F98CF" w:rsidR="0029008D" w:rsidRPr="00332419" w:rsidRDefault="0029008D" w:rsidP="0029008D">
            <w:pPr>
              <w:spacing w:before="40" w:after="40"/>
              <w:ind w:right="227"/>
              <w:jc w:val="right"/>
              <w:rPr>
                <w:rFonts w:eastAsia="Times New Roman" w:cs="Arial"/>
                <w:sz w:val="18"/>
                <w:szCs w:val="18"/>
                <w:lang w:eastAsia="en-AU"/>
              </w:rPr>
            </w:pPr>
            <w:r w:rsidRPr="00332419">
              <w:rPr>
                <w:rFonts w:eastAsia="Times New Roman" w:cs="Arial"/>
                <w:sz w:val="18"/>
                <w:szCs w:val="18"/>
                <w:lang w:eastAsia="en-AU"/>
              </w:rPr>
              <w:t>344</w:t>
            </w:r>
          </w:p>
        </w:tc>
        <w:tc>
          <w:tcPr>
            <w:tcW w:w="1134" w:type="dxa"/>
            <w:tcBorders>
              <w:top w:val="nil"/>
              <w:left w:val="nil"/>
              <w:bottom w:val="nil"/>
              <w:right w:val="nil"/>
            </w:tcBorders>
            <w:shd w:val="clear" w:color="auto" w:fill="auto"/>
            <w:vAlign w:val="center"/>
          </w:tcPr>
          <w:p w14:paraId="080E111A" w14:textId="5E3E663E" w:rsidR="0029008D" w:rsidRPr="00332419" w:rsidRDefault="0029008D" w:rsidP="0029008D">
            <w:pPr>
              <w:spacing w:before="40" w:after="40"/>
              <w:ind w:right="227"/>
              <w:jc w:val="right"/>
              <w:rPr>
                <w:rFonts w:eastAsia="Times New Roman" w:cs="Arial"/>
                <w:sz w:val="18"/>
                <w:szCs w:val="18"/>
                <w:lang w:eastAsia="en-AU"/>
              </w:rPr>
            </w:pPr>
            <w:r w:rsidRPr="00332419">
              <w:rPr>
                <w:rFonts w:eastAsia="Times New Roman" w:cs="Arial"/>
                <w:sz w:val="18"/>
                <w:szCs w:val="18"/>
                <w:lang w:eastAsia="en-AU"/>
              </w:rPr>
              <w:t>443</w:t>
            </w:r>
            <w:r>
              <w:rPr>
                <w:rFonts w:eastAsia="Times New Roman" w:cs="Arial"/>
                <w:sz w:val="18"/>
                <w:szCs w:val="18"/>
                <w:lang w:eastAsia="en-AU"/>
              </w:rPr>
              <w:t>**</w:t>
            </w:r>
          </w:p>
        </w:tc>
        <w:tc>
          <w:tcPr>
            <w:tcW w:w="1134" w:type="dxa"/>
            <w:tcBorders>
              <w:top w:val="nil"/>
              <w:left w:val="nil"/>
              <w:bottom w:val="nil"/>
              <w:right w:val="nil"/>
            </w:tcBorders>
            <w:shd w:val="clear" w:color="auto" w:fill="auto"/>
            <w:vAlign w:val="center"/>
          </w:tcPr>
          <w:p w14:paraId="1EB2D9B4" w14:textId="69B6700D" w:rsidR="0029008D" w:rsidRPr="00332419" w:rsidRDefault="0029008D" w:rsidP="0029008D">
            <w:pPr>
              <w:spacing w:before="40" w:after="40"/>
              <w:ind w:right="227"/>
              <w:jc w:val="right"/>
              <w:rPr>
                <w:rFonts w:eastAsia="Times New Roman" w:cs="Arial"/>
                <w:sz w:val="18"/>
                <w:szCs w:val="18"/>
                <w:lang w:eastAsia="en-AU"/>
              </w:rPr>
            </w:pPr>
            <w:r w:rsidRPr="00332419">
              <w:rPr>
                <w:rFonts w:eastAsia="Times New Roman" w:cs="Arial"/>
                <w:sz w:val="18"/>
                <w:szCs w:val="18"/>
                <w:lang w:eastAsia="en-AU"/>
              </w:rPr>
              <w:t>438</w:t>
            </w:r>
          </w:p>
        </w:tc>
        <w:tc>
          <w:tcPr>
            <w:tcW w:w="1134" w:type="dxa"/>
            <w:tcBorders>
              <w:top w:val="nil"/>
              <w:left w:val="nil"/>
              <w:bottom w:val="nil"/>
              <w:right w:val="nil"/>
            </w:tcBorders>
            <w:shd w:val="clear" w:color="auto" w:fill="auto"/>
            <w:vAlign w:val="center"/>
          </w:tcPr>
          <w:p w14:paraId="4E569E43" w14:textId="3F4E70A2" w:rsidR="0029008D" w:rsidRPr="00332419" w:rsidRDefault="0029008D" w:rsidP="0029008D">
            <w:pPr>
              <w:spacing w:before="40" w:after="40"/>
              <w:ind w:right="227"/>
              <w:jc w:val="right"/>
              <w:rPr>
                <w:rFonts w:eastAsia="Times New Roman" w:cs="Arial"/>
                <w:sz w:val="18"/>
                <w:szCs w:val="18"/>
                <w:lang w:eastAsia="en-AU"/>
              </w:rPr>
            </w:pPr>
            <w:r w:rsidRPr="00332419">
              <w:rPr>
                <w:rFonts w:eastAsia="Times New Roman" w:cs="Arial"/>
                <w:sz w:val="18"/>
                <w:szCs w:val="18"/>
                <w:lang w:eastAsia="en-AU"/>
              </w:rPr>
              <w:t>445</w:t>
            </w:r>
          </w:p>
        </w:tc>
        <w:tc>
          <w:tcPr>
            <w:tcW w:w="1134" w:type="dxa"/>
            <w:tcBorders>
              <w:top w:val="nil"/>
              <w:left w:val="nil"/>
              <w:bottom w:val="nil"/>
              <w:right w:val="nil"/>
            </w:tcBorders>
            <w:shd w:val="clear" w:color="auto" w:fill="auto"/>
            <w:vAlign w:val="center"/>
          </w:tcPr>
          <w:p w14:paraId="6C02624E" w14:textId="67877769" w:rsidR="0029008D" w:rsidRPr="00332419" w:rsidRDefault="0029008D" w:rsidP="0029008D">
            <w:pPr>
              <w:spacing w:before="40" w:after="40"/>
              <w:ind w:right="227"/>
              <w:jc w:val="right"/>
              <w:rPr>
                <w:rFonts w:eastAsia="Times New Roman" w:cs="Arial"/>
                <w:sz w:val="18"/>
                <w:szCs w:val="18"/>
                <w:lang w:eastAsia="en-AU"/>
              </w:rPr>
            </w:pPr>
            <w:r w:rsidRPr="00332419">
              <w:rPr>
                <w:rFonts w:eastAsia="Times New Roman" w:cs="Arial"/>
                <w:sz w:val="18"/>
                <w:szCs w:val="18"/>
                <w:lang w:eastAsia="en-AU"/>
              </w:rPr>
              <w:t>537</w:t>
            </w:r>
            <w:r>
              <w:rPr>
                <w:rFonts w:eastAsia="Times New Roman" w:cs="Arial"/>
                <w:sz w:val="18"/>
                <w:szCs w:val="18"/>
                <w:lang w:eastAsia="en-AU"/>
              </w:rPr>
              <w:t>**</w:t>
            </w:r>
          </w:p>
        </w:tc>
      </w:tr>
      <w:tr w:rsidR="00054565" w:rsidRPr="008B2C65" w14:paraId="3CD20A9A" w14:textId="77777777" w:rsidTr="00B00549">
        <w:trPr>
          <w:trHeight w:val="80"/>
        </w:trPr>
        <w:tc>
          <w:tcPr>
            <w:tcW w:w="3684" w:type="dxa"/>
            <w:tcBorders>
              <w:top w:val="nil"/>
              <w:left w:val="nil"/>
              <w:bottom w:val="nil"/>
              <w:right w:val="nil"/>
            </w:tcBorders>
            <w:shd w:val="clear" w:color="auto" w:fill="C7E4F3" w:themeFill="accent1" w:themeFillTint="33"/>
            <w:vAlign w:val="center"/>
          </w:tcPr>
          <w:p w14:paraId="788D4CA3" w14:textId="1CE107F0" w:rsidR="00054565" w:rsidRPr="00332419" w:rsidRDefault="00054565" w:rsidP="0029008D">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Average number of days compensated</w:t>
            </w:r>
          </w:p>
        </w:tc>
        <w:tc>
          <w:tcPr>
            <w:tcW w:w="1134" w:type="dxa"/>
            <w:tcBorders>
              <w:top w:val="nil"/>
              <w:left w:val="nil"/>
              <w:bottom w:val="nil"/>
              <w:right w:val="nil"/>
            </w:tcBorders>
            <w:shd w:val="clear" w:color="auto" w:fill="C7E4F3" w:themeFill="accent1" w:themeFillTint="33"/>
            <w:vAlign w:val="center"/>
          </w:tcPr>
          <w:p w14:paraId="5FC1F7F5" w14:textId="4367F099" w:rsidR="00054565" w:rsidRPr="00332419" w:rsidRDefault="00EB29B5"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72</w:t>
            </w:r>
          </w:p>
        </w:tc>
        <w:tc>
          <w:tcPr>
            <w:tcW w:w="1134" w:type="dxa"/>
            <w:tcBorders>
              <w:top w:val="nil"/>
              <w:left w:val="nil"/>
              <w:bottom w:val="nil"/>
              <w:right w:val="nil"/>
            </w:tcBorders>
            <w:shd w:val="clear" w:color="auto" w:fill="C7E4F3" w:themeFill="accent1" w:themeFillTint="33"/>
            <w:vAlign w:val="center"/>
          </w:tcPr>
          <w:p w14:paraId="2F525DD4" w14:textId="655497CE" w:rsidR="00054565" w:rsidRPr="00332419" w:rsidRDefault="00EB29B5"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47</w:t>
            </w:r>
          </w:p>
        </w:tc>
        <w:tc>
          <w:tcPr>
            <w:tcW w:w="1134" w:type="dxa"/>
            <w:tcBorders>
              <w:top w:val="nil"/>
              <w:left w:val="nil"/>
              <w:bottom w:val="nil"/>
              <w:right w:val="nil"/>
            </w:tcBorders>
            <w:shd w:val="clear" w:color="auto" w:fill="C7E4F3" w:themeFill="accent1" w:themeFillTint="33"/>
            <w:vAlign w:val="center"/>
          </w:tcPr>
          <w:p w14:paraId="05E6501B" w14:textId="3C98769D" w:rsidR="00054565" w:rsidRPr="00332419" w:rsidRDefault="00EB29B5"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49</w:t>
            </w:r>
          </w:p>
        </w:tc>
        <w:tc>
          <w:tcPr>
            <w:tcW w:w="1134" w:type="dxa"/>
            <w:tcBorders>
              <w:top w:val="nil"/>
              <w:left w:val="nil"/>
              <w:bottom w:val="nil"/>
              <w:right w:val="nil"/>
            </w:tcBorders>
            <w:shd w:val="clear" w:color="auto" w:fill="C7E4F3" w:themeFill="accent1" w:themeFillTint="33"/>
            <w:vAlign w:val="center"/>
          </w:tcPr>
          <w:p w14:paraId="6F9BD739" w14:textId="1BFAC244" w:rsidR="00054565" w:rsidRPr="00332419" w:rsidRDefault="00EB29B5"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44</w:t>
            </w:r>
          </w:p>
        </w:tc>
        <w:tc>
          <w:tcPr>
            <w:tcW w:w="1134" w:type="dxa"/>
            <w:tcBorders>
              <w:top w:val="nil"/>
              <w:left w:val="nil"/>
              <w:bottom w:val="nil"/>
              <w:right w:val="nil"/>
            </w:tcBorders>
            <w:shd w:val="clear" w:color="auto" w:fill="C7E4F3" w:themeFill="accent1" w:themeFillTint="33"/>
            <w:vAlign w:val="center"/>
          </w:tcPr>
          <w:p w14:paraId="489CA77C" w14:textId="2759269E" w:rsidR="00054565" w:rsidRPr="00332419" w:rsidRDefault="00EB29B5"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49</w:t>
            </w:r>
          </w:p>
        </w:tc>
      </w:tr>
      <w:tr w:rsidR="0029008D" w:rsidRPr="008B2C65" w14:paraId="48ABB5AF" w14:textId="77777777" w:rsidTr="00E767A3">
        <w:trPr>
          <w:trHeight w:val="79"/>
        </w:trPr>
        <w:tc>
          <w:tcPr>
            <w:tcW w:w="3684" w:type="dxa"/>
            <w:tcBorders>
              <w:top w:val="nil"/>
              <w:left w:val="nil"/>
              <w:bottom w:val="nil"/>
              <w:right w:val="nil"/>
            </w:tcBorders>
            <w:shd w:val="clear" w:color="auto" w:fill="58AEDA"/>
            <w:vAlign w:val="center"/>
            <w:hideMark/>
          </w:tcPr>
          <w:p w14:paraId="0D9D85A7" w14:textId="6E347C62" w:rsidR="0029008D" w:rsidRPr="008B2C65" w:rsidRDefault="0029008D" w:rsidP="0029008D">
            <w:pPr>
              <w:pageBreakBefore/>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lastRenderedPageBreak/>
              <w:t>Employer size</w:t>
            </w:r>
          </w:p>
        </w:tc>
        <w:tc>
          <w:tcPr>
            <w:tcW w:w="1134" w:type="dxa"/>
            <w:tcBorders>
              <w:top w:val="nil"/>
              <w:left w:val="nil"/>
              <w:bottom w:val="nil"/>
              <w:right w:val="nil"/>
            </w:tcBorders>
            <w:shd w:val="clear" w:color="auto" w:fill="58AEDA"/>
            <w:vAlign w:val="center"/>
          </w:tcPr>
          <w:p w14:paraId="7CEA9575" w14:textId="4314B0E7" w:rsidR="0029008D" w:rsidRPr="008B2C65" w:rsidRDefault="0029008D" w:rsidP="0029008D">
            <w:pPr>
              <w:spacing w:before="40" w:after="40"/>
              <w:ind w:right="17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6F1D194D" w14:textId="470F9CDB" w:rsidR="0029008D" w:rsidRPr="008B2C65" w:rsidRDefault="0029008D" w:rsidP="0029008D">
            <w:pPr>
              <w:spacing w:before="40" w:after="40"/>
              <w:ind w:right="17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4A60A3AC" w14:textId="79AA9CE5" w:rsidR="0029008D" w:rsidRPr="008B2C65" w:rsidRDefault="0029008D" w:rsidP="0029008D">
            <w:pPr>
              <w:spacing w:before="40" w:after="4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7873CB55" w14:textId="5DC9C799" w:rsidR="0029008D" w:rsidRPr="008B2C65" w:rsidRDefault="0029008D" w:rsidP="0029008D">
            <w:pPr>
              <w:spacing w:before="40" w:after="40"/>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tcPr>
          <w:p w14:paraId="0D4C7185" w14:textId="56E14441" w:rsidR="0029008D" w:rsidRPr="008B2C65" w:rsidRDefault="0029008D" w:rsidP="0029008D">
            <w:pPr>
              <w:spacing w:before="40" w:after="40"/>
              <w:jc w:val="right"/>
              <w:rPr>
                <w:rFonts w:eastAsia="Times New Roman" w:cs="Arial"/>
                <w:color w:val="000000"/>
                <w:sz w:val="18"/>
                <w:szCs w:val="18"/>
                <w:lang w:eastAsia="en-AU"/>
              </w:rPr>
            </w:pPr>
          </w:p>
        </w:tc>
      </w:tr>
      <w:tr w:rsidR="0029008D" w:rsidRPr="008B2C65" w14:paraId="14D4687C" w14:textId="77777777" w:rsidTr="00E767A3">
        <w:trPr>
          <w:trHeight w:val="340"/>
        </w:trPr>
        <w:tc>
          <w:tcPr>
            <w:tcW w:w="3684" w:type="dxa"/>
            <w:tcBorders>
              <w:top w:val="nil"/>
              <w:left w:val="nil"/>
              <w:bottom w:val="nil"/>
              <w:right w:val="nil"/>
            </w:tcBorders>
            <w:shd w:val="clear" w:color="000000" w:fill="C7E4F3"/>
            <w:vAlign w:val="center"/>
            <w:hideMark/>
          </w:tcPr>
          <w:p w14:paraId="7E65E784" w14:textId="00A52D69"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Small (Less than $</w:t>
            </w:r>
            <w:r>
              <w:rPr>
                <w:rFonts w:eastAsia="Times New Roman" w:cs="Arial"/>
                <w:color w:val="000000"/>
                <w:sz w:val="18"/>
                <w:szCs w:val="18"/>
                <w:lang w:eastAsia="en-AU"/>
              </w:rPr>
              <w:t>1</w:t>
            </w:r>
            <w:r w:rsidRPr="008B2C65">
              <w:rPr>
                <w:rFonts w:eastAsia="Times New Roman" w:cs="Arial"/>
                <w:color w:val="000000"/>
                <w:sz w:val="18"/>
                <w:szCs w:val="18"/>
                <w:lang w:eastAsia="en-AU"/>
              </w:rPr>
              <w:t>m)</w:t>
            </w:r>
          </w:p>
        </w:tc>
        <w:tc>
          <w:tcPr>
            <w:tcW w:w="1134" w:type="dxa"/>
            <w:tcBorders>
              <w:top w:val="nil"/>
              <w:left w:val="nil"/>
              <w:bottom w:val="nil"/>
              <w:right w:val="nil"/>
            </w:tcBorders>
            <w:shd w:val="clear" w:color="000000" w:fill="C7E4F3"/>
            <w:vAlign w:val="bottom"/>
          </w:tcPr>
          <w:p w14:paraId="69779AEA" w14:textId="20FB19B1" w:rsidR="0029008D" w:rsidRPr="00814177" w:rsidRDefault="0029008D" w:rsidP="0029008D">
            <w:pPr>
              <w:spacing w:before="40" w:after="40"/>
              <w:ind w:right="227"/>
              <w:jc w:val="right"/>
              <w:rPr>
                <w:rFonts w:cs="Arial"/>
                <w:color w:val="000000"/>
                <w:sz w:val="18"/>
              </w:rPr>
            </w:pPr>
            <w:r w:rsidRPr="00814177">
              <w:rPr>
                <w:rFonts w:cs="Arial"/>
                <w:color w:val="000000"/>
                <w:sz w:val="18"/>
              </w:rPr>
              <w:t>21.8</w:t>
            </w:r>
          </w:p>
        </w:tc>
        <w:tc>
          <w:tcPr>
            <w:tcW w:w="1134" w:type="dxa"/>
            <w:tcBorders>
              <w:top w:val="nil"/>
              <w:left w:val="nil"/>
              <w:bottom w:val="nil"/>
              <w:right w:val="nil"/>
            </w:tcBorders>
            <w:shd w:val="clear" w:color="000000" w:fill="C7E4F3"/>
            <w:vAlign w:val="bottom"/>
            <w:hideMark/>
          </w:tcPr>
          <w:p w14:paraId="266FB734" w14:textId="3AD1DF11"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23.2</w:t>
            </w:r>
          </w:p>
        </w:tc>
        <w:tc>
          <w:tcPr>
            <w:tcW w:w="1134" w:type="dxa"/>
            <w:tcBorders>
              <w:top w:val="nil"/>
              <w:left w:val="nil"/>
              <w:bottom w:val="nil"/>
              <w:right w:val="nil"/>
            </w:tcBorders>
            <w:shd w:val="clear" w:color="000000" w:fill="C7E4F3"/>
            <w:vAlign w:val="bottom"/>
          </w:tcPr>
          <w:p w14:paraId="26D4104C" w14:textId="382967AA"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24.4</w:t>
            </w:r>
          </w:p>
        </w:tc>
        <w:tc>
          <w:tcPr>
            <w:tcW w:w="1134" w:type="dxa"/>
            <w:tcBorders>
              <w:top w:val="nil"/>
              <w:left w:val="nil"/>
              <w:bottom w:val="nil"/>
              <w:right w:val="nil"/>
            </w:tcBorders>
            <w:shd w:val="clear" w:color="000000" w:fill="C7E4F3"/>
            <w:vAlign w:val="bottom"/>
          </w:tcPr>
          <w:p w14:paraId="3081F53F" w14:textId="284863C7"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25.8</w:t>
            </w:r>
          </w:p>
        </w:tc>
        <w:tc>
          <w:tcPr>
            <w:tcW w:w="1134" w:type="dxa"/>
            <w:tcBorders>
              <w:top w:val="nil"/>
              <w:left w:val="nil"/>
              <w:bottom w:val="nil"/>
              <w:right w:val="nil"/>
            </w:tcBorders>
            <w:shd w:val="clear" w:color="000000" w:fill="C7E4F3"/>
            <w:vAlign w:val="bottom"/>
          </w:tcPr>
          <w:p w14:paraId="04AA503A" w14:textId="4D72AC2B"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37.2**</w:t>
            </w:r>
          </w:p>
        </w:tc>
      </w:tr>
      <w:tr w:rsidR="0029008D" w:rsidRPr="008B2C65" w14:paraId="07F3510E" w14:textId="77777777" w:rsidTr="00E767A3">
        <w:trPr>
          <w:trHeight w:val="340"/>
        </w:trPr>
        <w:tc>
          <w:tcPr>
            <w:tcW w:w="3684" w:type="dxa"/>
            <w:tcBorders>
              <w:top w:val="nil"/>
              <w:left w:val="nil"/>
              <w:bottom w:val="nil"/>
              <w:right w:val="nil"/>
            </w:tcBorders>
            <w:shd w:val="clear" w:color="auto" w:fill="auto"/>
            <w:vAlign w:val="center"/>
            <w:hideMark/>
          </w:tcPr>
          <w:p w14:paraId="33B9255B" w14:textId="7E731DED"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Medium (Between $1m and less than $20m)</w:t>
            </w:r>
          </w:p>
        </w:tc>
        <w:tc>
          <w:tcPr>
            <w:tcW w:w="1134" w:type="dxa"/>
            <w:tcBorders>
              <w:top w:val="nil"/>
              <w:left w:val="nil"/>
              <w:bottom w:val="nil"/>
              <w:right w:val="nil"/>
            </w:tcBorders>
            <w:vAlign w:val="bottom"/>
          </w:tcPr>
          <w:p w14:paraId="1D01BEF1" w14:textId="7C2889CE" w:rsidR="0029008D" w:rsidRPr="00814177" w:rsidRDefault="0029008D" w:rsidP="0029008D">
            <w:pPr>
              <w:spacing w:before="40" w:after="40"/>
              <w:ind w:right="227"/>
              <w:jc w:val="right"/>
              <w:rPr>
                <w:rFonts w:cs="Arial"/>
                <w:color w:val="000000"/>
                <w:sz w:val="18"/>
              </w:rPr>
            </w:pPr>
            <w:r w:rsidRPr="00814177">
              <w:rPr>
                <w:rFonts w:cs="Arial"/>
                <w:color w:val="000000"/>
                <w:sz w:val="18"/>
              </w:rPr>
              <w:t>37.2</w:t>
            </w:r>
          </w:p>
        </w:tc>
        <w:tc>
          <w:tcPr>
            <w:tcW w:w="1134" w:type="dxa"/>
            <w:tcBorders>
              <w:top w:val="nil"/>
              <w:left w:val="nil"/>
              <w:bottom w:val="nil"/>
              <w:right w:val="nil"/>
            </w:tcBorders>
            <w:shd w:val="clear" w:color="auto" w:fill="auto"/>
            <w:vAlign w:val="bottom"/>
          </w:tcPr>
          <w:p w14:paraId="60DAD266" w14:textId="1992ED87"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38.5</w:t>
            </w:r>
          </w:p>
        </w:tc>
        <w:tc>
          <w:tcPr>
            <w:tcW w:w="1134" w:type="dxa"/>
            <w:tcBorders>
              <w:top w:val="nil"/>
              <w:left w:val="nil"/>
              <w:bottom w:val="nil"/>
              <w:right w:val="nil"/>
            </w:tcBorders>
            <w:shd w:val="clear" w:color="auto" w:fill="auto"/>
            <w:vAlign w:val="bottom"/>
          </w:tcPr>
          <w:p w14:paraId="45C671B0" w14:textId="3C07D0BC"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36.5</w:t>
            </w:r>
          </w:p>
        </w:tc>
        <w:tc>
          <w:tcPr>
            <w:tcW w:w="1134" w:type="dxa"/>
            <w:tcBorders>
              <w:top w:val="nil"/>
              <w:left w:val="nil"/>
              <w:bottom w:val="nil"/>
              <w:right w:val="nil"/>
            </w:tcBorders>
            <w:shd w:val="clear" w:color="auto" w:fill="auto"/>
            <w:vAlign w:val="bottom"/>
          </w:tcPr>
          <w:p w14:paraId="69045696" w14:textId="279AE25C"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34.9</w:t>
            </w:r>
          </w:p>
        </w:tc>
        <w:tc>
          <w:tcPr>
            <w:tcW w:w="1134" w:type="dxa"/>
            <w:tcBorders>
              <w:top w:val="nil"/>
              <w:left w:val="nil"/>
              <w:bottom w:val="nil"/>
              <w:right w:val="nil"/>
            </w:tcBorders>
            <w:shd w:val="clear" w:color="auto" w:fill="auto"/>
            <w:vAlign w:val="bottom"/>
          </w:tcPr>
          <w:p w14:paraId="667A96AD" w14:textId="7799571F"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33.1</w:t>
            </w:r>
          </w:p>
        </w:tc>
      </w:tr>
      <w:tr w:rsidR="0029008D" w:rsidRPr="008B2C65" w14:paraId="4C7A00CF" w14:textId="77777777" w:rsidTr="00E767A3">
        <w:trPr>
          <w:trHeight w:val="340"/>
        </w:trPr>
        <w:tc>
          <w:tcPr>
            <w:tcW w:w="3684" w:type="dxa"/>
            <w:tcBorders>
              <w:top w:val="nil"/>
              <w:left w:val="nil"/>
              <w:bottom w:val="nil"/>
              <w:right w:val="nil"/>
            </w:tcBorders>
            <w:shd w:val="clear" w:color="000000" w:fill="C7E4F3"/>
            <w:vAlign w:val="center"/>
            <w:hideMark/>
          </w:tcPr>
          <w:p w14:paraId="1C793046" w14:textId="72589B1B"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Large ($20m or more)</w:t>
            </w:r>
          </w:p>
        </w:tc>
        <w:tc>
          <w:tcPr>
            <w:tcW w:w="1134" w:type="dxa"/>
            <w:tcBorders>
              <w:top w:val="nil"/>
              <w:left w:val="nil"/>
              <w:bottom w:val="nil"/>
              <w:right w:val="nil"/>
            </w:tcBorders>
            <w:shd w:val="clear" w:color="000000" w:fill="C7E4F3"/>
            <w:vAlign w:val="bottom"/>
          </w:tcPr>
          <w:p w14:paraId="0F063B9A" w14:textId="7BEABD2F" w:rsidR="0029008D" w:rsidRPr="00814177" w:rsidRDefault="0029008D" w:rsidP="0029008D">
            <w:pPr>
              <w:spacing w:before="40" w:after="40"/>
              <w:ind w:right="227"/>
              <w:jc w:val="right"/>
              <w:rPr>
                <w:rFonts w:cs="Arial"/>
                <w:color w:val="000000"/>
                <w:sz w:val="18"/>
              </w:rPr>
            </w:pPr>
            <w:r w:rsidRPr="00814177">
              <w:rPr>
                <w:rFonts w:cs="Arial"/>
                <w:color w:val="000000"/>
                <w:sz w:val="18"/>
              </w:rPr>
              <w:t>41.0</w:t>
            </w:r>
          </w:p>
        </w:tc>
        <w:tc>
          <w:tcPr>
            <w:tcW w:w="1134" w:type="dxa"/>
            <w:tcBorders>
              <w:top w:val="nil"/>
              <w:left w:val="nil"/>
              <w:bottom w:val="nil"/>
              <w:right w:val="nil"/>
            </w:tcBorders>
            <w:shd w:val="clear" w:color="000000" w:fill="C7E4F3"/>
            <w:vAlign w:val="bottom"/>
          </w:tcPr>
          <w:p w14:paraId="703DAB05" w14:textId="049433A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38.3</w:t>
            </w:r>
          </w:p>
        </w:tc>
        <w:tc>
          <w:tcPr>
            <w:tcW w:w="1134" w:type="dxa"/>
            <w:tcBorders>
              <w:top w:val="nil"/>
              <w:left w:val="nil"/>
              <w:bottom w:val="nil"/>
              <w:right w:val="nil"/>
            </w:tcBorders>
            <w:shd w:val="clear" w:color="000000" w:fill="C7E4F3"/>
            <w:vAlign w:val="bottom"/>
          </w:tcPr>
          <w:p w14:paraId="08D6C47F" w14:textId="36A739CA"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39.1</w:t>
            </w:r>
          </w:p>
        </w:tc>
        <w:tc>
          <w:tcPr>
            <w:tcW w:w="1134" w:type="dxa"/>
            <w:tcBorders>
              <w:top w:val="nil"/>
              <w:left w:val="nil"/>
              <w:bottom w:val="nil"/>
              <w:right w:val="nil"/>
            </w:tcBorders>
            <w:shd w:val="clear" w:color="000000" w:fill="C7E4F3"/>
            <w:vAlign w:val="bottom"/>
          </w:tcPr>
          <w:p w14:paraId="323D0258" w14:textId="462D5B35"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rPr>
              <w:t>39.3</w:t>
            </w:r>
          </w:p>
        </w:tc>
        <w:tc>
          <w:tcPr>
            <w:tcW w:w="1134" w:type="dxa"/>
            <w:tcBorders>
              <w:top w:val="nil"/>
              <w:left w:val="nil"/>
              <w:bottom w:val="nil"/>
              <w:right w:val="nil"/>
            </w:tcBorders>
            <w:shd w:val="clear" w:color="000000" w:fill="C7E4F3"/>
            <w:vAlign w:val="bottom"/>
          </w:tcPr>
          <w:p w14:paraId="698FCB60" w14:textId="4343CC08"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29.7*</w:t>
            </w:r>
          </w:p>
        </w:tc>
      </w:tr>
      <w:tr w:rsidR="0029008D" w:rsidRPr="008B2C65" w14:paraId="1451AB2E" w14:textId="77777777" w:rsidTr="00760150">
        <w:trPr>
          <w:trHeight w:val="340"/>
        </w:trPr>
        <w:tc>
          <w:tcPr>
            <w:tcW w:w="3684" w:type="dxa"/>
            <w:tcBorders>
              <w:top w:val="nil"/>
              <w:left w:val="nil"/>
              <w:bottom w:val="nil"/>
              <w:right w:val="nil"/>
            </w:tcBorders>
            <w:shd w:val="clear" w:color="auto" w:fill="58AEDA"/>
            <w:vAlign w:val="center"/>
          </w:tcPr>
          <w:p w14:paraId="3533E3A3" w14:textId="5E94405E" w:rsidR="0029008D" w:rsidRPr="007E09BE" w:rsidRDefault="0029008D" w:rsidP="0029008D">
            <w:pPr>
              <w:spacing w:before="40" w:after="40"/>
              <w:ind w:left="113"/>
              <w:rPr>
                <w:rFonts w:eastAsia="Times New Roman" w:cs="Arial"/>
                <w:color w:val="000000"/>
                <w:sz w:val="18"/>
                <w:szCs w:val="18"/>
                <w:lang w:eastAsia="en-AU"/>
              </w:rPr>
            </w:pPr>
            <w:r w:rsidRPr="007E09BE">
              <w:rPr>
                <w:rFonts w:eastAsia="Times New Roman" w:cs="Arial"/>
                <w:b/>
                <w:bCs/>
                <w:color w:val="000000"/>
                <w:sz w:val="18"/>
                <w:szCs w:val="18"/>
                <w:lang w:eastAsia="en-AU"/>
              </w:rPr>
              <w:t>Cohort</w:t>
            </w:r>
          </w:p>
        </w:tc>
        <w:tc>
          <w:tcPr>
            <w:tcW w:w="1134" w:type="dxa"/>
            <w:tcBorders>
              <w:top w:val="nil"/>
              <w:left w:val="nil"/>
              <w:bottom w:val="nil"/>
              <w:right w:val="nil"/>
            </w:tcBorders>
            <w:shd w:val="clear" w:color="auto" w:fill="58AEDA"/>
            <w:vAlign w:val="center"/>
          </w:tcPr>
          <w:p w14:paraId="22B0C1CD" w14:textId="667C7D39" w:rsidR="0029008D" w:rsidRPr="007E09BE" w:rsidRDefault="0029008D" w:rsidP="0029008D">
            <w:pPr>
              <w:spacing w:before="40" w:after="40"/>
              <w:ind w:right="227"/>
              <w:jc w:val="right"/>
              <w:rPr>
                <w:rFonts w:cs="Arial"/>
                <w:color w:val="000000"/>
                <w:sz w:val="18"/>
              </w:rPr>
            </w:pPr>
            <w:r w:rsidRPr="007E09BE">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tcPr>
          <w:p w14:paraId="7207AA4A" w14:textId="50DCD2A4" w:rsidR="0029008D" w:rsidRPr="007E09BE" w:rsidRDefault="0029008D" w:rsidP="0029008D">
            <w:pPr>
              <w:spacing w:before="40" w:after="40"/>
              <w:ind w:right="227"/>
              <w:jc w:val="right"/>
              <w:rPr>
                <w:rFonts w:cs="Arial"/>
                <w:color w:val="000000"/>
                <w:sz w:val="18"/>
              </w:rPr>
            </w:pPr>
            <w:r w:rsidRPr="007E09BE">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tcPr>
          <w:p w14:paraId="2B1CCA67" w14:textId="4289BCBD" w:rsidR="0029008D" w:rsidRPr="007E09BE" w:rsidRDefault="0029008D" w:rsidP="0029008D">
            <w:pPr>
              <w:spacing w:before="40" w:after="40"/>
              <w:ind w:right="227"/>
              <w:jc w:val="right"/>
              <w:rPr>
                <w:rFonts w:cs="Arial"/>
                <w:color w:val="000000"/>
                <w:sz w:val="18"/>
              </w:rPr>
            </w:pPr>
            <w:r w:rsidRPr="007E09BE">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tcPr>
          <w:p w14:paraId="0A8D8C17" w14:textId="391A6C5D" w:rsidR="0029008D" w:rsidRPr="007E09BE" w:rsidRDefault="0029008D" w:rsidP="0029008D">
            <w:pPr>
              <w:spacing w:before="40" w:after="40"/>
              <w:ind w:right="227"/>
              <w:jc w:val="right"/>
              <w:rPr>
                <w:rFonts w:cs="Arial"/>
                <w:color w:val="000000"/>
                <w:sz w:val="18"/>
              </w:rPr>
            </w:pPr>
            <w:r w:rsidRPr="007E09BE">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tcPr>
          <w:p w14:paraId="73440A72" w14:textId="45BBED1F" w:rsidR="0029008D" w:rsidRPr="007E09BE" w:rsidRDefault="0029008D" w:rsidP="0029008D">
            <w:pPr>
              <w:spacing w:before="40" w:after="40"/>
              <w:ind w:right="227"/>
              <w:jc w:val="right"/>
              <w:rPr>
                <w:rFonts w:eastAsia="Times New Roman" w:cs="Arial"/>
                <w:sz w:val="18"/>
                <w:szCs w:val="18"/>
                <w:lang w:eastAsia="en-AU"/>
              </w:rPr>
            </w:pPr>
            <w:r w:rsidRPr="007E09BE">
              <w:rPr>
                <w:rFonts w:eastAsia="Times New Roman" w:cs="Arial"/>
                <w:sz w:val="18"/>
                <w:szCs w:val="18"/>
                <w:lang w:eastAsia="en-AU"/>
              </w:rPr>
              <w:t> </w:t>
            </w:r>
          </w:p>
        </w:tc>
      </w:tr>
      <w:tr w:rsidR="0029008D" w:rsidRPr="008B2C65" w14:paraId="7CF943FC" w14:textId="77777777" w:rsidTr="00E767A3">
        <w:trPr>
          <w:trHeight w:val="340"/>
        </w:trPr>
        <w:tc>
          <w:tcPr>
            <w:tcW w:w="3684" w:type="dxa"/>
            <w:tcBorders>
              <w:top w:val="nil"/>
              <w:left w:val="nil"/>
              <w:bottom w:val="nil"/>
              <w:right w:val="nil"/>
            </w:tcBorders>
            <w:shd w:val="clear" w:color="000000" w:fill="C7E4F3"/>
            <w:vAlign w:val="center"/>
          </w:tcPr>
          <w:p w14:paraId="28389E4A" w14:textId="0AE59F6C" w:rsidR="0029008D" w:rsidRPr="007E09BE" w:rsidRDefault="0029008D" w:rsidP="0029008D">
            <w:pPr>
              <w:spacing w:before="40" w:after="40"/>
              <w:ind w:left="113"/>
              <w:rPr>
                <w:rFonts w:eastAsia="Times New Roman" w:cs="Arial"/>
                <w:color w:val="000000"/>
                <w:sz w:val="18"/>
                <w:szCs w:val="18"/>
                <w:highlight w:val="yellow"/>
                <w:lang w:eastAsia="en-AU"/>
              </w:rPr>
            </w:pPr>
            <w:r>
              <w:rPr>
                <w:rFonts w:eastAsia="Times New Roman" w:cs="Arial"/>
                <w:color w:val="000000"/>
                <w:sz w:val="18"/>
                <w:szCs w:val="18"/>
                <w:lang w:eastAsia="en-AU"/>
              </w:rPr>
              <w:t>Historic (purposeful sampling in 2013-2018, natural</w:t>
            </w:r>
            <w:r w:rsidR="009F18C2">
              <w:rPr>
                <w:rFonts w:eastAsia="Times New Roman" w:cs="Arial"/>
                <w:color w:val="000000"/>
                <w:sz w:val="18"/>
                <w:szCs w:val="18"/>
                <w:lang w:eastAsia="en-AU"/>
              </w:rPr>
              <w:t>ly occurring</w:t>
            </w:r>
            <w:r>
              <w:rPr>
                <w:rFonts w:eastAsia="Times New Roman" w:cs="Arial"/>
                <w:color w:val="000000"/>
                <w:sz w:val="18"/>
                <w:szCs w:val="18"/>
                <w:lang w:eastAsia="en-AU"/>
              </w:rPr>
              <w:t xml:space="preserve"> in 2021)</w:t>
            </w:r>
          </w:p>
        </w:tc>
        <w:tc>
          <w:tcPr>
            <w:tcW w:w="1134" w:type="dxa"/>
            <w:tcBorders>
              <w:top w:val="nil"/>
              <w:left w:val="nil"/>
              <w:bottom w:val="nil"/>
              <w:right w:val="nil"/>
            </w:tcBorders>
            <w:shd w:val="clear" w:color="000000" w:fill="C7E4F3"/>
            <w:vAlign w:val="bottom"/>
          </w:tcPr>
          <w:p w14:paraId="1F1D3947" w14:textId="68262081" w:rsidR="0029008D" w:rsidRPr="007E09BE" w:rsidRDefault="0029008D" w:rsidP="0029008D">
            <w:pPr>
              <w:spacing w:before="40" w:after="40"/>
              <w:ind w:right="227"/>
              <w:jc w:val="right"/>
              <w:rPr>
                <w:rFonts w:cs="Arial"/>
                <w:color w:val="000000"/>
                <w:sz w:val="18"/>
                <w:highlight w:val="yellow"/>
              </w:rPr>
            </w:pPr>
            <w:r>
              <w:rPr>
                <w:rFonts w:cs="Arial"/>
                <w:color w:val="000000"/>
                <w:sz w:val="18"/>
              </w:rPr>
              <w:t>8.8</w:t>
            </w:r>
          </w:p>
        </w:tc>
        <w:tc>
          <w:tcPr>
            <w:tcW w:w="1134" w:type="dxa"/>
            <w:tcBorders>
              <w:top w:val="nil"/>
              <w:left w:val="nil"/>
              <w:bottom w:val="nil"/>
              <w:right w:val="nil"/>
            </w:tcBorders>
            <w:shd w:val="clear" w:color="000000" w:fill="C7E4F3"/>
            <w:vAlign w:val="bottom"/>
          </w:tcPr>
          <w:p w14:paraId="3F2B1BB4" w14:textId="19B9D3A6" w:rsidR="0029008D" w:rsidRPr="007E09BE" w:rsidRDefault="0029008D" w:rsidP="0029008D">
            <w:pPr>
              <w:spacing w:before="40" w:after="40"/>
              <w:ind w:right="227"/>
              <w:jc w:val="right"/>
              <w:rPr>
                <w:rFonts w:cs="Arial"/>
                <w:color w:val="000000"/>
                <w:sz w:val="18"/>
                <w:highlight w:val="yellow"/>
              </w:rPr>
            </w:pPr>
            <w:r>
              <w:rPr>
                <w:rFonts w:cs="Arial"/>
                <w:color w:val="000000"/>
                <w:sz w:val="18"/>
              </w:rPr>
              <w:t>4.3*</w:t>
            </w:r>
          </w:p>
        </w:tc>
        <w:tc>
          <w:tcPr>
            <w:tcW w:w="1134" w:type="dxa"/>
            <w:tcBorders>
              <w:top w:val="nil"/>
              <w:left w:val="nil"/>
              <w:bottom w:val="nil"/>
              <w:right w:val="nil"/>
            </w:tcBorders>
            <w:shd w:val="clear" w:color="000000" w:fill="C7E4F3"/>
            <w:vAlign w:val="bottom"/>
          </w:tcPr>
          <w:p w14:paraId="73D2AA18" w14:textId="08F95888" w:rsidR="0029008D" w:rsidRPr="007E09BE" w:rsidRDefault="0029008D" w:rsidP="0029008D">
            <w:pPr>
              <w:spacing w:before="40" w:after="40"/>
              <w:ind w:right="227"/>
              <w:jc w:val="right"/>
              <w:rPr>
                <w:rFonts w:cs="Arial"/>
                <w:color w:val="000000"/>
                <w:sz w:val="18"/>
                <w:highlight w:val="yellow"/>
              </w:rPr>
            </w:pPr>
            <w:r>
              <w:rPr>
                <w:rFonts w:cs="Arial"/>
                <w:color w:val="000000"/>
                <w:sz w:val="18"/>
              </w:rPr>
              <w:t>4.3</w:t>
            </w:r>
          </w:p>
        </w:tc>
        <w:tc>
          <w:tcPr>
            <w:tcW w:w="1134" w:type="dxa"/>
            <w:tcBorders>
              <w:top w:val="nil"/>
              <w:left w:val="nil"/>
              <w:bottom w:val="nil"/>
              <w:right w:val="nil"/>
            </w:tcBorders>
            <w:shd w:val="clear" w:color="000000" w:fill="C7E4F3"/>
            <w:vAlign w:val="bottom"/>
          </w:tcPr>
          <w:p w14:paraId="73D45586" w14:textId="60C608FC" w:rsidR="0029008D" w:rsidRPr="007E09BE" w:rsidRDefault="0029008D" w:rsidP="0029008D">
            <w:pPr>
              <w:spacing w:before="40" w:after="40"/>
              <w:ind w:right="227"/>
              <w:jc w:val="right"/>
              <w:rPr>
                <w:rFonts w:cs="Arial"/>
                <w:color w:val="000000"/>
                <w:sz w:val="18"/>
                <w:highlight w:val="yellow"/>
              </w:rPr>
            </w:pPr>
            <w:r>
              <w:rPr>
                <w:rFonts w:cs="Arial"/>
                <w:color w:val="000000"/>
                <w:sz w:val="18"/>
              </w:rPr>
              <w:t>4.5</w:t>
            </w:r>
          </w:p>
        </w:tc>
        <w:tc>
          <w:tcPr>
            <w:tcW w:w="1134" w:type="dxa"/>
            <w:tcBorders>
              <w:top w:val="nil"/>
              <w:left w:val="nil"/>
              <w:bottom w:val="nil"/>
              <w:right w:val="nil"/>
            </w:tcBorders>
            <w:shd w:val="clear" w:color="000000" w:fill="C7E4F3"/>
            <w:vAlign w:val="bottom"/>
          </w:tcPr>
          <w:p w14:paraId="33E1EACB" w14:textId="5A2A226C" w:rsidR="0029008D" w:rsidRPr="007E09BE" w:rsidRDefault="0029008D" w:rsidP="0029008D">
            <w:pPr>
              <w:spacing w:before="40" w:after="40"/>
              <w:ind w:right="227"/>
              <w:jc w:val="right"/>
              <w:rPr>
                <w:rFonts w:eastAsia="Times New Roman" w:cs="Arial"/>
                <w:sz w:val="18"/>
                <w:szCs w:val="18"/>
                <w:lang w:eastAsia="en-AU"/>
              </w:rPr>
            </w:pPr>
            <w:r w:rsidRPr="007E09BE">
              <w:rPr>
                <w:rFonts w:eastAsia="Times New Roman" w:cs="Arial"/>
                <w:sz w:val="18"/>
                <w:szCs w:val="18"/>
                <w:lang w:eastAsia="en-AU"/>
              </w:rPr>
              <w:t>5.3</w:t>
            </w:r>
          </w:p>
        </w:tc>
      </w:tr>
      <w:tr w:rsidR="0029008D" w:rsidRPr="008B2C65" w14:paraId="0492436D" w14:textId="77777777" w:rsidTr="00760150">
        <w:trPr>
          <w:trHeight w:val="340"/>
        </w:trPr>
        <w:tc>
          <w:tcPr>
            <w:tcW w:w="3684" w:type="dxa"/>
            <w:tcBorders>
              <w:top w:val="nil"/>
              <w:left w:val="nil"/>
              <w:bottom w:val="nil"/>
              <w:right w:val="nil"/>
            </w:tcBorders>
            <w:shd w:val="clear" w:color="auto" w:fill="auto"/>
            <w:vAlign w:val="center"/>
          </w:tcPr>
          <w:p w14:paraId="4ADA9E77" w14:textId="28539280" w:rsidR="0029008D" w:rsidRPr="007E09BE" w:rsidRDefault="0029008D" w:rsidP="0029008D">
            <w:pPr>
              <w:spacing w:before="40" w:after="40"/>
              <w:ind w:left="113"/>
              <w:rPr>
                <w:rFonts w:eastAsia="Times New Roman" w:cs="Arial"/>
                <w:color w:val="000000"/>
                <w:sz w:val="18"/>
                <w:szCs w:val="18"/>
                <w:highlight w:val="yellow"/>
                <w:lang w:eastAsia="en-AU"/>
              </w:rPr>
            </w:pPr>
            <w:r>
              <w:rPr>
                <w:rFonts w:eastAsia="Times New Roman" w:cs="Arial"/>
                <w:sz w:val="18"/>
                <w:szCs w:val="18"/>
                <w:lang w:eastAsia="en-AU"/>
              </w:rPr>
              <w:t xml:space="preserve">Balance </w:t>
            </w:r>
          </w:p>
        </w:tc>
        <w:tc>
          <w:tcPr>
            <w:tcW w:w="1134" w:type="dxa"/>
            <w:tcBorders>
              <w:top w:val="nil"/>
              <w:left w:val="nil"/>
              <w:bottom w:val="nil"/>
              <w:right w:val="nil"/>
            </w:tcBorders>
            <w:vAlign w:val="bottom"/>
          </w:tcPr>
          <w:p w14:paraId="3FFE0A0E" w14:textId="29280202" w:rsidR="0029008D" w:rsidRPr="007E09BE" w:rsidRDefault="0029008D" w:rsidP="0029008D">
            <w:pPr>
              <w:spacing w:before="40" w:after="40"/>
              <w:ind w:right="227"/>
              <w:jc w:val="right"/>
              <w:rPr>
                <w:rFonts w:cs="Arial"/>
                <w:color w:val="000000"/>
                <w:sz w:val="18"/>
                <w:highlight w:val="yellow"/>
              </w:rPr>
            </w:pPr>
            <w:r>
              <w:rPr>
                <w:rFonts w:cs="Arial"/>
                <w:color w:val="000000"/>
                <w:sz w:val="18"/>
              </w:rPr>
              <w:t>91.2</w:t>
            </w:r>
          </w:p>
        </w:tc>
        <w:tc>
          <w:tcPr>
            <w:tcW w:w="1134" w:type="dxa"/>
            <w:tcBorders>
              <w:top w:val="nil"/>
              <w:left w:val="nil"/>
              <w:bottom w:val="nil"/>
              <w:right w:val="nil"/>
            </w:tcBorders>
            <w:shd w:val="clear" w:color="auto" w:fill="auto"/>
            <w:vAlign w:val="bottom"/>
          </w:tcPr>
          <w:p w14:paraId="0FD4983A" w14:textId="7EE1C178" w:rsidR="0029008D" w:rsidRPr="007E09BE" w:rsidRDefault="0029008D" w:rsidP="0029008D">
            <w:pPr>
              <w:spacing w:before="40" w:after="40"/>
              <w:ind w:right="227"/>
              <w:jc w:val="right"/>
              <w:rPr>
                <w:rFonts w:cs="Arial"/>
                <w:color w:val="000000"/>
                <w:sz w:val="18"/>
                <w:highlight w:val="yellow"/>
              </w:rPr>
            </w:pPr>
            <w:r>
              <w:rPr>
                <w:rFonts w:cs="Arial"/>
                <w:color w:val="000000"/>
                <w:sz w:val="18"/>
              </w:rPr>
              <w:t>95.7**</w:t>
            </w:r>
          </w:p>
        </w:tc>
        <w:tc>
          <w:tcPr>
            <w:tcW w:w="1134" w:type="dxa"/>
            <w:tcBorders>
              <w:top w:val="nil"/>
              <w:left w:val="nil"/>
              <w:bottom w:val="nil"/>
              <w:right w:val="nil"/>
            </w:tcBorders>
            <w:shd w:val="clear" w:color="auto" w:fill="auto"/>
            <w:vAlign w:val="bottom"/>
          </w:tcPr>
          <w:p w14:paraId="69E09414" w14:textId="35C80205" w:rsidR="0029008D" w:rsidRPr="007E09BE" w:rsidRDefault="0029008D" w:rsidP="0029008D">
            <w:pPr>
              <w:spacing w:before="40" w:after="40"/>
              <w:ind w:right="227"/>
              <w:jc w:val="right"/>
              <w:rPr>
                <w:rFonts w:cs="Arial"/>
                <w:color w:val="000000"/>
                <w:sz w:val="18"/>
                <w:highlight w:val="yellow"/>
              </w:rPr>
            </w:pPr>
            <w:r>
              <w:rPr>
                <w:rFonts w:cs="Arial"/>
                <w:color w:val="000000"/>
                <w:sz w:val="18"/>
              </w:rPr>
              <w:t>95.7</w:t>
            </w:r>
          </w:p>
        </w:tc>
        <w:tc>
          <w:tcPr>
            <w:tcW w:w="1134" w:type="dxa"/>
            <w:tcBorders>
              <w:top w:val="nil"/>
              <w:left w:val="nil"/>
              <w:bottom w:val="nil"/>
              <w:right w:val="nil"/>
            </w:tcBorders>
            <w:shd w:val="clear" w:color="auto" w:fill="auto"/>
            <w:vAlign w:val="bottom"/>
          </w:tcPr>
          <w:p w14:paraId="679DA725" w14:textId="5502432C" w:rsidR="0029008D" w:rsidRPr="007E09BE" w:rsidRDefault="0029008D" w:rsidP="0029008D">
            <w:pPr>
              <w:spacing w:before="40" w:after="40"/>
              <w:ind w:right="227"/>
              <w:jc w:val="right"/>
              <w:rPr>
                <w:rFonts w:cs="Arial"/>
                <w:color w:val="000000"/>
                <w:sz w:val="18"/>
                <w:highlight w:val="yellow"/>
              </w:rPr>
            </w:pPr>
            <w:r>
              <w:rPr>
                <w:rFonts w:cs="Arial"/>
                <w:color w:val="000000"/>
                <w:sz w:val="18"/>
              </w:rPr>
              <w:t>95.5</w:t>
            </w:r>
          </w:p>
        </w:tc>
        <w:tc>
          <w:tcPr>
            <w:tcW w:w="1134" w:type="dxa"/>
            <w:tcBorders>
              <w:top w:val="nil"/>
              <w:left w:val="nil"/>
              <w:bottom w:val="nil"/>
              <w:right w:val="nil"/>
            </w:tcBorders>
            <w:shd w:val="clear" w:color="auto" w:fill="auto"/>
            <w:vAlign w:val="bottom"/>
          </w:tcPr>
          <w:p w14:paraId="26221527" w14:textId="06CCFFBB" w:rsidR="0029008D" w:rsidRPr="007E09BE" w:rsidRDefault="0029008D" w:rsidP="0029008D">
            <w:pPr>
              <w:spacing w:before="40" w:after="40"/>
              <w:ind w:right="227"/>
              <w:jc w:val="right"/>
              <w:rPr>
                <w:rFonts w:eastAsia="Times New Roman" w:cs="Arial"/>
                <w:sz w:val="18"/>
                <w:szCs w:val="18"/>
                <w:lang w:eastAsia="en-AU"/>
              </w:rPr>
            </w:pPr>
            <w:r w:rsidRPr="007E09BE">
              <w:rPr>
                <w:rFonts w:eastAsia="Times New Roman" w:cs="Arial"/>
                <w:sz w:val="18"/>
                <w:szCs w:val="18"/>
                <w:lang w:eastAsia="en-AU"/>
              </w:rPr>
              <w:t>94.7</w:t>
            </w:r>
          </w:p>
        </w:tc>
      </w:tr>
      <w:tr w:rsidR="0029008D" w:rsidRPr="008B2C65" w14:paraId="0F23A7D3" w14:textId="77777777" w:rsidTr="00E767A3">
        <w:trPr>
          <w:trHeight w:val="80"/>
        </w:trPr>
        <w:tc>
          <w:tcPr>
            <w:tcW w:w="3684" w:type="dxa"/>
            <w:tcBorders>
              <w:top w:val="nil"/>
              <w:left w:val="nil"/>
              <w:bottom w:val="nil"/>
              <w:right w:val="nil"/>
            </w:tcBorders>
            <w:shd w:val="clear" w:color="auto" w:fill="58AEDA"/>
            <w:vAlign w:val="center"/>
            <w:hideMark/>
          </w:tcPr>
          <w:p w14:paraId="7F7DE45B" w14:textId="579FE611" w:rsidR="0029008D" w:rsidRPr="008B2C65" w:rsidRDefault="0029008D" w:rsidP="0029008D">
            <w:pPr>
              <w:spacing w:before="40" w:after="40"/>
              <w:rPr>
                <w:rFonts w:eastAsia="Times New Roman" w:cs="Arial"/>
                <w:b/>
                <w:bCs/>
                <w:color w:val="000000"/>
                <w:sz w:val="18"/>
                <w:szCs w:val="18"/>
                <w:lang w:eastAsia="en-AU"/>
              </w:rPr>
            </w:pPr>
            <w:r>
              <w:rPr>
                <w:rFonts w:eastAsia="Times New Roman" w:cs="Arial"/>
                <w:b/>
                <w:bCs/>
                <w:color w:val="000000"/>
                <w:sz w:val="18"/>
                <w:szCs w:val="18"/>
                <w:lang w:eastAsia="en-AU"/>
              </w:rPr>
              <w:t>Industry</w:t>
            </w:r>
          </w:p>
        </w:tc>
        <w:tc>
          <w:tcPr>
            <w:tcW w:w="1134" w:type="dxa"/>
            <w:tcBorders>
              <w:top w:val="nil"/>
              <w:left w:val="nil"/>
              <w:bottom w:val="nil"/>
              <w:right w:val="nil"/>
            </w:tcBorders>
            <w:shd w:val="clear" w:color="auto" w:fill="58AEDA"/>
            <w:vAlign w:val="center"/>
          </w:tcPr>
          <w:p w14:paraId="3355A52C" w14:textId="5510CE41" w:rsidR="0029008D" w:rsidRPr="008B2C65" w:rsidRDefault="0029008D" w:rsidP="0029008D">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1BAE6B20" w14:textId="318626FE" w:rsidR="0029008D" w:rsidRPr="008B2C65" w:rsidRDefault="0029008D" w:rsidP="0029008D">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0D506C0A" w14:textId="5291237E" w:rsidR="0029008D" w:rsidRPr="008B2C65" w:rsidRDefault="0029008D" w:rsidP="0029008D">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hideMark/>
          </w:tcPr>
          <w:p w14:paraId="614D8510" w14:textId="428DD15E" w:rsidR="0029008D" w:rsidRPr="008B2C65" w:rsidRDefault="0029008D" w:rsidP="0029008D">
            <w:pPr>
              <w:spacing w:before="40" w:after="40"/>
              <w:ind w:right="227"/>
              <w:jc w:val="right"/>
              <w:rPr>
                <w:rFonts w:eastAsia="Times New Roman" w:cs="Arial"/>
                <w:color w:val="000000"/>
                <w:sz w:val="18"/>
                <w:szCs w:val="18"/>
                <w:lang w:eastAsia="en-AU"/>
              </w:rPr>
            </w:pPr>
            <w:r w:rsidRPr="008B2C65">
              <w:rPr>
                <w:rFonts w:eastAsia="Times New Roman" w:cs="Arial"/>
                <w:color w:val="000000"/>
                <w:sz w:val="18"/>
                <w:szCs w:val="18"/>
                <w:lang w:eastAsia="en-AU"/>
              </w:rPr>
              <w:t> </w:t>
            </w:r>
          </w:p>
        </w:tc>
        <w:tc>
          <w:tcPr>
            <w:tcW w:w="1134" w:type="dxa"/>
            <w:tcBorders>
              <w:top w:val="nil"/>
              <w:left w:val="nil"/>
              <w:bottom w:val="nil"/>
              <w:right w:val="nil"/>
            </w:tcBorders>
            <w:shd w:val="clear" w:color="auto" w:fill="58AEDA"/>
            <w:vAlign w:val="center"/>
          </w:tcPr>
          <w:p w14:paraId="75F690F3" w14:textId="1157A790" w:rsidR="0029008D" w:rsidRPr="008B2C65" w:rsidRDefault="0029008D" w:rsidP="0029008D">
            <w:pPr>
              <w:spacing w:before="40" w:after="40"/>
              <w:ind w:right="227"/>
              <w:jc w:val="right"/>
              <w:rPr>
                <w:rFonts w:eastAsia="Times New Roman" w:cs="Arial"/>
                <w:color w:val="000000"/>
                <w:sz w:val="18"/>
                <w:szCs w:val="18"/>
                <w:lang w:eastAsia="en-AU"/>
              </w:rPr>
            </w:pPr>
          </w:p>
        </w:tc>
      </w:tr>
      <w:tr w:rsidR="0029008D" w:rsidRPr="008B2C65" w14:paraId="6D58CD9C" w14:textId="77777777" w:rsidTr="00E767A3">
        <w:trPr>
          <w:trHeight w:val="80"/>
        </w:trPr>
        <w:tc>
          <w:tcPr>
            <w:tcW w:w="3684" w:type="dxa"/>
            <w:tcBorders>
              <w:top w:val="nil"/>
              <w:left w:val="nil"/>
              <w:bottom w:val="nil"/>
              <w:right w:val="nil"/>
            </w:tcBorders>
            <w:shd w:val="clear" w:color="000000" w:fill="C7E4F3"/>
            <w:vAlign w:val="center"/>
            <w:hideMark/>
          </w:tcPr>
          <w:p w14:paraId="65EA12B5"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Agriculture, Forestry, Fishing</w:t>
            </w:r>
          </w:p>
        </w:tc>
        <w:tc>
          <w:tcPr>
            <w:tcW w:w="1134" w:type="dxa"/>
            <w:tcBorders>
              <w:top w:val="nil"/>
              <w:left w:val="nil"/>
              <w:bottom w:val="nil"/>
              <w:right w:val="nil"/>
            </w:tcBorders>
            <w:shd w:val="clear" w:color="000000" w:fill="C7E4F3"/>
            <w:vAlign w:val="bottom"/>
          </w:tcPr>
          <w:p w14:paraId="75D8E3EE" w14:textId="55A5DF02"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2.2</w:t>
            </w:r>
          </w:p>
        </w:tc>
        <w:tc>
          <w:tcPr>
            <w:tcW w:w="1134" w:type="dxa"/>
            <w:tcBorders>
              <w:top w:val="nil"/>
              <w:left w:val="nil"/>
              <w:bottom w:val="nil"/>
              <w:right w:val="nil"/>
            </w:tcBorders>
            <w:shd w:val="clear" w:color="000000" w:fill="C7E4F3"/>
            <w:vAlign w:val="bottom"/>
            <w:hideMark/>
          </w:tcPr>
          <w:p w14:paraId="5FDC876A" w14:textId="7C660390"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2.4</w:t>
            </w:r>
          </w:p>
        </w:tc>
        <w:tc>
          <w:tcPr>
            <w:tcW w:w="1134" w:type="dxa"/>
            <w:tcBorders>
              <w:top w:val="nil"/>
              <w:left w:val="nil"/>
              <w:bottom w:val="nil"/>
              <w:right w:val="nil"/>
            </w:tcBorders>
            <w:shd w:val="clear" w:color="000000" w:fill="C7E4F3"/>
            <w:vAlign w:val="bottom"/>
            <w:hideMark/>
          </w:tcPr>
          <w:p w14:paraId="2A43C94C" w14:textId="51BE3B49"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3.2</w:t>
            </w:r>
          </w:p>
        </w:tc>
        <w:tc>
          <w:tcPr>
            <w:tcW w:w="1134" w:type="dxa"/>
            <w:tcBorders>
              <w:top w:val="nil"/>
              <w:left w:val="nil"/>
              <w:bottom w:val="nil"/>
              <w:right w:val="nil"/>
            </w:tcBorders>
            <w:shd w:val="clear" w:color="000000" w:fill="C7E4F3"/>
            <w:vAlign w:val="bottom"/>
            <w:hideMark/>
          </w:tcPr>
          <w:p w14:paraId="058E2FA5" w14:textId="217DBAE3"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2.7</w:t>
            </w:r>
          </w:p>
        </w:tc>
        <w:tc>
          <w:tcPr>
            <w:tcW w:w="1134" w:type="dxa"/>
            <w:tcBorders>
              <w:top w:val="nil"/>
              <w:left w:val="nil"/>
              <w:bottom w:val="nil"/>
              <w:right w:val="nil"/>
            </w:tcBorders>
            <w:shd w:val="clear" w:color="000000" w:fill="C7E4F3"/>
            <w:vAlign w:val="bottom"/>
          </w:tcPr>
          <w:p w14:paraId="3AC687E9" w14:textId="65E7D687"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3.2</w:t>
            </w:r>
          </w:p>
        </w:tc>
      </w:tr>
      <w:tr w:rsidR="0029008D" w:rsidRPr="008B2C65" w14:paraId="5D8B1B4B" w14:textId="77777777" w:rsidTr="00E767A3">
        <w:trPr>
          <w:trHeight w:val="80"/>
        </w:trPr>
        <w:tc>
          <w:tcPr>
            <w:tcW w:w="3684" w:type="dxa"/>
            <w:tcBorders>
              <w:top w:val="nil"/>
              <w:left w:val="nil"/>
              <w:bottom w:val="nil"/>
              <w:right w:val="nil"/>
            </w:tcBorders>
            <w:shd w:val="clear" w:color="auto" w:fill="auto"/>
            <w:vAlign w:val="center"/>
            <w:hideMark/>
          </w:tcPr>
          <w:p w14:paraId="02D4BCF5"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Mining</w:t>
            </w:r>
          </w:p>
        </w:tc>
        <w:tc>
          <w:tcPr>
            <w:tcW w:w="1134" w:type="dxa"/>
            <w:tcBorders>
              <w:top w:val="nil"/>
              <w:left w:val="nil"/>
              <w:bottom w:val="nil"/>
              <w:right w:val="nil"/>
            </w:tcBorders>
            <w:vAlign w:val="bottom"/>
          </w:tcPr>
          <w:p w14:paraId="34ACF9A6" w14:textId="6F77582D"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2.6</w:t>
            </w:r>
          </w:p>
        </w:tc>
        <w:tc>
          <w:tcPr>
            <w:tcW w:w="1134" w:type="dxa"/>
            <w:tcBorders>
              <w:top w:val="nil"/>
              <w:left w:val="nil"/>
              <w:bottom w:val="nil"/>
              <w:right w:val="nil"/>
            </w:tcBorders>
            <w:shd w:val="clear" w:color="auto" w:fill="auto"/>
            <w:vAlign w:val="bottom"/>
            <w:hideMark/>
          </w:tcPr>
          <w:p w14:paraId="3661AA0B" w14:textId="24261F53"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1.9</w:t>
            </w:r>
          </w:p>
        </w:tc>
        <w:tc>
          <w:tcPr>
            <w:tcW w:w="1134" w:type="dxa"/>
            <w:tcBorders>
              <w:top w:val="nil"/>
              <w:left w:val="nil"/>
              <w:bottom w:val="nil"/>
              <w:right w:val="nil"/>
            </w:tcBorders>
            <w:shd w:val="clear" w:color="auto" w:fill="auto"/>
            <w:vAlign w:val="bottom"/>
            <w:hideMark/>
          </w:tcPr>
          <w:p w14:paraId="5BC533D3" w14:textId="59777B8F"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2.6</w:t>
            </w:r>
          </w:p>
        </w:tc>
        <w:tc>
          <w:tcPr>
            <w:tcW w:w="1134" w:type="dxa"/>
            <w:tcBorders>
              <w:top w:val="nil"/>
              <w:left w:val="nil"/>
              <w:bottom w:val="nil"/>
              <w:right w:val="nil"/>
            </w:tcBorders>
            <w:shd w:val="clear" w:color="auto" w:fill="auto"/>
            <w:vAlign w:val="bottom"/>
            <w:hideMark/>
          </w:tcPr>
          <w:p w14:paraId="37620F9A" w14:textId="4A28AE21"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1.8</w:t>
            </w:r>
          </w:p>
        </w:tc>
        <w:tc>
          <w:tcPr>
            <w:tcW w:w="1134" w:type="dxa"/>
            <w:tcBorders>
              <w:top w:val="nil"/>
              <w:left w:val="nil"/>
              <w:bottom w:val="nil"/>
              <w:right w:val="nil"/>
            </w:tcBorders>
            <w:shd w:val="clear" w:color="auto" w:fill="auto"/>
            <w:vAlign w:val="bottom"/>
          </w:tcPr>
          <w:p w14:paraId="47FD5AA4" w14:textId="39C1D512"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2.0</w:t>
            </w:r>
          </w:p>
        </w:tc>
      </w:tr>
      <w:tr w:rsidR="0029008D" w:rsidRPr="008B2C65" w14:paraId="7D11C132" w14:textId="77777777" w:rsidTr="00E767A3">
        <w:trPr>
          <w:trHeight w:val="80"/>
        </w:trPr>
        <w:tc>
          <w:tcPr>
            <w:tcW w:w="3684" w:type="dxa"/>
            <w:tcBorders>
              <w:top w:val="nil"/>
              <w:left w:val="nil"/>
              <w:bottom w:val="nil"/>
              <w:right w:val="nil"/>
            </w:tcBorders>
            <w:shd w:val="clear" w:color="000000" w:fill="C7E4F3"/>
            <w:vAlign w:val="center"/>
            <w:hideMark/>
          </w:tcPr>
          <w:p w14:paraId="3CA304A8"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Manufacturing</w:t>
            </w:r>
          </w:p>
        </w:tc>
        <w:tc>
          <w:tcPr>
            <w:tcW w:w="1134" w:type="dxa"/>
            <w:tcBorders>
              <w:top w:val="nil"/>
              <w:left w:val="nil"/>
              <w:bottom w:val="nil"/>
              <w:right w:val="nil"/>
            </w:tcBorders>
            <w:shd w:val="clear" w:color="000000" w:fill="C7E4F3"/>
            <w:vAlign w:val="bottom"/>
          </w:tcPr>
          <w:p w14:paraId="67F910C2" w14:textId="15ACF491"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12.8</w:t>
            </w:r>
          </w:p>
        </w:tc>
        <w:tc>
          <w:tcPr>
            <w:tcW w:w="1134" w:type="dxa"/>
            <w:tcBorders>
              <w:top w:val="nil"/>
              <w:left w:val="nil"/>
              <w:bottom w:val="nil"/>
              <w:right w:val="nil"/>
            </w:tcBorders>
            <w:shd w:val="clear" w:color="000000" w:fill="C7E4F3"/>
            <w:vAlign w:val="bottom"/>
            <w:hideMark/>
          </w:tcPr>
          <w:p w14:paraId="54F676E6" w14:textId="578149AE"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13.1</w:t>
            </w:r>
          </w:p>
        </w:tc>
        <w:tc>
          <w:tcPr>
            <w:tcW w:w="1134" w:type="dxa"/>
            <w:tcBorders>
              <w:top w:val="nil"/>
              <w:left w:val="nil"/>
              <w:bottom w:val="nil"/>
              <w:right w:val="nil"/>
            </w:tcBorders>
            <w:shd w:val="clear" w:color="000000" w:fill="C7E4F3"/>
            <w:vAlign w:val="bottom"/>
            <w:hideMark/>
          </w:tcPr>
          <w:p w14:paraId="0E3C358B" w14:textId="5D9A3076"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11.3</w:t>
            </w:r>
          </w:p>
        </w:tc>
        <w:tc>
          <w:tcPr>
            <w:tcW w:w="1134" w:type="dxa"/>
            <w:tcBorders>
              <w:top w:val="nil"/>
              <w:left w:val="nil"/>
              <w:bottom w:val="nil"/>
              <w:right w:val="nil"/>
            </w:tcBorders>
            <w:shd w:val="clear" w:color="000000" w:fill="C7E4F3"/>
            <w:vAlign w:val="bottom"/>
            <w:hideMark/>
          </w:tcPr>
          <w:p w14:paraId="36DEBCC2" w14:textId="24FF9A9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11.0</w:t>
            </w:r>
          </w:p>
        </w:tc>
        <w:tc>
          <w:tcPr>
            <w:tcW w:w="1134" w:type="dxa"/>
            <w:tcBorders>
              <w:top w:val="nil"/>
              <w:left w:val="nil"/>
              <w:bottom w:val="nil"/>
              <w:right w:val="nil"/>
            </w:tcBorders>
            <w:shd w:val="clear" w:color="000000" w:fill="C7E4F3"/>
            <w:vAlign w:val="bottom"/>
          </w:tcPr>
          <w:p w14:paraId="19FC3F36" w14:textId="73285007"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11.6</w:t>
            </w:r>
          </w:p>
        </w:tc>
      </w:tr>
      <w:tr w:rsidR="0029008D" w:rsidRPr="008B2C65" w14:paraId="72C7A74A" w14:textId="77777777" w:rsidTr="00E767A3">
        <w:trPr>
          <w:trHeight w:val="80"/>
        </w:trPr>
        <w:tc>
          <w:tcPr>
            <w:tcW w:w="3684" w:type="dxa"/>
            <w:tcBorders>
              <w:top w:val="nil"/>
              <w:left w:val="nil"/>
              <w:bottom w:val="nil"/>
              <w:right w:val="nil"/>
            </w:tcBorders>
            <w:shd w:val="clear" w:color="auto" w:fill="auto"/>
            <w:vAlign w:val="center"/>
            <w:hideMark/>
          </w:tcPr>
          <w:p w14:paraId="2D2D9F6A"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Electricity, Gas, Etc. Services</w:t>
            </w:r>
          </w:p>
        </w:tc>
        <w:tc>
          <w:tcPr>
            <w:tcW w:w="1134" w:type="dxa"/>
            <w:tcBorders>
              <w:top w:val="nil"/>
              <w:left w:val="nil"/>
              <w:bottom w:val="nil"/>
              <w:right w:val="nil"/>
            </w:tcBorders>
            <w:vAlign w:val="bottom"/>
          </w:tcPr>
          <w:p w14:paraId="28C15E2E" w14:textId="7CDB3067"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1.3</w:t>
            </w:r>
          </w:p>
        </w:tc>
        <w:tc>
          <w:tcPr>
            <w:tcW w:w="1134" w:type="dxa"/>
            <w:tcBorders>
              <w:top w:val="nil"/>
              <w:left w:val="nil"/>
              <w:bottom w:val="nil"/>
              <w:right w:val="nil"/>
            </w:tcBorders>
            <w:shd w:val="clear" w:color="auto" w:fill="auto"/>
            <w:vAlign w:val="bottom"/>
            <w:hideMark/>
          </w:tcPr>
          <w:p w14:paraId="4A496FE9" w14:textId="58D1B931"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1.4</w:t>
            </w:r>
          </w:p>
        </w:tc>
        <w:tc>
          <w:tcPr>
            <w:tcW w:w="1134" w:type="dxa"/>
            <w:tcBorders>
              <w:top w:val="nil"/>
              <w:left w:val="nil"/>
              <w:bottom w:val="nil"/>
              <w:right w:val="nil"/>
            </w:tcBorders>
            <w:shd w:val="clear" w:color="auto" w:fill="auto"/>
            <w:vAlign w:val="bottom"/>
            <w:hideMark/>
          </w:tcPr>
          <w:p w14:paraId="7E5725A4" w14:textId="0D47CD7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1.1</w:t>
            </w:r>
          </w:p>
        </w:tc>
        <w:tc>
          <w:tcPr>
            <w:tcW w:w="1134" w:type="dxa"/>
            <w:tcBorders>
              <w:top w:val="nil"/>
              <w:left w:val="nil"/>
              <w:bottom w:val="nil"/>
              <w:right w:val="nil"/>
            </w:tcBorders>
            <w:shd w:val="clear" w:color="auto" w:fill="auto"/>
            <w:vAlign w:val="bottom"/>
            <w:hideMark/>
          </w:tcPr>
          <w:p w14:paraId="704C0946" w14:textId="0638E384"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1.0</w:t>
            </w:r>
          </w:p>
        </w:tc>
        <w:tc>
          <w:tcPr>
            <w:tcW w:w="1134" w:type="dxa"/>
            <w:tcBorders>
              <w:top w:val="nil"/>
              <w:left w:val="nil"/>
              <w:bottom w:val="nil"/>
              <w:right w:val="nil"/>
            </w:tcBorders>
            <w:shd w:val="clear" w:color="auto" w:fill="auto"/>
            <w:vAlign w:val="bottom"/>
          </w:tcPr>
          <w:p w14:paraId="300CB6A5" w14:textId="2082E83F"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0.7</w:t>
            </w:r>
          </w:p>
        </w:tc>
      </w:tr>
      <w:tr w:rsidR="0029008D" w:rsidRPr="008B2C65" w14:paraId="1FE2CE19" w14:textId="77777777" w:rsidTr="00E767A3">
        <w:trPr>
          <w:trHeight w:val="80"/>
        </w:trPr>
        <w:tc>
          <w:tcPr>
            <w:tcW w:w="3684" w:type="dxa"/>
            <w:tcBorders>
              <w:top w:val="nil"/>
              <w:left w:val="nil"/>
              <w:bottom w:val="nil"/>
              <w:right w:val="nil"/>
            </w:tcBorders>
            <w:shd w:val="clear" w:color="000000" w:fill="C7E4F3"/>
            <w:vAlign w:val="center"/>
            <w:hideMark/>
          </w:tcPr>
          <w:p w14:paraId="7069A96E"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Construction</w:t>
            </w:r>
          </w:p>
        </w:tc>
        <w:tc>
          <w:tcPr>
            <w:tcW w:w="1134" w:type="dxa"/>
            <w:tcBorders>
              <w:top w:val="nil"/>
              <w:left w:val="nil"/>
              <w:bottom w:val="nil"/>
              <w:right w:val="nil"/>
            </w:tcBorders>
            <w:shd w:val="clear" w:color="000000" w:fill="C7E4F3"/>
            <w:vAlign w:val="bottom"/>
          </w:tcPr>
          <w:p w14:paraId="43A3C7EE" w14:textId="4F7CFA7C"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9.3</w:t>
            </w:r>
          </w:p>
        </w:tc>
        <w:tc>
          <w:tcPr>
            <w:tcW w:w="1134" w:type="dxa"/>
            <w:tcBorders>
              <w:top w:val="nil"/>
              <w:left w:val="nil"/>
              <w:bottom w:val="nil"/>
              <w:right w:val="nil"/>
            </w:tcBorders>
            <w:shd w:val="clear" w:color="000000" w:fill="C7E4F3"/>
            <w:vAlign w:val="bottom"/>
            <w:hideMark/>
          </w:tcPr>
          <w:p w14:paraId="2095E25D" w14:textId="528D9273"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9.8</w:t>
            </w:r>
          </w:p>
        </w:tc>
        <w:tc>
          <w:tcPr>
            <w:tcW w:w="1134" w:type="dxa"/>
            <w:tcBorders>
              <w:top w:val="nil"/>
              <w:left w:val="nil"/>
              <w:bottom w:val="nil"/>
              <w:right w:val="nil"/>
            </w:tcBorders>
            <w:shd w:val="clear" w:color="000000" w:fill="C7E4F3"/>
            <w:vAlign w:val="bottom"/>
            <w:hideMark/>
          </w:tcPr>
          <w:p w14:paraId="3119D7F0" w14:textId="3107B7BA"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8.5</w:t>
            </w:r>
          </w:p>
        </w:tc>
        <w:tc>
          <w:tcPr>
            <w:tcW w:w="1134" w:type="dxa"/>
            <w:tcBorders>
              <w:top w:val="nil"/>
              <w:left w:val="nil"/>
              <w:bottom w:val="nil"/>
              <w:right w:val="nil"/>
            </w:tcBorders>
            <w:shd w:val="clear" w:color="000000" w:fill="C7E4F3"/>
            <w:vAlign w:val="bottom"/>
            <w:hideMark/>
          </w:tcPr>
          <w:p w14:paraId="477DD6F9" w14:textId="3B0C59E8"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9.8</w:t>
            </w:r>
          </w:p>
        </w:tc>
        <w:tc>
          <w:tcPr>
            <w:tcW w:w="1134" w:type="dxa"/>
            <w:tcBorders>
              <w:top w:val="nil"/>
              <w:left w:val="nil"/>
              <w:bottom w:val="nil"/>
              <w:right w:val="nil"/>
            </w:tcBorders>
            <w:shd w:val="clear" w:color="000000" w:fill="C7E4F3"/>
            <w:vAlign w:val="bottom"/>
          </w:tcPr>
          <w:p w14:paraId="41ACDE8E" w14:textId="5874A9C2"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14.8**</w:t>
            </w:r>
          </w:p>
        </w:tc>
      </w:tr>
      <w:tr w:rsidR="0029008D" w:rsidRPr="008B2C65" w14:paraId="4CD8DFA3" w14:textId="77777777" w:rsidTr="00E767A3">
        <w:trPr>
          <w:trHeight w:val="80"/>
        </w:trPr>
        <w:tc>
          <w:tcPr>
            <w:tcW w:w="3684" w:type="dxa"/>
            <w:tcBorders>
              <w:top w:val="nil"/>
              <w:left w:val="nil"/>
              <w:bottom w:val="nil"/>
              <w:right w:val="nil"/>
            </w:tcBorders>
            <w:shd w:val="clear" w:color="auto" w:fill="auto"/>
            <w:vAlign w:val="center"/>
            <w:hideMark/>
          </w:tcPr>
          <w:p w14:paraId="5B0946C2"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Wholesale Trade</w:t>
            </w:r>
          </w:p>
        </w:tc>
        <w:tc>
          <w:tcPr>
            <w:tcW w:w="1134" w:type="dxa"/>
            <w:tcBorders>
              <w:top w:val="nil"/>
              <w:left w:val="nil"/>
              <w:bottom w:val="nil"/>
              <w:right w:val="nil"/>
            </w:tcBorders>
            <w:vAlign w:val="bottom"/>
          </w:tcPr>
          <w:p w14:paraId="2CF258BC" w14:textId="63E1FE35"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4.5</w:t>
            </w:r>
          </w:p>
        </w:tc>
        <w:tc>
          <w:tcPr>
            <w:tcW w:w="1134" w:type="dxa"/>
            <w:tcBorders>
              <w:top w:val="nil"/>
              <w:left w:val="nil"/>
              <w:bottom w:val="nil"/>
              <w:right w:val="nil"/>
            </w:tcBorders>
            <w:shd w:val="clear" w:color="auto" w:fill="auto"/>
            <w:vAlign w:val="bottom"/>
            <w:hideMark/>
          </w:tcPr>
          <w:p w14:paraId="0DEC6ABA" w14:textId="52908B08"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4.1</w:t>
            </w:r>
          </w:p>
        </w:tc>
        <w:tc>
          <w:tcPr>
            <w:tcW w:w="1134" w:type="dxa"/>
            <w:tcBorders>
              <w:top w:val="nil"/>
              <w:left w:val="nil"/>
              <w:bottom w:val="nil"/>
              <w:right w:val="nil"/>
            </w:tcBorders>
            <w:shd w:val="clear" w:color="auto" w:fill="auto"/>
            <w:vAlign w:val="bottom"/>
            <w:hideMark/>
          </w:tcPr>
          <w:p w14:paraId="41C72AC7" w14:textId="44FCA67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3.9</w:t>
            </w:r>
          </w:p>
        </w:tc>
        <w:tc>
          <w:tcPr>
            <w:tcW w:w="1134" w:type="dxa"/>
            <w:tcBorders>
              <w:top w:val="nil"/>
              <w:left w:val="nil"/>
              <w:bottom w:val="nil"/>
              <w:right w:val="nil"/>
            </w:tcBorders>
            <w:shd w:val="clear" w:color="auto" w:fill="auto"/>
            <w:vAlign w:val="bottom"/>
            <w:hideMark/>
          </w:tcPr>
          <w:p w14:paraId="10C0D988" w14:textId="30D35D56"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4.2</w:t>
            </w:r>
          </w:p>
        </w:tc>
        <w:tc>
          <w:tcPr>
            <w:tcW w:w="1134" w:type="dxa"/>
            <w:tcBorders>
              <w:top w:val="nil"/>
              <w:left w:val="nil"/>
              <w:bottom w:val="nil"/>
              <w:right w:val="nil"/>
            </w:tcBorders>
            <w:shd w:val="clear" w:color="auto" w:fill="auto"/>
            <w:vAlign w:val="bottom"/>
          </w:tcPr>
          <w:p w14:paraId="5165E396" w14:textId="0BC62902"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4.6</w:t>
            </w:r>
          </w:p>
        </w:tc>
      </w:tr>
      <w:tr w:rsidR="0029008D" w:rsidRPr="008B2C65" w14:paraId="7C545D67" w14:textId="77777777" w:rsidTr="00E767A3">
        <w:trPr>
          <w:trHeight w:val="80"/>
        </w:trPr>
        <w:tc>
          <w:tcPr>
            <w:tcW w:w="3684" w:type="dxa"/>
            <w:tcBorders>
              <w:top w:val="nil"/>
              <w:left w:val="nil"/>
              <w:bottom w:val="nil"/>
              <w:right w:val="nil"/>
            </w:tcBorders>
            <w:shd w:val="clear" w:color="000000" w:fill="C7E4F3"/>
            <w:vAlign w:val="center"/>
            <w:hideMark/>
          </w:tcPr>
          <w:p w14:paraId="37084A81"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Retail Trade</w:t>
            </w:r>
          </w:p>
        </w:tc>
        <w:tc>
          <w:tcPr>
            <w:tcW w:w="1134" w:type="dxa"/>
            <w:tcBorders>
              <w:top w:val="nil"/>
              <w:left w:val="nil"/>
              <w:bottom w:val="nil"/>
              <w:right w:val="nil"/>
            </w:tcBorders>
            <w:shd w:val="clear" w:color="000000" w:fill="C7E4F3"/>
            <w:vAlign w:val="bottom"/>
          </w:tcPr>
          <w:p w14:paraId="69790049" w14:textId="37B07FF0"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6.4</w:t>
            </w:r>
          </w:p>
        </w:tc>
        <w:tc>
          <w:tcPr>
            <w:tcW w:w="1134" w:type="dxa"/>
            <w:tcBorders>
              <w:top w:val="nil"/>
              <w:left w:val="nil"/>
              <w:bottom w:val="nil"/>
              <w:right w:val="nil"/>
            </w:tcBorders>
            <w:shd w:val="clear" w:color="000000" w:fill="C7E4F3"/>
            <w:vAlign w:val="bottom"/>
            <w:hideMark/>
          </w:tcPr>
          <w:p w14:paraId="541F0BFB" w14:textId="161F81D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8.5</w:t>
            </w:r>
            <w:r>
              <w:rPr>
                <w:rFonts w:cs="Arial"/>
                <w:color w:val="000000"/>
                <w:sz w:val="18"/>
                <w:szCs w:val="18"/>
              </w:rPr>
              <w:t>**</w:t>
            </w:r>
          </w:p>
        </w:tc>
        <w:tc>
          <w:tcPr>
            <w:tcW w:w="1134" w:type="dxa"/>
            <w:tcBorders>
              <w:top w:val="nil"/>
              <w:left w:val="nil"/>
              <w:bottom w:val="nil"/>
              <w:right w:val="nil"/>
            </w:tcBorders>
            <w:shd w:val="clear" w:color="000000" w:fill="C7E4F3"/>
            <w:vAlign w:val="bottom"/>
            <w:hideMark/>
          </w:tcPr>
          <w:p w14:paraId="461B8336" w14:textId="42FF3C96"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9.2</w:t>
            </w:r>
          </w:p>
        </w:tc>
        <w:tc>
          <w:tcPr>
            <w:tcW w:w="1134" w:type="dxa"/>
            <w:tcBorders>
              <w:top w:val="nil"/>
              <w:left w:val="nil"/>
              <w:bottom w:val="nil"/>
              <w:right w:val="nil"/>
            </w:tcBorders>
            <w:shd w:val="clear" w:color="000000" w:fill="C7E4F3"/>
            <w:vAlign w:val="bottom"/>
            <w:hideMark/>
          </w:tcPr>
          <w:p w14:paraId="28857F18" w14:textId="04B71BEF"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7.4</w:t>
            </w:r>
          </w:p>
        </w:tc>
        <w:tc>
          <w:tcPr>
            <w:tcW w:w="1134" w:type="dxa"/>
            <w:tcBorders>
              <w:top w:val="nil"/>
              <w:left w:val="nil"/>
              <w:bottom w:val="nil"/>
              <w:right w:val="nil"/>
            </w:tcBorders>
            <w:shd w:val="clear" w:color="000000" w:fill="C7E4F3"/>
            <w:vAlign w:val="bottom"/>
          </w:tcPr>
          <w:p w14:paraId="24697258" w14:textId="51C56D46"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5.3*</w:t>
            </w:r>
          </w:p>
        </w:tc>
      </w:tr>
      <w:tr w:rsidR="0029008D" w:rsidRPr="008B2C65" w14:paraId="2EA6C46E" w14:textId="77777777" w:rsidTr="00E767A3">
        <w:trPr>
          <w:trHeight w:val="80"/>
        </w:trPr>
        <w:tc>
          <w:tcPr>
            <w:tcW w:w="3684" w:type="dxa"/>
            <w:tcBorders>
              <w:top w:val="nil"/>
              <w:left w:val="nil"/>
              <w:bottom w:val="nil"/>
              <w:right w:val="nil"/>
            </w:tcBorders>
            <w:shd w:val="clear" w:color="auto" w:fill="auto"/>
            <w:vAlign w:val="center"/>
            <w:hideMark/>
          </w:tcPr>
          <w:p w14:paraId="4B90248A"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Hospitality</w:t>
            </w:r>
          </w:p>
        </w:tc>
        <w:tc>
          <w:tcPr>
            <w:tcW w:w="1134" w:type="dxa"/>
            <w:tcBorders>
              <w:top w:val="nil"/>
              <w:left w:val="nil"/>
              <w:bottom w:val="nil"/>
              <w:right w:val="nil"/>
            </w:tcBorders>
            <w:vAlign w:val="bottom"/>
          </w:tcPr>
          <w:p w14:paraId="244B0897" w14:textId="7FB740DD"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4.1</w:t>
            </w:r>
          </w:p>
        </w:tc>
        <w:tc>
          <w:tcPr>
            <w:tcW w:w="1134" w:type="dxa"/>
            <w:tcBorders>
              <w:top w:val="nil"/>
              <w:left w:val="nil"/>
              <w:bottom w:val="nil"/>
              <w:right w:val="nil"/>
            </w:tcBorders>
            <w:shd w:val="clear" w:color="auto" w:fill="auto"/>
            <w:vAlign w:val="bottom"/>
            <w:hideMark/>
          </w:tcPr>
          <w:p w14:paraId="73D6A02A" w14:textId="250E0C3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5.2</w:t>
            </w:r>
          </w:p>
        </w:tc>
        <w:tc>
          <w:tcPr>
            <w:tcW w:w="1134" w:type="dxa"/>
            <w:tcBorders>
              <w:top w:val="nil"/>
              <w:left w:val="nil"/>
              <w:bottom w:val="nil"/>
              <w:right w:val="nil"/>
            </w:tcBorders>
            <w:shd w:val="clear" w:color="auto" w:fill="auto"/>
            <w:vAlign w:val="bottom"/>
            <w:hideMark/>
          </w:tcPr>
          <w:p w14:paraId="0BCB69E4" w14:textId="111456C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5.7</w:t>
            </w:r>
          </w:p>
        </w:tc>
        <w:tc>
          <w:tcPr>
            <w:tcW w:w="1134" w:type="dxa"/>
            <w:tcBorders>
              <w:top w:val="nil"/>
              <w:left w:val="nil"/>
              <w:bottom w:val="nil"/>
              <w:right w:val="nil"/>
            </w:tcBorders>
            <w:shd w:val="clear" w:color="auto" w:fill="auto"/>
            <w:vAlign w:val="bottom"/>
            <w:hideMark/>
          </w:tcPr>
          <w:p w14:paraId="15AA0268" w14:textId="757914C4"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4.7</w:t>
            </w:r>
          </w:p>
        </w:tc>
        <w:tc>
          <w:tcPr>
            <w:tcW w:w="1134" w:type="dxa"/>
            <w:tcBorders>
              <w:top w:val="nil"/>
              <w:left w:val="nil"/>
              <w:bottom w:val="nil"/>
              <w:right w:val="nil"/>
            </w:tcBorders>
            <w:shd w:val="clear" w:color="auto" w:fill="auto"/>
            <w:vAlign w:val="bottom"/>
          </w:tcPr>
          <w:p w14:paraId="362B1A90" w14:textId="034B4D4A"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4.9</w:t>
            </w:r>
          </w:p>
        </w:tc>
      </w:tr>
      <w:tr w:rsidR="0029008D" w:rsidRPr="008B2C65" w14:paraId="7486C2C6" w14:textId="77777777" w:rsidTr="00E767A3">
        <w:trPr>
          <w:trHeight w:val="80"/>
        </w:trPr>
        <w:tc>
          <w:tcPr>
            <w:tcW w:w="3684" w:type="dxa"/>
            <w:tcBorders>
              <w:top w:val="nil"/>
              <w:left w:val="nil"/>
              <w:bottom w:val="nil"/>
              <w:right w:val="nil"/>
            </w:tcBorders>
            <w:shd w:val="clear" w:color="000000" w:fill="C7E4F3"/>
            <w:vAlign w:val="center"/>
            <w:hideMark/>
          </w:tcPr>
          <w:p w14:paraId="4ECA79B1"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Transport, Postal, Warehousing</w:t>
            </w:r>
          </w:p>
        </w:tc>
        <w:tc>
          <w:tcPr>
            <w:tcW w:w="1134" w:type="dxa"/>
            <w:tcBorders>
              <w:top w:val="nil"/>
              <w:left w:val="nil"/>
              <w:bottom w:val="nil"/>
              <w:right w:val="nil"/>
            </w:tcBorders>
            <w:shd w:val="clear" w:color="000000" w:fill="C7E4F3"/>
            <w:vAlign w:val="bottom"/>
          </w:tcPr>
          <w:p w14:paraId="136041B9" w14:textId="411E9AA4"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11.4</w:t>
            </w:r>
          </w:p>
        </w:tc>
        <w:tc>
          <w:tcPr>
            <w:tcW w:w="1134" w:type="dxa"/>
            <w:tcBorders>
              <w:top w:val="nil"/>
              <w:left w:val="nil"/>
              <w:bottom w:val="nil"/>
              <w:right w:val="nil"/>
            </w:tcBorders>
            <w:shd w:val="clear" w:color="000000" w:fill="C7E4F3"/>
            <w:vAlign w:val="bottom"/>
            <w:hideMark/>
          </w:tcPr>
          <w:p w14:paraId="48AB4AF3" w14:textId="21F5FC11"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7.9</w:t>
            </w:r>
            <w:r>
              <w:rPr>
                <w:rFonts w:cs="Arial"/>
                <w:color w:val="000000"/>
                <w:sz w:val="18"/>
                <w:szCs w:val="18"/>
              </w:rPr>
              <w:t>*</w:t>
            </w:r>
          </w:p>
        </w:tc>
        <w:tc>
          <w:tcPr>
            <w:tcW w:w="1134" w:type="dxa"/>
            <w:tcBorders>
              <w:top w:val="nil"/>
              <w:left w:val="nil"/>
              <w:bottom w:val="nil"/>
              <w:right w:val="nil"/>
            </w:tcBorders>
            <w:shd w:val="clear" w:color="000000" w:fill="C7E4F3"/>
            <w:vAlign w:val="bottom"/>
            <w:hideMark/>
          </w:tcPr>
          <w:p w14:paraId="6E672956" w14:textId="7E2CC0D5"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8.3</w:t>
            </w:r>
          </w:p>
        </w:tc>
        <w:tc>
          <w:tcPr>
            <w:tcW w:w="1134" w:type="dxa"/>
            <w:tcBorders>
              <w:top w:val="nil"/>
              <w:left w:val="nil"/>
              <w:bottom w:val="nil"/>
              <w:right w:val="nil"/>
            </w:tcBorders>
            <w:shd w:val="clear" w:color="000000" w:fill="C7E4F3"/>
            <w:vAlign w:val="bottom"/>
            <w:hideMark/>
          </w:tcPr>
          <w:p w14:paraId="06A9B903" w14:textId="01EE3139"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8.1</w:t>
            </w:r>
          </w:p>
        </w:tc>
        <w:tc>
          <w:tcPr>
            <w:tcW w:w="1134" w:type="dxa"/>
            <w:tcBorders>
              <w:top w:val="nil"/>
              <w:left w:val="nil"/>
              <w:bottom w:val="nil"/>
              <w:right w:val="nil"/>
            </w:tcBorders>
            <w:shd w:val="clear" w:color="000000" w:fill="C7E4F3"/>
            <w:vAlign w:val="bottom"/>
          </w:tcPr>
          <w:p w14:paraId="382B69CE" w14:textId="4BC12C31"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6.2*</w:t>
            </w:r>
          </w:p>
        </w:tc>
      </w:tr>
      <w:tr w:rsidR="0029008D" w:rsidRPr="008B2C65" w14:paraId="17CFEE57" w14:textId="77777777" w:rsidTr="00E767A3">
        <w:trPr>
          <w:trHeight w:val="80"/>
        </w:trPr>
        <w:tc>
          <w:tcPr>
            <w:tcW w:w="3684" w:type="dxa"/>
            <w:tcBorders>
              <w:top w:val="nil"/>
              <w:left w:val="nil"/>
              <w:bottom w:val="nil"/>
              <w:right w:val="nil"/>
            </w:tcBorders>
            <w:shd w:val="clear" w:color="auto" w:fill="auto"/>
            <w:vAlign w:val="center"/>
            <w:hideMark/>
          </w:tcPr>
          <w:p w14:paraId="70EB15F2"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Media and Telecommunications</w:t>
            </w:r>
          </w:p>
        </w:tc>
        <w:tc>
          <w:tcPr>
            <w:tcW w:w="1134" w:type="dxa"/>
            <w:tcBorders>
              <w:top w:val="nil"/>
              <w:left w:val="nil"/>
              <w:bottom w:val="nil"/>
              <w:right w:val="nil"/>
            </w:tcBorders>
            <w:vAlign w:val="bottom"/>
          </w:tcPr>
          <w:p w14:paraId="408AB7EF" w14:textId="29E3051E"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1.0</w:t>
            </w:r>
          </w:p>
        </w:tc>
        <w:tc>
          <w:tcPr>
            <w:tcW w:w="1134" w:type="dxa"/>
            <w:tcBorders>
              <w:top w:val="nil"/>
              <w:left w:val="nil"/>
              <w:bottom w:val="nil"/>
              <w:right w:val="nil"/>
            </w:tcBorders>
            <w:shd w:val="clear" w:color="auto" w:fill="auto"/>
            <w:vAlign w:val="bottom"/>
            <w:hideMark/>
          </w:tcPr>
          <w:p w14:paraId="05B5D409" w14:textId="37239DA3"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0.4</w:t>
            </w:r>
            <w:r>
              <w:rPr>
                <w:rFonts w:cs="Arial"/>
                <w:color w:val="000000"/>
                <w:sz w:val="18"/>
                <w:szCs w:val="18"/>
              </w:rPr>
              <w:t>*</w:t>
            </w:r>
          </w:p>
        </w:tc>
        <w:tc>
          <w:tcPr>
            <w:tcW w:w="1134" w:type="dxa"/>
            <w:tcBorders>
              <w:top w:val="nil"/>
              <w:left w:val="nil"/>
              <w:bottom w:val="nil"/>
              <w:right w:val="nil"/>
            </w:tcBorders>
            <w:shd w:val="clear" w:color="auto" w:fill="auto"/>
            <w:vAlign w:val="bottom"/>
            <w:hideMark/>
          </w:tcPr>
          <w:p w14:paraId="2B941F22" w14:textId="371D309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1.0</w:t>
            </w:r>
          </w:p>
        </w:tc>
        <w:tc>
          <w:tcPr>
            <w:tcW w:w="1134" w:type="dxa"/>
            <w:tcBorders>
              <w:top w:val="nil"/>
              <w:left w:val="nil"/>
              <w:bottom w:val="nil"/>
              <w:right w:val="nil"/>
            </w:tcBorders>
            <w:shd w:val="clear" w:color="auto" w:fill="auto"/>
            <w:vAlign w:val="bottom"/>
            <w:hideMark/>
          </w:tcPr>
          <w:p w14:paraId="6C7B283A" w14:textId="00D4A97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0.3</w:t>
            </w:r>
            <w:r>
              <w:rPr>
                <w:rFonts w:cs="Arial"/>
                <w:color w:val="000000"/>
                <w:sz w:val="18"/>
                <w:szCs w:val="18"/>
              </w:rPr>
              <w:t>*</w:t>
            </w:r>
          </w:p>
        </w:tc>
        <w:tc>
          <w:tcPr>
            <w:tcW w:w="1134" w:type="dxa"/>
            <w:tcBorders>
              <w:top w:val="nil"/>
              <w:left w:val="nil"/>
              <w:bottom w:val="nil"/>
              <w:right w:val="nil"/>
            </w:tcBorders>
            <w:shd w:val="clear" w:color="auto" w:fill="auto"/>
            <w:vAlign w:val="bottom"/>
          </w:tcPr>
          <w:p w14:paraId="4BC320D8" w14:textId="0346EA1F"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0.8</w:t>
            </w:r>
          </w:p>
        </w:tc>
      </w:tr>
      <w:tr w:rsidR="0029008D" w:rsidRPr="008B2C65" w14:paraId="0DC1E53F" w14:textId="77777777" w:rsidTr="00E767A3">
        <w:trPr>
          <w:trHeight w:val="80"/>
        </w:trPr>
        <w:tc>
          <w:tcPr>
            <w:tcW w:w="3684" w:type="dxa"/>
            <w:tcBorders>
              <w:top w:val="nil"/>
              <w:left w:val="nil"/>
              <w:bottom w:val="nil"/>
              <w:right w:val="nil"/>
            </w:tcBorders>
            <w:shd w:val="clear" w:color="000000" w:fill="C7E4F3"/>
            <w:vAlign w:val="center"/>
            <w:hideMark/>
          </w:tcPr>
          <w:p w14:paraId="1EF73A5A" w14:textId="5B58C421"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Financial</w:t>
            </w:r>
            <w:r>
              <w:rPr>
                <w:rFonts w:eastAsia="Times New Roman" w:cs="Arial"/>
                <w:color w:val="000000"/>
                <w:sz w:val="18"/>
                <w:szCs w:val="18"/>
                <w:lang w:eastAsia="en-AU"/>
              </w:rPr>
              <w:t>/</w:t>
            </w:r>
            <w:r w:rsidRPr="008B2C65">
              <w:rPr>
                <w:rFonts w:eastAsia="Times New Roman" w:cs="Arial"/>
                <w:color w:val="000000"/>
                <w:sz w:val="18"/>
                <w:szCs w:val="18"/>
                <w:lang w:eastAsia="en-AU"/>
              </w:rPr>
              <w:t>Insurance Services</w:t>
            </w:r>
          </w:p>
        </w:tc>
        <w:tc>
          <w:tcPr>
            <w:tcW w:w="1134" w:type="dxa"/>
            <w:tcBorders>
              <w:top w:val="nil"/>
              <w:left w:val="nil"/>
              <w:bottom w:val="nil"/>
              <w:right w:val="nil"/>
            </w:tcBorders>
            <w:shd w:val="clear" w:color="000000" w:fill="C7E4F3"/>
            <w:vAlign w:val="bottom"/>
          </w:tcPr>
          <w:p w14:paraId="52E9C9E1" w14:textId="797688A8"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1.6</w:t>
            </w:r>
          </w:p>
        </w:tc>
        <w:tc>
          <w:tcPr>
            <w:tcW w:w="1134" w:type="dxa"/>
            <w:tcBorders>
              <w:top w:val="nil"/>
              <w:left w:val="nil"/>
              <w:bottom w:val="nil"/>
              <w:right w:val="nil"/>
            </w:tcBorders>
            <w:shd w:val="clear" w:color="000000" w:fill="C7E4F3"/>
            <w:vAlign w:val="bottom"/>
            <w:hideMark/>
          </w:tcPr>
          <w:p w14:paraId="0D8651C2" w14:textId="77C5426A"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0.8</w:t>
            </w:r>
          </w:p>
        </w:tc>
        <w:tc>
          <w:tcPr>
            <w:tcW w:w="1134" w:type="dxa"/>
            <w:tcBorders>
              <w:top w:val="nil"/>
              <w:left w:val="nil"/>
              <w:bottom w:val="nil"/>
              <w:right w:val="nil"/>
            </w:tcBorders>
            <w:shd w:val="clear" w:color="000000" w:fill="C7E4F3"/>
            <w:vAlign w:val="bottom"/>
            <w:hideMark/>
          </w:tcPr>
          <w:p w14:paraId="74FB48C1" w14:textId="2706ACD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0.8</w:t>
            </w:r>
          </w:p>
        </w:tc>
        <w:tc>
          <w:tcPr>
            <w:tcW w:w="1134" w:type="dxa"/>
            <w:tcBorders>
              <w:top w:val="nil"/>
              <w:left w:val="nil"/>
              <w:bottom w:val="nil"/>
              <w:right w:val="nil"/>
            </w:tcBorders>
            <w:shd w:val="clear" w:color="000000" w:fill="C7E4F3"/>
            <w:vAlign w:val="bottom"/>
            <w:hideMark/>
          </w:tcPr>
          <w:p w14:paraId="672306AD" w14:textId="3171F0F2"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0.6</w:t>
            </w:r>
          </w:p>
        </w:tc>
        <w:tc>
          <w:tcPr>
            <w:tcW w:w="1134" w:type="dxa"/>
            <w:tcBorders>
              <w:top w:val="nil"/>
              <w:left w:val="nil"/>
              <w:bottom w:val="nil"/>
              <w:right w:val="nil"/>
            </w:tcBorders>
            <w:shd w:val="clear" w:color="000000" w:fill="C7E4F3"/>
            <w:vAlign w:val="bottom"/>
          </w:tcPr>
          <w:p w14:paraId="45C410B6" w14:textId="5F153273"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1.8**</w:t>
            </w:r>
          </w:p>
        </w:tc>
      </w:tr>
      <w:tr w:rsidR="0029008D" w:rsidRPr="008B2C65" w14:paraId="3C6C3116" w14:textId="77777777" w:rsidTr="00E767A3">
        <w:trPr>
          <w:trHeight w:val="80"/>
        </w:trPr>
        <w:tc>
          <w:tcPr>
            <w:tcW w:w="3684" w:type="dxa"/>
            <w:tcBorders>
              <w:top w:val="nil"/>
              <w:left w:val="nil"/>
              <w:bottom w:val="nil"/>
              <w:right w:val="nil"/>
            </w:tcBorders>
            <w:shd w:val="clear" w:color="auto" w:fill="auto"/>
            <w:vAlign w:val="center"/>
            <w:hideMark/>
          </w:tcPr>
          <w:p w14:paraId="62844E2B" w14:textId="7768FF3A"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Rental</w:t>
            </w:r>
            <w:r>
              <w:rPr>
                <w:rFonts w:eastAsia="Times New Roman" w:cs="Arial"/>
                <w:color w:val="000000"/>
                <w:sz w:val="18"/>
                <w:szCs w:val="18"/>
                <w:lang w:eastAsia="en-AU"/>
              </w:rPr>
              <w:t>/</w:t>
            </w:r>
            <w:r w:rsidRPr="008B2C65">
              <w:rPr>
                <w:rFonts w:eastAsia="Times New Roman" w:cs="Arial"/>
                <w:color w:val="000000"/>
                <w:sz w:val="18"/>
                <w:szCs w:val="18"/>
                <w:lang w:eastAsia="en-AU"/>
              </w:rPr>
              <w:t>Real Estate Services</w:t>
            </w:r>
          </w:p>
        </w:tc>
        <w:tc>
          <w:tcPr>
            <w:tcW w:w="1134" w:type="dxa"/>
            <w:tcBorders>
              <w:top w:val="nil"/>
              <w:left w:val="nil"/>
              <w:bottom w:val="nil"/>
              <w:right w:val="nil"/>
            </w:tcBorders>
            <w:vAlign w:val="bottom"/>
          </w:tcPr>
          <w:p w14:paraId="0F7332D6" w14:textId="7B354D3A"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0.8</w:t>
            </w:r>
          </w:p>
        </w:tc>
        <w:tc>
          <w:tcPr>
            <w:tcW w:w="1134" w:type="dxa"/>
            <w:tcBorders>
              <w:top w:val="nil"/>
              <w:left w:val="nil"/>
              <w:bottom w:val="nil"/>
              <w:right w:val="nil"/>
            </w:tcBorders>
            <w:shd w:val="clear" w:color="auto" w:fill="auto"/>
            <w:vAlign w:val="bottom"/>
            <w:hideMark/>
          </w:tcPr>
          <w:p w14:paraId="08B7AEE0" w14:textId="31283140"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1.1</w:t>
            </w:r>
          </w:p>
        </w:tc>
        <w:tc>
          <w:tcPr>
            <w:tcW w:w="1134" w:type="dxa"/>
            <w:tcBorders>
              <w:top w:val="nil"/>
              <w:left w:val="nil"/>
              <w:bottom w:val="nil"/>
              <w:right w:val="nil"/>
            </w:tcBorders>
            <w:shd w:val="clear" w:color="auto" w:fill="auto"/>
            <w:vAlign w:val="bottom"/>
            <w:hideMark/>
          </w:tcPr>
          <w:p w14:paraId="09BC8665" w14:textId="19A1F693"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0.7</w:t>
            </w:r>
          </w:p>
        </w:tc>
        <w:tc>
          <w:tcPr>
            <w:tcW w:w="1134" w:type="dxa"/>
            <w:tcBorders>
              <w:top w:val="nil"/>
              <w:left w:val="nil"/>
              <w:bottom w:val="nil"/>
              <w:right w:val="nil"/>
            </w:tcBorders>
            <w:shd w:val="clear" w:color="auto" w:fill="auto"/>
            <w:vAlign w:val="bottom"/>
            <w:hideMark/>
          </w:tcPr>
          <w:p w14:paraId="207C7AF4" w14:textId="5D8BE640"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1.4</w:t>
            </w:r>
          </w:p>
        </w:tc>
        <w:tc>
          <w:tcPr>
            <w:tcW w:w="1134" w:type="dxa"/>
            <w:tcBorders>
              <w:top w:val="nil"/>
              <w:left w:val="nil"/>
              <w:bottom w:val="nil"/>
              <w:right w:val="nil"/>
            </w:tcBorders>
            <w:shd w:val="clear" w:color="auto" w:fill="auto"/>
            <w:vAlign w:val="bottom"/>
          </w:tcPr>
          <w:p w14:paraId="6285A733" w14:textId="381B7682"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1.8</w:t>
            </w:r>
          </w:p>
        </w:tc>
      </w:tr>
      <w:tr w:rsidR="0029008D" w:rsidRPr="008B2C65" w14:paraId="5F2EC255" w14:textId="77777777" w:rsidTr="00E767A3">
        <w:trPr>
          <w:trHeight w:val="80"/>
        </w:trPr>
        <w:tc>
          <w:tcPr>
            <w:tcW w:w="3684" w:type="dxa"/>
            <w:tcBorders>
              <w:top w:val="nil"/>
              <w:left w:val="nil"/>
              <w:bottom w:val="nil"/>
              <w:right w:val="nil"/>
            </w:tcBorders>
            <w:shd w:val="clear" w:color="000000" w:fill="C7E4F3"/>
            <w:vAlign w:val="center"/>
            <w:hideMark/>
          </w:tcPr>
          <w:p w14:paraId="1DA3DF81"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Scientific/Technical Services</w:t>
            </w:r>
          </w:p>
        </w:tc>
        <w:tc>
          <w:tcPr>
            <w:tcW w:w="1134" w:type="dxa"/>
            <w:tcBorders>
              <w:top w:val="nil"/>
              <w:left w:val="nil"/>
              <w:bottom w:val="nil"/>
              <w:right w:val="nil"/>
            </w:tcBorders>
            <w:shd w:val="clear" w:color="000000" w:fill="C7E4F3"/>
            <w:vAlign w:val="bottom"/>
          </w:tcPr>
          <w:p w14:paraId="1BFB7D1F" w14:textId="5B0D0F92"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2.6</w:t>
            </w:r>
          </w:p>
        </w:tc>
        <w:tc>
          <w:tcPr>
            <w:tcW w:w="1134" w:type="dxa"/>
            <w:tcBorders>
              <w:top w:val="nil"/>
              <w:left w:val="nil"/>
              <w:bottom w:val="nil"/>
              <w:right w:val="nil"/>
            </w:tcBorders>
            <w:shd w:val="clear" w:color="000000" w:fill="C7E4F3"/>
            <w:vAlign w:val="bottom"/>
            <w:hideMark/>
          </w:tcPr>
          <w:p w14:paraId="32C2086B" w14:textId="7508D0E0"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2.0</w:t>
            </w:r>
          </w:p>
        </w:tc>
        <w:tc>
          <w:tcPr>
            <w:tcW w:w="1134" w:type="dxa"/>
            <w:tcBorders>
              <w:top w:val="nil"/>
              <w:left w:val="nil"/>
              <w:bottom w:val="nil"/>
              <w:right w:val="nil"/>
            </w:tcBorders>
            <w:shd w:val="clear" w:color="000000" w:fill="C7E4F3"/>
            <w:vAlign w:val="bottom"/>
            <w:hideMark/>
          </w:tcPr>
          <w:p w14:paraId="58C9BF52" w14:textId="792BE6A7"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1.6</w:t>
            </w:r>
          </w:p>
        </w:tc>
        <w:tc>
          <w:tcPr>
            <w:tcW w:w="1134" w:type="dxa"/>
            <w:tcBorders>
              <w:top w:val="nil"/>
              <w:left w:val="nil"/>
              <w:bottom w:val="nil"/>
              <w:right w:val="nil"/>
            </w:tcBorders>
            <w:shd w:val="clear" w:color="000000" w:fill="C7E4F3"/>
            <w:vAlign w:val="bottom"/>
            <w:hideMark/>
          </w:tcPr>
          <w:p w14:paraId="4EBD8D72" w14:textId="4025A36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2.2</w:t>
            </w:r>
          </w:p>
        </w:tc>
        <w:tc>
          <w:tcPr>
            <w:tcW w:w="1134" w:type="dxa"/>
            <w:tcBorders>
              <w:top w:val="nil"/>
              <w:left w:val="nil"/>
              <w:bottom w:val="nil"/>
              <w:right w:val="nil"/>
            </w:tcBorders>
            <w:shd w:val="clear" w:color="000000" w:fill="C7E4F3"/>
            <w:vAlign w:val="bottom"/>
          </w:tcPr>
          <w:p w14:paraId="58E83464" w14:textId="20D68BE3"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1.8</w:t>
            </w:r>
          </w:p>
        </w:tc>
      </w:tr>
      <w:tr w:rsidR="0029008D" w:rsidRPr="008B2C65" w14:paraId="52D2F748" w14:textId="77777777" w:rsidTr="00E767A3">
        <w:trPr>
          <w:trHeight w:val="80"/>
        </w:trPr>
        <w:tc>
          <w:tcPr>
            <w:tcW w:w="3684" w:type="dxa"/>
            <w:tcBorders>
              <w:top w:val="nil"/>
              <w:left w:val="nil"/>
              <w:bottom w:val="nil"/>
              <w:right w:val="nil"/>
            </w:tcBorders>
            <w:shd w:val="clear" w:color="auto" w:fill="auto"/>
            <w:vAlign w:val="center"/>
            <w:hideMark/>
          </w:tcPr>
          <w:p w14:paraId="1FE22733"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Administrative Services</w:t>
            </w:r>
          </w:p>
        </w:tc>
        <w:tc>
          <w:tcPr>
            <w:tcW w:w="1134" w:type="dxa"/>
            <w:tcBorders>
              <w:top w:val="nil"/>
              <w:left w:val="nil"/>
              <w:bottom w:val="nil"/>
              <w:right w:val="nil"/>
            </w:tcBorders>
            <w:vAlign w:val="bottom"/>
          </w:tcPr>
          <w:p w14:paraId="6ADF7A59" w14:textId="7EFB1822"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2.5</w:t>
            </w:r>
          </w:p>
        </w:tc>
        <w:tc>
          <w:tcPr>
            <w:tcW w:w="1134" w:type="dxa"/>
            <w:tcBorders>
              <w:top w:val="nil"/>
              <w:left w:val="nil"/>
              <w:bottom w:val="nil"/>
              <w:right w:val="nil"/>
            </w:tcBorders>
            <w:shd w:val="clear" w:color="auto" w:fill="auto"/>
            <w:vAlign w:val="bottom"/>
            <w:hideMark/>
          </w:tcPr>
          <w:p w14:paraId="42068DB8" w14:textId="1BFA6B25"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3.3</w:t>
            </w:r>
          </w:p>
        </w:tc>
        <w:tc>
          <w:tcPr>
            <w:tcW w:w="1134" w:type="dxa"/>
            <w:tcBorders>
              <w:top w:val="nil"/>
              <w:left w:val="nil"/>
              <w:bottom w:val="nil"/>
              <w:right w:val="nil"/>
            </w:tcBorders>
            <w:shd w:val="clear" w:color="auto" w:fill="auto"/>
            <w:vAlign w:val="bottom"/>
            <w:hideMark/>
          </w:tcPr>
          <w:p w14:paraId="10779C8B" w14:textId="57815C6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2.2</w:t>
            </w:r>
          </w:p>
        </w:tc>
        <w:tc>
          <w:tcPr>
            <w:tcW w:w="1134" w:type="dxa"/>
            <w:tcBorders>
              <w:top w:val="nil"/>
              <w:left w:val="nil"/>
              <w:bottom w:val="nil"/>
              <w:right w:val="nil"/>
            </w:tcBorders>
            <w:shd w:val="clear" w:color="auto" w:fill="auto"/>
            <w:vAlign w:val="bottom"/>
            <w:hideMark/>
          </w:tcPr>
          <w:p w14:paraId="57BD4C06" w14:textId="5C1F874D"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3.9</w:t>
            </w:r>
            <w:r>
              <w:rPr>
                <w:rFonts w:cs="Arial"/>
                <w:color w:val="000000"/>
                <w:sz w:val="18"/>
                <w:szCs w:val="18"/>
              </w:rPr>
              <w:t>**</w:t>
            </w:r>
          </w:p>
        </w:tc>
        <w:tc>
          <w:tcPr>
            <w:tcW w:w="1134" w:type="dxa"/>
            <w:tcBorders>
              <w:top w:val="nil"/>
              <w:left w:val="nil"/>
              <w:bottom w:val="nil"/>
              <w:right w:val="nil"/>
            </w:tcBorders>
            <w:shd w:val="clear" w:color="auto" w:fill="auto"/>
            <w:vAlign w:val="bottom"/>
          </w:tcPr>
          <w:p w14:paraId="141A5F9E" w14:textId="0565EB67"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3.3</w:t>
            </w:r>
          </w:p>
        </w:tc>
      </w:tr>
      <w:tr w:rsidR="0029008D" w:rsidRPr="008B2C65" w14:paraId="3596CC5F" w14:textId="77777777" w:rsidTr="00E767A3">
        <w:trPr>
          <w:trHeight w:val="80"/>
        </w:trPr>
        <w:tc>
          <w:tcPr>
            <w:tcW w:w="3684" w:type="dxa"/>
            <w:tcBorders>
              <w:top w:val="nil"/>
              <w:left w:val="nil"/>
              <w:bottom w:val="nil"/>
              <w:right w:val="nil"/>
            </w:tcBorders>
            <w:shd w:val="clear" w:color="000000" w:fill="C7E4F3"/>
            <w:vAlign w:val="center"/>
            <w:hideMark/>
          </w:tcPr>
          <w:p w14:paraId="0265588E"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Public Administration</w:t>
            </w:r>
          </w:p>
        </w:tc>
        <w:tc>
          <w:tcPr>
            <w:tcW w:w="1134" w:type="dxa"/>
            <w:tcBorders>
              <w:top w:val="nil"/>
              <w:left w:val="nil"/>
              <w:bottom w:val="nil"/>
              <w:right w:val="nil"/>
            </w:tcBorders>
            <w:shd w:val="clear" w:color="000000" w:fill="C7E4F3"/>
            <w:vAlign w:val="bottom"/>
          </w:tcPr>
          <w:p w14:paraId="44539751" w14:textId="33A688E3"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8.5</w:t>
            </w:r>
          </w:p>
        </w:tc>
        <w:tc>
          <w:tcPr>
            <w:tcW w:w="1134" w:type="dxa"/>
            <w:tcBorders>
              <w:top w:val="nil"/>
              <w:left w:val="nil"/>
              <w:bottom w:val="nil"/>
              <w:right w:val="nil"/>
            </w:tcBorders>
            <w:shd w:val="clear" w:color="000000" w:fill="C7E4F3"/>
            <w:vAlign w:val="bottom"/>
            <w:hideMark/>
          </w:tcPr>
          <w:p w14:paraId="0502F96F" w14:textId="693BC47F"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8.9</w:t>
            </w:r>
          </w:p>
        </w:tc>
        <w:tc>
          <w:tcPr>
            <w:tcW w:w="1134" w:type="dxa"/>
            <w:tcBorders>
              <w:top w:val="nil"/>
              <w:left w:val="nil"/>
              <w:bottom w:val="nil"/>
              <w:right w:val="nil"/>
            </w:tcBorders>
            <w:shd w:val="clear" w:color="000000" w:fill="C7E4F3"/>
            <w:vAlign w:val="bottom"/>
            <w:hideMark/>
          </w:tcPr>
          <w:p w14:paraId="5E27D37E" w14:textId="2F436D2C"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11.9</w:t>
            </w:r>
            <w:r>
              <w:rPr>
                <w:rFonts w:cs="Arial"/>
                <w:color w:val="000000"/>
                <w:sz w:val="18"/>
                <w:szCs w:val="18"/>
              </w:rPr>
              <w:t>**</w:t>
            </w:r>
          </w:p>
        </w:tc>
        <w:tc>
          <w:tcPr>
            <w:tcW w:w="1134" w:type="dxa"/>
            <w:tcBorders>
              <w:top w:val="nil"/>
              <w:left w:val="nil"/>
              <w:bottom w:val="nil"/>
              <w:right w:val="nil"/>
            </w:tcBorders>
            <w:shd w:val="clear" w:color="000000" w:fill="C7E4F3"/>
            <w:vAlign w:val="bottom"/>
            <w:hideMark/>
          </w:tcPr>
          <w:p w14:paraId="38E97423" w14:textId="075595E5"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7.5</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6F19386E" w14:textId="5E62BECE"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6.7</w:t>
            </w:r>
          </w:p>
        </w:tc>
      </w:tr>
      <w:tr w:rsidR="0029008D" w:rsidRPr="008B2C65" w14:paraId="7452B3AB" w14:textId="77777777" w:rsidTr="00E767A3">
        <w:trPr>
          <w:trHeight w:val="80"/>
        </w:trPr>
        <w:tc>
          <w:tcPr>
            <w:tcW w:w="3684" w:type="dxa"/>
            <w:tcBorders>
              <w:top w:val="nil"/>
              <w:left w:val="nil"/>
              <w:bottom w:val="nil"/>
              <w:right w:val="nil"/>
            </w:tcBorders>
            <w:shd w:val="clear" w:color="auto" w:fill="auto"/>
            <w:vAlign w:val="center"/>
            <w:hideMark/>
          </w:tcPr>
          <w:p w14:paraId="752B2E74"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Education and Training</w:t>
            </w:r>
          </w:p>
        </w:tc>
        <w:tc>
          <w:tcPr>
            <w:tcW w:w="1134" w:type="dxa"/>
            <w:tcBorders>
              <w:top w:val="nil"/>
              <w:left w:val="nil"/>
              <w:bottom w:val="nil"/>
              <w:right w:val="nil"/>
            </w:tcBorders>
            <w:vAlign w:val="bottom"/>
          </w:tcPr>
          <w:p w14:paraId="2D03A3D1" w14:textId="7964139B"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9.4</w:t>
            </w:r>
          </w:p>
        </w:tc>
        <w:tc>
          <w:tcPr>
            <w:tcW w:w="1134" w:type="dxa"/>
            <w:tcBorders>
              <w:top w:val="nil"/>
              <w:left w:val="nil"/>
              <w:bottom w:val="nil"/>
              <w:right w:val="nil"/>
            </w:tcBorders>
            <w:shd w:val="clear" w:color="auto" w:fill="auto"/>
            <w:vAlign w:val="bottom"/>
            <w:hideMark/>
          </w:tcPr>
          <w:p w14:paraId="14A1FF18" w14:textId="3690AF90"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7.9</w:t>
            </w:r>
          </w:p>
        </w:tc>
        <w:tc>
          <w:tcPr>
            <w:tcW w:w="1134" w:type="dxa"/>
            <w:tcBorders>
              <w:top w:val="nil"/>
              <w:left w:val="nil"/>
              <w:bottom w:val="nil"/>
              <w:right w:val="nil"/>
            </w:tcBorders>
            <w:shd w:val="clear" w:color="auto" w:fill="auto"/>
            <w:vAlign w:val="bottom"/>
            <w:hideMark/>
          </w:tcPr>
          <w:p w14:paraId="25C40560" w14:textId="49FA8644"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9.0</w:t>
            </w:r>
          </w:p>
        </w:tc>
        <w:tc>
          <w:tcPr>
            <w:tcW w:w="1134" w:type="dxa"/>
            <w:tcBorders>
              <w:top w:val="nil"/>
              <w:left w:val="nil"/>
              <w:bottom w:val="nil"/>
              <w:right w:val="nil"/>
            </w:tcBorders>
            <w:shd w:val="clear" w:color="auto" w:fill="auto"/>
            <w:vAlign w:val="bottom"/>
            <w:hideMark/>
          </w:tcPr>
          <w:p w14:paraId="6C0EFC8E" w14:textId="63249816"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10.6</w:t>
            </w:r>
          </w:p>
        </w:tc>
        <w:tc>
          <w:tcPr>
            <w:tcW w:w="1134" w:type="dxa"/>
            <w:tcBorders>
              <w:top w:val="nil"/>
              <w:left w:val="nil"/>
              <w:bottom w:val="nil"/>
              <w:right w:val="nil"/>
            </w:tcBorders>
            <w:shd w:val="clear" w:color="auto" w:fill="auto"/>
            <w:vAlign w:val="bottom"/>
          </w:tcPr>
          <w:p w14:paraId="15FBB4C5" w14:textId="4096824B"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7.0*</w:t>
            </w:r>
          </w:p>
        </w:tc>
      </w:tr>
      <w:tr w:rsidR="0029008D" w:rsidRPr="008B2C65" w14:paraId="34B1DCD6" w14:textId="77777777" w:rsidTr="00E767A3">
        <w:trPr>
          <w:trHeight w:val="80"/>
        </w:trPr>
        <w:tc>
          <w:tcPr>
            <w:tcW w:w="3684" w:type="dxa"/>
            <w:tcBorders>
              <w:top w:val="nil"/>
              <w:left w:val="nil"/>
              <w:bottom w:val="nil"/>
              <w:right w:val="nil"/>
            </w:tcBorders>
            <w:shd w:val="clear" w:color="000000" w:fill="C7E4F3"/>
            <w:vAlign w:val="center"/>
            <w:hideMark/>
          </w:tcPr>
          <w:p w14:paraId="23C3999D"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Health Care/Social Assistance</w:t>
            </w:r>
          </w:p>
        </w:tc>
        <w:tc>
          <w:tcPr>
            <w:tcW w:w="1134" w:type="dxa"/>
            <w:tcBorders>
              <w:top w:val="nil"/>
              <w:left w:val="nil"/>
              <w:bottom w:val="nil"/>
              <w:right w:val="nil"/>
            </w:tcBorders>
            <w:shd w:val="clear" w:color="000000" w:fill="C7E4F3"/>
            <w:vAlign w:val="bottom"/>
          </w:tcPr>
          <w:p w14:paraId="2BCFB621" w14:textId="0DEB81E0"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14.5</w:t>
            </w:r>
          </w:p>
        </w:tc>
        <w:tc>
          <w:tcPr>
            <w:tcW w:w="1134" w:type="dxa"/>
            <w:tcBorders>
              <w:top w:val="nil"/>
              <w:left w:val="nil"/>
              <w:bottom w:val="nil"/>
              <w:right w:val="nil"/>
            </w:tcBorders>
            <w:shd w:val="clear" w:color="000000" w:fill="C7E4F3"/>
            <w:vAlign w:val="bottom"/>
            <w:hideMark/>
          </w:tcPr>
          <w:p w14:paraId="21E8E47E" w14:textId="651F6F85"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15.4</w:t>
            </w:r>
          </w:p>
        </w:tc>
        <w:tc>
          <w:tcPr>
            <w:tcW w:w="1134" w:type="dxa"/>
            <w:tcBorders>
              <w:top w:val="nil"/>
              <w:left w:val="nil"/>
              <w:bottom w:val="nil"/>
              <w:right w:val="nil"/>
            </w:tcBorders>
            <w:shd w:val="clear" w:color="000000" w:fill="C7E4F3"/>
            <w:vAlign w:val="bottom"/>
            <w:hideMark/>
          </w:tcPr>
          <w:p w14:paraId="7E92820C" w14:textId="41914514"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15.1</w:t>
            </w:r>
          </w:p>
        </w:tc>
        <w:tc>
          <w:tcPr>
            <w:tcW w:w="1134" w:type="dxa"/>
            <w:tcBorders>
              <w:top w:val="nil"/>
              <w:left w:val="nil"/>
              <w:bottom w:val="nil"/>
              <w:right w:val="nil"/>
            </w:tcBorders>
            <w:shd w:val="clear" w:color="000000" w:fill="C7E4F3"/>
            <w:vAlign w:val="bottom"/>
            <w:hideMark/>
          </w:tcPr>
          <w:p w14:paraId="5594031D" w14:textId="01B26359"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18.0</w:t>
            </w:r>
          </w:p>
        </w:tc>
        <w:tc>
          <w:tcPr>
            <w:tcW w:w="1134" w:type="dxa"/>
            <w:tcBorders>
              <w:top w:val="nil"/>
              <w:left w:val="nil"/>
              <w:bottom w:val="nil"/>
              <w:right w:val="nil"/>
            </w:tcBorders>
            <w:shd w:val="clear" w:color="000000" w:fill="C7E4F3"/>
            <w:vAlign w:val="bottom"/>
          </w:tcPr>
          <w:p w14:paraId="2A485A03" w14:textId="40FE5454"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19.1</w:t>
            </w:r>
          </w:p>
        </w:tc>
      </w:tr>
      <w:tr w:rsidR="0029008D" w:rsidRPr="008B2C65" w14:paraId="3661311A" w14:textId="77777777" w:rsidTr="00E767A3">
        <w:trPr>
          <w:trHeight w:val="80"/>
        </w:trPr>
        <w:tc>
          <w:tcPr>
            <w:tcW w:w="3684" w:type="dxa"/>
            <w:tcBorders>
              <w:top w:val="nil"/>
              <w:left w:val="nil"/>
              <w:right w:val="nil"/>
            </w:tcBorders>
            <w:shd w:val="clear" w:color="auto" w:fill="auto"/>
            <w:vAlign w:val="center"/>
            <w:hideMark/>
          </w:tcPr>
          <w:p w14:paraId="2671DCFA"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Arts and Recreation Services</w:t>
            </w:r>
          </w:p>
        </w:tc>
        <w:tc>
          <w:tcPr>
            <w:tcW w:w="1134" w:type="dxa"/>
            <w:tcBorders>
              <w:top w:val="nil"/>
              <w:left w:val="nil"/>
              <w:right w:val="nil"/>
            </w:tcBorders>
            <w:vAlign w:val="bottom"/>
          </w:tcPr>
          <w:p w14:paraId="1A67E7A9" w14:textId="3399FB44"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2.1</w:t>
            </w:r>
          </w:p>
        </w:tc>
        <w:tc>
          <w:tcPr>
            <w:tcW w:w="1134" w:type="dxa"/>
            <w:tcBorders>
              <w:top w:val="nil"/>
              <w:left w:val="nil"/>
              <w:right w:val="nil"/>
            </w:tcBorders>
            <w:shd w:val="clear" w:color="auto" w:fill="auto"/>
            <w:vAlign w:val="bottom"/>
            <w:hideMark/>
          </w:tcPr>
          <w:p w14:paraId="7937377C" w14:textId="516E7D7F"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1.8</w:t>
            </w:r>
          </w:p>
        </w:tc>
        <w:tc>
          <w:tcPr>
            <w:tcW w:w="1134" w:type="dxa"/>
            <w:tcBorders>
              <w:top w:val="nil"/>
              <w:left w:val="nil"/>
              <w:right w:val="nil"/>
            </w:tcBorders>
            <w:shd w:val="clear" w:color="auto" w:fill="auto"/>
            <w:vAlign w:val="bottom"/>
            <w:hideMark/>
          </w:tcPr>
          <w:p w14:paraId="565899FD" w14:textId="74B4FBD2"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1.2</w:t>
            </w:r>
          </w:p>
        </w:tc>
        <w:tc>
          <w:tcPr>
            <w:tcW w:w="1134" w:type="dxa"/>
            <w:tcBorders>
              <w:top w:val="nil"/>
              <w:left w:val="nil"/>
              <w:right w:val="nil"/>
            </w:tcBorders>
            <w:shd w:val="clear" w:color="auto" w:fill="auto"/>
            <w:vAlign w:val="bottom"/>
            <w:hideMark/>
          </w:tcPr>
          <w:p w14:paraId="20186830" w14:textId="14F30764"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2.0</w:t>
            </w:r>
          </w:p>
        </w:tc>
        <w:tc>
          <w:tcPr>
            <w:tcW w:w="1134" w:type="dxa"/>
            <w:tcBorders>
              <w:top w:val="nil"/>
              <w:left w:val="nil"/>
              <w:right w:val="nil"/>
            </w:tcBorders>
            <w:shd w:val="clear" w:color="auto" w:fill="auto"/>
            <w:vAlign w:val="bottom"/>
          </w:tcPr>
          <w:p w14:paraId="6361B4C7" w14:textId="7B29F101"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1.4</w:t>
            </w:r>
          </w:p>
        </w:tc>
      </w:tr>
      <w:tr w:rsidR="0029008D" w:rsidRPr="008B2C65" w14:paraId="5DBD7F87" w14:textId="77777777" w:rsidTr="00E767A3">
        <w:trPr>
          <w:trHeight w:val="80"/>
        </w:trPr>
        <w:tc>
          <w:tcPr>
            <w:tcW w:w="3684" w:type="dxa"/>
            <w:tcBorders>
              <w:top w:val="nil"/>
              <w:left w:val="nil"/>
              <w:bottom w:val="single" w:sz="4" w:space="0" w:color="1F688D"/>
              <w:right w:val="nil"/>
            </w:tcBorders>
            <w:shd w:val="clear" w:color="000000" w:fill="C7E4F3"/>
            <w:vAlign w:val="center"/>
            <w:hideMark/>
          </w:tcPr>
          <w:p w14:paraId="49A5811F" w14:textId="77777777" w:rsidR="0029008D" w:rsidRPr="008B2C65" w:rsidRDefault="0029008D" w:rsidP="0029008D">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Other Services</w:t>
            </w:r>
          </w:p>
        </w:tc>
        <w:tc>
          <w:tcPr>
            <w:tcW w:w="1134" w:type="dxa"/>
            <w:tcBorders>
              <w:top w:val="nil"/>
              <w:left w:val="nil"/>
              <w:bottom w:val="single" w:sz="4" w:space="0" w:color="1F688D"/>
              <w:right w:val="nil"/>
            </w:tcBorders>
            <w:shd w:val="clear" w:color="000000" w:fill="C7E4F3"/>
            <w:vAlign w:val="bottom"/>
          </w:tcPr>
          <w:p w14:paraId="69F2E7CC" w14:textId="4A6F3F39" w:rsidR="0029008D" w:rsidRPr="00814177" w:rsidRDefault="0029008D" w:rsidP="0029008D">
            <w:pPr>
              <w:spacing w:before="40" w:after="40"/>
              <w:ind w:right="227"/>
              <w:jc w:val="right"/>
              <w:rPr>
                <w:rFonts w:cs="Arial"/>
                <w:color w:val="000000"/>
                <w:sz w:val="18"/>
                <w:szCs w:val="18"/>
              </w:rPr>
            </w:pPr>
            <w:r w:rsidRPr="00814177">
              <w:rPr>
                <w:rFonts w:cs="Arial"/>
                <w:color w:val="000000"/>
                <w:sz w:val="18"/>
                <w:szCs w:val="18"/>
              </w:rPr>
              <w:t>2.3</w:t>
            </w:r>
          </w:p>
        </w:tc>
        <w:tc>
          <w:tcPr>
            <w:tcW w:w="1134" w:type="dxa"/>
            <w:tcBorders>
              <w:top w:val="nil"/>
              <w:left w:val="nil"/>
              <w:bottom w:val="single" w:sz="4" w:space="0" w:color="1F688D"/>
              <w:right w:val="nil"/>
            </w:tcBorders>
            <w:shd w:val="clear" w:color="000000" w:fill="C7E4F3"/>
            <w:vAlign w:val="bottom"/>
            <w:hideMark/>
          </w:tcPr>
          <w:p w14:paraId="6D575175" w14:textId="3580362B"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4.0</w:t>
            </w:r>
            <w:r>
              <w:rPr>
                <w:rFonts w:cs="Arial"/>
                <w:color w:val="000000"/>
                <w:sz w:val="18"/>
                <w:szCs w:val="18"/>
              </w:rPr>
              <w:t>**</w:t>
            </w:r>
          </w:p>
        </w:tc>
        <w:tc>
          <w:tcPr>
            <w:tcW w:w="1134" w:type="dxa"/>
            <w:tcBorders>
              <w:top w:val="nil"/>
              <w:left w:val="nil"/>
              <w:bottom w:val="single" w:sz="4" w:space="0" w:color="1F688D"/>
              <w:right w:val="nil"/>
            </w:tcBorders>
            <w:shd w:val="clear" w:color="000000" w:fill="C7E4F3"/>
            <w:vAlign w:val="bottom"/>
            <w:hideMark/>
          </w:tcPr>
          <w:p w14:paraId="49DCF57B" w14:textId="3D9DD5A6"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2.9</w:t>
            </w:r>
          </w:p>
        </w:tc>
        <w:tc>
          <w:tcPr>
            <w:tcW w:w="1134" w:type="dxa"/>
            <w:tcBorders>
              <w:top w:val="nil"/>
              <w:left w:val="nil"/>
              <w:bottom w:val="single" w:sz="4" w:space="0" w:color="1F688D"/>
              <w:right w:val="nil"/>
            </w:tcBorders>
            <w:shd w:val="clear" w:color="000000" w:fill="C7E4F3"/>
            <w:vAlign w:val="bottom"/>
            <w:hideMark/>
          </w:tcPr>
          <w:p w14:paraId="3CC252D0" w14:textId="63456F79" w:rsidR="0029008D" w:rsidRPr="00814177" w:rsidRDefault="0029008D" w:rsidP="0029008D">
            <w:pPr>
              <w:spacing w:before="40" w:after="40"/>
              <w:ind w:right="227"/>
              <w:jc w:val="right"/>
              <w:rPr>
                <w:rFonts w:eastAsia="Times New Roman" w:cs="Arial"/>
                <w:sz w:val="18"/>
                <w:szCs w:val="18"/>
                <w:lang w:eastAsia="en-AU"/>
              </w:rPr>
            </w:pPr>
            <w:r w:rsidRPr="00814177">
              <w:rPr>
                <w:rFonts w:cs="Arial"/>
                <w:color w:val="000000"/>
                <w:sz w:val="18"/>
                <w:szCs w:val="18"/>
              </w:rPr>
              <w:t>2.8</w:t>
            </w:r>
          </w:p>
        </w:tc>
        <w:tc>
          <w:tcPr>
            <w:tcW w:w="1134" w:type="dxa"/>
            <w:tcBorders>
              <w:top w:val="nil"/>
              <w:left w:val="nil"/>
              <w:bottom w:val="single" w:sz="4" w:space="0" w:color="1F688D"/>
              <w:right w:val="nil"/>
            </w:tcBorders>
            <w:shd w:val="clear" w:color="000000" w:fill="C7E4F3"/>
            <w:vAlign w:val="bottom"/>
          </w:tcPr>
          <w:p w14:paraId="05EFDB52" w14:textId="6A79B18A" w:rsidR="0029008D" w:rsidRPr="00814177" w:rsidRDefault="0029008D" w:rsidP="0029008D">
            <w:pPr>
              <w:spacing w:before="40" w:after="40"/>
              <w:ind w:right="227"/>
              <w:jc w:val="right"/>
              <w:rPr>
                <w:rFonts w:eastAsia="Times New Roman" w:cs="Arial"/>
                <w:sz w:val="18"/>
                <w:szCs w:val="18"/>
                <w:lang w:eastAsia="en-AU"/>
              </w:rPr>
            </w:pPr>
            <w:r>
              <w:rPr>
                <w:rFonts w:eastAsia="Times New Roman" w:cs="Arial"/>
                <w:sz w:val="18"/>
                <w:szCs w:val="18"/>
                <w:lang w:eastAsia="en-AU"/>
              </w:rPr>
              <w:t>3.0</w:t>
            </w:r>
          </w:p>
        </w:tc>
      </w:tr>
    </w:tbl>
    <w:p w14:paraId="0268346C" w14:textId="77777777" w:rsidR="00332419" w:rsidRDefault="00145781" w:rsidP="00671908">
      <w:pPr>
        <w:pStyle w:val="FigureNote"/>
      </w:pPr>
      <w:r w:rsidRPr="00E1221B">
        <w:rPr>
          <w:szCs w:val="16"/>
        </w:rPr>
        <w:t>No</w:t>
      </w:r>
      <w:r w:rsidR="00E1221B" w:rsidRPr="00E1221B">
        <w:rPr>
          <w:szCs w:val="16"/>
        </w:rPr>
        <w:t>te</w:t>
      </w:r>
      <w:r w:rsidR="00332419">
        <w:rPr>
          <w:szCs w:val="16"/>
        </w:rPr>
        <w:t>s</w:t>
      </w:r>
      <w:r w:rsidR="00671908">
        <w:rPr>
          <w:szCs w:val="16"/>
        </w:rPr>
        <w:t>:</w:t>
      </w:r>
      <w:r w:rsidR="00E1221B" w:rsidRPr="00E1221B">
        <w:rPr>
          <w:szCs w:val="16"/>
        </w:rPr>
        <w:tab/>
      </w:r>
      <w:r w:rsidR="00671908" w:rsidRPr="00671908">
        <w:t xml:space="preserve">Data taken from sample provided by jurisdictions. </w:t>
      </w:r>
    </w:p>
    <w:p w14:paraId="747A660A" w14:textId="1F094AE7" w:rsidR="00332419" w:rsidRDefault="00671908" w:rsidP="00332419">
      <w:pPr>
        <w:pStyle w:val="FigureNote"/>
        <w:ind w:firstLine="0"/>
        <w:rPr>
          <w:szCs w:val="16"/>
        </w:rPr>
      </w:pPr>
      <w:r>
        <w:t>W</w:t>
      </w:r>
      <w:r w:rsidR="00145781" w:rsidRPr="00E1221B">
        <w:rPr>
          <w:szCs w:val="16"/>
        </w:rPr>
        <w:t>eighted data</w:t>
      </w:r>
      <w:r>
        <w:rPr>
          <w:szCs w:val="16"/>
        </w:rPr>
        <w:t xml:space="preserve"> shown</w:t>
      </w:r>
      <w:r w:rsidR="00145781" w:rsidRPr="00E1221B">
        <w:rPr>
          <w:szCs w:val="16"/>
        </w:rPr>
        <w:t>.</w:t>
      </w:r>
      <w:r w:rsidR="00814177">
        <w:rPr>
          <w:szCs w:val="16"/>
        </w:rPr>
        <w:t xml:space="preserve"> The unweighted </w:t>
      </w:r>
      <w:r w:rsidR="00145781" w:rsidRPr="00E1221B">
        <w:rPr>
          <w:szCs w:val="16"/>
        </w:rPr>
        <w:t>sample contained a disproportionate mix of Historic and Balance cohort respondents</w:t>
      </w:r>
      <w:r w:rsidR="00F11358">
        <w:rPr>
          <w:szCs w:val="16"/>
        </w:rPr>
        <w:t xml:space="preserve"> across years (especially </w:t>
      </w:r>
      <w:r w:rsidR="00EB29B5">
        <w:rPr>
          <w:szCs w:val="16"/>
        </w:rPr>
        <w:t xml:space="preserve">as the sampling approach changed </w:t>
      </w:r>
      <w:r w:rsidR="00F11358">
        <w:rPr>
          <w:szCs w:val="16"/>
        </w:rPr>
        <w:t>in 2021)</w:t>
      </w:r>
      <w:r w:rsidR="00EB29B5">
        <w:rPr>
          <w:szCs w:val="16"/>
        </w:rPr>
        <w:t>, so unweighted data is less comparable</w:t>
      </w:r>
      <w:r w:rsidR="00145781" w:rsidRPr="00E1221B">
        <w:rPr>
          <w:szCs w:val="16"/>
        </w:rPr>
        <w:t>, and smaller jurisdictions were over-represented</w:t>
      </w:r>
      <w:r w:rsidR="00332419">
        <w:rPr>
          <w:szCs w:val="16"/>
        </w:rPr>
        <w:t xml:space="preserve"> in data collection</w:t>
      </w:r>
      <w:r w:rsidR="00145781" w:rsidRPr="00E1221B">
        <w:rPr>
          <w:szCs w:val="16"/>
        </w:rPr>
        <w:t xml:space="preserve"> compared to their actual size</w:t>
      </w:r>
      <w:r w:rsidR="003A3B31" w:rsidRPr="00E1221B">
        <w:rPr>
          <w:szCs w:val="16"/>
        </w:rPr>
        <w:t xml:space="preserve"> (vice versa large jurisdictions)</w:t>
      </w:r>
      <w:r w:rsidR="00145781" w:rsidRPr="00E1221B">
        <w:rPr>
          <w:szCs w:val="16"/>
        </w:rPr>
        <w:t xml:space="preserve">. </w:t>
      </w:r>
      <w:r w:rsidR="003A3B31" w:rsidRPr="00E1221B">
        <w:rPr>
          <w:szCs w:val="16"/>
        </w:rPr>
        <w:t xml:space="preserve">Weighting was applied to adjust </w:t>
      </w:r>
      <w:r w:rsidR="00814177">
        <w:rPr>
          <w:szCs w:val="16"/>
        </w:rPr>
        <w:t>for</w:t>
      </w:r>
      <w:r w:rsidR="003A3B31" w:rsidRPr="00E1221B">
        <w:rPr>
          <w:szCs w:val="16"/>
        </w:rPr>
        <w:t xml:space="preserve"> variance between the sample and the population.</w:t>
      </w:r>
      <w:r w:rsidR="00814177">
        <w:rPr>
          <w:szCs w:val="16"/>
        </w:rPr>
        <w:t xml:space="preserve"> The weighting design included jurisdiction, claim type (self-insurer or premium paying) and number of days compensated.</w:t>
      </w:r>
      <w:r>
        <w:rPr>
          <w:szCs w:val="16"/>
        </w:rPr>
        <w:t xml:space="preserve"> </w:t>
      </w:r>
      <w:bookmarkStart w:id="43" w:name="_Hlk524359777"/>
    </w:p>
    <w:p w14:paraId="37184A35" w14:textId="7FA09558" w:rsidR="00E1221B" w:rsidRPr="00671908" w:rsidRDefault="00E1221B" w:rsidP="00332419">
      <w:pPr>
        <w:pStyle w:val="FigureNote"/>
        <w:ind w:firstLine="0"/>
      </w:pPr>
      <w:r w:rsidRPr="008E09C0">
        <w:t xml:space="preserve">Asterisks indicate statistically significant difference </w:t>
      </w:r>
      <w:r w:rsidR="00002D54">
        <w:t xml:space="preserve">from the previous year </w:t>
      </w:r>
      <w:r w:rsidRPr="008E09C0">
        <w:t>(</w:t>
      </w:r>
      <w:r w:rsidRPr="00A9740F">
        <w:t>single asterisk (*) indicates a lower proportion; double asterisk (**) indicates a higher proportion</w:t>
      </w:r>
      <w:r w:rsidR="00002D54" w:rsidRPr="00A9740F">
        <w:t>)</w:t>
      </w:r>
      <w:bookmarkEnd w:id="43"/>
      <w:r w:rsidR="003E25AE">
        <w:t xml:space="preserve"> (p-value &lt;=0.05).</w:t>
      </w:r>
    </w:p>
    <w:p w14:paraId="684A9F18" w14:textId="34050FA3" w:rsidR="003A3B31" w:rsidRDefault="003A3B31" w:rsidP="001B53F4">
      <w:pPr>
        <w:pStyle w:val="Heading3"/>
        <w:ind w:left="567"/>
      </w:pPr>
      <w:bookmarkStart w:id="44" w:name="_Toc91150185"/>
      <w:r>
        <w:t xml:space="preserve">Notable differences in the </w:t>
      </w:r>
      <w:r w:rsidR="00F11358">
        <w:t xml:space="preserve">2021 </w:t>
      </w:r>
      <w:r>
        <w:t>sample</w:t>
      </w:r>
      <w:bookmarkEnd w:id="44"/>
    </w:p>
    <w:p w14:paraId="552FB5E7" w14:textId="5BBDF9B1" w:rsidR="00F11358" w:rsidRDefault="00263B81" w:rsidP="00263B81">
      <w:pPr>
        <w:pStyle w:val="Body"/>
      </w:pPr>
      <w:r>
        <w:t>The main difference in the 20</w:t>
      </w:r>
      <w:r w:rsidR="00F11358">
        <w:t>21</w:t>
      </w:r>
      <w:r>
        <w:t xml:space="preserve"> survey sample, compared with previous </w:t>
      </w:r>
      <w:r w:rsidR="004B5307">
        <w:t>collection</w:t>
      </w:r>
      <w:r>
        <w:t>s, w</w:t>
      </w:r>
      <w:r w:rsidR="00F11358">
        <w:t>ere:</w:t>
      </w:r>
    </w:p>
    <w:p w14:paraId="416E2709" w14:textId="68EFBACD" w:rsidR="00F11358" w:rsidRDefault="00F11358" w:rsidP="00EB29B5">
      <w:pPr>
        <w:pStyle w:val="Body"/>
        <w:numPr>
          <w:ilvl w:val="0"/>
          <w:numId w:val="21"/>
        </w:numPr>
      </w:pPr>
      <w:r w:rsidRPr="00D14C6A">
        <w:rPr>
          <w:b/>
          <w:bCs/>
        </w:rPr>
        <w:t>Jurisdictions</w:t>
      </w:r>
      <w:r w:rsidR="007E09BE">
        <w:t xml:space="preserve"> </w:t>
      </w:r>
      <w:r w:rsidR="001D47E5">
        <w:t>–</w:t>
      </w:r>
      <w:r>
        <w:t xml:space="preserve"> </w:t>
      </w:r>
      <w:r w:rsidR="001D47E5">
        <w:t xml:space="preserve">This </w:t>
      </w:r>
      <w:r w:rsidR="00435076">
        <w:t xml:space="preserve">is the first survey to include all jurisdictions. </w:t>
      </w:r>
      <w:r w:rsidR="00D14C6A">
        <w:t>The NT did not participate in 2013, the ACT did not participate in 2013, 2014, or 2016, and SA did not participate in 2018. Prior to 2018, Comcare maintained a separately commissioned Return to Work Survey and merged this data into the NRTWS.</w:t>
      </w:r>
    </w:p>
    <w:p w14:paraId="5008CE4C" w14:textId="11AA871F" w:rsidR="007E09BE" w:rsidRDefault="007E09BE" w:rsidP="00F11358">
      <w:pPr>
        <w:pStyle w:val="Body"/>
        <w:numPr>
          <w:ilvl w:val="0"/>
          <w:numId w:val="21"/>
        </w:numPr>
      </w:pPr>
      <w:r>
        <w:rPr>
          <w:b/>
          <w:bCs/>
        </w:rPr>
        <w:t xml:space="preserve">Cohorts </w:t>
      </w:r>
      <w:r>
        <w:t xml:space="preserve">– </w:t>
      </w:r>
      <w:r w:rsidR="00210997">
        <w:t>T</w:t>
      </w:r>
      <w:r>
        <w:t>he Historic and Balance cohorts</w:t>
      </w:r>
      <w:r w:rsidR="00A227B5">
        <w:rPr>
          <w:rStyle w:val="FootnoteReference"/>
        </w:rPr>
        <w:footnoteReference w:id="5"/>
      </w:r>
      <w:r>
        <w:t xml:space="preserve"> were not purposefully sampled</w:t>
      </w:r>
      <w:r w:rsidR="00C2022F">
        <w:t xml:space="preserve"> in 2021</w:t>
      </w:r>
      <w:r>
        <w:t>. Only the Balance cohort was sampled</w:t>
      </w:r>
      <w:r w:rsidR="00C2022F">
        <w:t>,</w:t>
      </w:r>
      <w:r>
        <w:t xml:space="preserve"> in which some respondents </w:t>
      </w:r>
      <w:r w:rsidR="00C2022F">
        <w:t>met the Historic cohort criteria</w:t>
      </w:r>
      <w:r>
        <w:t xml:space="preserve">. </w:t>
      </w:r>
      <w:r w:rsidR="00C2022F">
        <w:t>A</w:t>
      </w:r>
      <w:r>
        <w:t xml:space="preserve">fter </w:t>
      </w:r>
      <w:r>
        <w:lastRenderedPageBreak/>
        <w:t>weighting</w:t>
      </w:r>
      <w:r w:rsidR="00C2022F">
        <w:t>,</w:t>
      </w:r>
      <w:r>
        <w:t xml:space="preserve"> the proportions </w:t>
      </w:r>
      <w:r w:rsidR="00BA1A94">
        <w:t xml:space="preserve">of historic and balanced cohorts </w:t>
      </w:r>
      <w:r w:rsidR="00C2022F">
        <w:t>we</w:t>
      </w:r>
      <w:r>
        <w:t>re</w:t>
      </w:r>
      <w:r w:rsidR="00C2022F">
        <w:t xml:space="preserve"> similar between 2021 and previous years.</w:t>
      </w:r>
    </w:p>
    <w:p w14:paraId="38480F3D" w14:textId="560E6250" w:rsidR="00671908" w:rsidRDefault="00671908">
      <w:pPr>
        <w:rPr>
          <w:rFonts w:eastAsiaTheme="majorEastAsia" w:cstheme="majorBidi"/>
          <w:b/>
          <w:bCs/>
          <w:color w:val="1F688D"/>
          <w:sz w:val="32"/>
          <w:szCs w:val="26"/>
        </w:rPr>
      </w:pPr>
    </w:p>
    <w:p w14:paraId="639D623D" w14:textId="728C8958" w:rsidR="00025F1C" w:rsidRDefault="00C631EF" w:rsidP="001B53F4">
      <w:pPr>
        <w:pStyle w:val="Heading3"/>
        <w:ind w:left="851" w:hanging="851"/>
      </w:pPr>
      <w:bookmarkStart w:id="45" w:name="_Toc91150186"/>
      <w:r>
        <w:t>Sample characteristics by i</w:t>
      </w:r>
      <w:r w:rsidR="00025F1C">
        <w:t xml:space="preserve">njury type </w:t>
      </w:r>
      <w:r w:rsidR="009E5647">
        <w:t xml:space="preserve">and </w:t>
      </w:r>
      <w:r w:rsidR="00025F1C">
        <w:t>jurisdiction</w:t>
      </w:r>
      <w:bookmarkEnd w:id="45"/>
    </w:p>
    <w:p w14:paraId="60B51900" w14:textId="229D8AA0" w:rsidR="00025F1C" w:rsidRDefault="008F1E1D" w:rsidP="008B2C65">
      <w:pPr>
        <w:pStyle w:val="Body"/>
      </w:pPr>
      <w:r>
        <w:rPr>
          <w:highlight w:val="yellow"/>
        </w:rPr>
        <w:fldChar w:fldCharType="begin"/>
      </w:r>
      <w:r>
        <w:instrText xml:space="preserve"> REF _Ref87269794 \h </w:instrText>
      </w:r>
      <w:r>
        <w:rPr>
          <w:highlight w:val="yellow"/>
        </w:rPr>
      </w:r>
      <w:r>
        <w:rPr>
          <w:highlight w:val="yellow"/>
        </w:rPr>
        <w:fldChar w:fldCharType="separate"/>
      </w:r>
      <w:r w:rsidR="003572FA">
        <w:t xml:space="preserve">Table </w:t>
      </w:r>
      <w:r w:rsidR="003572FA">
        <w:rPr>
          <w:noProof/>
        </w:rPr>
        <w:t>3</w:t>
      </w:r>
      <w:r>
        <w:rPr>
          <w:highlight w:val="yellow"/>
        </w:rPr>
        <w:fldChar w:fldCharType="end"/>
      </w:r>
      <w:r>
        <w:t xml:space="preserve"> </w:t>
      </w:r>
      <w:r w:rsidR="00263B81">
        <w:t>shows the breakdown of the 20</w:t>
      </w:r>
      <w:r w:rsidR="00B9468F">
        <w:t>2</w:t>
      </w:r>
      <w:r w:rsidR="00263B81">
        <w:t>1 sample by the injury/illness type sub-groups, for each jurisdiction. This is provided for context as many of the results presented throughout the report compare between jurisdiction and injury/illness type sub-groups</w:t>
      </w:r>
      <w:r w:rsidR="00025F1C">
        <w:t>.</w:t>
      </w:r>
    </w:p>
    <w:p w14:paraId="3291C8DB" w14:textId="77777777" w:rsidR="00AA7F25" w:rsidRDefault="00CD6301" w:rsidP="008B2C65">
      <w:pPr>
        <w:pStyle w:val="Body"/>
      </w:pPr>
      <w:r>
        <w:t>S</w:t>
      </w:r>
      <w:r w:rsidR="00025F1C">
        <w:t>ignificant differences are</w:t>
      </w:r>
      <w:r w:rsidR="00B26A8C">
        <w:t xml:space="preserve"> indicated. Notably</w:t>
      </w:r>
      <w:r w:rsidR="00AA7F25">
        <w:t>:</w:t>
      </w:r>
      <w:r w:rsidR="00B26A8C">
        <w:t xml:space="preserve"> </w:t>
      </w:r>
    </w:p>
    <w:p w14:paraId="5247D8C6" w14:textId="77777777" w:rsidR="00AA7F25" w:rsidRDefault="00AA7F25" w:rsidP="00AA7F25">
      <w:pPr>
        <w:pStyle w:val="Body"/>
        <w:numPr>
          <w:ilvl w:val="0"/>
          <w:numId w:val="22"/>
        </w:numPr>
      </w:pPr>
      <w:r>
        <w:t>South Australia (63.9%) and Seacare (74.9%)</w:t>
      </w:r>
      <w:r w:rsidR="00B26A8C">
        <w:t xml:space="preserve"> had</w:t>
      </w:r>
      <w:r w:rsidR="00025F1C">
        <w:t xml:space="preserve"> significantly higher proportion</w:t>
      </w:r>
      <w:r>
        <w:t>s</w:t>
      </w:r>
      <w:r w:rsidR="00025F1C">
        <w:t xml:space="preserve"> of injured workers with </w:t>
      </w:r>
      <w:r w:rsidR="00F90E12">
        <w:t xml:space="preserve">musculoskeletal disorders </w:t>
      </w:r>
      <w:r>
        <w:t xml:space="preserve">than other jurisdictions. </w:t>
      </w:r>
    </w:p>
    <w:p w14:paraId="17749225" w14:textId="147DE271" w:rsidR="00AA7F25" w:rsidRDefault="00AA7F25" w:rsidP="00AA7F25">
      <w:pPr>
        <w:pStyle w:val="Body"/>
        <w:numPr>
          <w:ilvl w:val="0"/>
          <w:numId w:val="22"/>
        </w:numPr>
      </w:pPr>
      <w:r>
        <w:t xml:space="preserve">New South Wales had </w:t>
      </w:r>
      <w:r w:rsidR="00E9781B">
        <w:t xml:space="preserve">a </w:t>
      </w:r>
      <w:r>
        <w:t>significantly higher proportion</w:t>
      </w:r>
      <w:r w:rsidR="00E9781B">
        <w:t xml:space="preserve"> of workers</w:t>
      </w:r>
      <w:r>
        <w:t xml:space="preserve"> with other trauma (28.0%).</w:t>
      </w:r>
    </w:p>
    <w:p w14:paraId="5B3B8401" w14:textId="0389ABB7" w:rsidR="00AA7F25" w:rsidRDefault="00AA7F25" w:rsidP="00AA7F25">
      <w:pPr>
        <w:pStyle w:val="Body"/>
        <w:numPr>
          <w:ilvl w:val="0"/>
          <w:numId w:val="22"/>
        </w:numPr>
      </w:pPr>
      <w:r>
        <w:t xml:space="preserve">Comcare (11.6%) and Victoria (8.3%) had higher proportions of people with mental illness, </w:t>
      </w:r>
      <w:r w:rsidR="00E9781B">
        <w:t xml:space="preserve">and </w:t>
      </w:r>
      <w:r>
        <w:t>New South Wales (2.6%) and South Australia (0%) ha</w:t>
      </w:r>
      <w:r w:rsidR="003263FF">
        <w:t xml:space="preserve">d lower </w:t>
      </w:r>
      <w:r>
        <w:t xml:space="preserve">proportions. </w:t>
      </w:r>
    </w:p>
    <w:p w14:paraId="6A59CD4C" w14:textId="538D2FD2" w:rsidR="00AA7F25" w:rsidRDefault="00AA7F25" w:rsidP="00AA7F25">
      <w:pPr>
        <w:pStyle w:val="Body"/>
        <w:numPr>
          <w:ilvl w:val="0"/>
          <w:numId w:val="22"/>
        </w:numPr>
      </w:pPr>
      <w:r>
        <w:t xml:space="preserve">Victoria had higher levels of other diseases (9.8%) not included in the four other categories. </w:t>
      </w:r>
    </w:p>
    <w:p w14:paraId="0D209BDF" w14:textId="6EC5D86B" w:rsidR="00AD4D8F" w:rsidRDefault="00AD4D8F" w:rsidP="008B2C65">
      <w:pPr>
        <w:pStyle w:val="Body"/>
      </w:pPr>
      <w:r>
        <w:t xml:space="preserve">Further detail about the sample profile by jurisdiction is contained in </w:t>
      </w:r>
      <w:r w:rsidRPr="008F1E1D">
        <w:t xml:space="preserve">Appendix </w:t>
      </w:r>
      <w:r w:rsidR="00443408">
        <w:t>A</w:t>
      </w:r>
      <w:r w:rsidRPr="008F1E1D">
        <w:t>.</w:t>
      </w:r>
    </w:p>
    <w:p w14:paraId="39C195C3" w14:textId="2C56E522" w:rsidR="00025F1C" w:rsidRDefault="00025F1C" w:rsidP="00025F1C">
      <w:pPr>
        <w:pStyle w:val="Caption"/>
      </w:pPr>
      <w:bookmarkStart w:id="46" w:name="_Ref87269794"/>
      <w:bookmarkStart w:id="47" w:name="_Toc91150155"/>
      <w:r>
        <w:t xml:space="preserve">Table </w:t>
      </w:r>
      <w:r w:rsidR="00536EF3">
        <w:fldChar w:fldCharType="begin"/>
      </w:r>
      <w:r w:rsidR="00536EF3">
        <w:instrText xml:space="preserve"> SEQ Table \* ARABIC </w:instrText>
      </w:r>
      <w:r w:rsidR="00536EF3">
        <w:fldChar w:fldCharType="separate"/>
      </w:r>
      <w:r w:rsidR="003572FA">
        <w:rPr>
          <w:noProof/>
        </w:rPr>
        <w:t>3</w:t>
      </w:r>
      <w:r w:rsidR="00536EF3">
        <w:rPr>
          <w:noProof/>
        </w:rPr>
        <w:fldChar w:fldCharType="end"/>
      </w:r>
      <w:bookmarkEnd w:id="46"/>
      <w:r>
        <w:tab/>
        <w:t>Injury</w:t>
      </w:r>
      <w:r w:rsidR="00143785">
        <w:t>/illness</w:t>
      </w:r>
      <w:r>
        <w:t xml:space="preserve"> type by jurisdiction – 20</w:t>
      </w:r>
      <w:r w:rsidR="00B9468F">
        <w:t xml:space="preserve">21 </w:t>
      </w:r>
      <w:r>
        <w:t>(%)</w:t>
      </w:r>
      <w:bookmarkEnd w:id="47"/>
    </w:p>
    <w:tbl>
      <w:tblPr>
        <w:tblStyle w:val="TableGrid"/>
        <w:tblW w:w="9071" w:type="dxa"/>
        <w:tblLook w:val="04A0" w:firstRow="1" w:lastRow="0" w:firstColumn="1" w:lastColumn="0" w:noHBand="0" w:noVBand="1"/>
        <w:tblDescription w:val="This table shows the proportions of different injury types as per claim information by jurisdiction"/>
      </w:tblPr>
      <w:tblGrid>
        <w:gridCol w:w="2551"/>
        <w:gridCol w:w="1304"/>
        <w:gridCol w:w="1304"/>
        <w:gridCol w:w="1304"/>
        <w:gridCol w:w="1304"/>
        <w:gridCol w:w="1304"/>
      </w:tblGrid>
      <w:tr w:rsidR="00B26A8C" w:rsidRPr="00025F1C" w14:paraId="73255210" w14:textId="77777777" w:rsidTr="00CD6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97A81F9" w14:textId="77777777" w:rsidR="00025F1C" w:rsidRPr="00025F1C" w:rsidRDefault="00025F1C" w:rsidP="00B26A8C">
            <w:pPr>
              <w:pStyle w:val="Body"/>
              <w:spacing w:before="40" w:after="40" w:line="240" w:lineRule="auto"/>
              <w:rPr>
                <w:rFonts w:cs="Arial"/>
                <w:b w:val="0"/>
                <w:bCs/>
                <w:color w:val="1F688D"/>
                <w:sz w:val="18"/>
                <w:szCs w:val="18"/>
              </w:rPr>
            </w:pPr>
          </w:p>
        </w:tc>
        <w:tc>
          <w:tcPr>
            <w:tcW w:w="1304" w:type="dxa"/>
          </w:tcPr>
          <w:p w14:paraId="2BD901D4" w14:textId="01432D2C" w:rsidR="00025F1C" w:rsidRPr="00B26A8C" w:rsidRDefault="00B26A8C" w:rsidP="0029008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sidRPr="00B26A8C">
              <w:rPr>
                <w:rFonts w:cs="Arial"/>
                <w:bCs/>
                <w:sz w:val="18"/>
                <w:szCs w:val="18"/>
              </w:rPr>
              <w:t>Fractures</w:t>
            </w:r>
          </w:p>
        </w:tc>
        <w:tc>
          <w:tcPr>
            <w:tcW w:w="1304" w:type="dxa"/>
          </w:tcPr>
          <w:p w14:paraId="3F27E9B9" w14:textId="739D8212" w:rsidR="00025F1C" w:rsidRPr="00B26A8C" w:rsidRDefault="00B26A8C" w:rsidP="0029008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Musculo-skeletal disorders</w:t>
            </w:r>
          </w:p>
        </w:tc>
        <w:tc>
          <w:tcPr>
            <w:tcW w:w="1304" w:type="dxa"/>
          </w:tcPr>
          <w:p w14:paraId="793E3186" w14:textId="243219F4" w:rsidR="00025F1C" w:rsidRPr="00B26A8C" w:rsidRDefault="00B26A8C" w:rsidP="0029008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Other trauma</w:t>
            </w:r>
          </w:p>
        </w:tc>
        <w:tc>
          <w:tcPr>
            <w:tcW w:w="1304" w:type="dxa"/>
          </w:tcPr>
          <w:p w14:paraId="61FEE148" w14:textId="7CF7819E" w:rsidR="00025F1C" w:rsidRPr="00B26A8C" w:rsidRDefault="00B26A8C" w:rsidP="0029008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Mental illness</w:t>
            </w:r>
          </w:p>
        </w:tc>
        <w:tc>
          <w:tcPr>
            <w:tcW w:w="1304" w:type="dxa"/>
          </w:tcPr>
          <w:p w14:paraId="0A156DE3" w14:textId="5A0C9EBE" w:rsidR="00025F1C" w:rsidRPr="00B26A8C" w:rsidRDefault="00B26A8C" w:rsidP="0029008D">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Other diseases</w:t>
            </w:r>
          </w:p>
        </w:tc>
      </w:tr>
      <w:tr w:rsidR="00C2022F" w:rsidRPr="00025F1C" w14:paraId="538A3E02" w14:textId="77777777" w:rsidTr="00760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FFFFFF" w:themeFill="background1"/>
          </w:tcPr>
          <w:p w14:paraId="7BC855AF" w14:textId="27FD2159" w:rsidR="00C2022F" w:rsidRPr="00CD6301" w:rsidRDefault="00C2022F" w:rsidP="00C2022F">
            <w:pPr>
              <w:pStyle w:val="Body"/>
              <w:spacing w:before="40" w:after="40" w:line="240" w:lineRule="auto"/>
              <w:rPr>
                <w:rFonts w:cs="Arial"/>
                <w:b/>
                <w:bCs/>
                <w:sz w:val="18"/>
                <w:szCs w:val="18"/>
              </w:rPr>
            </w:pPr>
            <w:r w:rsidRPr="00CD6301">
              <w:rPr>
                <w:rFonts w:cs="Arial"/>
                <w:b/>
                <w:bCs/>
                <w:sz w:val="18"/>
                <w:szCs w:val="18"/>
              </w:rPr>
              <w:t>Total</w:t>
            </w:r>
          </w:p>
        </w:tc>
        <w:tc>
          <w:tcPr>
            <w:tcW w:w="1304" w:type="dxa"/>
            <w:tcBorders>
              <w:top w:val="nil"/>
              <w:left w:val="nil"/>
              <w:bottom w:val="nil"/>
              <w:right w:val="nil"/>
            </w:tcBorders>
            <w:shd w:val="clear" w:color="auto" w:fill="FFFFFF" w:themeFill="background1"/>
            <w:vAlign w:val="bottom"/>
          </w:tcPr>
          <w:p w14:paraId="4F8C0B31" w14:textId="34775695"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b/>
                <w:bCs/>
                <w:color w:val="000000"/>
                <w:sz w:val="18"/>
                <w:szCs w:val="18"/>
              </w:rPr>
              <w:t>11.9</w:t>
            </w:r>
          </w:p>
        </w:tc>
        <w:tc>
          <w:tcPr>
            <w:tcW w:w="1304" w:type="dxa"/>
            <w:tcBorders>
              <w:top w:val="nil"/>
              <w:left w:val="nil"/>
              <w:bottom w:val="nil"/>
              <w:right w:val="nil"/>
            </w:tcBorders>
            <w:shd w:val="clear" w:color="auto" w:fill="FFFFFF" w:themeFill="background1"/>
            <w:vAlign w:val="bottom"/>
          </w:tcPr>
          <w:p w14:paraId="4A9630F0" w14:textId="228AC0CA"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b/>
                <w:bCs/>
                <w:color w:val="000000"/>
                <w:sz w:val="18"/>
                <w:szCs w:val="18"/>
              </w:rPr>
              <w:t>55.6</w:t>
            </w:r>
          </w:p>
        </w:tc>
        <w:tc>
          <w:tcPr>
            <w:tcW w:w="1304" w:type="dxa"/>
            <w:tcBorders>
              <w:top w:val="nil"/>
              <w:left w:val="nil"/>
              <w:bottom w:val="nil"/>
              <w:right w:val="nil"/>
            </w:tcBorders>
            <w:shd w:val="clear" w:color="auto" w:fill="FFFFFF" w:themeFill="background1"/>
            <w:vAlign w:val="bottom"/>
          </w:tcPr>
          <w:p w14:paraId="7EE054BB" w14:textId="2C91FBD5" w:rsidR="00C2022F" w:rsidRPr="00C2022F" w:rsidRDefault="00C2022F" w:rsidP="0029008D">
            <w:pPr>
              <w:pStyle w:val="Body"/>
              <w:spacing w:before="40" w:after="40" w:line="240" w:lineRule="auto"/>
              <w:ind w:right="283"/>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b/>
                <w:bCs/>
                <w:color w:val="000000"/>
                <w:sz w:val="18"/>
                <w:szCs w:val="18"/>
              </w:rPr>
              <w:t>23.9</w:t>
            </w:r>
          </w:p>
        </w:tc>
        <w:tc>
          <w:tcPr>
            <w:tcW w:w="1304" w:type="dxa"/>
            <w:tcBorders>
              <w:top w:val="nil"/>
              <w:left w:val="nil"/>
              <w:bottom w:val="nil"/>
              <w:right w:val="nil"/>
            </w:tcBorders>
            <w:shd w:val="clear" w:color="auto" w:fill="FFFFFF" w:themeFill="background1"/>
            <w:vAlign w:val="bottom"/>
          </w:tcPr>
          <w:p w14:paraId="7F1F7933" w14:textId="2756331B"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b/>
                <w:bCs/>
                <w:color w:val="000000"/>
                <w:sz w:val="18"/>
                <w:szCs w:val="18"/>
              </w:rPr>
              <w:t>4.1</w:t>
            </w:r>
          </w:p>
        </w:tc>
        <w:tc>
          <w:tcPr>
            <w:tcW w:w="1304" w:type="dxa"/>
            <w:tcBorders>
              <w:top w:val="nil"/>
              <w:left w:val="nil"/>
              <w:bottom w:val="nil"/>
              <w:right w:val="nil"/>
            </w:tcBorders>
            <w:shd w:val="clear" w:color="auto" w:fill="FFFFFF" w:themeFill="background1"/>
            <w:vAlign w:val="bottom"/>
          </w:tcPr>
          <w:p w14:paraId="75798FB0" w14:textId="049EF95C"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b/>
                <w:bCs/>
                <w:color w:val="000000"/>
                <w:sz w:val="18"/>
                <w:szCs w:val="18"/>
              </w:rPr>
              <w:t>4.5</w:t>
            </w:r>
          </w:p>
        </w:tc>
      </w:tr>
      <w:tr w:rsidR="00C2022F" w:rsidRPr="00025F1C" w14:paraId="019B0956" w14:textId="77777777" w:rsidTr="00760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5AC0E7" w:themeFill="accent2"/>
          </w:tcPr>
          <w:p w14:paraId="7E4FEF19" w14:textId="6A513114" w:rsidR="00C2022F" w:rsidRPr="00CD6301" w:rsidRDefault="00C2022F" w:rsidP="00C2022F">
            <w:pPr>
              <w:pStyle w:val="Body"/>
              <w:spacing w:before="40" w:after="40" w:line="240" w:lineRule="auto"/>
              <w:rPr>
                <w:rFonts w:cs="Arial"/>
                <w:b/>
                <w:bCs/>
                <w:color w:val="FFFFFF" w:themeColor="background1"/>
                <w:sz w:val="18"/>
                <w:szCs w:val="18"/>
              </w:rPr>
            </w:pPr>
            <w:r>
              <w:rPr>
                <w:rFonts w:cs="Arial"/>
                <w:b/>
                <w:bCs/>
                <w:color w:val="000000"/>
                <w:sz w:val="18"/>
                <w:szCs w:val="18"/>
                <w:lang w:eastAsia="en-AU"/>
              </w:rPr>
              <w:t>Jurisdiction</w:t>
            </w:r>
          </w:p>
        </w:tc>
        <w:tc>
          <w:tcPr>
            <w:tcW w:w="1304" w:type="dxa"/>
            <w:shd w:val="clear" w:color="auto" w:fill="5AC0E7" w:themeFill="accent2"/>
            <w:vAlign w:val="bottom"/>
          </w:tcPr>
          <w:p w14:paraId="5B949F3F" w14:textId="2A667900"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C2022F">
              <w:rPr>
                <w:rFonts w:cs="Arial"/>
                <w:color w:val="000000"/>
                <w:sz w:val="18"/>
                <w:szCs w:val="18"/>
              </w:rPr>
              <w:t>-</w:t>
            </w:r>
          </w:p>
        </w:tc>
        <w:tc>
          <w:tcPr>
            <w:tcW w:w="1304" w:type="dxa"/>
            <w:shd w:val="clear" w:color="auto" w:fill="5AC0E7" w:themeFill="accent2"/>
            <w:vAlign w:val="bottom"/>
          </w:tcPr>
          <w:p w14:paraId="6FAE15D1" w14:textId="0E2E72EC"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C2022F">
              <w:rPr>
                <w:rFonts w:cs="Arial"/>
                <w:color w:val="000000"/>
                <w:sz w:val="18"/>
                <w:szCs w:val="18"/>
              </w:rPr>
              <w:t>-</w:t>
            </w:r>
          </w:p>
        </w:tc>
        <w:tc>
          <w:tcPr>
            <w:tcW w:w="1304" w:type="dxa"/>
            <w:shd w:val="clear" w:color="auto" w:fill="5AC0E7" w:themeFill="accent2"/>
            <w:vAlign w:val="bottom"/>
          </w:tcPr>
          <w:p w14:paraId="0487DC47" w14:textId="180BDFCB" w:rsidR="00C2022F" w:rsidRPr="00C2022F" w:rsidRDefault="00C2022F" w:rsidP="0029008D">
            <w:pPr>
              <w:pStyle w:val="Body"/>
              <w:spacing w:before="40" w:after="40" w:line="240" w:lineRule="auto"/>
              <w:ind w:right="283"/>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C2022F">
              <w:rPr>
                <w:rFonts w:cs="Arial"/>
                <w:color w:val="000000"/>
                <w:sz w:val="18"/>
                <w:szCs w:val="18"/>
              </w:rPr>
              <w:t>-</w:t>
            </w:r>
          </w:p>
        </w:tc>
        <w:tc>
          <w:tcPr>
            <w:tcW w:w="1304" w:type="dxa"/>
            <w:shd w:val="clear" w:color="auto" w:fill="5AC0E7" w:themeFill="accent2"/>
            <w:vAlign w:val="bottom"/>
          </w:tcPr>
          <w:p w14:paraId="6B1A5241" w14:textId="6790A7E4" w:rsidR="00C2022F" w:rsidRPr="00C2022F" w:rsidRDefault="00C2022F"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C2022F">
              <w:rPr>
                <w:rFonts w:cs="Arial"/>
                <w:color w:val="000000"/>
                <w:sz w:val="18"/>
                <w:szCs w:val="18"/>
              </w:rPr>
              <w:t>-</w:t>
            </w:r>
          </w:p>
        </w:tc>
        <w:tc>
          <w:tcPr>
            <w:tcW w:w="1304" w:type="dxa"/>
            <w:shd w:val="clear" w:color="auto" w:fill="5AC0E7" w:themeFill="accent2"/>
            <w:vAlign w:val="bottom"/>
          </w:tcPr>
          <w:p w14:paraId="6BD265DF" w14:textId="3385D462" w:rsidR="00C2022F" w:rsidRPr="00C2022F" w:rsidRDefault="00C2022F"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8"/>
                <w:szCs w:val="18"/>
              </w:rPr>
            </w:pPr>
            <w:r w:rsidRPr="00C2022F">
              <w:rPr>
                <w:rFonts w:cs="Arial"/>
                <w:color w:val="000000"/>
                <w:sz w:val="18"/>
                <w:szCs w:val="18"/>
              </w:rPr>
              <w:t>-</w:t>
            </w:r>
          </w:p>
        </w:tc>
      </w:tr>
      <w:tr w:rsidR="00C2022F" w:rsidRPr="00025F1C" w14:paraId="166C6C4D" w14:textId="77777777" w:rsidTr="00CD6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9CA1D48" w14:textId="44C9B559" w:rsidR="00C2022F" w:rsidRPr="00025F1C" w:rsidRDefault="00C2022F" w:rsidP="00C2022F">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A</w:t>
            </w:r>
            <w:r>
              <w:rPr>
                <w:rFonts w:cs="Arial"/>
                <w:color w:val="000000"/>
                <w:sz w:val="18"/>
                <w:szCs w:val="18"/>
                <w:lang w:eastAsia="en-AU"/>
              </w:rPr>
              <w:t xml:space="preserve">ustralian </w:t>
            </w:r>
            <w:r w:rsidRPr="008B2C65">
              <w:rPr>
                <w:rFonts w:cs="Arial"/>
                <w:color w:val="000000"/>
                <w:sz w:val="18"/>
                <w:szCs w:val="18"/>
                <w:lang w:eastAsia="en-AU"/>
              </w:rPr>
              <w:t>C</w:t>
            </w:r>
            <w:r>
              <w:rPr>
                <w:rFonts w:cs="Arial"/>
                <w:color w:val="000000"/>
                <w:sz w:val="18"/>
                <w:szCs w:val="18"/>
                <w:lang w:eastAsia="en-AU"/>
              </w:rPr>
              <w:t>apital Territory</w:t>
            </w:r>
          </w:p>
        </w:tc>
        <w:tc>
          <w:tcPr>
            <w:tcW w:w="1304" w:type="dxa"/>
            <w:tcBorders>
              <w:top w:val="nil"/>
              <w:left w:val="nil"/>
              <w:bottom w:val="nil"/>
              <w:right w:val="nil"/>
            </w:tcBorders>
            <w:vAlign w:val="bottom"/>
          </w:tcPr>
          <w:p w14:paraId="59D23B88" w14:textId="76D8678F"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2022F">
              <w:rPr>
                <w:rFonts w:cs="Arial"/>
                <w:color w:val="000000"/>
                <w:sz w:val="18"/>
                <w:szCs w:val="18"/>
              </w:rPr>
              <w:t>8.3</w:t>
            </w:r>
          </w:p>
        </w:tc>
        <w:tc>
          <w:tcPr>
            <w:tcW w:w="1304" w:type="dxa"/>
            <w:tcBorders>
              <w:top w:val="nil"/>
              <w:left w:val="nil"/>
              <w:bottom w:val="nil"/>
              <w:right w:val="nil"/>
            </w:tcBorders>
            <w:vAlign w:val="bottom"/>
          </w:tcPr>
          <w:p w14:paraId="7142AB4B" w14:textId="7CE2C142"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2022F">
              <w:rPr>
                <w:rFonts w:cs="Arial"/>
                <w:color w:val="000000"/>
                <w:sz w:val="18"/>
                <w:szCs w:val="18"/>
              </w:rPr>
              <w:t>59.2</w:t>
            </w:r>
          </w:p>
        </w:tc>
        <w:tc>
          <w:tcPr>
            <w:tcW w:w="1304" w:type="dxa"/>
            <w:tcBorders>
              <w:top w:val="nil"/>
              <w:left w:val="nil"/>
              <w:bottom w:val="nil"/>
              <w:right w:val="nil"/>
            </w:tcBorders>
            <w:vAlign w:val="bottom"/>
          </w:tcPr>
          <w:p w14:paraId="25B242C0" w14:textId="4CB7BF8F" w:rsidR="00C2022F" w:rsidRPr="00C2022F" w:rsidRDefault="00C2022F" w:rsidP="0029008D">
            <w:pPr>
              <w:pStyle w:val="Body"/>
              <w:spacing w:before="40" w:after="40" w:line="240" w:lineRule="auto"/>
              <w:ind w:right="283"/>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2022F">
              <w:rPr>
                <w:rFonts w:cs="Arial"/>
                <w:color w:val="000000"/>
                <w:sz w:val="18"/>
                <w:szCs w:val="18"/>
              </w:rPr>
              <w:t>24.0</w:t>
            </w:r>
          </w:p>
        </w:tc>
        <w:tc>
          <w:tcPr>
            <w:tcW w:w="1304" w:type="dxa"/>
            <w:tcBorders>
              <w:top w:val="nil"/>
              <w:left w:val="nil"/>
              <w:bottom w:val="nil"/>
              <w:right w:val="nil"/>
            </w:tcBorders>
            <w:vAlign w:val="bottom"/>
          </w:tcPr>
          <w:p w14:paraId="42B785CF" w14:textId="7467E26B"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2022F">
              <w:rPr>
                <w:rFonts w:cs="Arial"/>
                <w:color w:val="000000"/>
                <w:sz w:val="18"/>
                <w:szCs w:val="18"/>
              </w:rPr>
              <w:t>4.2</w:t>
            </w:r>
          </w:p>
        </w:tc>
        <w:tc>
          <w:tcPr>
            <w:tcW w:w="1304" w:type="dxa"/>
            <w:tcBorders>
              <w:top w:val="nil"/>
              <w:left w:val="nil"/>
              <w:bottom w:val="nil"/>
              <w:right w:val="nil"/>
            </w:tcBorders>
            <w:vAlign w:val="bottom"/>
          </w:tcPr>
          <w:p w14:paraId="159529AC" w14:textId="7A733507"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2022F">
              <w:rPr>
                <w:rFonts w:cs="Arial"/>
                <w:color w:val="000000"/>
                <w:sz w:val="18"/>
                <w:szCs w:val="18"/>
              </w:rPr>
              <w:t>4.2</w:t>
            </w:r>
          </w:p>
        </w:tc>
      </w:tr>
      <w:tr w:rsidR="00C2022F" w:rsidRPr="00025F1C" w14:paraId="34081DE6" w14:textId="77777777" w:rsidTr="00CB2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8837E05" w14:textId="55DF87DA" w:rsidR="00C2022F" w:rsidRPr="00025F1C" w:rsidRDefault="00C2022F" w:rsidP="00C2022F">
            <w:pPr>
              <w:pStyle w:val="Body"/>
              <w:spacing w:before="40" w:after="40" w:line="240" w:lineRule="auto"/>
              <w:ind w:left="113"/>
              <w:rPr>
                <w:rFonts w:cs="Arial"/>
                <w:b/>
                <w:bCs/>
                <w:color w:val="1F688D"/>
                <w:sz w:val="18"/>
                <w:szCs w:val="18"/>
              </w:rPr>
            </w:pPr>
            <w:r>
              <w:rPr>
                <w:rFonts w:cs="Arial"/>
                <w:color w:val="000000"/>
                <w:sz w:val="18"/>
                <w:szCs w:val="18"/>
                <w:lang w:eastAsia="en-AU"/>
              </w:rPr>
              <w:t>Com</w:t>
            </w:r>
            <w:r w:rsidRPr="008B2C65">
              <w:rPr>
                <w:rFonts w:cs="Arial"/>
                <w:color w:val="000000"/>
                <w:sz w:val="18"/>
                <w:szCs w:val="18"/>
                <w:lang w:eastAsia="en-AU"/>
              </w:rPr>
              <w:t>care</w:t>
            </w:r>
          </w:p>
        </w:tc>
        <w:tc>
          <w:tcPr>
            <w:tcW w:w="1304" w:type="dxa"/>
            <w:vAlign w:val="bottom"/>
          </w:tcPr>
          <w:p w14:paraId="47865A8F" w14:textId="402626CA"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18"/>
              </w:rPr>
            </w:pPr>
            <w:r w:rsidRPr="00C2022F">
              <w:rPr>
                <w:rFonts w:cs="Arial"/>
                <w:color w:val="000000"/>
                <w:sz w:val="18"/>
                <w:szCs w:val="18"/>
              </w:rPr>
              <w:t>11.7</w:t>
            </w:r>
          </w:p>
        </w:tc>
        <w:tc>
          <w:tcPr>
            <w:tcW w:w="1304" w:type="dxa"/>
            <w:vAlign w:val="bottom"/>
          </w:tcPr>
          <w:p w14:paraId="084D0A80" w14:textId="42E28F4D"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18"/>
              </w:rPr>
            </w:pPr>
            <w:r w:rsidRPr="00C2022F">
              <w:rPr>
                <w:rFonts w:cs="Arial"/>
                <w:color w:val="000000"/>
                <w:sz w:val="18"/>
                <w:szCs w:val="18"/>
              </w:rPr>
              <w:t>59.1</w:t>
            </w:r>
          </w:p>
        </w:tc>
        <w:tc>
          <w:tcPr>
            <w:tcW w:w="1304" w:type="dxa"/>
            <w:vAlign w:val="bottom"/>
          </w:tcPr>
          <w:p w14:paraId="0E988F38" w14:textId="0BD476D0" w:rsidR="00C2022F" w:rsidRPr="00C2022F" w:rsidRDefault="00C2022F" w:rsidP="00E1188B">
            <w:pPr>
              <w:pStyle w:val="Body"/>
              <w:spacing w:before="40" w:after="40" w:line="240" w:lineRule="auto"/>
              <w:ind w:right="264"/>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2022F">
              <w:rPr>
                <w:rFonts w:cs="Arial"/>
                <w:color w:val="000000"/>
                <w:sz w:val="18"/>
                <w:szCs w:val="18"/>
              </w:rPr>
              <w:t>14.1</w:t>
            </w:r>
            <w:r w:rsidR="00AA7F25">
              <w:rPr>
                <w:rFonts w:cs="Arial"/>
                <w:color w:val="000000"/>
                <w:sz w:val="18"/>
                <w:szCs w:val="18"/>
              </w:rPr>
              <w:t>*</w:t>
            </w:r>
          </w:p>
        </w:tc>
        <w:tc>
          <w:tcPr>
            <w:tcW w:w="1304" w:type="dxa"/>
            <w:vAlign w:val="bottom"/>
          </w:tcPr>
          <w:p w14:paraId="0DBB0C19" w14:textId="54E13090" w:rsidR="00C2022F" w:rsidRPr="00C2022F" w:rsidRDefault="00C2022F" w:rsidP="0029008D">
            <w:pPr>
              <w:pStyle w:val="Body"/>
              <w:spacing w:before="40" w:after="40" w:line="240" w:lineRule="auto"/>
              <w:ind w:right="152"/>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C2022F">
              <w:rPr>
                <w:rFonts w:cs="Arial"/>
                <w:color w:val="000000"/>
                <w:sz w:val="18"/>
                <w:szCs w:val="18"/>
              </w:rPr>
              <w:t>11.6</w:t>
            </w:r>
            <w:r>
              <w:rPr>
                <w:rFonts w:cs="Arial"/>
                <w:color w:val="000000"/>
                <w:sz w:val="18"/>
                <w:szCs w:val="18"/>
              </w:rPr>
              <w:t>**</w:t>
            </w:r>
          </w:p>
        </w:tc>
        <w:tc>
          <w:tcPr>
            <w:tcW w:w="1304" w:type="dxa"/>
            <w:vAlign w:val="bottom"/>
          </w:tcPr>
          <w:p w14:paraId="5BCBC9C3" w14:textId="268DD957" w:rsidR="00C2022F" w:rsidRPr="00C2022F" w:rsidRDefault="00C2022F"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3.5</w:t>
            </w:r>
          </w:p>
        </w:tc>
      </w:tr>
      <w:tr w:rsidR="00C2022F" w:rsidRPr="00025F1C" w14:paraId="1A909B65" w14:textId="77777777" w:rsidTr="00CD6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366FD526" w14:textId="4D80849F" w:rsidR="00C2022F" w:rsidRPr="00025F1C" w:rsidRDefault="00C2022F" w:rsidP="00C2022F">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N</w:t>
            </w:r>
            <w:r>
              <w:rPr>
                <w:rFonts w:cs="Arial"/>
                <w:color w:val="000000"/>
                <w:sz w:val="18"/>
                <w:szCs w:val="18"/>
                <w:lang w:eastAsia="en-AU"/>
              </w:rPr>
              <w:t xml:space="preserve">ew </w:t>
            </w:r>
            <w:r w:rsidRPr="008B2C65">
              <w:rPr>
                <w:rFonts w:cs="Arial"/>
                <w:color w:val="000000"/>
                <w:sz w:val="18"/>
                <w:szCs w:val="18"/>
                <w:lang w:eastAsia="en-AU"/>
              </w:rPr>
              <w:t>S</w:t>
            </w:r>
            <w:r>
              <w:rPr>
                <w:rFonts w:cs="Arial"/>
                <w:color w:val="000000"/>
                <w:sz w:val="18"/>
                <w:szCs w:val="18"/>
                <w:lang w:eastAsia="en-AU"/>
              </w:rPr>
              <w:t xml:space="preserve">outh </w:t>
            </w:r>
            <w:r w:rsidRPr="008B2C65">
              <w:rPr>
                <w:rFonts w:cs="Arial"/>
                <w:color w:val="000000"/>
                <w:sz w:val="18"/>
                <w:szCs w:val="18"/>
                <w:lang w:eastAsia="en-AU"/>
              </w:rPr>
              <w:t>W</w:t>
            </w:r>
            <w:r>
              <w:rPr>
                <w:rFonts w:cs="Arial"/>
                <w:color w:val="000000"/>
                <w:sz w:val="18"/>
                <w:szCs w:val="18"/>
                <w:lang w:eastAsia="en-AU"/>
              </w:rPr>
              <w:t>ales</w:t>
            </w:r>
          </w:p>
        </w:tc>
        <w:tc>
          <w:tcPr>
            <w:tcW w:w="1304" w:type="dxa"/>
            <w:tcBorders>
              <w:top w:val="nil"/>
              <w:left w:val="nil"/>
              <w:bottom w:val="nil"/>
              <w:right w:val="nil"/>
            </w:tcBorders>
            <w:vAlign w:val="bottom"/>
          </w:tcPr>
          <w:p w14:paraId="7B50EF6A" w14:textId="2E47DC0E"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12.2</w:t>
            </w:r>
          </w:p>
        </w:tc>
        <w:tc>
          <w:tcPr>
            <w:tcW w:w="1304" w:type="dxa"/>
            <w:tcBorders>
              <w:top w:val="nil"/>
              <w:left w:val="nil"/>
              <w:bottom w:val="nil"/>
              <w:right w:val="nil"/>
            </w:tcBorders>
            <w:vAlign w:val="bottom"/>
          </w:tcPr>
          <w:p w14:paraId="6AFDA2D3" w14:textId="2FACB869"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54.2</w:t>
            </w:r>
          </w:p>
        </w:tc>
        <w:tc>
          <w:tcPr>
            <w:tcW w:w="1304" w:type="dxa"/>
            <w:tcBorders>
              <w:top w:val="nil"/>
              <w:left w:val="nil"/>
              <w:bottom w:val="nil"/>
              <w:right w:val="nil"/>
            </w:tcBorders>
            <w:vAlign w:val="bottom"/>
          </w:tcPr>
          <w:p w14:paraId="1F5C7975" w14:textId="123E08ED" w:rsidR="00C2022F" w:rsidRPr="00C2022F" w:rsidRDefault="00C2022F" w:rsidP="00E1188B">
            <w:pPr>
              <w:pStyle w:val="Body"/>
              <w:spacing w:before="40" w:after="40" w:line="240" w:lineRule="auto"/>
              <w:ind w:right="123"/>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28.0</w:t>
            </w:r>
            <w:r w:rsidR="00AA7F25">
              <w:rPr>
                <w:rFonts w:cs="Arial"/>
                <w:color w:val="000000"/>
                <w:sz w:val="18"/>
                <w:szCs w:val="18"/>
              </w:rPr>
              <w:t>**</w:t>
            </w:r>
          </w:p>
        </w:tc>
        <w:tc>
          <w:tcPr>
            <w:tcW w:w="1304" w:type="dxa"/>
            <w:tcBorders>
              <w:top w:val="nil"/>
              <w:left w:val="nil"/>
              <w:bottom w:val="nil"/>
              <w:right w:val="nil"/>
            </w:tcBorders>
            <w:vAlign w:val="bottom"/>
          </w:tcPr>
          <w:p w14:paraId="39AC3A45" w14:textId="70DEB5B1" w:rsidR="00C2022F" w:rsidRPr="00C2022F" w:rsidRDefault="00C2022F" w:rsidP="00E1188B">
            <w:pPr>
              <w:pStyle w:val="Body"/>
              <w:spacing w:before="40" w:after="40" w:line="240" w:lineRule="auto"/>
              <w:ind w:right="294"/>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2.6</w:t>
            </w:r>
            <w:r w:rsidR="00AA7F25">
              <w:rPr>
                <w:rFonts w:cs="Arial"/>
                <w:color w:val="000000"/>
                <w:sz w:val="18"/>
                <w:szCs w:val="18"/>
              </w:rPr>
              <w:t>*</w:t>
            </w:r>
          </w:p>
        </w:tc>
        <w:tc>
          <w:tcPr>
            <w:tcW w:w="1304" w:type="dxa"/>
            <w:tcBorders>
              <w:top w:val="nil"/>
              <w:left w:val="nil"/>
              <w:bottom w:val="nil"/>
              <w:right w:val="nil"/>
            </w:tcBorders>
            <w:vAlign w:val="bottom"/>
          </w:tcPr>
          <w:p w14:paraId="1F444ED2" w14:textId="2AED46FB" w:rsidR="00C2022F" w:rsidRPr="00C2022F" w:rsidRDefault="00C2022F" w:rsidP="00E1188B">
            <w:pPr>
              <w:pStyle w:val="Body"/>
              <w:spacing w:before="40" w:after="40" w:line="240" w:lineRule="auto"/>
              <w:ind w:right="315"/>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3.1</w:t>
            </w:r>
            <w:r w:rsidR="00AA7F25">
              <w:rPr>
                <w:rFonts w:cs="Arial"/>
                <w:color w:val="000000"/>
                <w:sz w:val="18"/>
                <w:szCs w:val="18"/>
              </w:rPr>
              <w:t>*</w:t>
            </w:r>
          </w:p>
        </w:tc>
      </w:tr>
      <w:tr w:rsidR="00C2022F" w:rsidRPr="00025F1C" w14:paraId="2CC75230" w14:textId="77777777" w:rsidTr="00CB2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8A621A5" w14:textId="566CB83A" w:rsidR="00C2022F" w:rsidRPr="00025F1C" w:rsidRDefault="00C2022F" w:rsidP="00C2022F">
            <w:pPr>
              <w:pStyle w:val="Body"/>
              <w:spacing w:before="40" w:after="40" w:line="240" w:lineRule="auto"/>
              <w:ind w:left="113"/>
              <w:rPr>
                <w:rFonts w:cs="Arial"/>
                <w:b/>
                <w:bCs/>
                <w:color w:val="1F688D"/>
                <w:sz w:val="18"/>
                <w:szCs w:val="18"/>
              </w:rPr>
            </w:pPr>
            <w:r>
              <w:rPr>
                <w:rFonts w:cs="Arial"/>
                <w:color w:val="000000"/>
                <w:sz w:val="18"/>
                <w:szCs w:val="18"/>
                <w:lang w:eastAsia="en-AU"/>
              </w:rPr>
              <w:t>Northern Territory</w:t>
            </w:r>
          </w:p>
        </w:tc>
        <w:tc>
          <w:tcPr>
            <w:tcW w:w="1304" w:type="dxa"/>
            <w:vAlign w:val="bottom"/>
          </w:tcPr>
          <w:p w14:paraId="58659A5F" w14:textId="213C6A94"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15.3</w:t>
            </w:r>
          </w:p>
        </w:tc>
        <w:tc>
          <w:tcPr>
            <w:tcW w:w="1304" w:type="dxa"/>
            <w:vAlign w:val="bottom"/>
          </w:tcPr>
          <w:p w14:paraId="4CE009C6" w14:textId="6E969F26" w:rsidR="00C2022F" w:rsidRPr="00C2022F" w:rsidRDefault="00C2022F" w:rsidP="00C2022F">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46.5</w:t>
            </w:r>
          </w:p>
        </w:tc>
        <w:tc>
          <w:tcPr>
            <w:tcW w:w="1304" w:type="dxa"/>
            <w:vAlign w:val="bottom"/>
          </w:tcPr>
          <w:p w14:paraId="49E3D3E9" w14:textId="5C1B2B3D" w:rsidR="00C2022F" w:rsidRPr="00C2022F" w:rsidRDefault="00C2022F" w:rsidP="0029008D">
            <w:pPr>
              <w:pStyle w:val="Body"/>
              <w:spacing w:before="40" w:after="40" w:line="240" w:lineRule="auto"/>
              <w:ind w:right="283"/>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28.5</w:t>
            </w:r>
          </w:p>
        </w:tc>
        <w:tc>
          <w:tcPr>
            <w:tcW w:w="1304" w:type="dxa"/>
            <w:vAlign w:val="bottom"/>
          </w:tcPr>
          <w:p w14:paraId="44456976" w14:textId="2D24DFE7" w:rsidR="00C2022F" w:rsidRPr="00C2022F" w:rsidRDefault="00C2022F"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6.8</w:t>
            </w:r>
          </w:p>
        </w:tc>
        <w:tc>
          <w:tcPr>
            <w:tcW w:w="1304" w:type="dxa"/>
            <w:vAlign w:val="bottom"/>
          </w:tcPr>
          <w:p w14:paraId="35EBA936" w14:textId="113B2693" w:rsidR="00C2022F" w:rsidRPr="00C2022F" w:rsidRDefault="00C2022F"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2.9</w:t>
            </w:r>
          </w:p>
        </w:tc>
      </w:tr>
      <w:tr w:rsidR="00C2022F" w:rsidRPr="00025F1C" w14:paraId="2787B32B" w14:textId="77777777" w:rsidTr="00257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5A8BF8B" w14:textId="23E47B90" w:rsidR="00C2022F" w:rsidRPr="00025F1C" w:rsidRDefault="00C2022F" w:rsidP="00C2022F">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Queensland</w:t>
            </w:r>
          </w:p>
        </w:tc>
        <w:tc>
          <w:tcPr>
            <w:tcW w:w="1304" w:type="dxa"/>
            <w:tcBorders>
              <w:top w:val="nil"/>
              <w:left w:val="nil"/>
              <w:bottom w:val="nil"/>
              <w:right w:val="nil"/>
            </w:tcBorders>
            <w:vAlign w:val="bottom"/>
          </w:tcPr>
          <w:p w14:paraId="65C93BF8" w14:textId="2E8A4783"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11.5</w:t>
            </w:r>
          </w:p>
        </w:tc>
        <w:tc>
          <w:tcPr>
            <w:tcW w:w="1304" w:type="dxa"/>
            <w:tcBorders>
              <w:top w:val="nil"/>
              <w:left w:val="nil"/>
              <w:bottom w:val="nil"/>
              <w:right w:val="nil"/>
            </w:tcBorders>
            <w:vAlign w:val="bottom"/>
          </w:tcPr>
          <w:p w14:paraId="740E7853" w14:textId="5D7731B1" w:rsidR="00C2022F" w:rsidRPr="00C2022F" w:rsidRDefault="00C2022F" w:rsidP="00C2022F">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56.3</w:t>
            </w:r>
          </w:p>
        </w:tc>
        <w:tc>
          <w:tcPr>
            <w:tcW w:w="1304" w:type="dxa"/>
            <w:tcBorders>
              <w:top w:val="nil"/>
              <w:left w:val="nil"/>
              <w:bottom w:val="nil"/>
              <w:right w:val="nil"/>
            </w:tcBorders>
            <w:vAlign w:val="bottom"/>
          </w:tcPr>
          <w:p w14:paraId="6A2B032F" w14:textId="40C196FE" w:rsidR="00C2022F" w:rsidRPr="00C2022F" w:rsidRDefault="00C2022F" w:rsidP="0029008D">
            <w:pPr>
              <w:pStyle w:val="Body"/>
              <w:spacing w:before="40" w:after="40" w:line="240" w:lineRule="auto"/>
              <w:ind w:right="283"/>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24.5</w:t>
            </w:r>
          </w:p>
        </w:tc>
        <w:tc>
          <w:tcPr>
            <w:tcW w:w="1304" w:type="dxa"/>
            <w:tcBorders>
              <w:top w:val="nil"/>
              <w:left w:val="nil"/>
              <w:bottom w:val="nil"/>
              <w:right w:val="nil"/>
            </w:tcBorders>
            <w:vAlign w:val="bottom"/>
          </w:tcPr>
          <w:p w14:paraId="0F2605CF" w14:textId="390EB1F3"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4.0</w:t>
            </w:r>
          </w:p>
        </w:tc>
        <w:tc>
          <w:tcPr>
            <w:tcW w:w="1304" w:type="dxa"/>
            <w:tcBorders>
              <w:top w:val="nil"/>
              <w:left w:val="nil"/>
              <w:bottom w:val="nil"/>
              <w:right w:val="nil"/>
            </w:tcBorders>
            <w:vAlign w:val="bottom"/>
          </w:tcPr>
          <w:p w14:paraId="40B9809C" w14:textId="7EF78C92" w:rsidR="00C2022F" w:rsidRPr="00C2022F" w:rsidRDefault="00C2022F"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3.8</w:t>
            </w:r>
          </w:p>
        </w:tc>
      </w:tr>
      <w:tr w:rsidR="00A91BC8" w:rsidRPr="00025F1C" w14:paraId="05863C82" w14:textId="77777777" w:rsidTr="00CB2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714A72C" w14:textId="5B811A71" w:rsidR="00A91BC8" w:rsidRDefault="00A91BC8" w:rsidP="00A91BC8">
            <w:pPr>
              <w:pStyle w:val="Body"/>
              <w:spacing w:before="40" w:after="40" w:line="240" w:lineRule="auto"/>
              <w:ind w:left="113"/>
              <w:rPr>
                <w:rFonts w:cs="Arial"/>
                <w:color w:val="000000"/>
                <w:sz w:val="18"/>
                <w:szCs w:val="18"/>
                <w:lang w:eastAsia="en-AU"/>
              </w:rPr>
            </w:pPr>
            <w:r w:rsidRPr="008B2C65">
              <w:rPr>
                <w:rFonts w:cs="Arial"/>
                <w:color w:val="000000"/>
                <w:sz w:val="18"/>
                <w:szCs w:val="18"/>
                <w:lang w:eastAsia="en-AU"/>
              </w:rPr>
              <w:t>Seacare</w:t>
            </w:r>
          </w:p>
        </w:tc>
        <w:tc>
          <w:tcPr>
            <w:tcW w:w="1304" w:type="dxa"/>
            <w:vAlign w:val="bottom"/>
          </w:tcPr>
          <w:p w14:paraId="5E5DF975" w14:textId="02E05664" w:rsidR="00A91BC8" w:rsidRPr="00C2022F" w:rsidRDefault="00A91BC8" w:rsidP="00A91BC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2022F">
              <w:rPr>
                <w:rFonts w:cs="Arial"/>
                <w:color w:val="000000"/>
                <w:sz w:val="18"/>
                <w:szCs w:val="18"/>
              </w:rPr>
              <w:t>12.6</w:t>
            </w:r>
          </w:p>
        </w:tc>
        <w:tc>
          <w:tcPr>
            <w:tcW w:w="1304" w:type="dxa"/>
            <w:vAlign w:val="bottom"/>
          </w:tcPr>
          <w:p w14:paraId="5637D95D" w14:textId="735EFF09" w:rsidR="00A91BC8" w:rsidRPr="00C2022F" w:rsidRDefault="00A91BC8" w:rsidP="00A91BC8">
            <w:pPr>
              <w:pStyle w:val="Body"/>
              <w:spacing w:before="40" w:after="40" w:line="240" w:lineRule="auto"/>
              <w:ind w:right="235"/>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2022F">
              <w:rPr>
                <w:rFonts w:cs="Arial"/>
                <w:color w:val="000000"/>
                <w:sz w:val="18"/>
                <w:szCs w:val="18"/>
              </w:rPr>
              <w:t>74.9</w:t>
            </w:r>
            <w:r>
              <w:rPr>
                <w:rFonts w:cs="Arial"/>
                <w:color w:val="000000"/>
                <w:sz w:val="18"/>
                <w:szCs w:val="18"/>
              </w:rPr>
              <w:t>**</w:t>
            </w:r>
          </w:p>
        </w:tc>
        <w:tc>
          <w:tcPr>
            <w:tcW w:w="1304" w:type="dxa"/>
            <w:vAlign w:val="bottom"/>
          </w:tcPr>
          <w:p w14:paraId="379AB926" w14:textId="1E6AEBC4" w:rsidR="00A91BC8" w:rsidRPr="00C2022F" w:rsidRDefault="00A91BC8" w:rsidP="0029008D">
            <w:pPr>
              <w:pStyle w:val="Body"/>
              <w:spacing w:before="40" w:after="40" w:line="240" w:lineRule="auto"/>
              <w:ind w:right="283"/>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2022F">
              <w:rPr>
                <w:rFonts w:cs="Arial"/>
                <w:color w:val="000000"/>
                <w:sz w:val="18"/>
                <w:szCs w:val="18"/>
              </w:rPr>
              <w:t>5.0</w:t>
            </w:r>
            <w:r>
              <w:rPr>
                <w:rFonts w:cs="Arial"/>
                <w:color w:val="000000"/>
                <w:sz w:val="18"/>
                <w:szCs w:val="18"/>
              </w:rPr>
              <w:t>*</w:t>
            </w:r>
          </w:p>
        </w:tc>
        <w:tc>
          <w:tcPr>
            <w:tcW w:w="1304" w:type="dxa"/>
            <w:vAlign w:val="bottom"/>
          </w:tcPr>
          <w:p w14:paraId="45BDC404" w14:textId="06E3938D" w:rsidR="00A91BC8" w:rsidRPr="00C2022F" w:rsidRDefault="00A91BC8"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2022F">
              <w:rPr>
                <w:rFonts w:cs="Arial"/>
                <w:color w:val="000000"/>
                <w:sz w:val="18"/>
                <w:szCs w:val="18"/>
              </w:rPr>
              <w:t>1.2</w:t>
            </w:r>
          </w:p>
        </w:tc>
        <w:tc>
          <w:tcPr>
            <w:tcW w:w="1304" w:type="dxa"/>
            <w:vAlign w:val="bottom"/>
          </w:tcPr>
          <w:p w14:paraId="1C15A5CC" w14:textId="63A0376D" w:rsidR="00A91BC8" w:rsidRPr="00C2022F" w:rsidRDefault="00A91BC8"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2022F">
              <w:rPr>
                <w:rFonts w:cs="Arial"/>
                <w:color w:val="000000"/>
                <w:sz w:val="18"/>
                <w:szCs w:val="18"/>
              </w:rPr>
              <w:t>6.4</w:t>
            </w:r>
          </w:p>
        </w:tc>
      </w:tr>
      <w:tr w:rsidR="00A91BC8" w:rsidRPr="00025F1C" w14:paraId="570F39C8" w14:textId="77777777" w:rsidTr="00CB2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5DDA91C9" w14:textId="6FFDAE64" w:rsidR="00A91BC8" w:rsidRDefault="00A91BC8" w:rsidP="00A91BC8">
            <w:pPr>
              <w:pStyle w:val="Body"/>
              <w:spacing w:before="40" w:after="40" w:line="240" w:lineRule="auto"/>
              <w:ind w:left="113"/>
              <w:rPr>
                <w:rFonts w:cs="Arial"/>
                <w:color w:val="000000"/>
                <w:sz w:val="18"/>
                <w:szCs w:val="18"/>
                <w:lang w:eastAsia="en-AU"/>
              </w:rPr>
            </w:pPr>
            <w:r>
              <w:rPr>
                <w:rFonts w:cs="Arial"/>
                <w:color w:val="000000"/>
                <w:sz w:val="18"/>
                <w:szCs w:val="18"/>
                <w:lang w:eastAsia="en-AU"/>
              </w:rPr>
              <w:t>South Australia</w:t>
            </w:r>
          </w:p>
        </w:tc>
        <w:tc>
          <w:tcPr>
            <w:tcW w:w="1304" w:type="dxa"/>
            <w:vAlign w:val="bottom"/>
          </w:tcPr>
          <w:p w14:paraId="2517B765" w14:textId="72182C15" w:rsidR="00A91BC8" w:rsidRPr="00C2022F" w:rsidRDefault="00A91BC8" w:rsidP="00A91BC8">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2022F">
              <w:rPr>
                <w:rFonts w:cs="Arial"/>
                <w:color w:val="000000"/>
                <w:sz w:val="18"/>
                <w:szCs w:val="18"/>
              </w:rPr>
              <w:t>11.9</w:t>
            </w:r>
          </w:p>
        </w:tc>
        <w:tc>
          <w:tcPr>
            <w:tcW w:w="1304" w:type="dxa"/>
            <w:vAlign w:val="bottom"/>
          </w:tcPr>
          <w:p w14:paraId="19E35C56" w14:textId="24602847" w:rsidR="00A91BC8" w:rsidRPr="00C2022F" w:rsidRDefault="00A91BC8" w:rsidP="00A91BC8">
            <w:pPr>
              <w:pStyle w:val="Body"/>
              <w:spacing w:before="40" w:after="40" w:line="240" w:lineRule="auto"/>
              <w:ind w:right="235"/>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2022F">
              <w:rPr>
                <w:rFonts w:cs="Arial"/>
                <w:color w:val="000000"/>
                <w:sz w:val="18"/>
                <w:szCs w:val="18"/>
              </w:rPr>
              <w:t>63.9</w:t>
            </w:r>
            <w:r>
              <w:rPr>
                <w:rFonts w:cs="Arial"/>
                <w:color w:val="000000"/>
                <w:sz w:val="18"/>
                <w:szCs w:val="18"/>
              </w:rPr>
              <w:t>**</w:t>
            </w:r>
          </w:p>
        </w:tc>
        <w:tc>
          <w:tcPr>
            <w:tcW w:w="1304" w:type="dxa"/>
            <w:vAlign w:val="bottom"/>
          </w:tcPr>
          <w:p w14:paraId="4259FD06" w14:textId="17F5EF02" w:rsidR="00A91BC8" w:rsidRPr="00C2022F" w:rsidRDefault="00A91BC8" w:rsidP="0029008D">
            <w:pPr>
              <w:pStyle w:val="Body"/>
              <w:spacing w:before="40" w:after="40" w:line="240" w:lineRule="auto"/>
              <w:ind w:right="283"/>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2022F">
              <w:rPr>
                <w:rFonts w:cs="Arial"/>
                <w:color w:val="000000"/>
                <w:sz w:val="18"/>
                <w:szCs w:val="18"/>
              </w:rPr>
              <w:t>20.6</w:t>
            </w:r>
          </w:p>
        </w:tc>
        <w:tc>
          <w:tcPr>
            <w:tcW w:w="1304" w:type="dxa"/>
            <w:vAlign w:val="bottom"/>
          </w:tcPr>
          <w:p w14:paraId="114CA859" w14:textId="50DED094" w:rsidR="00A91BC8" w:rsidRPr="00C2022F" w:rsidRDefault="00A91BC8"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2022F">
              <w:rPr>
                <w:rFonts w:cs="Arial"/>
                <w:color w:val="000000"/>
                <w:sz w:val="18"/>
                <w:szCs w:val="18"/>
              </w:rPr>
              <w:t>-</w:t>
            </w:r>
            <w:r>
              <w:rPr>
                <w:rFonts w:cs="Arial"/>
                <w:color w:val="000000"/>
                <w:sz w:val="18"/>
                <w:szCs w:val="18"/>
              </w:rPr>
              <w:t>*</w:t>
            </w:r>
          </w:p>
        </w:tc>
        <w:tc>
          <w:tcPr>
            <w:tcW w:w="1304" w:type="dxa"/>
            <w:vAlign w:val="bottom"/>
          </w:tcPr>
          <w:p w14:paraId="44E317A7" w14:textId="0EF4A818" w:rsidR="00A91BC8" w:rsidRPr="00C2022F" w:rsidRDefault="00A91BC8"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2022F">
              <w:rPr>
                <w:rFonts w:cs="Arial"/>
                <w:color w:val="000000"/>
                <w:sz w:val="18"/>
                <w:szCs w:val="18"/>
              </w:rPr>
              <w:t>3.5</w:t>
            </w:r>
          </w:p>
        </w:tc>
      </w:tr>
      <w:tr w:rsidR="00A91BC8" w:rsidRPr="00025F1C" w14:paraId="4ED6569B" w14:textId="77777777" w:rsidTr="00CD63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0C38092" w14:textId="73401D7A" w:rsidR="00A91BC8" w:rsidRPr="00025F1C" w:rsidRDefault="00A91BC8" w:rsidP="00A91BC8">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Tasmania</w:t>
            </w:r>
          </w:p>
        </w:tc>
        <w:tc>
          <w:tcPr>
            <w:tcW w:w="1304" w:type="dxa"/>
            <w:vAlign w:val="bottom"/>
          </w:tcPr>
          <w:p w14:paraId="572831E3" w14:textId="00D8E129" w:rsidR="00A91BC8" w:rsidRPr="00C2022F" w:rsidRDefault="00A91BC8" w:rsidP="00A91BC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11.1</w:t>
            </w:r>
          </w:p>
        </w:tc>
        <w:tc>
          <w:tcPr>
            <w:tcW w:w="1304" w:type="dxa"/>
            <w:vAlign w:val="bottom"/>
          </w:tcPr>
          <w:p w14:paraId="3C0EAAEE" w14:textId="66043CB0" w:rsidR="00A91BC8" w:rsidRPr="00C2022F" w:rsidRDefault="00A91BC8" w:rsidP="00A91BC8">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59.5</w:t>
            </w:r>
          </w:p>
        </w:tc>
        <w:tc>
          <w:tcPr>
            <w:tcW w:w="1304" w:type="dxa"/>
            <w:vAlign w:val="bottom"/>
          </w:tcPr>
          <w:p w14:paraId="19C041A8" w14:textId="4DD36790" w:rsidR="00A91BC8" w:rsidRPr="00C2022F" w:rsidRDefault="00A91BC8" w:rsidP="0029008D">
            <w:pPr>
              <w:pStyle w:val="Body"/>
              <w:spacing w:before="40" w:after="40" w:line="240" w:lineRule="auto"/>
              <w:ind w:right="283"/>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19.4</w:t>
            </w:r>
          </w:p>
        </w:tc>
        <w:tc>
          <w:tcPr>
            <w:tcW w:w="1304" w:type="dxa"/>
            <w:vAlign w:val="bottom"/>
          </w:tcPr>
          <w:p w14:paraId="7FA391A9" w14:textId="198243C2" w:rsidR="00A91BC8" w:rsidRPr="00C2022F" w:rsidRDefault="00A91BC8"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5.8</w:t>
            </w:r>
          </w:p>
        </w:tc>
        <w:tc>
          <w:tcPr>
            <w:tcW w:w="1304" w:type="dxa"/>
            <w:vAlign w:val="bottom"/>
          </w:tcPr>
          <w:p w14:paraId="4117F31C" w14:textId="5CC109A8" w:rsidR="00A91BC8" w:rsidRPr="00C2022F" w:rsidRDefault="00A91BC8" w:rsidP="0029008D">
            <w:pPr>
              <w:pStyle w:val="Body"/>
              <w:spacing w:before="40" w:after="40" w:line="240" w:lineRule="auto"/>
              <w:ind w:right="34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4.2</w:t>
            </w:r>
          </w:p>
        </w:tc>
      </w:tr>
      <w:tr w:rsidR="0029008D" w:rsidRPr="00025F1C" w14:paraId="1A332271" w14:textId="77777777" w:rsidTr="00257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72D9BFDA" w14:textId="7DCC3D5B" w:rsidR="0029008D" w:rsidRPr="00025F1C" w:rsidRDefault="0029008D" w:rsidP="0029008D">
            <w:pPr>
              <w:pStyle w:val="Body"/>
              <w:spacing w:before="40" w:after="40" w:line="240" w:lineRule="auto"/>
              <w:ind w:left="113"/>
              <w:rPr>
                <w:rFonts w:cs="Arial"/>
                <w:b/>
                <w:bCs/>
                <w:color w:val="1F688D"/>
                <w:sz w:val="18"/>
                <w:szCs w:val="18"/>
              </w:rPr>
            </w:pPr>
            <w:r>
              <w:rPr>
                <w:rFonts w:cs="Arial"/>
                <w:color w:val="000000"/>
                <w:sz w:val="18"/>
                <w:szCs w:val="18"/>
                <w:lang w:eastAsia="en-AU"/>
              </w:rPr>
              <w:t>Victoria</w:t>
            </w:r>
          </w:p>
        </w:tc>
        <w:tc>
          <w:tcPr>
            <w:tcW w:w="1304" w:type="dxa"/>
            <w:tcBorders>
              <w:top w:val="nil"/>
              <w:left w:val="nil"/>
              <w:bottom w:val="nil"/>
              <w:right w:val="nil"/>
            </w:tcBorders>
            <w:vAlign w:val="bottom"/>
          </w:tcPr>
          <w:p w14:paraId="26A1F350" w14:textId="7807C758" w:rsidR="0029008D" w:rsidRPr="00C2022F" w:rsidRDefault="0029008D" w:rsidP="0029008D">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11.3</w:t>
            </w:r>
          </w:p>
        </w:tc>
        <w:tc>
          <w:tcPr>
            <w:tcW w:w="1304" w:type="dxa"/>
            <w:tcBorders>
              <w:top w:val="nil"/>
              <w:left w:val="nil"/>
              <w:bottom w:val="nil"/>
              <w:right w:val="nil"/>
            </w:tcBorders>
            <w:vAlign w:val="bottom"/>
          </w:tcPr>
          <w:p w14:paraId="2E000F84" w14:textId="4ADA02DF" w:rsidR="0029008D" w:rsidRPr="00C2022F" w:rsidRDefault="0029008D" w:rsidP="0029008D">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54.6</w:t>
            </w:r>
          </w:p>
        </w:tc>
        <w:tc>
          <w:tcPr>
            <w:tcW w:w="1304" w:type="dxa"/>
            <w:tcBorders>
              <w:top w:val="nil"/>
              <w:left w:val="nil"/>
              <w:bottom w:val="nil"/>
              <w:right w:val="nil"/>
            </w:tcBorders>
            <w:vAlign w:val="bottom"/>
          </w:tcPr>
          <w:p w14:paraId="5360116B" w14:textId="12744372" w:rsidR="0029008D" w:rsidRPr="00C2022F" w:rsidRDefault="0029008D" w:rsidP="0029008D">
            <w:pPr>
              <w:pStyle w:val="Body"/>
              <w:spacing w:before="40" w:after="40" w:line="240" w:lineRule="auto"/>
              <w:ind w:right="283"/>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16.1</w:t>
            </w:r>
            <w:r>
              <w:rPr>
                <w:rFonts w:cs="Arial"/>
                <w:color w:val="000000"/>
                <w:sz w:val="18"/>
                <w:szCs w:val="18"/>
              </w:rPr>
              <w:t>*</w:t>
            </w:r>
          </w:p>
        </w:tc>
        <w:tc>
          <w:tcPr>
            <w:tcW w:w="1304" w:type="dxa"/>
            <w:tcBorders>
              <w:top w:val="nil"/>
              <w:left w:val="nil"/>
              <w:bottom w:val="nil"/>
              <w:right w:val="nil"/>
            </w:tcBorders>
            <w:vAlign w:val="bottom"/>
          </w:tcPr>
          <w:p w14:paraId="2789273D" w14:textId="2FC6A722" w:rsidR="0029008D" w:rsidRPr="00C2022F" w:rsidRDefault="0029008D"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8.3</w:t>
            </w:r>
            <w:r>
              <w:rPr>
                <w:rFonts w:cs="Arial"/>
                <w:color w:val="000000"/>
                <w:sz w:val="18"/>
                <w:szCs w:val="18"/>
              </w:rPr>
              <w:t>**</w:t>
            </w:r>
          </w:p>
        </w:tc>
        <w:tc>
          <w:tcPr>
            <w:tcW w:w="1304" w:type="dxa"/>
            <w:tcBorders>
              <w:top w:val="nil"/>
              <w:left w:val="nil"/>
              <w:bottom w:val="nil"/>
              <w:right w:val="nil"/>
            </w:tcBorders>
            <w:vAlign w:val="bottom"/>
          </w:tcPr>
          <w:p w14:paraId="53B3222E" w14:textId="5BE97F17" w:rsidR="0029008D" w:rsidRPr="00C2022F" w:rsidRDefault="0029008D" w:rsidP="0029008D">
            <w:pPr>
              <w:pStyle w:val="Body"/>
              <w:spacing w:before="40" w:after="40" w:line="240" w:lineRule="auto"/>
              <w:ind w:right="340"/>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2022F">
              <w:rPr>
                <w:rFonts w:cs="Arial"/>
                <w:color w:val="000000"/>
                <w:sz w:val="18"/>
                <w:szCs w:val="18"/>
              </w:rPr>
              <w:t>9.8</w:t>
            </w:r>
            <w:r>
              <w:rPr>
                <w:rFonts w:cs="Arial"/>
                <w:color w:val="000000"/>
                <w:sz w:val="18"/>
                <w:szCs w:val="18"/>
              </w:rPr>
              <w:t>**</w:t>
            </w:r>
          </w:p>
        </w:tc>
      </w:tr>
      <w:tr w:rsidR="0029008D" w:rsidRPr="00025F1C" w14:paraId="017ADFA1" w14:textId="77777777" w:rsidTr="00257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1F698E" w:themeColor="accent1"/>
            </w:tcBorders>
          </w:tcPr>
          <w:p w14:paraId="5449DDE5" w14:textId="29AA5F7A" w:rsidR="0029008D" w:rsidRPr="00025F1C" w:rsidRDefault="0029008D" w:rsidP="0029008D">
            <w:pPr>
              <w:pStyle w:val="Body"/>
              <w:spacing w:before="40" w:after="40" w:line="240" w:lineRule="auto"/>
              <w:ind w:left="113"/>
              <w:rPr>
                <w:rFonts w:cs="Arial"/>
                <w:b/>
                <w:bCs/>
                <w:color w:val="1F688D"/>
                <w:sz w:val="18"/>
                <w:szCs w:val="18"/>
              </w:rPr>
            </w:pPr>
            <w:r w:rsidRPr="008B2C65">
              <w:rPr>
                <w:rFonts w:cs="Arial"/>
                <w:color w:val="000000"/>
                <w:sz w:val="18"/>
                <w:szCs w:val="18"/>
                <w:lang w:eastAsia="en-AU"/>
              </w:rPr>
              <w:t>W</w:t>
            </w:r>
            <w:r>
              <w:rPr>
                <w:rFonts w:cs="Arial"/>
                <w:color w:val="000000"/>
                <w:sz w:val="18"/>
                <w:szCs w:val="18"/>
                <w:lang w:eastAsia="en-AU"/>
              </w:rPr>
              <w:t xml:space="preserve">estern </w:t>
            </w:r>
            <w:r w:rsidRPr="008B2C65">
              <w:rPr>
                <w:rFonts w:cs="Arial"/>
                <w:color w:val="000000"/>
                <w:sz w:val="18"/>
                <w:szCs w:val="18"/>
                <w:lang w:eastAsia="en-AU"/>
              </w:rPr>
              <w:t>A</w:t>
            </w:r>
            <w:r>
              <w:rPr>
                <w:rFonts w:cs="Arial"/>
                <w:color w:val="000000"/>
                <w:sz w:val="18"/>
                <w:szCs w:val="18"/>
                <w:lang w:eastAsia="en-AU"/>
              </w:rPr>
              <w:t>ustralia</w:t>
            </w:r>
          </w:p>
        </w:tc>
        <w:tc>
          <w:tcPr>
            <w:tcW w:w="1304" w:type="dxa"/>
            <w:tcBorders>
              <w:bottom w:val="single" w:sz="4" w:space="0" w:color="1F698E" w:themeColor="accent1"/>
            </w:tcBorders>
            <w:vAlign w:val="bottom"/>
          </w:tcPr>
          <w:p w14:paraId="30D28A49" w14:textId="6FB59CD9" w:rsidR="0029008D" w:rsidRPr="00C2022F" w:rsidRDefault="0029008D" w:rsidP="0029008D">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12.9</w:t>
            </w:r>
          </w:p>
        </w:tc>
        <w:tc>
          <w:tcPr>
            <w:tcW w:w="1304" w:type="dxa"/>
            <w:tcBorders>
              <w:bottom w:val="single" w:sz="4" w:space="0" w:color="1F698E" w:themeColor="accent1"/>
            </w:tcBorders>
            <w:vAlign w:val="bottom"/>
          </w:tcPr>
          <w:p w14:paraId="180FE22C" w14:textId="65C369EF" w:rsidR="0029008D" w:rsidRPr="00C2022F" w:rsidRDefault="0029008D" w:rsidP="0029008D">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57.8</w:t>
            </w:r>
          </w:p>
        </w:tc>
        <w:tc>
          <w:tcPr>
            <w:tcW w:w="1304" w:type="dxa"/>
            <w:tcBorders>
              <w:bottom w:val="single" w:sz="4" w:space="0" w:color="1F698E" w:themeColor="accent1"/>
            </w:tcBorders>
            <w:vAlign w:val="bottom"/>
          </w:tcPr>
          <w:p w14:paraId="346468AF" w14:textId="3AA8B466" w:rsidR="0029008D" w:rsidRPr="00C2022F" w:rsidRDefault="0029008D" w:rsidP="0029008D">
            <w:pPr>
              <w:pStyle w:val="Body"/>
              <w:spacing w:before="40" w:after="40" w:line="240" w:lineRule="auto"/>
              <w:ind w:right="283"/>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23.1</w:t>
            </w:r>
          </w:p>
        </w:tc>
        <w:tc>
          <w:tcPr>
            <w:tcW w:w="1304" w:type="dxa"/>
            <w:tcBorders>
              <w:bottom w:val="single" w:sz="4" w:space="0" w:color="1F698E" w:themeColor="accent1"/>
            </w:tcBorders>
            <w:vAlign w:val="bottom"/>
          </w:tcPr>
          <w:p w14:paraId="0B10CBFB" w14:textId="093CEBD3" w:rsidR="0029008D" w:rsidRPr="00C2022F" w:rsidRDefault="0029008D" w:rsidP="00E1188B">
            <w:pPr>
              <w:pStyle w:val="Body"/>
              <w:spacing w:before="40" w:after="40" w:line="240" w:lineRule="auto"/>
              <w:ind w:right="152"/>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3.1</w:t>
            </w:r>
          </w:p>
        </w:tc>
        <w:tc>
          <w:tcPr>
            <w:tcW w:w="1304" w:type="dxa"/>
            <w:tcBorders>
              <w:bottom w:val="single" w:sz="4" w:space="0" w:color="1F698E" w:themeColor="accent1"/>
            </w:tcBorders>
            <w:vAlign w:val="bottom"/>
          </w:tcPr>
          <w:p w14:paraId="1E6E1DD3" w14:textId="1C85DDDB" w:rsidR="0029008D" w:rsidRPr="00C2022F" w:rsidRDefault="0029008D" w:rsidP="00E1188B">
            <w:pPr>
              <w:pStyle w:val="Body"/>
              <w:spacing w:before="40" w:after="40" w:line="240" w:lineRule="auto"/>
              <w:ind w:right="181"/>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2022F">
              <w:rPr>
                <w:rFonts w:cs="Arial"/>
                <w:color w:val="000000"/>
                <w:sz w:val="18"/>
                <w:szCs w:val="18"/>
              </w:rPr>
              <w:t>3.1</w:t>
            </w:r>
          </w:p>
        </w:tc>
      </w:tr>
    </w:tbl>
    <w:p w14:paraId="02208994" w14:textId="3EB23DAC" w:rsidR="00B26A8C" w:rsidRPr="00A9740F" w:rsidRDefault="00671908" w:rsidP="00671908">
      <w:pPr>
        <w:pStyle w:val="FigureNote"/>
      </w:pPr>
      <w:r>
        <w:rPr>
          <w:szCs w:val="16"/>
        </w:rPr>
        <w:t>Note:</w:t>
      </w:r>
      <w:r w:rsidR="00B26A8C">
        <w:rPr>
          <w:szCs w:val="16"/>
        </w:rPr>
        <w:tab/>
      </w:r>
      <w:r w:rsidRPr="00671908">
        <w:rPr>
          <w:szCs w:val="16"/>
        </w:rPr>
        <w:t>Data taken from sample provided by jurisdictions</w:t>
      </w:r>
      <w:r>
        <w:rPr>
          <w:szCs w:val="16"/>
        </w:rPr>
        <w:t>.</w:t>
      </w:r>
      <w:r w:rsidRPr="00671908">
        <w:rPr>
          <w:szCs w:val="16"/>
        </w:rPr>
        <w:t xml:space="preserve"> </w:t>
      </w:r>
      <w:r w:rsidR="00B26A8C">
        <w:rPr>
          <w:szCs w:val="16"/>
        </w:rPr>
        <w:t>Values are row percentages.</w:t>
      </w:r>
      <w:r>
        <w:rPr>
          <w:szCs w:val="16"/>
        </w:rPr>
        <w:t xml:space="preserve"> </w:t>
      </w:r>
      <w:r w:rsidR="00B26A8C" w:rsidRPr="008E09C0">
        <w:t>Asterisks indicate statistically significant difference</w:t>
      </w:r>
      <w:r w:rsidR="00AA7F25">
        <w:t>s between jurisdiction:</w:t>
      </w:r>
      <w:r w:rsidR="00B26A8C" w:rsidRPr="008E09C0">
        <w:t xml:space="preserve"> </w:t>
      </w:r>
      <w:r w:rsidR="00B26A8C" w:rsidRPr="00A9740F">
        <w:t>single asterisk (*) indicates a lower proportion</w:t>
      </w:r>
      <w:r w:rsidR="00C2022F">
        <w:t xml:space="preserve"> than other jurisdictions</w:t>
      </w:r>
      <w:r w:rsidR="00B26A8C" w:rsidRPr="00A9740F">
        <w:t>; double asterisk (**) indicates a higher proportion</w:t>
      </w:r>
      <w:r w:rsidR="00B26A8C">
        <w:t xml:space="preserve"> (p-value &lt;=0.05).</w:t>
      </w:r>
    </w:p>
    <w:p w14:paraId="47E998D5" w14:textId="06DF0A8C" w:rsidR="00145781" w:rsidRDefault="000D39CE" w:rsidP="00353C23">
      <w:pPr>
        <w:pStyle w:val="Heading1"/>
      </w:pPr>
      <w:bookmarkStart w:id="48" w:name="_Ref91079746"/>
      <w:bookmarkStart w:id="49" w:name="_Ref91081989"/>
      <w:bookmarkStart w:id="50" w:name="_Toc91150187"/>
      <w:r>
        <w:lastRenderedPageBreak/>
        <w:t>Impact of COVID-19</w:t>
      </w:r>
      <w:bookmarkEnd w:id="48"/>
      <w:bookmarkEnd w:id="49"/>
      <w:bookmarkEnd w:id="50"/>
      <w:r w:rsidR="00C631EF">
        <w:t xml:space="preserve"> </w:t>
      </w:r>
    </w:p>
    <w:p w14:paraId="2B8BAD43" w14:textId="088CDF80" w:rsidR="00626536" w:rsidRDefault="00706A1B" w:rsidP="000D39CE">
      <w:pPr>
        <w:pStyle w:val="Body"/>
      </w:pPr>
      <w:r>
        <w:t xml:space="preserve">During the </w:t>
      </w:r>
      <w:r w:rsidR="001C72E5">
        <w:t>survey period (1 February 2019 to 31 January 2021 inclusive)</w:t>
      </w:r>
      <w:r w:rsidR="00626536">
        <w:t>, the COVID-19 pandemic changed many aspects of people’s lives, including ability to work (certain industries in particular), ability to access medical treatment and other services,</w:t>
      </w:r>
      <w:r w:rsidR="00864007">
        <w:t xml:space="preserve"> and</w:t>
      </w:r>
      <w:r w:rsidR="00626536">
        <w:t xml:space="preserve"> </w:t>
      </w:r>
      <w:r w:rsidR="008F1E1D">
        <w:t>general wellbeing</w:t>
      </w:r>
      <w:r w:rsidR="00864007">
        <w:t>.</w:t>
      </w:r>
      <w:r w:rsidR="00626536">
        <w:t xml:space="preserve"> In the 2021 NRTWS, two questions were added to measure the effects of COVID-19 on peoples’ </w:t>
      </w:r>
      <w:r w:rsidR="00C1475C">
        <w:t>RTW</w:t>
      </w:r>
      <w:r w:rsidR="00626536">
        <w:t xml:space="preserve">, to improve interpretation of the results – notably, any shifts between 2021 and prior </w:t>
      </w:r>
      <w:r w:rsidR="004B5307">
        <w:t>collection</w:t>
      </w:r>
      <w:r w:rsidR="00626536">
        <w:t>s.</w:t>
      </w:r>
    </w:p>
    <w:p w14:paraId="1F3275CC" w14:textId="507F0074" w:rsidR="008F1E1D" w:rsidRDefault="006122C2" w:rsidP="000D39CE">
      <w:pPr>
        <w:pStyle w:val="Body"/>
      </w:pPr>
      <w:r>
        <w:t xml:space="preserve">A </w:t>
      </w:r>
      <w:r w:rsidR="009C4B02">
        <w:t>sub-sample of 1,620 r</w:t>
      </w:r>
      <w:r w:rsidR="008B0ED2">
        <w:t xml:space="preserve">espondents were asked to what extent COVID-19 had affected their recovery and </w:t>
      </w:r>
      <w:r w:rsidR="00C1475C">
        <w:t>RTW</w:t>
      </w:r>
      <w:r w:rsidR="008B0ED2">
        <w:t xml:space="preserve">. </w:t>
      </w:r>
      <w:r w:rsidR="008F1E1D">
        <w:fldChar w:fldCharType="begin"/>
      </w:r>
      <w:r w:rsidR="008F1E1D">
        <w:instrText xml:space="preserve"> REF _Ref87269995 \h </w:instrText>
      </w:r>
      <w:r w:rsidR="008F1E1D">
        <w:fldChar w:fldCharType="separate"/>
      </w:r>
      <w:r w:rsidR="003572FA">
        <w:t xml:space="preserve">Figure </w:t>
      </w:r>
      <w:r w:rsidR="003572FA">
        <w:rPr>
          <w:noProof/>
        </w:rPr>
        <w:t>2</w:t>
      </w:r>
      <w:r w:rsidR="008F1E1D">
        <w:fldChar w:fldCharType="end"/>
      </w:r>
      <w:r w:rsidR="008F1E1D">
        <w:t xml:space="preserve"> </w:t>
      </w:r>
      <w:r w:rsidR="008B0ED2">
        <w:t xml:space="preserve">shows that </w:t>
      </w:r>
      <w:r w:rsidR="00422C4D">
        <w:t>most</w:t>
      </w:r>
      <w:r w:rsidR="008B0ED2">
        <w:t xml:space="preserve"> workers reported no impact </w:t>
      </w:r>
      <w:r w:rsidR="00CD532E">
        <w:t xml:space="preserve">at all (65.3%), and 20.2% reported </w:t>
      </w:r>
      <w:r w:rsidR="00864007">
        <w:t xml:space="preserve">COVID-19 </w:t>
      </w:r>
      <w:r w:rsidR="00CD532E">
        <w:t xml:space="preserve">somewhat </w:t>
      </w:r>
      <w:r w:rsidR="00864007">
        <w:t xml:space="preserve">impacted </w:t>
      </w:r>
      <w:r w:rsidR="00CD532E">
        <w:t xml:space="preserve">or </w:t>
      </w:r>
      <w:r w:rsidR="00864007">
        <w:t xml:space="preserve">impacted their recovery and </w:t>
      </w:r>
      <w:r w:rsidR="00C1475C">
        <w:t>RTW</w:t>
      </w:r>
      <w:r w:rsidR="00864007">
        <w:t xml:space="preserve"> </w:t>
      </w:r>
      <w:r w:rsidR="00B246C8">
        <w:t xml:space="preserve">a </w:t>
      </w:r>
      <w:r w:rsidR="00CD532E">
        <w:t>great deal</w:t>
      </w:r>
      <w:r w:rsidR="00DA2C2D">
        <w:t>.</w:t>
      </w:r>
    </w:p>
    <w:p w14:paraId="16B5DA9F" w14:textId="1F494F24" w:rsidR="008F1E1D" w:rsidRDefault="008F1E1D" w:rsidP="008F1E1D">
      <w:pPr>
        <w:pStyle w:val="Caption"/>
        <w:keepNext/>
      </w:pPr>
      <w:bookmarkStart w:id="51" w:name="_Ref87269995"/>
      <w:bookmarkStart w:id="52" w:name="_Ref87269955"/>
      <w:bookmarkStart w:id="53" w:name="_Toc91150120"/>
      <w:r>
        <w:t xml:space="preserve">Figure </w:t>
      </w:r>
      <w:r w:rsidR="00536EF3">
        <w:fldChar w:fldCharType="begin"/>
      </w:r>
      <w:r w:rsidR="00536EF3">
        <w:instrText xml:space="preserve"> SEQ Figure \* ARABIC </w:instrText>
      </w:r>
      <w:r w:rsidR="00536EF3">
        <w:fldChar w:fldCharType="separate"/>
      </w:r>
      <w:r w:rsidR="003572FA">
        <w:rPr>
          <w:noProof/>
        </w:rPr>
        <w:t>2</w:t>
      </w:r>
      <w:r w:rsidR="00536EF3">
        <w:rPr>
          <w:noProof/>
        </w:rPr>
        <w:fldChar w:fldCharType="end"/>
      </w:r>
      <w:bookmarkEnd w:id="51"/>
      <w:r>
        <w:tab/>
        <w:t xml:space="preserve">Extent to which COVID-19 affected recovery and </w:t>
      </w:r>
      <w:r w:rsidR="00C1475C">
        <w:t>RTW</w:t>
      </w:r>
      <w:r>
        <w:t xml:space="preserve"> - 2021 (%)</w:t>
      </w:r>
      <w:bookmarkEnd w:id="52"/>
      <w:bookmarkEnd w:id="53"/>
    </w:p>
    <w:p w14:paraId="57BDED6A" w14:textId="06AA421D" w:rsidR="008B0ED2" w:rsidRDefault="008B0ED2" w:rsidP="000D39CE">
      <w:pPr>
        <w:pStyle w:val="Body"/>
      </w:pPr>
      <w:r>
        <w:rPr>
          <w:noProof/>
        </w:rPr>
        <w:drawing>
          <wp:inline distT="0" distB="0" distL="0" distR="0" wp14:anchorId="006F9576" wp14:editId="4A3998A2">
            <wp:extent cx="5486400" cy="1637414"/>
            <wp:effectExtent l="0" t="0" r="0" b="1270"/>
            <wp:docPr id="61" name="Chart 61" descr="This chart shows the extent to which COVID-19 affected recovery and return to work, as reported by respondents, from a great deal to not at all. It shows that 78.2% said not much or not at 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D500AE" w14:textId="38128B04" w:rsidR="008B0ED2" w:rsidRPr="008B0ED2" w:rsidRDefault="008B0ED2" w:rsidP="008B0ED2">
      <w:pPr>
        <w:pStyle w:val="Body"/>
        <w:spacing w:before="0" w:line="240" w:lineRule="auto"/>
        <w:ind w:left="720" w:hanging="720"/>
        <w:rPr>
          <w:iCs/>
          <w:sz w:val="16"/>
          <w:szCs w:val="16"/>
        </w:rPr>
      </w:pPr>
      <w:r w:rsidRPr="008B0ED2">
        <w:rPr>
          <w:iCs/>
          <w:sz w:val="16"/>
          <w:szCs w:val="16"/>
        </w:rPr>
        <w:t>Base</w:t>
      </w:r>
      <w:r w:rsidRPr="008B0ED2">
        <w:rPr>
          <w:iCs/>
          <w:sz w:val="16"/>
          <w:szCs w:val="16"/>
        </w:rPr>
        <w:tab/>
      </w:r>
      <w:r w:rsidR="008F1E1D">
        <w:rPr>
          <w:iCs/>
          <w:sz w:val="16"/>
          <w:szCs w:val="16"/>
        </w:rPr>
        <w:t>Respondents were</w:t>
      </w:r>
      <w:r w:rsidRPr="008B0ED2">
        <w:rPr>
          <w:iCs/>
          <w:sz w:val="16"/>
          <w:szCs w:val="16"/>
        </w:rPr>
        <w:t xml:space="preserve"> selected randomly </w:t>
      </w:r>
      <w:r w:rsidR="008F1E1D">
        <w:rPr>
          <w:iCs/>
          <w:sz w:val="16"/>
          <w:szCs w:val="16"/>
        </w:rPr>
        <w:t xml:space="preserve">during fieldwork </w:t>
      </w:r>
      <w:r w:rsidRPr="008B0ED2">
        <w:rPr>
          <w:iCs/>
          <w:sz w:val="16"/>
          <w:szCs w:val="16"/>
        </w:rPr>
        <w:t xml:space="preserve">(in </w:t>
      </w:r>
      <w:r w:rsidR="008F1E1D">
        <w:rPr>
          <w:iCs/>
          <w:sz w:val="16"/>
          <w:szCs w:val="16"/>
        </w:rPr>
        <w:t>proportion</w:t>
      </w:r>
      <w:r w:rsidRPr="008B0ED2">
        <w:rPr>
          <w:iCs/>
          <w:sz w:val="16"/>
          <w:szCs w:val="16"/>
        </w:rPr>
        <w:t xml:space="preserve"> with </w:t>
      </w:r>
      <w:r w:rsidR="008F1E1D">
        <w:rPr>
          <w:iCs/>
          <w:sz w:val="16"/>
          <w:szCs w:val="16"/>
        </w:rPr>
        <w:t xml:space="preserve">population </w:t>
      </w:r>
      <w:r w:rsidRPr="008B0ED2">
        <w:rPr>
          <w:iCs/>
          <w:sz w:val="16"/>
          <w:szCs w:val="16"/>
        </w:rPr>
        <w:t>quotas) so</w:t>
      </w:r>
      <w:r w:rsidR="008F1E1D">
        <w:rPr>
          <w:iCs/>
          <w:sz w:val="16"/>
          <w:szCs w:val="16"/>
        </w:rPr>
        <w:t xml:space="preserve"> that</w:t>
      </w:r>
      <w:r w:rsidRPr="008B0ED2">
        <w:rPr>
          <w:iCs/>
          <w:sz w:val="16"/>
          <w:szCs w:val="16"/>
        </w:rPr>
        <w:t xml:space="preserve"> a small </w:t>
      </w:r>
      <w:r w:rsidR="004853A1">
        <w:rPr>
          <w:iCs/>
          <w:sz w:val="16"/>
          <w:szCs w:val="16"/>
        </w:rPr>
        <w:t xml:space="preserve">but representative </w:t>
      </w:r>
      <w:r w:rsidRPr="008B0ED2">
        <w:rPr>
          <w:iCs/>
          <w:sz w:val="16"/>
          <w:szCs w:val="16"/>
        </w:rPr>
        <w:t>subset was asked the question. This method was used to keep the overall interview length down. (n=1</w:t>
      </w:r>
      <w:r w:rsidR="008F1E1D">
        <w:rPr>
          <w:iCs/>
          <w:sz w:val="16"/>
          <w:szCs w:val="16"/>
        </w:rPr>
        <w:t>,</w:t>
      </w:r>
      <w:r w:rsidRPr="008B0ED2">
        <w:rPr>
          <w:iCs/>
          <w:sz w:val="16"/>
          <w:szCs w:val="16"/>
        </w:rPr>
        <w:t>620)</w:t>
      </w:r>
    </w:p>
    <w:p w14:paraId="5B8BD803" w14:textId="18094189" w:rsidR="00626536" w:rsidRDefault="008B0ED2" w:rsidP="000D39CE">
      <w:pPr>
        <w:pStyle w:val="Body"/>
        <w:rPr>
          <w:iCs/>
          <w:sz w:val="16"/>
          <w:szCs w:val="16"/>
        </w:rPr>
      </w:pPr>
      <w:r>
        <w:rPr>
          <w:iCs/>
          <w:sz w:val="16"/>
          <w:szCs w:val="16"/>
        </w:rPr>
        <w:t>RTW10</w:t>
      </w:r>
      <w:r>
        <w:rPr>
          <w:iCs/>
          <w:sz w:val="16"/>
          <w:szCs w:val="16"/>
        </w:rPr>
        <w:tab/>
      </w:r>
      <w:r w:rsidRPr="008B0ED2">
        <w:rPr>
          <w:iCs/>
          <w:sz w:val="16"/>
          <w:szCs w:val="16"/>
        </w:rPr>
        <w:t>To what extent has the COVID-19 pandemic affected your recovery and return to work?</w:t>
      </w:r>
    </w:p>
    <w:p w14:paraId="3623DE17" w14:textId="190BF079" w:rsidR="00CD532E" w:rsidRDefault="00CD532E" w:rsidP="000D39CE">
      <w:pPr>
        <w:pStyle w:val="Body"/>
        <w:rPr>
          <w:iCs/>
          <w:sz w:val="16"/>
          <w:szCs w:val="16"/>
        </w:rPr>
      </w:pPr>
    </w:p>
    <w:p w14:paraId="7A151CCF" w14:textId="00A43985" w:rsidR="00CD532E" w:rsidRDefault="005D6425" w:rsidP="000D39CE">
      <w:pPr>
        <w:pStyle w:val="Body"/>
      </w:pPr>
      <w:r>
        <w:t xml:space="preserve">This was consistent across jurisdictions, with minimal significant differences. Some differences were observed by injury type, </w:t>
      </w:r>
      <w:r w:rsidR="00864007">
        <w:t xml:space="preserve">including </w:t>
      </w:r>
      <w:r>
        <w:t xml:space="preserve">those with musculoskeletal disorders (24.2%) and </w:t>
      </w:r>
      <w:r w:rsidR="004C4A8A">
        <w:t>mental illness claim</w:t>
      </w:r>
      <w:r w:rsidR="008F1E1D">
        <w:t xml:space="preserve">s </w:t>
      </w:r>
      <w:r>
        <w:t xml:space="preserve">(27.6%) </w:t>
      </w:r>
      <w:r w:rsidR="00BF6AFD">
        <w:t xml:space="preserve">who were </w:t>
      </w:r>
      <w:r>
        <w:t xml:space="preserve">affected by COVID-19 </w:t>
      </w:r>
      <w:r w:rsidR="00550781">
        <w:t>‘</w:t>
      </w:r>
      <w:r>
        <w:t>a great deal</w:t>
      </w:r>
      <w:r w:rsidR="00550781">
        <w:t>’</w:t>
      </w:r>
      <w:r>
        <w:t xml:space="preserve"> or </w:t>
      </w:r>
      <w:r w:rsidR="00550781">
        <w:t>‘</w:t>
      </w:r>
      <w:r>
        <w:t>somewhat</w:t>
      </w:r>
      <w:r w:rsidR="00550781">
        <w:t>’</w:t>
      </w:r>
      <w:r w:rsidR="004853A1">
        <w:t xml:space="preserve"> </w:t>
      </w:r>
      <w:r w:rsidR="00BF6AFD">
        <w:t xml:space="preserve">more </w:t>
      </w:r>
      <w:r w:rsidR="004853A1">
        <w:t>than those with other injury/illness types</w:t>
      </w:r>
      <w:r>
        <w:t xml:space="preserve">. Those from larger organisations ($20 million or more in revenue) were more likely to report that COVID-19 affected their recovery or </w:t>
      </w:r>
      <w:r w:rsidR="00C1475C">
        <w:t>RTW</w:t>
      </w:r>
      <w:r>
        <w:t xml:space="preserve"> </w:t>
      </w:r>
      <w:r w:rsidR="00550781">
        <w:t>‘</w:t>
      </w:r>
      <w:r>
        <w:t>a great deal</w:t>
      </w:r>
      <w:r w:rsidR="00550781">
        <w:t>’</w:t>
      </w:r>
      <w:r>
        <w:t xml:space="preserve"> or </w:t>
      </w:r>
      <w:r w:rsidR="00550781">
        <w:t>‘</w:t>
      </w:r>
      <w:r>
        <w:t>somewhat</w:t>
      </w:r>
      <w:r w:rsidR="00550781">
        <w:t>’</w:t>
      </w:r>
      <w:r>
        <w:t xml:space="preserve"> (26.5%) than those from smaller organisations (less than $1 million in revenue) (17.6%).</w:t>
      </w:r>
    </w:p>
    <w:p w14:paraId="4C15CEB5" w14:textId="06DA8CCB" w:rsidR="005D6425" w:rsidRDefault="005D6425" w:rsidP="000D39CE">
      <w:pPr>
        <w:pStyle w:val="Body"/>
      </w:pPr>
      <w:r>
        <w:t xml:space="preserve">Other subgroups more affected by COVID-19 </w:t>
      </w:r>
      <w:r w:rsidR="001D18C2">
        <w:t>included</w:t>
      </w:r>
      <w:r>
        <w:t xml:space="preserve"> people</w:t>
      </w:r>
      <w:r w:rsidR="004C6C60">
        <w:t xml:space="preserve"> who were</w:t>
      </w:r>
      <w:r w:rsidR="00C26037">
        <w:t>:</w:t>
      </w:r>
      <w:r>
        <w:t xml:space="preserve">  compensated for 40</w:t>
      </w:r>
      <w:r w:rsidR="00F438C4">
        <w:t> </w:t>
      </w:r>
      <w:r>
        <w:t>days or more (29.5% compared to 15.8% of those compensated for fewer than 40 days); not currently working (30.5% compared to 17.8% of those who were working); and assessed as having probable serious mental illness using the Kessler 6 psychological distress scale (42.8% compared to 17.0% of those not assessed as having a probable serious mental illness).</w:t>
      </w:r>
    </w:p>
    <w:p w14:paraId="2CBB20EC" w14:textId="2A220FC5" w:rsidR="005E2443" w:rsidRDefault="005E2443" w:rsidP="000D39CE">
      <w:pPr>
        <w:pStyle w:val="Body"/>
      </w:pPr>
      <w:r>
        <w:t xml:space="preserve">Those who selected ‘a great deal’, ‘somewhat’ or ‘not much’ were asked a follow-up question, </w:t>
      </w:r>
      <w:r w:rsidR="003A56F3">
        <w:t>on</w:t>
      </w:r>
      <w:r>
        <w:t xml:space="preserve"> what ways COVID-19 had affected their recovery and/or </w:t>
      </w:r>
      <w:r w:rsidR="00C1475C">
        <w:t>RTW</w:t>
      </w:r>
      <w:r>
        <w:t xml:space="preserve">. </w:t>
      </w:r>
      <w:r w:rsidR="00550781">
        <w:rPr>
          <w:highlight w:val="yellow"/>
        </w:rPr>
        <w:fldChar w:fldCharType="begin"/>
      </w:r>
      <w:r w:rsidR="00550781">
        <w:instrText xml:space="preserve"> REF _Ref87273280 \h </w:instrText>
      </w:r>
      <w:r w:rsidR="00550781">
        <w:rPr>
          <w:highlight w:val="yellow"/>
        </w:rPr>
      </w:r>
      <w:r w:rsidR="00550781">
        <w:rPr>
          <w:highlight w:val="yellow"/>
        </w:rPr>
        <w:fldChar w:fldCharType="separate"/>
      </w:r>
      <w:r w:rsidR="003572FA">
        <w:t xml:space="preserve">Figure </w:t>
      </w:r>
      <w:r w:rsidR="003572FA">
        <w:rPr>
          <w:noProof/>
        </w:rPr>
        <w:t>3</w:t>
      </w:r>
      <w:r w:rsidR="00550781">
        <w:rPr>
          <w:highlight w:val="yellow"/>
        </w:rPr>
        <w:fldChar w:fldCharType="end"/>
      </w:r>
      <w:r w:rsidR="00550781">
        <w:t xml:space="preserve"> </w:t>
      </w:r>
      <w:r>
        <w:t xml:space="preserve">shows that the biggest issues people faced </w:t>
      </w:r>
      <w:r w:rsidR="00AD309E">
        <w:t>due to</w:t>
      </w:r>
      <w:r>
        <w:t xml:space="preserve"> COVID-19 were limited access to social and family support (47.3%)</w:t>
      </w:r>
      <w:r w:rsidR="003540CA">
        <w:t>,</w:t>
      </w:r>
      <w:r>
        <w:t xml:space="preserve"> medical treatments (40.7%), </w:t>
      </w:r>
      <w:r w:rsidR="003540CA">
        <w:t>and</w:t>
      </w:r>
      <w:r>
        <w:t xml:space="preserve"> other issues. </w:t>
      </w:r>
      <w:r w:rsidR="00ED114D">
        <w:t>P</w:t>
      </w:r>
      <w:r>
        <w:t>ositive sentiments</w:t>
      </w:r>
      <w:r w:rsidR="00ED114D">
        <w:t xml:space="preserve"> included:</w:t>
      </w:r>
      <w:r>
        <w:t xml:space="preserve"> 20.2% saying COVID-19 had positively impacted their recovery</w:t>
      </w:r>
      <w:r w:rsidR="00ED114D">
        <w:t>;</w:t>
      </w:r>
      <w:r>
        <w:t xml:space="preserve"> and 11.7% saying the restrictions had made their work easier. </w:t>
      </w:r>
    </w:p>
    <w:p w14:paraId="628141C0" w14:textId="27535684" w:rsidR="005E2443" w:rsidRDefault="005E2443" w:rsidP="000D39CE">
      <w:pPr>
        <w:pStyle w:val="Body"/>
      </w:pPr>
      <w:r>
        <w:t xml:space="preserve">Due to limited base sizes, there were minimal significant differences observed across subgroups. </w:t>
      </w:r>
    </w:p>
    <w:p w14:paraId="2B2C7EC7" w14:textId="70E71350" w:rsidR="00550781" w:rsidRDefault="00550781" w:rsidP="00550781">
      <w:pPr>
        <w:pStyle w:val="Caption"/>
        <w:keepNext/>
      </w:pPr>
      <w:bookmarkStart w:id="54" w:name="_Ref87273280"/>
      <w:bookmarkStart w:id="55" w:name="_Toc91150121"/>
      <w:r>
        <w:lastRenderedPageBreak/>
        <w:t xml:space="preserve">Figure </w:t>
      </w:r>
      <w:r w:rsidR="00536EF3">
        <w:fldChar w:fldCharType="begin"/>
      </w:r>
      <w:r w:rsidR="00536EF3">
        <w:instrText xml:space="preserve"> SEQ Figure \* ARABIC </w:instrText>
      </w:r>
      <w:r w:rsidR="00536EF3">
        <w:fldChar w:fldCharType="separate"/>
      </w:r>
      <w:r w:rsidR="003572FA">
        <w:rPr>
          <w:noProof/>
        </w:rPr>
        <w:t>3</w:t>
      </w:r>
      <w:r w:rsidR="00536EF3">
        <w:rPr>
          <w:noProof/>
        </w:rPr>
        <w:fldChar w:fldCharType="end"/>
      </w:r>
      <w:bookmarkEnd w:id="54"/>
      <w:r w:rsidR="00152790">
        <w:tab/>
      </w:r>
      <w:r>
        <w:t xml:space="preserve">Impacts of COVID-19 on recovery and </w:t>
      </w:r>
      <w:r w:rsidR="00C1475C">
        <w:t>RTW</w:t>
      </w:r>
      <w:bookmarkEnd w:id="55"/>
    </w:p>
    <w:p w14:paraId="720E3004" w14:textId="14213874" w:rsidR="005E2443" w:rsidRDefault="005E2443" w:rsidP="000D39CE">
      <w:pPr>
        <w:pStyle w:val="Body"/>
        <w:rPr>
          <w:iCs/>
        </w:rPr>
      </w:pPr>
      <w:r>
        <w:rPr>
          <w:iCs/>
          <w:noProof/>
        </w:rPr>
        <w:drawing>
          <wp:inline distT="0" distB="0" distL="0" distR="0" wp14:anchorId="181FD048" wp14:editId="503EF446">
            <wp:extent cx="5486400" cy="6666614"/>
            <wp:effectExtent l="0" t="0" r="0" b="1270"/>
            <wp:docPr id="62" name="Chart 62" descr="This is a chart showing responses to eleven different ways in which COVID affected recovery and return to work. The most commonly mentioned responses are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BF9882" w14:textId="77896C09" w:rsidR="005E2443" w:rsidRPr="008B0ED2" w:rsidRDefault="005E2443" w:rsidP="005E2443">
      <w:pPr>
        <w:pStyle w:val="Body"/>
        <w:spacing w:before="0" w:line="240" w:lineRule="auto"/>
        <w:ind w:left="720" w:hanging="720"/>
        <w:rPr>
          <w:iCs/>
          <w:sz w:val="16"/>
          <w:szCs w:val="16"/>
        </w:rPr>
      </w:pPr>
      <w:r w:rsidRPr="008B0ED2">
        <w:rPr>
          <w:iCs/>
          <w:sz w:val="16"/>
          <w:szCs w:val="16"/>
        </w:rPr>
        <w:t>Base</w:t>
      </w:r>
      <w:r w:rsidRPr="008B0ED2">
        <w:rPr>
          <w:iCs/>
          <w:sz w:val="16"/>
          <w:szCs w:val="16"/>
        </w:rPr>
        <w:tab/>
      </w:r>
      <w:r>
        <w:rPr>
          <w:iCs/>
          <w:sz w:val="16"/>
          <w:szCs w:val="16"/>
        </w:rPr>
        <w:t xml:space="preserve">Said that COVID-19 had affected their recovery or return to work ‘a great deal’, ‘somewhat’ or ‘not much’ at RTW10 </w:t>
      </w:r>
      <w:r w:rsidRPr="008B0ED2">
        <w:rPr>
          <w:iCs/>
          <w:sz w:val="16"/>
          <w:szCs w:val="16"/>
        </w:rPr>
        <w:t>(n=</w:t>
      </w:r>
      <w:r>
        <w:rPr>
          <w:iCs/>
          <w:sz w:val="16"/>
          <w:szCs w:val="16"/>
        </w:rPr>
        <w:t>569</w:t>
      </w:r>
      <w:r w:rsidRPr="008B0ED2">
        <w:rPr>
          <w:iCs/>
          <w:sz w:val="16"/>
          <w:szCs w:val="16"/>
        </w:rPr>
        <w:t>)</w:t>
      </w:r>
    </w:p>
    <w:p w14:paraId="3B4AAC16" w14:textId="712B7664" w:rsidR="005E2443" w:rsidRDefault="005E2443" w:rsidP="0094524C">
      <w:pPr>
        <w:pStyle w:val="Body"/>
        <w:ind w:left="720" w:hanging="720"/>
        <w:rPr>
          <w:iCs/>
          <w:sz w:val="16"/>
          <w:szCs w:val="16"/>
        </w:rPr>
      </w:pPr>
      <w:r>
        <w:rPr>
          <w:iCs/>
          <w:sz w:val="16"/>
          <w:szCs w:val="16"/>
        </w:rPr>
        <w:t>RTW11</w:t>
      </w:r>
      <w:r>
        <w:rPr>
          <w:iCs/>
          <w:sz w:val="16"/>
          <w:szCs w:val="16"/>
        </w:rPr>
        <w:tab/>
      </w:r>
      <w:r w:rsidRPr="005E2443">
        <w:rPr>
          <w:iCs/>
          <w:sz w:val="16"/>
          <w:szCs w:val="16"/>
        </w:rPr>
        <w:t>In which of the following ways has the COVID-19 pandemic affected your recovery and return to work?</w:t>
      </w:r>
      <w:r>
        <w:rPr>
          <w:iCs/>
          <w:sz w:val="16"/>
          <w:szCs w:val="16"/>
        </w:rPr>
        <w:t xml:space="preserve"> (statements were read out individually)</w:t>
      </w:r>
      <w:r w:rsidR="0094524C">
        <w:rPr>
          <w:iCs/>
          <w:sz w:val="16"/>
          <w:szCs w:val="16"/>
        </w:rPr>
        <w:t>,</w:t>
      </w:r>
    </w:p>
    <w:p w14:paraId="597F7F73" w14:textId="487EF0D3" w:rsidR="005E2443" w:rsidRDefault="005E2443" w:rsidP="000D39CE">
      <w:pPr>
        <w:pStyle w:val="Body"/>
        <w:rPr>
          <w:iCs/>
        </w:rPr>
      </w:pPr>
    </w:p>
    <w:p w14:paraId="48E9B59B" w14:textId="51D1DD4B" w:rsidR="00AF660A" w:rsidRDefault="00AF660A" w:rsidP="000D39CE">
      <w:pPr>
        <w:pStyle w:val="Body"/>
        <w:rPr>
          <w:iCs/>
        </w:rPr>
      </w:pPr>
      <w:r>
        <w:rPr>
          <w:iCs/>
        </w:rPr>
        <w:t>These two questions</w:t>
      </w:r>
      <w:r w:rsidR="00257A91">
        <w:rPr>
          <w:iCs/>
        </w:rPr>
        <w:t xml:space="preserve"> about the impact of COVID-19</w:t>
      </w:r>
      <w:r>
        <w:rPr>
          <w:iCs/>
        </w:rPr>
        <w:t xml:space="preserve"> were combined to provide an overall read on net positive, negative or neutral impact, among those with a valid response (excluding those who selected ‘Don’t know’, ‘Refused’, or ‘Other’ at either of these questions). </w:t>
      </w:r>
      <w:r w:rsidR="00257A91">
        <w:rPr>
          <w:iCs/>
          <w:highlight w:val="yellow"/>
        </w:rPr>
        <w:fldChar w:fldCharType="begin"/>
      </w:r>
      <w:r w:rsidR="00257A91">
        <w:rPr>
          <w:iCs/>
        </w:rPr>
        <w:instrText xml:space="preserve"> REF _Ref87274965 \h </w:instrText>
      </w:r>
      <w:r w:rsidR="00257A91">
        <w:rPr>
          <w:iCs/>
          <w:highlight w:val="yellow"/>
        </w:rPr>
      </w:r>
      <w:r w:rsidR="00257A91">
        <w:rPr>
          <w:iCs/>
          <w:highlight w:val="yellow"/>
        </w:rPr>
        <w:fldChar w:fldCharType="separate"/>
      </w:r>
      <w:r w:rsidR="003572FA">
        <w:t xml:space="preserve">Figure </w:t>
      </w:r>
      <w:r w:rsidR="003572FA">
        <w:rPr>
          <w:noProof/>
        </w:rPr>
        <w:t>4</w:t>
      </w:r>
      <w:r w:rsidR="00257A91">
        <w:rPr>
          <w:iCs/>
          <w:highlight w:val="yellow"/>
        </w:rPr>
        <w:fldChar w:fldCharType="end"/>
      </w:r>
      <w:r w:rsidR="00257A91">
        <w:rPr>
          <w:iCs/>
        </w:rPr>
        <w:t xml:space="preserve"> </w:t>
      </w:r>
      <w:r>
        <w:rPr>
          <w:iCs/>
        </w:rPr>
        <w:t xml:space="preserve">shows that, of those with a codable response, </w:t>
      </w:r>
      <w:r w:rsidR="001F5FBC">
        <w:rPr>
          <w:iCs/>
        </w:rPr>
        <w:t xml:space="preserve">almost </w:t>
      </w:r>
      <w:r w:rsidRPr="001F5FBC">
        <w:rPr>
          <w:iCs/>
        </w:rPr>
        <w:t xml:space="preserve">three quarters reported no impact </w:t>
      </w:r>
      <w:r w:rsidR="00F92B38" w:rsidRPr="001F5FBC">
        <w:rPr>
          <w:iCs/>
        </w:rPr>
        <w:t xml:space="preserve">from </w:t>
      </w:r>
      <w:r w:rsidRPr="001F5FBC">
        <w:rPr>
          <w:iCs/>
        </w:rPr>
        <w:t>COVID-19 (73.4%)</w:t>
      </w:r>
      <w:r>
        <w:rPr>
          <w:iCs/>
        </w:rPr>
        <w:t xml:space="preserve">, </w:t>
      </w:r>
      <w:r w:rsidR="001F5FBC">
        <w:rPr>
          <w:iCs/>
        </w:rPr>
        <w:t>one quarter</w:t>
      </w:r>
      <w:r>
        <w:rPr>
          <w:iCs/>
        </w:rPr>
        <w:t xml:space="preserve"> reported a negative impact (24.9%)</w:t>
      </w:r>
      <w:r w:rsidR="001F5FBC">
        <w:rPr>
          <w:iCs/>
        </w:rPr>
        <w:t>,</w:t>
      </w:r>
      <w:r>
        <w:rPr>
          <w:iCs/>
        </w:rPr>
        <w:t xml:space="preserve"> and 8.8% reported a positive impact (note that the negative and </w:t>
      </w:r>
      <w:r>
        <w:rPr>
          <w:iCs/>
        </w:rPr>
        <w:lastRenderedPageBreak/>
        <w:t xml:space="preserve">positive impacts of COVID-19 are not mutually exclusive, and some respondents may have selected items relating to both positive and negative impacts, hence this chart adds to over 100%). </w:t>
      </w:r>
    </w:p>
    <w:p w14:paraId="07D9746E" w14:textId="26F8B836" w:rsidR="00257A91" w:rsidRDefault="00257A91" w:rsidP="00257A91">
      <w:pPr>
        <w:pStyle w:val="Caption"/>
        <w:keepNext/>
      </w:pPr>
      <w:bookmarkStart w:id="56" w:name="_Ref87274965"/>
      <w:bookmarkStart w:id="57" w:name="_Toc91150122"/>
      <w:r>
        <w:t xml:space="preserve">Figure </w:t>
      </w:r>
      <w:r w:rsidR="00536EF3">
        <w:fldChar w:fldCharType="begin"/>
      </w:r>
      <w:r w:rsidR="00536EF3">
        <w:instrText xml:space="preserve"> SEQ Figure \* ARABIC </w:instrText>
      </w:r>
      <w:r w:rsidR="00536EF3">
        <w:fldChar w:fldCharType="separate"/>
      </w:r>
      <w:r w:rsidR="003572FA">
        <w:rPr>
          <w:noProof/>
        </w:rPr>
        <w:t>4</w:t>
      </w:r>
      <w:r w:rsidR="00536EF3">
        <w:rPr>
          <w:noProof/>
        </w:rPr>
        <w:fldChar w:fldCharType="end"/>
      </w:r>
      <w:bookmarkEnd w:id="56"/>
      <w:r w:rsidR="00152790">
        <w:tab/>
      </w:r>
      <w:r>
        <w:t>Positive and negative impact of COVID-19</w:t>
      </w:r>
      <w:bookmarkEnd w:id="57"/>
    </w:p>
    <w:p w14:paraId="54DAD422" w14:textId="77777777" w:rsidR="00AF660A" w:rsidRDefault="00AF660A" w:rsidP="00AF660A">
      <w:pPr>
        <w:pStyle w:val="Body"/>
      </w:pPr>
      <w:r>
        <w:rPr>
          <w:noProof/>
        </w:rPr>
        <w:drawing>
          <wp:inline distT="0" distB="0" distL="0" distR="0" wp14:anchorId="56673F63" wp14:editId="7642D56E">
            <wp:extent cx="5486400" cy="1637414"/>
            <wp:effectExtent l="0" t="0" r="0" b="1270"/>
            <wp:docPr id="63" name="Chart 63" descr="This is a chart showing that, of the people with a valid response, 73.4% said COVID had not impacted their recovery or return to work, whilst 24.9% said it had a negative impact and 8.8% said it had a positive imp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08EE9F" w14:textId="6E0A3671" w:rsidR="00AF660A" w:rsidRPr="008B0ED2" w:rsidRDefault="00AF660A" w:rsidP="00AF660A">
      <w:pPr>
        <w:pStyle w:val="Body"/>
        <w:spacing w:before="0" w:line="240" w:lineRule="auto"/>
        <w:ind w:left="720" w:hanging="720"/>
        <w:rPr>
          <w:iCs/>
          <w:sz w:val="16"/>
          <w:szCs w:val="16"/>
        </w:rPr>
      </w:pPr>
      <w:r w:rsidRPr="008B0ED2">
        <w:rPr>
          <w:iCs/>
          <w:sz w:val="16"/>
          <w:szCs w:val="16"/>
        </w:rPr>
        <w:t>Base</w:t>
      </w:r>
      <w:r w:rsidRPr="008B0ED2">
        <w:rPr>
          <w:iCs/>
          <w:sz w:val="16"/>
          <w:szCs w:val="16"/>
        </w:rPr>
        <w:tab/>
        <w:t xml:space="preserve">Total sample – selected randomly (in line with quotas) so only a small subset was asked the question. This method was used to keep the overall interview length down. </w:t>
      </w:r>
      <w:r>
        <w:rPr>
          <w:iCs/>
          <w:sz w:val="16"/>
          <w:szCs w:val="16"/>
        </w:rPr>
        <w:t xml:space="preserve">The base was reduced to exclude people who were coded as ‘Don’t know’ or ‘Refused’ at RTW10, and to exclude people who were coded as ‘Other’, ‘Don’t know’ or ‘Refused’ at RTW11 </w:t>
      </w:r>
      <w:r w:rsidRPr="008B0ED2">
        <w:rPr>
          <w:iCs/>
          <w:sz w:val="16"/>
          <w:szCs w:val="16"/>
        </w:rPr>
        <w:t>(n=1</w:t>
      </w:r>
      <w:r>
        <w:rPr>
          <w:iCs/>
          <w:sz w:val="16"/>
          <w:szCs w:val="16"/>
        </w:rPr>
        <w:t>,444</w:t>
      </w:r>
      <w:r w:rsidRPr="008B0ED2">
        <w:rPr>
          <w:iCs/>
          <w:sz w:val="16"/>
          <w:szCs w:val="16"/>
        </w:rPr>
        <w:t>)</w:t>
      </w:r>
    </w:p>
    <w:p w14:paraId="73B73488" w14:textId="092AD419" w:rsidR="00AF660A" w:rsidRDefault="00AF660A" w:rsidP="00AF660A">
      <w:pPr>
        <w:pStyle w:val="Body"/>
        <w:rPr>
          <w:iCs/>
          <w:sz w:val="16"/>
          <w:szCs w:val="16"/>
        </w:rPr>
      </w:pPr>
      <w:r>
        <w:rPr>
          <w:iCs/>
          <w:sz w:val="16"/>
          <w:szCs w:val="16"/>
        </w:rPr>
        <w:t>RTW10</w:t>
      </w:r>
      <w:r>
        <w:rPr>
          <w:iCs/>
          <w:sz w:val="16"/>
          <w:szCs w:val="16"/>
        </w:rPr>
        <w:tab/>
      </w:r>
      <w:r w:rsidRPr="008B0ED2">
        <w:rPr>
          <w:iCs/>
          <w:sz w:val="16"/>
          <w:szCs w:val="16"/>
        </w:rPr>
        <w:t>To what extent has the COVID-19 pandemic affected your recovery and return to work?</w:t>
      </w:r>
    </w:p>
    <w:p w14:paraId="5EBBD727" w14:textId="6739E4AF" w:rsidR="00AF660A" w:rsidRDefault="00AF660A" w:rsidP="00AF660A">
      <w:pPr>
        <w:pStyle w:val="Body"/>
        <w:ind w:left="720" w:hanging="720"/>
        <w:rPr>
          <w:iCs/>
          <w:sz w:val="16"/>
          <w:szCs w:val="16"/>
        </w:rPr>
      </w:pPr>
      <w:r>
        <w:rPr>
          <w:iCs/>
          <w:sz w:val="16"/>
          <w:szCs w:val="16"/>
        </w:rPr>
        <w:t>RTW11</w:t>
      </w:r>
      <w:r>
        <w:rPr>
          <w:iCs/>
          <w:sz w:val="16"/>
          <w:szCs w:val="16"/>
        </w:rPr>
        <w:tab/>
      </w:r>
      <w:r w:rsidRPr="005E2443">
        <w:rPr>
          <w:iCs/>
          <w:sz w:val="16"/>
          <w:szCs w:val="16"/>
        </w:rPr>
        <w:t>In which of the following ways has the COVID-19 pandemic affected your recovery and return to work?</w:t>
      </w:r>
      <w:r>
        <w:rPr>
          <w:iCs/>
          <w:sz w:val="16"/>
          <w:szCs w:val="16"/>
        </w:rPr>
        <w:t xml:space="preserve"> (statements were read out individually),</w:t>
      </w:r>
    </w:p>
    <w:p w14:paraId="096DD040" w14:textId="1760AC69" w:rsidR="00AF660A" w:rsidRDefault="00AF660A" w:rsidP="000D39CE">
      <w:pPr>
        <w:pStyle w:val="Body"/>
      </w:pPr>
      <w:r>
        <w:t xml:space="preserve">Subgroup differences were not observed at the jurisdiction </w:t>
      </w:r>
      <w:r w:rsidR="00257A91">
        <w:t>level but</w:t>
      </w:r>
      <w:r>
        <w:t xml:space="preserve"> were observed across different injury types. Those with musculoskeletal disorders were more likely to </w:t>
      </w:r>
      <w:r w:rsidR="009C51EE">
        <w:t>indicate</w:t>
      </w:r>
      <w:r>
        <w:t xml:space="preserve"> a negative effect of COVID-19 (31.0%) than other injury types,</w:t>
      </w:r>
      <w:r w:rsidR="009C51EE">
        <w:t xml:space="preserve"> and less likely to indicate no effect (68.0%). Those with ‘other trauma’ injury types were more likely to indicate no effect of COVID-19 (82.1%) than other injury types and less likely to indicate negative effects (14.6%). </w:t>
      </w:r>
    </w:p>
    <w:p w14:paraId="06792DD3" w14:textId="71B70D7D" w:rsidR="009C51EE" w:rsidRDefault="009C51EE" w:rsidP="009C51EE">
      <w:pPr>
        <w:pStyle w:val="Body"/>
      </w:pPr>
      <w:r>
        <w:t>Other subgroups more likely to indicate a negative effect of COVID-19 were people who</w:t>
      </w:r>
      <w:r w:rsidR="002B4598">
        <w:t>:</w:t>
      </w:r>
      <w:r>
        <w:t xml:space="preserve"> were compensated for 40 days or more (35.5% compared to 20.0% of those compensated for fewer than 40 days) and were not currently working (32.8% compared to 23.3% of those who were working).</w:t>
      </w:r>
    </w:p>
    <w:p w14:paraId="2B279651" w14:textId="7FC6778C" w:rsidR="009C51EE" w:rsidRDefault="009C51EE" w:rsidP="009C51EE">
      <w:pPr>
        <w:pStyle w:val="Body"/>
      </w:pPr>
      <w:r>
        <w:t xml:space="preserve">Interestingly, people assessed as having probable serious mental illness using the Kessler 6 psychological distress scale were more likely to indicate negative effects </w:t>
      </w:r>
      <w:r w:rsidR="00B60D65">
        <w:t>due to</w:t>
      </w:r>
      <w:r>
        <w:t xml:space="preserve"> COVID</w:t>
      </w:r>
      <w:r w:rsidR="00B60D65">
        <w:t> </w:t>
      </w:r>
      <w:r>
        <w:t xml:space="preserve">19 (58.4% compared to 20.7% of those not assessed as having a probable serious mental illness), </w:t>
      </w:r>
      <w:r w:rsidRPr="009C51EE">
        <w:rPr>
          <w:i/>
          <w:iCs/>
        </w:rPr>
        <w:t>and positive effects</w:t>
      </w:r>
      <w:r>
        <w:t xml:space="preserve"> (20.9% compared to 7.4%). This highlights the varying impacts of COVID</w:t>
      </w:r>
      <w:r w:rsidR="00B60D65">
        <w:t> </w:t>
      </w:r>
      <w:r>
        <w:t>19</w:t>
      </w:r>
      <w:r w:rsidR="0034194C">
        <w:t>,</w:t>
      </w:r>
      <w:r>
        <w:t xml:space="preserve"> the </w:t>
      </w:r>
      <w:r w:rsidR="00DA2C2D">
        <w:t xml:space="preserve">diverse and </w:t>
      </w:r>
      <w:r>
        <w:t xml:space="preserve">complex experiences </w:t>
      </w:r>
      <w:r w:rsidR="00DA2C2D">
        <w:t>of people with</w:t>
      </w:r>
      <w:r>
        <w:t xml:space="preserve"> mental health</w:t>
      </w:r>
      <w:r w:rsidR="00DA2C2D">
        <w:t xml:space="preserve"> considerations</w:t>
      </w:r>
      <w:r w:rsidR="0034194C">
        <w:t>, and the potential links between psychological distress and the pandemic</w:t>
      </w:r>
      <w:r>
        <w:t xml:space="preserve">. </w:t>
      </w:r>
      <w:r w:rsidR="00C44570">
        <w:t>Other research</w:t>
      </w:r>
      <w:r w:rsidR="00C44570">
        <w:rPr>
          <w:rStyle w:val="FootnoteReference"/>
        </w:rPr>
        <w:footnoteReference w:id="6"/>
      </w:r>
      <w:r w:rsidR="00C44570">
        <w:t xml:space="preserve"> suggests that COVID-19 has contributed to an overall decline in mental health. </w:t>
      </w:r>
    </w:p>
    <w:p w14:paraId="68DDA3E9" w14:textId="7BE536CF" w:rsidR="00FB48EA" w:rsidRDefault="00FB48EA" w:rsidP="009C51EE">
      <w:pPr>
        <w:pStyle w:val="Body"/>
      </w:pPr>
      <w:r>
        <w:t xml:space="preserve">In addition to the above, the results were looked at another way, which helps to see the crossover of positive and negative impacts of COVID-19 and removes those who didn’t report any impact of COVID-19. All those </w:t>
      </w:r>
      <w:r w:rsidR="00C17AD5">
        <w:t xml:space="preserve">who </w:t>
      </w:r>
      <w:r>
        <w:t xml:space="preserve">responded to RTW11, which asked the about specific ways that COVID-19 impacted recovery and </w:t>
      </w:r>
      <w:r w:rsidR="00C1475C">
        <w:t>RTW</w:t>
      </w:r>
      <w:r>
        <w:t>, were grouped into the following response categories (n=504):</w:t>
      </w:r>
    </w:p>
    <w:p w14:paraId="61E5C616" w14:textId="75409BE3" w:rsidR="00FB48EA" w:rsidRDefault="00FB48EA" w:rsidP="00FB48EA">
      <w:pPr>
        <w:pStyle w:val="Body"/>
        <w:numPr>
          <w:ilvl w:val="0"/>
          <w:numId w:val="40"/>
        </w:numPr>
      </w:pPr>
      <w:r>
        <w:t>Those who only selected negative statements were 68.0%</w:t>
      </w:r>
    </w:p>
    <w:p w14:paraId="2BC07450" w14:textId="1B6A3959" w:rsidR="00FB48EA" w:rsidRDefault="00FB48EA" w:rsidP="00FB48EA">
      <w:pPr>
        <w:pStyle w:val="Body"/>
        <w:numPr>
          <w:ilvl w:val="0"/>
          <w:numId w:val="40"/>
        </w:numPr>
      </w:pPr>
      <w:r>
        <w:t>Those who selected negative and positive statements were 26.0%</w:t>
      </w:r>
    </w:p>
    <w:p w14:paraId="5F4E6C90" w14:textId="4567D745" w:rsidR="00FB48EA" w:rsidRDefault="00FB48EA" w:rsidP="00FB48EA">
      <w:pPr>
        <w:pStyle w:val="Body"/>
        <w:numPr>
          <w:ilvl w:val="0"/>
          <w:numId w:val="40"/>
        </w:numPr>
      </w:pPr>
      <w:r>
        <w:t>Those who only selected positive statements were 6.1%</w:t>
      </w:r>
    </w:p>
    <w:p w14:paraId="3D14C23D" w14:textId="0F374AAE" w:rsidR="00FB48EA" w:rsidRDefault="00FB48EA" w:rsidP="00FB48EA">
      <w:pPr>
        <w:pStyle w:val="Body"/>
      </w:pPr>
      <w:r>
        <w:lastRenderedPageBreak/>
        <w:t>This shows that although some respondents reported positive effects of COVID-19, these were mostly accompanied by concurrent negative effects. The predominant sentiment around the impact of COVID-19, as could be expected, was negative.</w:t>
      </w:r>
    </w:p>
    <w:p w14:paraId="393D2A64" w14:textId="09D98EFB" w:rsidR="009C608D" w:rsidRPr="00B90459" w:rsidRDefault="00CD39CA" w:rsidP="000D6818">
      <w:pPr>
        <w:pStyle w:val="Heading1"/>
      </w:pPr>
      <w:bookmarkStart w:id="58" w:name="_Toc91150188"/>
      <w:r w:rsidRPr="00B90459">
        <w:lastRenderedPageBreak/>
        <w:t xml:space="preserve">Return to Work </w:t>
      </w:r>
      <w:r w:rsidR="00D21440" w:rsidRPr="00B90459">
        <w:t xml:space="preserve">Headline </w:t>
      </w:r>
      <w:r w:rsidRPr="00B90459">
        <w:t>Measures</w:t>
      </w:r>
      <w:bookmarkEnd w:id="58"/>
    </w:p>
    <w:p w14:paraId="4D694027" w14:textId="4A68D24A" w:rsidR="00B432D5" w:rsidRPr="00EA0B6A" w:rsidRDefault="00B432D5" w:rsidP="00B432D5">
      <w:pPr>
        <w:pStyle w:val="Body"/>
      </w:pPr>
      <w:r>
        <w:t>This section presents findings related to the key RTW outcomes. Th</w:t>
      </w:r>
      <w:r w:rsidR="00A13183">
        <w:t xml:space="preserve">e findings were </w:t>
      </w:r>
      <w:r w:rsidR="00C74C3A">
        <w:t xml:space="preserve">also </w:t>
      </w:r>
      <w:r>
        <w:t xml:space="preserve">published by Safe Work </w:t>
      </w:r>
      <w:r w:rsidRPr="00EA0B6A">
        <w:t xml:space="preserve">Australia </w:t>
      </w:r>
      <w:r w:rsidR="009C08BF">
        <w:t>in</w:t>
      </w:r>
      <w:r w:rsidR="009C08BF" w:rsidRPr="00EA0B6A">
        <w:t xml:space="preserve"> </w:t>
      </w:r>
      <w:r w:rsidRPr="00EA0B6A">
        <w:t>the Headline Measures Report (</w:t>
      </w:r>
      <w:r w:rsidR="00185A4C">
        <w:t xml:space="preserve">December </w:t>
      </w:r>
      <w:r w:rsidRPr="00EA0B6A">
        <w:t>2021).</w:t>
      </w:r>
    </w:p>
    <w:p w14:paraId="71AF0BEA" w14:textId="77777777" w:rsidR="00263B81" w:rsidRPr="00EA0B6A" w:rsidRDefault="00263B81" w:rsidP="00263B81">
      <w:pPr>
        <w:pStyle w:val="Body"/>
      </w:pPr>
      <w:r w:rsidRPr="00EA0B6A">
        <w:t>Two key RTW measures are included, namely the:</w:t>
      </w:r>
    </w:p>
    <w:p w14:paraId="63690E43" w14:textId="5509669E" w:rsidR="00263B81" w:rsidRPr="00EA0B6A" w:rsidRDefault="00263B81" w:rsidP="001B53F4">
      <w:pPr>
        <w:pStyle w:val="Body"/>
        <w:numPr>
          <w:ilvl w:val="0"/>
          <w:numId w:val="7"/>
        </w:numPr>
        <w:ind w:left="714" w:hanging="357"/>
      </w:pPr>
      <w:r w:rsidRPr="00EA0B6A">
        <w:rPr>
          <w:b/>
        </w:rPr>
        <w:t>Returned to Work Rate</w:t>
      </w:r>
      <w:r w:rsidRPr="00EA0B6A">
        <w:t xml:space="preserve"> is the proportion of workers surveyed who reported having returned to work at any time since their work-related injury or illness. It is based on question RTW1 (previously question C7 prior to 2018) ‘Have you returned to work at any time since your work-related injury or illness?’ and reports the proportion of workers who answered ‘</w:t>
      </w:r>
      <w:r w:rsidR="009160FE" w:rsidRPr="00EA0B6A">
        <w:t>Y</w:t>
      </w:r>
      <w:r w:rsidRPr="00EA0B6A">
        <w:t>es’ to this question.</w:t>
      </w:r>
    </w:p>
    <w:p w14:paraId="3E484584" w14:textId="1863C9BE" w:rsidR="005C5B6E" w:rsidRDefault="00263B81" w:rsidP="001B53F4">
      <w:pPr>
        <w:pStyle w:val="Bullets1"/>
        <w:ind w:left="782" w:hanging="425"/>
      </w:pPr>
      <w:r w:rsidRPr="00EA0B6A">
        <w:rPr>
          <w:b/>
        </w:rPr>
        <w:t>Current Return to Work Rate</w:t>
      </w:r>
      <w:r w:rsidRPr="00EA0B6A">
        <w:t xml:space="preserve"> is the proportion of workers surveyed who reported having returned to work at any time since their work-related injury or illness and being in a paid job at the time of survey. This measure is based on question RTW2 (previously C1) ‘Are you currently working in a paid job?’ and question RTW1 (previously C7) ‘Have you returned to work at any time since your work-related injury or illness?’. It reports the proportion of workers who answered ‘</w:t>
      </w:r>
      <w:r w:rsidR="009160FE" w:rsidRPr="00EA0B6A">
        <w:t>Y</w:t>
      </w:r>
      <w:r w:rsidRPr="00EA0B6A">
        <w:t>es’ to both questions</w:t>
      </w:r>
      <w:r w:rsidR="008B1347" w:rsidRPr="00EA0B6A">
        <w:t>.</w:t>
      </w:r>
    </w:p>
    <w:p w14:paraId="074408AD" w14:textId="77777777" w:rsidR="00B90459" w:rsidRDefault="00B90459" w:rsidP="00B90459">
      <w:pPr>
        <w:pStyle w:val="Heading2"/>
      </w:pPr>
      <w:bookmarkStart w:id="59" w:name="_Toc87380060"/>
      <w:bookmarkStart w:id="60" w:name="_Toc91150189"/>
      <w:bookmarkStart w:id="61" w:name="_Toc86053772"/>
      <w:r>
        <w:t>Returned to Work Rate</w:t>
      </w:r>
      <w:bookmarkEnd w:id="59"/>
      <w:bookmarkEnd w:id="60"/>
      <w:r>
        <w:t xml:space="preserve"> </w:t>
      </w:r>
      <w:bookmarkEnd w:id="61"/>
    </w:p>
    <w:p w14:paraId="1CD16BB2" w14:textId="10B17F7A" w:rsidR="00B90459" w:rsidRDefault="00B90459" w:rsidP="00B90459">
      <w:pPr>
        <w:pStyle w:val="Body"/>
      </w:pPr>
      <w:r w:rsidRPr="0036497E">
        <w:t>The Returned to Work Rate for Australia</w:t>
      </w:r>
      <w:r>
        <w:t xml:space="preserve"> in 2021 was 91.6%</w:t>
      </w:r>
      <w:r w:rsidR="001B1C46">
        <w:t>.</w:t>
      </w:r>
      <w:r>
        <w:t xml:space="preserve"> The jurisdictions which recorded </w:t>
      </w:r>
      <w:r w:rsidR="002409C1">
        <w:t>R</w:t>
      </w:r>
      <w:r>
        <w:t>eturn</w:t>
      </w:r>
      <w:r w:rsidR="002409C1">
        <w:t>ed</w:t>
      </w:r>
      <w:r>
        <w:t xml:space="preserve"> to </w:t>
      </w:r>
      <w:r w:rsidR="002409C1">
        <w:t>W</w:t>
      </w:r>
      <w:r>
        <w:t xml:space="preserve">ork </w:t>
      </w:r>
      <w:r w:rsidR="002409C1">
        <w:t>R</w:t>
      </w:r>
      <w:r>
        <w:t xml:space="preserve">ates above the national average were </w:t>
      </w:r>
      <w:r w:rsidRPr="00A30711">
        <w:t>Comcare (96.0%), Northern Territory (92.6%)</w:t>
      </w:r>
      <w:r>
        <w:t>,</w:t>
      </w:r>
      <w:r w:rsidRPr="00A30711">
        <w:t xml:space="preserve"> New South Wales (</w:t>
      </w:r>
      <w:r>
        <w:t>92.4</w:t>
      </w:r>
      <w:r w:rsidRPr="00A30711">
        <w:t>%)</w:t>
      </w:r>
      <w:r>
        <w:t>,</w:t>
      </w:r>
      <w:r w:rsidRPr="00A30711">
        <w:t xml:space="preserve"> Queensland (92.3%) and Tasmania (91.9%). </w:t>
      </w:r>
      <w:r>
        <w:t xml:space="preserve">The jurisdictions which recorded </w:t>
      </w:r>
      <w:r w:rsidR="002409C1">
        <w:t>R</w:t>
      </w:r>
      <w:r>
        <w:t>eturn</w:t>
      </w:r>
      <w:r w:rsidR="002409C1">
        <w:t>ed</w:t>
      </w:r>
      <w:r>
        <w:t xml:space="preserve"> to </w:t>
      </w:r>
      <w:r w:rsidR="002409C1">
        <w:t>W</w:t>
      </w:r>
      <w:r>
        <w:t xml:space="preserve">ork </w:t>
      </w:r>
      <w:r w:rsidR="002409C1">
        <w:t>R</w:t>
      </w:r>
      <w:r>
        <w:t xml:space="preserve">ates below the national average were </w:t>
      </w:r>
      <w:r w:rsidRPr="00A30711">
        <w:t>South Australia (90.7%), Western Australia (90.5%)</w:t>
      </w:r>
      <w:r>
        <w:t>,</w:t>
      </w:r>
      <w:r w:rsidRPr="00A30711">
        <w:t xml:space="preserve"> Australian Capital Territory (90.3%)</w:t>
      </w:r>
      <w:r>
        <w:t xml:space="preserve">, </w:t>
      </w:r>
      <w:r w:rsidRPr="00A30711">
        <w:t>Victoria (89.6%)</w:t>
      </w:r>
      <w:r>
        <w:t xml:space="preserve"> and </w:t>
      </w:r>
      <w:r w:rsidRPr="00A30711">
        <w:t xml:space="preserve">Seacare </w:t>
      </w:r>
      <w:r>
        <w:t>(</w:t>
      </w:r>
      <w:r w:rsidRPr="00A30711">
        <w:t>66.2%</w:t>
      </w:r>
      <w:r>
        <w:t>).</w:t>
      </w:r>
      <w:r w:rsidR="00A603D4">
        <w:t xml:space="preserve"> </w:t>
      </w:r>
    </w:p>
    <w:p w14:paraId="291D3D91" w14:textId="4EB57A46" w:rsidR="00B90459" w:rsidRDefault="00B90459" w:rsidP="00B90459">
      <w:pPr>
        <w:pStyle w:val="Caption"/>
      </w:pPr>
      <w:bookmarkStart w:id="62" w:name="_Ref87270449"/>
      <w:bookmarkStart w:id="63" w:name="_Toc91150123"/>
      <w:r>
        <w:t xml:space="preserve">Figure </w:t>
      </w:r>
      <w:r>
        <w:rPr>
          <w:noProof/>
        </w:rPr>
        <w:fldChar w:fldCharType="begin"/>
      </w:r>
      <w:r>
        <w:rPr>
          <w:noProof/>
        </w:rPr>
        <w:instrText xml:space="preserve"> SEQ Figure \* ARABIC </w:instrText>
      </w:r>
      <w:r>
        <w:rPr>
          <w:noProof/>
        </w:rPr>
        <w:fldChar w:fldCharType="separate"/>
      </w:r>
      <w:r w:rsidR="003572FA">
        <w:rPr>
          <w:noProof/>
        </w:rPr>
        <w:t>5</w:t>
      </w:r>
      <w:r>
        <w:rPr>
          <w:noProof/>
        </w:rPr>
        <w:fldChar w:fldCharType="end"/>
      </w:r>
      <w:bookmarkEnd w:id="62"/>
      <w:r>
        <w:tab/>
        <w:t>2021 Returned to Work rate by Jurisdiction (%)</w:t>
      </w:r>
      <w:bookmarkEnd w:id="63"/>
    </w:p>
    <w:p w14:paraId="61CFBC77" w14:textId="77777777" w:rsidR="00B90459" w:rsidRDefault="00B90459" w:rsidP="00B90459">
      <w:pPr>
        <w:pStyle w:val="Caption"/>
      </w:pPr>
      <w:r w:rsidRPr="00102C4F">
        <w:rPr>
          <w:i/>
          <w:color w:val="808080" w:themeColor="background1" w:themeShade="80"/>
        </w:rPr>
        <w:t>RTW1.</w:t>
      </w:r>
      <w:r w:rsidRPr="00102C4F">
        <w:rPr>
          <w:i/>
          <w:color w:val="808080" w:themeColor="background1" w:themeShade="80"/>
        </w:rPr>
        <w:tab/>
      </w:r>
      <w:r w:rsidRPr="00102C4F">
        <w:rPr>
          <w:i/>
          <w:color w:val="808080" w:themeColor="background1" w:themeShade="80"/>
        </w:rPr>
        <w:tab/>
        <w:t>Have you returned to work at any time since your work-related injury or illness?</w:t>
      </w:r>
    </w:p>
    <w:p w14:paraId="797E046F" w14:textId="77777777" w:rsidR="00B90459" w:rsidRPr="00102C4F" w:rsidRDefault="00B90459" w:rsidP="00B90459">
      <w:pPr>
        <w:pStyle w:val="Body"/>
        <w:rPr>
          <w:b/>
          <w:i/>
          <w:color w:val="808080" w:themeColor="background1" w:themeShade="80"/>
        </w:rPr>
      </w:pPr>
      <w:r w:rsidRPr="00102C4F">
        <w:rPr>
          <w:b/>
          <w:i/>
          <w:color w:val="808080" w:themeColor="background1" w:themeShade="80"/>
        </w:rPr>
        <w:t xml:space="preserve"> </w:t>
      </w:r>
      <w:r>
        <w:rPr>
          <w:noProof/>
        </w:rPr>
        <w:drawing>
          <wp:inline distT="0" distB="0" distL="0" distR="0" wp14:anchorId="4F745370" wp14:editId="1A7E433A">
            <wp:extent cx="5759450" cy="2181225"/>
            <wp:effectExtent l="0" t="0" r="0" b="0"/>
            <wp:docPr id="198" name="Chart 198" descr="This chart shows the 2021 Returned to work rate across jurisdictions and is described in the text.">
              <a:extLst xmlns:a="http://schemas.openxmlformats.org/drawingml/2006/main">
                <a:ext uri="{FF2B5EF4-FFF2-40B4-BE49-F238E27FC236}">
                  <a16:creationId xmlns:a16="http://schemas.microsoft.com/office/drawing/2014/main" id="{DDA3092F-7829-49B6-AFF6-BE20EC12E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7D030B" w14:textId="77777777" w:rsidR="00B90459" w:rsidRDefault="00B90459" w:rsidP="001B53F4">
      <w:pPr>
        <w:pStyle w:val="Body"/>
        <w:spacing w:before="0" w:after="0" w:line="240" w:lineRule="auto"/>
        <w:ind w:left="720" w:hanging="720"/>
        <w:rPr>
          <w:sz w:val="16"/>
          <w:szCs w:val="16"/>
        </w:rPr>
      </w:pPr>
      <w:r w:rsidRPr="00EC47F8">
        <w:rPr>
          <w:i/>
          <w:sz w:val="16"/>
          <w:szCs w:val="16"/>
        </w:rPr>
        <w:t>Base</w:t>
      </w:r>
      <w:r w:rsidRPr="00EC47F8">
        <w:rPr>
          <w:i/>
          <w:sz w:val="16"/>
          <w:szCs w:val="16"/>
        </w:rPr>
        <w:tab/>
      </w:r>
      <w:r>
        <w:rPr>
          <w:i/>
          <w:sz w:val="16"/>
          <w:szCs w:val="16"/>
        </w:rPr>
        <w:t>Total sample</w:t>
      </w:r>
      <w:r w:rsidRPr="00EC47F8">
        <w:rPr>
          <w:i/>
          <w:sz w:val="16"/>
          <w:szCs w:val="16"/>
        </w:rPr>
        <w:t xml:space="preserve"> </w:t>
      </w:r>
      <w:r w:rsidRPr="00B00C38">
        <w:rPr>
          <w:i/>
          <w:sz w:val="16"/>
          <w:szCs w:val="16"/>
        </w:rPr>
        <w:t xml:space="preserve">- those with at least one day off work and whose claim was submitted between </w:t>
      </w:r>
      <w:r w:rsidRPr="007E616E">
        <w:rPr>
          <w:i/>
          <w:sz w:val="16"/>
          <w:szCs w:val="16"/>
        </w:rPr>
        <w:t>1 February 2019 and 31</w:t>
      </w:r>
      <w:r>
        <w:rPr>
          <w:i/>
          <w:sz w:val="16"/>
          <w:szCs w:val="16"/>
        </w:rPr>
        <w:t> </w:t>
      </w:r>
      <w:r w:rsidRPr="007E616E">
        <w:rPr>
          <w:i/>
          <w:sz w:val="16"/>
          <w:szCs w:val="16"/>
        </w:rPr>
        <w:t>January 2021</w:t>
      </w:r>
      <w:r>
        <w:rPr>
          <w:i/>
          <w:sz w:val="16"/>
          <w:szCs w:val="16"/>
        </w:rPr>
        <w:t xml:space="preserve">. </w:t>
      </w:r>
    </w:p>
    <w:p w14:paraId="40EAAC6A" w14:textId="77777777" w:rsidR="00B90459" w:rsidRPr="0011468F" w:rsidRDefault="00B90459" w:rsidP="001B53F4">
      <w:pPr>
        <w:pStyle w:val="Body"/>
        <w:spacing w:before="0" w:after="0" w:line="240" w:lineRule="auto"/>
        <w:ind w:left="720"/>
        <w:rPr>
          <w:i/>
          <w:sz w:val="16"/>
          <w:szCs w:val="16"/>
        </w:rPr>
      </w:pPr>
      <w:r w:rsidRPr="0011468F">
        <w:rPr>
          <w:i/>
          <w:sz w:val="16"/>
          <w:szCs w:val="16"/>
        </w:rPr>
        <w:t>‘Don’t Know’ and ‘Refused’ responses are not excluded.</w:t>
      </w:r>
    </w:p>
    <w:p w14:paraId="05E53C3F" w14:textId="77777777" w:rsidR="00B90459" w:rsidRDefault="00B90459" w:rsidP="001B53F4">
      <w:pPr>
        <w:pStyle w:val="Body"/>
        <w:spacing w:before="0" w:after="0" w:line="240" w:lineRule="auto"/>
        <w:ind w:left="720"/>
        <w:rPr>
          <w:i/>
          <w:sz w:val="16"/>
          <w:szCs w:val="16"/>
        </w:rPr>
      </w:pPr>
      <w:r>
        <w:rPr>
          <w:i/>
          <w:sz w:val="16"/>
          <w:szCs w:val="16"/>
        </w:rPr>
        <w:t xml:space="preserve">Sample sizes: </w:t>
      </w:r>
      <w:r w:rsidRPr="00F71709">
        <w:rPr>
          <w:i/>
          <w:sz w:val="16"/>
          <w:szCs w:val="16"/>
        </w:rPr>
        <w:t>Aus</w:t>
      </w:r>
      <w:r>
        <w:rPr>
          <w:i/>
          <w:sz w:val="16"/>
          <w:szCs w:val="16"/>
        </w:rPr>
        <w:t>tralia</w:t>
      </w:r>
      <w:r w:rsidRPr="00F71709">
        <w:rPr>
          <w:i/>
          <w:sz w:val="16"/>
          <w:szCs w:val="16"/>
        </w:rPr>
        <w:t xml:space="preserve"> (n=</w:t>
      </w:r>
      <w:r>
        <w:rPr>
          <w:i/>
          <w:sz w:val="16"/>
          <w:szCs w:val="16"/>
        </w:rPr>
        <w:t>4,588</w:t>
      </w:r>
      <w:r w:rsidRPr="00F71709">
        <w:rPr>
          <w:i/>
          <w:sz w:val="16"/>
          <w:szCs w:val="16"/>
        </w:rPr>
        <w:t>), VIC (n=</w:t>
      </w:r>
      <w:r>
        <w:rPr>
          <w:i/>
          <w:sz w:val="16"/>
          <w:szCs w:val="16"/>
        </w:rPr>
        <w:t>780</w:t>
      </w:r>
      <w:r w:rsidRPr="00F71709">
        <w:rPr>
          <w:i/>
          <w:sz w:val="16"/>
          <w:szCs w:val="16"/>
        </w:rPr>
        <w:t>), QLD (n=</w:t>
      </w:r>
      <w:r>
        <w:rPr>
          <w:i/>
          <w:sz w:val="16"/>
          <w:szCs w:val="16"/>
        </w:rPr>
        <w:t>773</w:t>
      </w:r>
      <w:r w:rsidRPr="00F71709">
        <w:rPr>
          <w:i/>
          <w:sz w:val="16"/>
          <w:szCs w:val="16"/>
        </w:rPr>
        <w:t xml:space="preserve">), </w:t>
      </w:r>
      <w:r>
        <w:rPr>
          <w:i/>
          <w:sz w:val="16"/>
          <w:szCs w:val="16"/>
        </w:rPr>
        <w:t>SA (n=387), WA (n=485),</w:t>
      </w:r>
      <w:r w:rsidRPr="00F71709">
        <w:rPr>
          <w:i/>
          <w:sz w:val="16"/>
          <w:szCs w:val="16"/>
        </w:rPr>
        <w:t xml:space="preserve"> TAS (n=</w:t>
      </w:r>
      <w:r>
        <w:rPr>
          <w:i/>
          <w:sz w:val="16"/>
          <w:szCs w:val="16"/>
        </w:rPr>
        <w:t>443</w:t>
      </w:r>
      <w:r w:rsidRPr="00F71709">
        <w:rPr>
          <w:i/>
          <w:sz w:val="16"/>
          <w:szCs w:val="16"/>
        </w:rPr>
        <w:t>), Comcare (n=</w:t>
      </w:r>
      <w:r>
        <w:rPr>
          <w:i/>
          <w:sz w:val="16"/>
          <w:szCs w:val="16"/>
        </w:rPr>
        <w:t>619</w:t>
      </w:r>
      <w:r w:rsidRPr="00F71709">
        <w:rPr>
          <w:i/>
          <w:sz w:val="16"/>
          <w:szCs w:val="16"/>
        </w:rPr>
        <w:t>)</w:t>
      </w:r>
      <w:r>
        <w:rPr>
          <w:i/>
          <w:sz w:val="16"/>
          <w:szCs w:val="16"/>
        </w:rPr>
        <w:t xml:space="preserve">, </w:t>
      </w:r>
      <w:r w:rsidRPr="00F71709">
        <w:rPr>
          <w:i/>
          <w:sz w:val="16"/>
          <w:szCs w:val="16"/>
        </w:rPr>
        <w:t>NT (n=</w:t>
      </w:r>
      <w:r>
        <w:rPr>
          <w:i/>
          <w:sz w:val="16"/>
          <w:szCs w:val="16"/>
        </w:rPr>
        <w:t>150</w:t>
      </w:r>
      <w:r w:rsidRPr="00F71709">
        <w:rPr>
          <w:i/>
          <w:sz w:val="16"/>
          <w:szCs w:val="16"/>
        </w:rPr>
        <w:t>), ACT (n=</w:t>
      </w:r>
      <w:r>
        <w:rPr>
          <w:i/>
          <w:sz w:val="16"/>
          <w:szCs w:val="16"/>
        </w:rPr>
        <w:t>144</w:t>
      </w:r>
      <w:r w:rsidRPr="00F71709">
        <w:rPr>
          <w:i/>
          <w:sz w:val="16"/>
          <w:szCs w:val="16"/>
        </w:rPr>
        <w:t xml:space="preserve">), </w:t>
      </w:r>
      <w:r>
        <w:rPr>
          <w:i/>
          <w:sz w:val="16"/>
          <w:szCs w:val="16"/>
        </w:rPr>
        <w:t xml:space="preserve">*Seacare (n=42 – caution small sample size), </w:t>
      </w:r>
      <w:r w:rsidRPr="00F71709">
        <w:rPr>
          <w:i/>
          <w:sz w:val="16"/>
          <w:szCs w:val="16"/>
        </w:rPr>
        <w:t>NSW (n=</w:t>
      </w:r>
      <w:r>
        <w:rPr>
          <w:i/>
          <w:sz w:val="16"/>
          <w:szCs w:val="16"/>
        </w:rPr>
        <w:t xml:space="preserve">765) </w:t>
      </w:r>
    </w:p>
    <w:p w14:paraId="13E69167" w14:textId="77777777" w:rsidR="006A605E" w:rsidRDefault="006A605E">
      <w:pPr>
        <w:rPr>
          <w:rFonts w:eastAsia="Times New Roman" w:cs="Times New Roman"/>
          <w:szCs w:val="20"/>
        </w:rPr>
      </w:pPr>
      <w:r>
        <w:br w:type="page"/>
      </w:r>
    </w:p>
    <w:p w14:paraId="2EC45F7D" w14:textId="719BEB89" w:rsidR="007B0332" w:rsidRDefault="00B90459" w:rsidP="001B53F4">
      <w:pPr>
        <w:pStyle w:val="Body"/>
      </w:pPr>
      <w:r w:rsidRPr="00FB7AA5">
        <w:lastRenderedPageBreak/>
        <w:t>The national Returned to Work</w:t>
      </w:r>
      <w:r w:rsidRPr="00DB2493">
        <w:t xml:space="preserve"> Rate</w:t>
      </w:r>
      <w:r w:rsidRPr="00345BC8">
        <w:t xml:space="preserve"> has </w:t>
      </w:r>
      <w:r>
        <w:t>decreased</w:t>
      </w:r>
      <w:r w:rsidRPr="00345BC8">
        <w:t xml:space="preserve"> slightly </w:t>
      </w:r>
      <w:r>
        <w:t>over time following</w:t>
      </w:r>
      <w:r w:rsidRPr="00345BC8">
        <w:t xml:space="preserve"> a peak of 93.7% in 2014</w:t>
      </w:r>
      <w:r w:rsidR="006A605E">
        <w:t>, which is significantly higher than the 91.6% in 2021</w:t>
      </w:r>
      <w:r w:rsidRPr="00345BC8">
        <w:t xml:space="preserve">. However, the </w:t>
      </w:r>
      <w:r>
        <w:t>2021 result</w:t>
      </w:r>
      <w:r w:rsidRPr="00345BC8">
        <w:t xml:space="preserve"> remains significantly higher than the lowest rate of 88.6% in 2013</w:t>
      </w:r>
      <w:r w:rsidR="006A605E">
        <w:t>, as do the 2014, 2016 and 2018 rates</w:t>
      </w:r>
      <w:r w:rsidRPr="00345BC8">
        <w:t>.</w:t>
      </w:r>
    </w:p>
    <w:p w14:paraId="126EDD8D" w14:textId="7318C807" w:rsidR="00B90459" w:rsidRDefault="00B90459" w:rsidP="00B90459">
      <w:pPr>
        <w:pStyle w:val="Caption"/>
      </w:pPr>
      <w:bookmarkStart w:id="64" w:name="_Ref87270455"/>
      <w:bookmarkStart w:id="65" w:name="_Toc91150124"/>
      <w:r>
        <w:t xml:space="preserve">Figure </w:t>
      </w:r>
      <w:r>
        <w:rPr>
          <w:noProof/>
        </w:rPr>
        <w:fldChar w:fldCharType="begin"/>
      </w:r>
      <w:r>
        <w:rPr>
          <w:noProof/>
        </w:rPr>
        <w:instrText xml:space="preserve"> SEQ Figure \* ARABIC </w:instrText>
      </w:r>
      <w:r>
        <w:rPr>
          <w:noProof/>
        </w:rPr>
        <w:fldChar w:fldCharType="separate"/>
      </w:r>
      <w:r w:rsidR="003572FA">
        <w:rPr>
          <w:noProof/>
        </w:rPr>
        <w:t>6</w:t>
      </w:r>
      <w:r>
        <w:rPr>
          <w:noProof/>
        </w:rPr>
        <w:fldChar w:fldCharType="end"/>
      </w:r>
      <w:bookmarkEnd w:id="64"/>
      <w:r>
        <w:tab/>
        <w:t>Returned to Work rate: National time series (%)</w:t>
      </w:r>
      <w:bookmarkEnd w:id="65"/>
    </w:p>
    <w:p w14:paraId="42361289" w14:textId="25914930" w:rsidR="00B90459" w:rsidRDefault="00B90459" w:rsidP="00B90459">
      <w:pPr>
        <w:pStyle w:val="Caption"/>
      </w:pPr>
      <w:r w:rsidRPr="00102C4F">
        <w:rPr>
          <w:i/>
          <w:color w:val="808080" w:themeColor="background1" w:themeShade="80"/>
        </w:rPr>
        <w:t>RTW1.</w:t>
      </w:r>
      <w:r w:rsidRPr="00102C4F">
        <w:rPr>
          <w:i/>
          <w:color w:val="808080" w:themeColor="background1" w:themeShade="80"/>
        </w:rPr>
        <w:tab/>
      </w:r>
      <w:r w:rsidRPr="00102C4F">
        <w:rPr>
          <w:i/>
          <w:color w:val="808080" w:themeColor="background1" w:themeShade="80"/>
        </w:rPr>
        <w:tab/>
        <w:t>Have you returned to work at any time since your work-related injury or illness?</w:t>
      </w:r>
    </w:p>
    <w:p w14:paraId="2F71E0F8" w14:textId="04C7043E" w:rsidR="00B90459" w:rsidRPr="00102C4F" w:rsidRDefault="00B90459" w:rsidP="00B90459">
      <w:pPr>
        <w:pStyle w:val="Body"/>
        <w:rPr>
          <w:b/>
          <w:i/>
          <w:color w:val="808080" w:themeColor="background1" w:themeShade="80"/>
        </w:rPr>
      </w:pPr>
      <w:r w:rsidRPr="00102C4F">
        <w:rPr>
          <w:b/>
          <w:i/>
          <w:color w:val="808080" w:themeColor="background1" w:themeShade="80"/>
        </w:rPr>
        <w:t xml:space="preserve"> </w:t>
      </w:r>
      <w:r>
        <w:rPr>
          <w:noProof/>
        </w:rPr>
        <w:drawing>
          <wp:inline distT="0" distB="0" distL="0" distR="0" wp14:anchorId="36FF332E" wp14:editId="1A64DCFB">
            <wp:extent cx="5759450" cy="2181225"/>
            <wp:effectExtent l="0" t="0" r="0" b="0"/>
            <wp:docPr id="199" name="Chart 199" descr="This chart shows the national Returned to Work rates for 2013, 2014, 2016, 2018 and 2021. ">
              <a:extLst xmlns:a="http://schemas.openxmlformats.org/drawingml/2006/main">
                <a:ext uri="{FF2B5EF4-FFF2-40B4-BE49-F238E27FC236}">
                  <a16:creationId xmlns:a16="http://schemas.microsoft.com/office/drawing/2014/main" id="{EDA9D2C9-A2B7-4284-87D4-7F624F7D9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D063B5" w14:textId="77777777" w:rsidR="00B90459" w:rsidRDefault="00B90459" w:rsidP="001B53F4">
      <w:pPr>
        <w:pStyle w:val="Body"/>
        <w:spacing w:before="0" w:after="0" w:line="240" w:lineRule="auto"/>
        <w:ind w:left="720" w:hanging="720"/>
        <w:rPr>
          <w:sz w:val="16"/>
          <w:szCs w:val="16"/>
        </w:rPr>
      </w:pPr>
      <w:r w:rsidRPr="00EC47F8">
        <w:rPr>
          <w:i/>
          <w:sz w:val="16"/>
          <w:szCs w:val="16"/>
        </w:rPr>
        <w:t>Base</w:t>
      </w:r>
      <w:r w:rsidRPr="00EC47F8">
        <w:rPr>
          <w:i/>
          <w:sz w:val="16"/>
          <w:szCs w:val="16"/>
        </w:rPr>
        <w:tab/>
      </w:r>
      <w:r>
        <w:rPr>
          <w:i/>
          <w:sz w:val="16"/>
          <w:szCs w:val="16"/>
        </w:rPr>
        <w:t>Total sample</w:t>
      </w:r>
      <w:r w:rsidRPr="00EC47F8">
        <w:rPr>
          <w:i/>
          <w:sz w:val="16"/>
          <w:szCs w:val="16"/>
        </w:rPr>
        <w:t xml:space="preserve"> </w:t>
      </w:r>
      <w:r w:rsidRPr="00B00C38">
        <w:rPr>
          <w:i/>
          <w:sz w:val="16"/>
          <w:szCs w:val="16"/>
        </w:rPr>
        <w:t xml:space="preserve">- those with at least one day off work and whose claim was submitted between </w:t>
      </w:r>
      <w:r w:rsidRPr="007E616E">
        <w:rPr>
          <w:i/>
          <w:sz w:val="16"/>
          <w:szCs w:val="16"/>
        </w:rPr>
        <w:t>1 February 2019 and 31</w:t>
      </w:r>
      <w:r>
        <w:rPr>
          <w:i/>
          <w:sz w:val="16"/>
          <w:szCs w:val="16"/>
        </w:rPr>
        <w:t> </w:t>
      </w:r>
      <w:r w:rsidRPr="007E616E">
        <w:rPr>
          <w:i/>
          <w:sz w:val="16"/>
          <w:szCs w:val="16"/>
        </w:rPr>
        <w:t>January 2021</w:t>
      </w:r>
      <w:r w:rsidRPr="00B00C38">
        <w:rPr>
          <w:i/>
          <w:sz w:val="16"/>
          <w:szCs w:val="16"/>
        </w:rPr>
        <w:t>.</w:t>
      </w:r>
    </w:p>
    <w:p w14:paraId="5B8DF9E2" w14:textId="77777777" w:rsidR="00B90459" w:rsidRPr="0011468F" w:rsidRDefault="00B90459" w:rsidP="001B53F4">
      <w:pPr>
        <w:pStyle w:val="Body"/>
        <w:spacing w:before="0" w:after="0" w:line="240" w:lineRule="auto"/>
        <w:ind w:left="720"/>
        <w:rPr>
          <w:i/>
          <w:sz w:val="16"/>
          <w:szCs w:val="16"/>
        </w:rPr>
      </w:pPr>
      <w:r w:rsidRPr="0011468F">
        <w:rPr>
          <w:i/>
          <w:sz w:val="16"/>
          <w:szCs w:val="16"/>
        </w:rPr>
        <w:t>‘Don’t Know’ and ‘Refused’ responses are not excluded.</w:t>
      </w:r>
    </w:p>
    <w:p w14:paraId="70B838DA" w14:textId="77777777" w:rsidR="00B90459" w:rsidRDefault="00B90459" w:rsidP="001B53F4">
      <w:pPr>
        <w:pStyle w:val="Body"/>
        <w:spacing w:before="0" w:after="0" w:line="240" w:lineRule="auto"/>
        <w:ind w:left="720"/>
        <w:rPr>
          <w:i/>
          <w:sz w:val="16"/>
          <w:szCs w:val="16"/>
        </w:rPr>
      </w:pPr>
      <w:r>
        <w:rPr>
          <w:i/>
          <w:sz w:val="16"/>
          <w:szCs w:val="16"/>
        </w:rPr>
        <w:t xml:space="preserve">Sample sizes: 2013 </w:t>
      </w:r>
      <w:r w:rsidRPr="00F71709">
        <w:rPr>
          <w:i/>
          <w:sz w:val="16"/>
          <w:szCs w:val="16"/>
        </w:rPr>
        <w:t>(n=</w:t>
      </w:r>
      <w:r>
        <w:rPr>
          <w:i/>
          <w:sz w:val="16"/>
          <w:szCs w:val="16"/>
        </w:rPr>
        <w:t xml:space="preserve">4,698), 2014 </w:t>
      </w:r>
      <w:r w:rsidRPr="00F71709">
        <w:rPr>
          <w:i/>
          <w:sz w:val="16"/>
          <w:szCs w:val="16"/>
        </w:rPr>
        <w:t>(n=</w:t>
      </w:r>
      <w:r>
        <w:rPr>
          <w:i/>
          <w:sz w:val="16"/>
          <w:szCs w:val="16"/>
        </w:rPr>
        <w:t>4,679</w:t>
      </w:r>
      <w:r w:rsidRPr="00F71709">
        <w:rPr>
          <w:i/>
          <w:sz w:val="16"/>
          <w:szCs w:val="16"/>
        </w:rPr>
        <w:t xml:space="preserve">), </w:t>
      </w:r>
      <w:r>
        <w:rPr>
          <w:i/>
          <w:sz w:val="16"/>
          <w:szCs w:val="16"/>
        </w:rPr>
        <w:t>2016</w:t>
      </w:r>
      <w:r w:rsidRPr="00F71709">
        <w:rPr>
          <w:i/>
          <w:sz w:val="16"/>
          <w:szCs w:val="16"/>
        </w:rPr>
        <w:t xml:space="preserve"> (n=</w:t>
      </w:r>
      <w:r>
        <w:rPr>
          <w:i/>
          <w:sz w:val="16"/>
          <w:szCs w:val="16"/>
        </w:rPr>
        <w:t>5,124</w:t>
      </w:r>
      <w:r w:rsidRPr="00F71709">
        <w:rPr>
          <w:i/>
          <w:sz w:val="16"/>
          <w:szCs w:val="16"/>
        </w:rPr>
        <w:t>),</w:t>
      </w:r>
      <w:r>
        <w:rPr>
          <w:i/>
          <w:sz w:val="16"/>
          <w:szCs w:val="16"/>
        </w:rPr>
        <w:t xml:space="preserve"> 2018</w:t>
      </w:r>
      <w:r w:rsidRPr="00F71709">
        <w:rPr>
          <w:i/>
          <w:sz w:val="16"/>
          <w:szCs w:val="16"/>
        </w:rPr>
        <w:t xml:space="preserve"> (n=</w:t>
      </w:r>
      <w:r>
        <w:rPr>
          <w:i/>
          <w:sz w:val="16"/>
          <w:szCs w:val="16"/>
        </w:rPr>
        <w:t>4,602</w:t>
      </w:r>
      <w:r w:rsidRPr="00F71709">
        <w:rPr>
          <w:i/>
          <w:sz w:val="16"/>
          <w:szCs w:val="16"/>
        </w:rPr>
        <w:t>)</w:t>
      </w:r>
      <w:r>
        <w:rPr>
          <w:i/>
          <w:sz w:val="16"/>
          <w:szCs w:val="16"/>
        </w:rPr>
        <w:t>, 2021</w:t>
      </w:r>
      <w:r w:rsidRPr="00F71709">
        <w:rPr>
          <w:i/>
          <w:sz w:val="16"/>
          <w:szCs w:val="16"/>
        </w:rPr>
        <w:t xml:space="preserve"> (n=</w:t>
      </w:r>
      <w:r>
        <w:rPr>
          <w:i/>
          <w:sz w:val="16"/>
          <w:szCs w:val="16"/>
        </w:rPr>
        <w:t>4,588</w:t>
      </w:r>
      <w:r w:rsidRPr="00F71709">
        <w:rPr>
          <w:i/>
          <w:sz w:val="16"/>
          <w:szCs w:val="16"/>
        </w:rPr>
        <w:t xml:space="preserve">)   </w:t>
      </w:r>
    </w:p>
    <w:p w14:paraId="6669F6A8" w14:textId="77777777" w:rsidR="00B90459" w:rsidRDefault="00B90459" w:rsidP="001B53F4">
      <w:pPr>
        <w:pStyle w:val="Body"/>
        <w:spacing w:before="0" w:after="0" w:line="240" w:lineRule="auto"/>
        <w:ind w:left="720"/>
        <w:rPr>
          <w:i/>
          <w:sz w:val="16"/>
          <w:szCs w:val="16"/>
        </w:rPr>
      </w:pPr>
      <w:bookmarkStart w:id="66" w:name="_Toc86053773"/>
      <w:r>
        <w:rPr>
          <w:i/>
          <w:sz w:val="16"/>
          <w:szCs w:val="16"/>
        </w:rPr>
        <w:t>SA did not participate in 2018. ACT did not participate in 2016, 2014, 2013. NT did not participate in 2013.</w:t>
      </w:r>
    </w:p>
    <w:p w14:paraId="358E698E" w14:textId="2459815A" w:rsidR="001B1C46" w:rsidRDefault="00B90459" w:rsidP="006A605E">
      <w:pPr>
        <w:pStyle w:val="Body"/>
        <w:spacing w:before="0" w:after="0" w:line="240" w:lineRule="auto"/>
        <w:ind w:left="720"/>
        <w:rPr>
          <w:i/>
          <w:sz w:val="16"/>
          <w:szCs w:val="16"/>
        </w:rPr>
      </w:pPr>
      <w:r>
        <w:rPr>
          <w:i/>
          <w:sz w:val="16"/>
          <w:szCs w:val="16"/>
        </w:rPr>
        <w:t>In 2021 there was a change in the sampling method for the survey (refer ‘Methodological Overview’).</w:t>
      </w:r>
    </w:p>
    <w:p w14:paraId="4FEE146B" w14:textId="3D90EB88" w:rsidR="00B90459" w:rsidRDefault="001B1C46" w:rsidP="00B90459">
      <w:pPr>
        <w:pStyle w:val="Body"/>
        <w:spacing w:before="0" w:line="240" w:lineRule="auto"/>
        <w:ind w:firstLine="720"/>
        <w:rPr>
          <w:i/>
          <w:sz w:val="16"/>
          <w:szCs w:val="16"/>
        </w:rPr>
      </w:pPr>
      <w:r>
        <w:rPr>
          <w:i/>
          <w:noProof/>
          <w:sz w:val="16"/>
          <w:szCs w:val="16"/>
        </w:rPr>
        <w:t>**</w:t>
      </w:r>
      <w:r w:rsidR="00B90459">
        <w:rPr>
          <w:i/>
          <w:sz w:val="16"/>
          <w:szCs w:val="16"/>
        </w:rPr>
        <w:t xml:space="preserve"> </w:t>
      </w:r>
      <w:r w:rsidR="00B90459" w:rsidRPr="00FB52F7">
        <w:rPr>
          <w:i/>
          <w:sz w:val="16"/>
          <w:szCs w:val="16"/>
        </w:rPr>
        <w:t>indicate</w:t>
      </w:r>
      <w:r w:rsidR="00B90459">
        <w:rPr>
          <w:i/>
          <w:sz w:val="16"/>
          <w:szCs w:val="16"/>
        </w:rPr>
        <w:t>s a</w:t>
      </w:r>
      <w:r w:rsidR="00B90459" w:rsidRPr="00FB52F7">
        <w:rPr>
          <w:i/>
          <w:sz w:val="16"/>
          <w:szCs w:val="16"/>
        </w:rPr>
        <w:t xml:space="preserve"> statistically significant </w:t>
      </w:r>
      <w:r w:rsidR="00B90459">
        <w:rPr>
          <w:i/>
          <w:sz w:val="16"/>
          <w:szCs w:val="16"/>
        </w:rPr>
        <w:t>higher result</w:t>
      </w:r>
      <w:r w:rsidR="00B90459" w:rsidRPr="00FB52F7">
        <w:rPr>
          <w:i/>
          <w:sz w:val="16"/>
          <w:szCs w:val="16"/>
        </w:rPr>
        <w:t xml:space="preserve"> </w:t>
      </w:r>
      <w:r w:rsidR="00B90459">
        <w:rPr>
          <w:i/>
          <w:sz w:val="16"/>
          <w:szCs w:val="16"/>
        </w:rPr>
        <w:t xml:space="preserve">to the </w:t>
      </w:r>
      <w:r>
        <w:rPr>
          <w:i/>
          <w:sz w:val="16"/>
          <w:szCs w:val="16"/>
        </w:rPr>
        <w:t xml:space="preserve">preceding </w:t>
      </w:r>
      <w:r w:rsidR="00B90459">
        <w:rPr>
          <w:i/>
          <w:sz w:val="16"/>
          <w:szCs w:val="16"/>
        </w:rPr>
        <w:t>year</w:t>
      </w:r>
      <w:r w:rsidR="00B90459" w:rsidRPr="00FB52F7">
        <w:rPr>
          <w:i/>
          <w:sz w:val="16"/>
          <w:szCs w:val="16"/>
        </w:rPr>
        <w:t>.</w:t>
      </w:r>
      <w:r w:rsidR="00B90459">
        <w:rPr>
          <w:i/>
          <w:sz w:val="16"/>
          <w:szCs w:val="16"/>
        </w:rPr>
        <w:t xml:space="preserve"> </w:t>
      </w:r>
    </w:p>
    <w:p w14:paraId="7BA89BF7" w14:textId="77777777" w:rsidR="00FB7AA5" w:rsidRDefault="00FB7AA5" w:rsidP="00B90459">
      <w:pPr>
        <w:pStyle w:val="Body"/>
        <w:spacing w:before="0" w:line="240" w:lineRule="auto"/>
        <w:ind w:firstLine="720"/>
        <w:rPr>
          <w:i/>
          <w:sz w:val="16"/>
          <w:szCs w:val="16"/>
        </w:rPr>
      </w:pPr>
    </w:p>
    <w:p w14:paraId="7B922402" w14:textId="36BB25D1" w:rsidR="00B90459" w:rsidRPr="001B53F4" w:rsidRDefault="00FB7AA5" w:rsidP="001B53F4">
      <w:pPr>
        <w:pStyle w:val="Body"/>
        <w:rPr>
          <w:rFonts w:eastAsiaTheme="majorEastAsia"/>
        </w:rPr>
      </w:pPr>
      <w:r w:rsidRPr="006A605E">
        <w:t>Subgroups reporting significantly lower Returned to Work Rate</w:t>
      </w:r>
      <w:r w:rsidR="0067554D" w:rsidRPr="006A605E">
        <w:t>s</w:t>
      </w:r>
      <w:r w:rsidRPr="006A605E">
        <w:t xml:space="preserve"> in 2021 than others include those with a </w:t>
      </w:r>
      <w:r w:rsidR="004C4A8A" w:rsidRPr="006A605E">
        <w:t>mental illness claim</w:t>
      </w:r>
      <w:r w:rsidRPr="006A605E">
        <w:t xml:space="preserve"> (79.1%), those with ‘other diseases’ injury type (84.6%) and those assessed as having a probable serious mental illness (70.9%). Those with ‘other trauma’ injury types were more likely to return to work (96.2%).</w:t>
      </w:r>
    </w:p>
    <w:p w14:paraId="307C6A72" w14:textId="77777777" w:rsidR="00B90459" w:rsidRDefault="00B90459" w:rsidP="00B90459">
      <w:pPr>
        <w:pStyle w:val="Heading2"/>
      </w:pPr>
      <w:bookmarkStart w:id="67" w:name="_Toc87380061"/>
      <w:bookmarkStart w:id="68" w:name="_Toc91150190"/>
      <w:r>
        <w:t>Current Return to Work Rate</w:t>
      </w:r>
      <w:bookmarkEnd w:id="67"/>
      <w:bookmarkEnd w:id="68"/>
      <w:r>
        <w:t xml:space="preserve"> </w:t>
      </w:r>
      <w:bookmarkEnd w:id="66"/>
    </w:p>
    <w:p w14:paraId="6267F8BE" w14:textId="1CD94BBC" w:rsidR="00FC51A8" w:rsidRDefault="00B90459" w:rsidP="00B90459">
      <w:pPr>
        <w:pStyle w:val="Body"/>
      </w:pPr>
      <w:r w:rsidRPr="0036497E">
        <w:t xml:space="preserve">The Current Return to Work Rate for Australia in 2021 was 81.3% which is 10.3 percentage points below the </w:t>
      </w:r>
      <w:proofErr w:type="gramStart"/>
      <w:r w:rsidRPr="0036497E">
        <w:t>Return to Work</w:t>
      </w:r>
      <w:proofErr w:type="gramEnd"/>
      <w:r w:rsidRPr="0036497E">
        <w:t xml:space="preserve"> Rate for the same period (</w:t>
      </w:r>
      <w:r w:rsidR="00DB1830">
        <w:fldChar w:fldCharType="begin"/>
      </w:r>
      <w:r w:rsidR="00DB1830">
        <w:instrText xml:space="preserve"> REF _Ref91088890 \h </w:instrText>
      </w:r>
      <w:r w:rsidR="00DB1830">
        <w:fldChar w:fldCharType="separate"/>
      </w:r>
      <w:r w:rsidR="00DB1830">
        <w:t xml:space="preserve">Figure </w:t>
      </w:r>
      <w:r w:rsidR="00DB1830">
        <w:rPr>
          <w:rFonts w:eastAsiaTheme="minorHAnsi" w:cstheme="minorBidi"/>
          <w:noProof/>
          <w:szCs w:val="22"/>
        </w:rPr>
        <w:t>7</w:t>
      </w:r>
      <w:r w:rsidR="00DB1830">
        <w:fldChar w:fldCharType="end"/>
      </w:r>
      <w:r w:rsidRPr="0036497E">
        <w:t xml:space="preserve">). </w:t>
      </w:r>
    </w:p>
    <w:p w14:paraId="6792A598" w14:textId="04742A1D" w:rsidR="00B90459" w:rsidRPr="0036497E" w:rsidRDefault="00B90459" w:rsidP="006D4C70">
      <w:pPr>
        <w:pStyle w:val="Body"/>
      </w:pPr>
      <w:r w:rsidRPr="0036497E">
        <w:t xml:space="preserve">The jurisdictions which </w:t>
      </w:r>
      <w:r>
        <w:t xml:space="preserve">recorded </w:t>
      </w:r>
      <w:r w:rsidRPr="0036497E">
        <w:t xml:space="preserve">Current Return to Work </w:t>
      </w:r>
      <w:r w:rsidR="00EA0B6A">
        <w:t>R</w:t>
      </w:r>
      <w:r w:rsidRPr="0036497E">
        <w:t xml:space="preserve">ates </w:t>
      </w:r>
      <w:r w:rsidRPr="006D4C70">
        <w:t>above</w:t>
      </w:r>
      <w:r w:rsidRPr="0036497E">
        <w:t xml:space="preserve"> the national rate were Comcare (90.2%), Queensland (83.6%), Northern Territory (82.9%) and New South Wales (82.1%). The jurisdictions which </w:t>
      </w:r>
      <w:r>
        <w:t xml:space="preserve">recorded </w:t>
      </w:r>
      <w:r w:rsidRPr="0036497E">
        <w:t xml:space="preserve">rates </w:t>
      </w:r>
      <w:r w:rsidRPr="006D4C70">
        <w:t>below</w:t>
      </w:r>
      <w:r w:rsidRPr="0036497E">
        <w:t xml:space="preserve"> the national average were Western Australia (81.1%), Tasmania (79.4%), South Australia (78.0%), Australian Capital Territory (77.8%)</w:t>
      </w:r>
      <w:r>
        <w:t xml:space="preserve">, </w:t>
      </w:r>
      <w:r w:rsidRPr="0036497E">
        <w:t>Victoria (77.0%)</w:t>
      </w:r>
      <w:r>
        <w:t xml:space="preserve"> and </w:t>
      </w:r>
      <w:r w:rsidRPr="0036497E">
        <w:t xml:space="preserve">Seacare (55.7%). </w:t>
      </w:r>
    </w:p>
    <w:p w14:paraId="1696E3C7" w14:textId="77777777" w:rsidR="006A605E" w:rsidRDefault="006A605E">
      <w:pPr>
        <w:rPr>
          <w:rFonts w:eastAsia="Times New Roman" w:cs="Arial"/>
          <w:b/>
          <w:bCs/>
          <w:color w:val="1F688D"/>
          <w:szCs w:val="18"/>
        </w:rPr>
      </w:pPr>
      <w:bookmarkStart w:id="69" w:name="_Ref87282450"/>
      <w:r>
        <w:br w:type="page"/>
      </w:r>
    </w:p>
    <w:p w14:paraId="7FE7ADC7" w14:textId="7C48A4D9" w:rsidR="00B90459" w:rsidRDefault="00B90459" w:rsidP="00B90459">
      <w:pPr>
        <w:pStyle w:val="Caption"/>
      </w:pPr>
      <w:bookmarkStart w:id="70" w:name="_Ref91088890"/>
      <w:bookmarkStart w:id="71" w:name="_Toc91150125"/>
      <w:r>
        <w:lastRenderedPageBreak/>
        <w:t xml:space="preserve">Figure </w:t>
      </w:r>
      <w:r>
        <w:rPr>
          <w:noProof/>
        </w:rPr>
        <w:fldChar w:fldCharType="begin"/>
      </w:r>
      <w:r>
        <w:rPr>
          <w:rFonts w:eastAsiaTheme="minorHAnsi" w:cstheme="minorBidi"/>
          <w:noProof/>
          <w:szCs w:val="22"/>
        </w:rPr>
        <w:instrText xml:space="preserve"> SEQ Figure \* ARABIC </w:instrText>
      </w:r>
      <w:r>
        <w:rPr>
          <w:noProof/>
        </w:rPr>
        <w:fldChar w:fldCharType="separate"/>
      </w:r>
      <w:r w:rsidR="003572FA">
        <w:rPr>
          <w:rFonts w:eastAsiaTheme="minorHAnsi" w:cstheme="minorBidi"/>
          <w:noProof/>
          <w:szCs w:val="22"/>
        </w:rPr>
        <w:t>7</w:t>
      </w:r>
      <w:r>
        <w:rPr>
          <w:noProof/>
        </w:rPr>
        <w:fldChar w:fldCharType="end"/>
      </w:r>
      <w:bookmarkEnd w:id="69"/>
      <w:bookmarkEnd w:id="70"/>
      <w:r>
        <w:tab/>
        <w:t xml:space="preserve">2021 Current Return to Work </w:t>
      </w:r>
      <w:r w:rsidR="00EA0B6A">
        <w:t>R</w:t>
      </w:r>
      <w:r>
        <w:t>ate: by Jurisdiction (%)</w:t>
      </w:r>
      <w:bookmarkEnd w:id="71"/>
    </w:p>
    <w:p w14:paraId="7602AB44" w14:textId="77777777" w:rsidR="00B90459" w:rsidRDefault="00B90459" w:rsidP="00B90459">
      <w:pPr>
        <w:pStyle w:val="Body"/>
        <w:spacing w:before="240"/>
      </w:pPr>
      <w:r w:rsidRPr="00B965B0">
        <w:rPr>
          <w:b/>
          <w:i/>
          <w:color w:val="808080" w:themeColor="background1" w:themeShade="80"/>
        </w:rPr>
        <w:t>R</w:t>
      </w:r>
      <w:r>
        <w:rPr>
          <w:b/>
          <w:i/>
          <w:color w:val="808080" w:themeColor="background1" w:themeShade="80"/>
        </w:rPr>
        <w:t xml:space="preserve">TW1. </w:t>
      </w:r>
      <w:r>
        <w:rPr>
          <w:b/>
          <w:i/>
          <w:color w:val="808080" w:themeColor="background1" w:themeShade="80"/>
        </w:rPr>
        <w:tab/>
      </w:r>
      <w:r>
        <w:rPr>
          <w:b/>
          <w:i/>
          <w:color w:val="808080" w:themeColor="background1" w:themeShade="80"/>
        </w:rPr>
        <w:tab/>
      </w:r>
      <w:r w:rsidRPr="00102C4F">
        <w:rPr>
          <w:b/>
          <w:i/>
          <w:color w:val="808080" w:themeColor="background1" w:themeShade="80"/>
        </w:rPr>
        <w:t>Have you returned to work at any time since your work-related injury or illness?</w:t>
      </w:r>
      <w:r>
        <w:rPr>
          <w:b/>
          <w:i/>
          <w:color w:val="808080" w:themeColor="background1" w:themeShade="80"/>
        </w:rPr>
        <w:br/>
      </w:r>
      <w:r w:rsidRPr="00B965B0">
        <w:rPr>
          <w:b/>
          <w:i/>
          <w:color w:val="808080" w:themeColor="background1" w:themeShade="80"/>
        </w:rPr>
        <w:t>R</w:t>
      </w:r>
      <w:r>
        <w:rPr>
          <w:b/>
          <w:i/>
          <w:color w:val="808080" w:themeColor="background1" w:themeShade="80"/>
        </w:rPr>
        <w:t xml:space="preserve">TW2. </w:t>
      </w:r>
      <w:r>
        <w:rPr>
          <w:b/>
          <w:i/>
          <w:color w:val="808080" w:themeColor="background1" w:themeShade="80"/>
        </w:rPr>
        <w:tab/>
      </w:r>
      <w:r>
        <w:rPr>
          <w:b/>
          <w:i/>
          <w:color w:val="808080" w:themeColor="background1" w:themeShade="80"/>
        </w:rPr>
        <w:tab/>
      </w:r>
      <w:r w:rsidRPr="00B965B0">
        <w:rPr>
          <w:b/>
          <w:i/>
          <w:color w:val="808080" w:themeColor="background1" w:themeShade="80"/>
        </w:rPr>
        <w:t>Are you currently working in a paid job?</w:t>
      </w:r>
    </w:p>
    <w:p w14:paraId="5F715932" w14:textId="77777777" w:rsidR="00B90459" w:rsidRPr="00C157B9" w:rsidRDefault="00B90459" w:rsidP="00B90459">
      <w:pPr>
        <w:pStyle w:val="Body"/>
        <w:rPr>
          <w:b/>
          <w:i/>
          <w:color w:val="808080" w:themeColor="background1" w:themeShade="80"/>
        </w:rPr>
      </w:pPr>
      <w:r>
        <w:rPr>
          <w:noProof/>
        </w:rPr>
        <w:drawing>
          <wp:inline distT="0" distB="0" distL="0" distR="0" wp14:anchorId="65394F05" wp14:editId="7A832BFF">
            <wp:extent cx="5759450" cy="2181225"/>
            <wp:effectExtent l="0" t="0" r="0" b="0"/>
            <wp:docPr id="202" name="Chart 202" descr="This chart shows the 2021 Current Return to Work rate by jurisdiction and is described in the text. ">
              <a:extLst xmlns:a="http://schemas.openxmlformats.org/drawingml/2006/main">
                <a:ext uri="{FF2B5EF4-FFF2-40B4-BE49-F238E27FC236}">
                  <a16:creationId xmlns:a16="http://schemas.microsoft.com/office/drawing/2014/main" id="{F2D1DFA6-6E72-4C28-934B-641404969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A77B8FF" w14:textId="77777777" w:rsidR="00B90459" w:rsidRDefault="00B90459" w:rsidP="001B53F4">
      <w:pPr>
        <w:pStyle w:val="Body"/>
        <w:spacing w:before="0" w:after="0" w:line="240" w:lineRule="auto"/>
        <w:ind w:left="720" w:hanging="720"/>
        <w:rPr>
          <w:sz w:val="16"/>
          <w:szCs w:val="16"/>
        </w:rPr>
      </w:pPr>
      <w:bookmarkStart w:id="72" w:name="_Ref518904484"/>
      <w:r w:rsidRPr="00EC47F8">
        <w:rPr>
          <w:i/>
          <w:sz w:val="16"/>
          <w:szCs w:val="16"/>
        </w:rPr>
        <w:t>Base</w:t>
      </w:r>
      <w:r w:rsidRPr="00EC47F8">
        <w:rPr>
          <w:i/>
          <w:sz w:val="16"/>
          <w:szCs w:val="16"/>
        </w:rPr>
        <w:tab/>
      </w:r>
      <w:r>
        <w:rPr>
          <w:i/>
          <w:sz w:val="16"/>
          <w:szCs w:val="16"/>
        </w:rPr>
        <w:t>Total sample</w:t>
      </w:r>
      <w:r w:rsidRPr="00EC47F8">
        <w:rPr>
          <w:i/>
          <w:sz w:val="16"/>
          <w:szCs w:val="16"/>
        </w:rPr>
        <w:t xml:space="preserve"> </w:t>
      </w:r>
      <w:r w:rsidRPr="00B00C38">
        <w:rPr>
          <w:i/>
          <w:sz w:val="16"/>
          <w:szCs w:val="16"/>
        </w:rPr>
        <w:t xml:space="preserve">- those with at least one day off work and whose claim was submitted between </w:t>
      </w:r>
      <w:r w:rsidRPr="007E616E">
        <w:rPr>
          <w:i/>
          <w:sz w:val="16"/>
          <w:szCs w:val="16"/>
        </w:rPr>
        <w:t>1 February 2019 and 31 January 2021</w:t>
      </w:r>
      <w:r w:rsidRPr="00B00C38">
        <w:rPr>
          <w:i/>
          <w:sz w:val="16"/>
          <w:szCs w:val="16"/>
        </w:rPr>
        <w:t>.</w:t>
      </w:r>
      <w:r w:rsidRPr="009E652C">
        <w:rPr>
          <w:sz w:val="16"/>
          <w:szCs w:val="16"/>
        </w:rPr>
        <w:t xml:space="preserve"> </w:t>
      </w:r>
    </w:p>
    <w:p w14:paraId="7E00BC57" w14:textId="77777777" w:rsidR="00B90459" w:rsidRPr="0011468F" w:rsidRDefault="00B90459" w:rsidP="001B53F4">
      <w:pPr>
        <w:pStyle w:val="Body"/>
        <w:spacing w:before="0" w:after="0" w:line="240" w:lineRule="auto"/>
        <w:ind w:left="720"/>
        <w:rPr>
          <w:i/>
          <w:sz w:val="16"/>
          <w:szCs w:val="16"/>
        </w:rPr>
      </w:pPr>
      <w:r w:rsidRPr="0011468F">
        <w:rPr>
          <w:i/>
          <w:sz w:val="16"/>
          <w:szCs w:val="16"/>
        </w:rPr>
        <w:t>‘Don’t Know’ and ‘Refused’ responses are not excluded.</w:t>
      </w:r>
    </w:p>
    <w:p w14:paraId="7D464E29" w14:textId="1AAD6CB9" w:rsidR="00B90459" w:rsidRDefault="00B90459" w:rsidP="006A605E">
      <w:pPr>
        <w:pStyle w:val="Body"/>
        <w:spacing w:before="0" w:after="0" w:line="240" w:lineRule="auto"/>
        <w:ind w:left="720"/>
        <w:rPr>
          <w:i/>
          <w:sz w:val="16"/>
          <w:szCs w:val="16"/>
        </w:rPr>
      </w:pPr>
      <w:r>
        <w:rPr>
          <w:i/>
          <w:sz w:val="16"/>
          <w:szCs w:val="16"/>
        </w:rPr>
        <w:t xml:space="preserve">Sample sizes: </w:t>
      </w:r>
      <w:r w:rsidRPr="00F71709">
        <w:rPr>
          <w:i/>
          <w:sz w:val="16"/>
          <w:szCs w:val="16"/>
        </w:rPr>
        <w:t>Aus</w:t>
      </w:r>
      <w:r>
        <w:rPr>
          <w:i/>
          <w:sz w:val="16"/>
          <w:szCs w:val="16"/>
        </w:rPr>
        <w:t>tralia</w:t>
      </w:r>
      <w:r w:rsidRPr="00F71709">
        <w:rPr>
          <w:i/>
          <w:sz w:val="16"/>
          <w:szCs w:val="16"/>
        </w:rPr>
        <w:t xml:space="preserve"> (n=</w:t>
      </w:r>
      <w:r>
        <w:rPr>
          <w:i/>
          <w:sz w:val="16"/>
          <w:szCs w:val="16"/>
        </w:rPr>
        <w:t>4,588</w:t>
      </w:r>
      <w:r w:rsidRPr="00F71709">
        <w:rPr>
          <w:i/>
          <w:sz w:val="16"/>
          <w:szCs w:val="16"/>
        </w:rPr>
        <w:t>), VIC (n=</w:t>
      </w:r>
      <w:r>
        <w:rPr>
          <w:i/>
          <w:sz w:val="16"/>
          <w:szCs w:val="16"/>
        </w:rPr>
        <w:t>780</w:t>
      </w:r>
      <w:r w:rsidRPr="00F71709">
        <w:rPr>
          <w:i/>
          <w:sz w:val="16"/>
          <w:szCs w:val="16"/>
        </w:rPr>
        <w:t>), QLD (n=</w:t>
      </w:r>
      <w:r>
        <w:rPr>
          <w:i/>
          <w:sz w:val="16"/>
          <w:szCs w:val="16"/>
        </w:rPr>
        <w:t>773</w:t>
      </w:r>
      <w:r w:rsidRPr="00F71709">
        <w:rPr>
          <w:i/>
          <w:sz w:val="16"/>
          <w:szCs w:val="16"/>
        </w:rPr>
        <w:t xml:space="preserve">), </w:t>
      </w:r>
      <w:r>
        <w:rPr>
          <w:i/>
          <w:sz w:val="16"/>
          <w:szCs w:val="16"/>
        </w:rPr>
        <w:t>SA (n=387), WA (n=485),</w:t>
      </w:r>
      <w:r w:rsidRPr="00F71709">
        <w:rPr>
          <w:i/>
          <w:sz w:val="16"/>
          <w:szCs w:val="16"/>
        </w:rPr>
        <w:t xml:space="preserve"> TAS (n=</w:t>
      </w:r>
      <w:r>
        <w:rPr>
          <w:i/>
          <w:sz w:val="16"/>
          <w:szCs w:val="16"/>
        </w:rPr>
        <w:t>443</w:t>
      </w:r>
      <w:r w:rsidRPr="00F71709">
        <w:rPr>
          <w:i/>
          <w:sz w:val="16"/>
          <w:szCs w:val="16"/>
        </w:rPr>
        <w:t>), Comcare (n=</w:t>
      </w:r>
      <w:r>
        <w:rPr>
          <w:i/>
          <w:sz w:val="16"/>
          <w:szCs w:val="16"/>
        </w:rPr>
        <w:t>619</w:t>
      </w:r>
      <w:r w:rsidRPr="00F71709">
        <w:rPr>
          <w:i/>
          <w:sz w:val="16"/>
          <w:szCs w:val="16"/>
        </w:rPr>
        <w:t>)</w:t>
      </w:r>
      <w:r>
        <w:rPr>
          <w:i/>
          <w:sz w:val="16"/>
          <w:szCs w:val="16"/>
        </w:rPr>
        <w:t xml:space="preserve">, </w:t>
      </w:r>
      <w:r w:rsidRPr="00F71709">
        <w:rPr>
          <w:i/>
          <w:sz w:val="16"/>
          <w:szCs w:val="16"/>
        </w:rPr>
        <w:t>NT (n=</w:t>
      </w:r>
      <w:r>
        <w:rPr>
          <w:i/>
          <w:sz w:val="16"/>
          <w:szCs w:val="16"/>
        </w:rPr>
        <w:t>150</w:t>
      </w:r>
      <w:r w:rsidRPr="00F71709">
        <w:rPr>
          <w:i/>
          <w:sz w:val="16"/>
          <w:szCs w:val="16"/>
        </w:rPr>
        <w:t>), ACT (n=</w:t>
      </w:r>
      <w:r>
        <w:rPr>
          <w:i/>
          <w:sz w:val="16"/>
          <w:szCs w:val="16"/>
        </w:rPr>
        <w:t>144</w:t>
      </w:r>
      <w:r w:rsidRPr="00F71709">
        <w:rPr>
          <w:i/>
          <w:sz w:val="16"/>
          <w:szCs w:val="16"/>
        </w:rPr>
        <w:t xml:space="preserve">), </w:t>
      </w:r>
      <w:r>
        <w:rPr>
          <w:i/>
          <w:sz w:val="16"/>
          <w:szCs w:val="16"/>
        </w:rPr>
        <w:t xml:space="preserve">Seacare (n=42 – *caution small sample), </w:t>
      </w:r>
      <w:r w:rsidRPr="00F71709">
        <w:rPr>
          <w:i/>
          <w:sz w:val="16"/>
          <w:szCs w:val="16"/>
        </w:rPr>
        <w:t>NSW (n=</w:t>
      </w:r>
      <w:r>
        <w:rPr>
          <w:i/>
          <w:sz w:val="16"/>
          <w:szCs w:val="16"/>
        </w:rPr>
        <w:t>765)</w:t>
      </w:r>
    </w:p>
    <w:p w14:paraId="0A30ACCF" w14:textId="77777777" w:rsidR="006A605E" w:rsidRDefault="006A605E" w:rsidP="001B53F4">
      <w:pPr>
        <w:pStyle w:val="Body"/>
        <w:spacing w:before="0" w:after="0" w:line="240" w:lineRule="auto"/>
        <w:ind w:left="720"/>
        <w:rPr>
          <w:i/>
          <w:sz w:val="16"/>
          <w:szCs w:val="16"/>
        </w:rPr>
      </w:pPr>
    </w:p>
    <w:p w14:paraId="510BA330" w14:textId="747BCCBB" w:rsidR="00731634" w:rsidRDefault="00B90459" w:rsidP="001B53F4">
      <w:pPr>
        <w:pStyle w:val="Body"/>
      </w:pPr>
      <w:r>
        <w:t>The national</w:t>
      </w:r>
      <w:r w:rsidRPr="0036497E" w:rsidDel="00C33F77">
        <w:t xml:space="preserve"> Current Return to Work Rate </w:t>
      </w:r>
      <w:r w:rsidRPr="0036497E">
        <w:t>(</w:t>
      </w:r>
      <w:r w:rsidR="00DB1830">
        <w:fldChar w:fldCharType="begin"/>
      </w:r>
      <w:r w:rsidR="00DB1830">
        <w:instrText xml:space="preserve"> REF _Ref91088900 \h </w:instrText>
      </w:r>
      <w:r w:rsidR="00DB1830">
        <w:fldChar w:fldCharType="separate"/>
      </w:r>
      <w:r w:rsidR="00DB1830">
        <w:t xml:space="preserve">Figure </w:t>
      </w:r>
      <w:r w:rsidR="00DB1830">
        <w:rPr>
          <w:noProof/>
        </w:rPr>
        <w:t>8</w:t>
      </w:r>
      <w:r w:rsidR="00DB1830">
        <w:fldChar w:fldCharType="end"/>
      </w:r>
      <w:r w:rsidRPr="0036497E">
        <w:t xml:space="preserve">) </w:t>
      </w:r>
      <w:r w:rsidRPr="0036497E" w:rsidDel="00C33F77">
        <w:t>was relatively stable in 2014 (80.0%) and 2016 (80.5%)</w:t>
      </w:r>
      <w:r w:rsidRPr="0036497E">
        <w:t xml:space="preserve">, however, </w:t>
      </w:r>
      <w:r>
        <w:t xml:space="preserve">has </w:t>
      </w:r>
      <w:r w:rsidRPr="0036497E">
        <w:t>recorded 0.5 to 1.7 percentage point declines since 2016</w:t>
      </w:r>
      <w:r w:rsidR="00BE02C6">
        <w:t xml:space="preserve"> (albeit not statistically significant)</w:t>
      </w:r>
      <w:r w:rsidRPr="0036497E">
        <w:t>.</w:t>
      </w:r>
      <w:r>
        <w:t xml:space="preserve"> T</w:t>
      </w:r>
      <w:r w:rsidRPr="00345BC8">
        <w:t xml:space="preserve">he </w:t>
      </w:r>
      <w:r>
        <w:t>2021 result</w:t>
      </w:r>
      <w:r w:rsidRPr="00345BC8">
        <w:t xml:space="preserve"> remains significantly higher than the lowest rate of </w:t>
      </w:r>
      <w:r>
        <w:t>77.1</w:t>
      </w:r>
      <w:r w:rsidRPr="00345BC8">
        <w:t>% in 2013</w:t>
      </w:r>
      <w:r w:rsidR="00BE02C6">
        <w:t>, as do all other reported years</w:t>
      </w:r>
      <w:r w:rsidRPr="00345BC8">
        <w:t>.</w:t>
      </w:r>
      <w:bookmarkStart w:id="73" w:name="_Ref87282452"/>
    </w:p>
    <w:p w14:paraId="0A239027" w14:textId="7E63BBCF" w:rsidR="00B90459" w:rsidRDefault="00B90459" w:rsidP="00B90459">
      <w:pPr>
        <w:pStyle w:val="Caption"/>
      </w:pPr>
      <w:bookmarkStart w:id="74" w:name="_Ref91088900"/>
      <w:bookmarkStart w:id="75" w:name="_Toc91150126"/>
      <w:r>
        <w:t xml:space="preserve">Figure </w:t>
      </w:r>
      <w:r>
        <w:rPr>
          <w:noProof/>
        </w:rPr>
        <w:fldChar w:fldCharType="begin"/>
      </w:r>
      <w:r>
        <w:rPr>
          <w:noProof/>
        </w:rPr>
        <w:instrText xml:space="preserve"> SEQ Figure \* ARABIC </w:instrText>
      </w:r>
      <w:r>
        <w:rPr>
          <w:noProof/>
        </w:rPr>
        <w:fldChar w:fldCharType="separate"/>
      </w:r>
      <w:r w:rsidR="003572FA">
        <w:rPr>
          <w:noProof/>
        </w:rPr>
        <w:t>8</w:t>
      </w:r>
      <w:r>
        <w:rPr>
          <w:noProof/>
        </w:rPr>
        <w:fldChar w:fldCharType="end"/>
      </w:r>
      <w:bookmarkEnd w:id="72"/>
      <w:bookmarkEnd w:id="73"/>
      <w:bookmarkEnd w:id="74"/>
      <w:r>
        <w:tab/>
        <w:t xml:space="preserve">Current Return to Work </w:t>
      </w:r>
      <w:r w:rsidR="00EA0B6A">
        <w:t>R</w:t>
      </w:r>
      <w:r>
        <w:t>ate: National time series (%)</w:t>
      </w:r>
      <w:bookmarkEnd w:id="75"/>
      <w:r>
        <w:t xml:space="preserve"> </w:t>
      </w:r>
    </w:p>
    <w:p w14:paraId="115DE8C2" w14:textId="77777777" w:rsidR="00B90459" w:rsidRDefault="00B90459" w:rsidP="00B90459">
      <w:pPr>
        <w:pStyle w:val="Body"/>
        <w:spacing w:before="240" w:line="240" w:lineRule="auto"/>
        <w:rPr>
          <w:b/>
          <w:i/>
          <w:color w:val="808080" w:themeColor="background1" w:themeShade="80"/>
        </w:rPr>
      </w:pPr>
      <w:r w:rsidRPr="00B965B0">
        <w:rPr>
          <w:b/>
          <w:i/>
          <w:color w:val="808080" w:themeColor="background1" w:themeShade="80"/>
        </w:rPr>
        <w:t>R</w:t>
      </w:r>
      <w:r>
        <w:rPr>
          <w:b/>
          <w:i/>
          <w:color w:val="808080" w:themeColor="background1" w:themeShade="80"/>
        </w:rPr>
        <w:t xml:space="preserve">TW1. </w:t>
      </w:r>
      <w:r>
        <w:rPr>
          <w:b/>
          <w:i/>
          <w:color w:val="808080" w:themeColor="background1" w:themeShade="80"/>
        </w:rPr>
        <w:tab/>
      </w:r>
      <w:r>
        <w:rPr>
          <w:b/>
          <w:i/>
          <w:color w:val="808080" w:themeColor="background1" w:themeShade="80"/>
        </w:rPr>
        <w:tab/>
      </w:r>
      <w:r w:rsidRPr="00102C4F">
        <w:rPr>
          <w:b/>
          <w:i/>
          <w:color w:val="808080" w:themeColor="background1" w:themeShade="80"/>
        </w:rPr>
        <w:t>Have you returned to work at any time since your work-related injury or illness?</w:t>
      </w:r>
    </w:p>
    <w:p w14:paraId="5AB723FB" w14:textId="7A1FCBBF" w:rsidR="00B90459" w:rsidRDefault="00B90459" w:rsidP="00B90459">
      <w:pPr>
        <w:pStyle w:val="Body"/>
        <w:spacing w:line="240" w:lineRule="auto"/>
        <w:rPr>
          <w:b/>
          <w:i/>
          <w:color w:val="808080" w:themeColor="background1" w:themeShade="80"/>
        </w:rPr>
      </w:pPr>
      <w:r w:rsidRPr="00B965B0">
        <w:rPr>
          <w:b/>
          <w:i/>
          <w:color w:val="808080" w:themeColor="background1" w:themeShade="80"/>
        </w:rPr>
        <w:t xml:space="preserve">RTW2. </w:t>
      </w:r>
      <w:r w:rsidRPr="00B965B0">
        <w:rPr>
          <w:b/>
          <w:i/>
          <w:color w:val="808080" w:themeColor="background1" w:themeShade="80"/>
        </w:rPr>
        <w:tab/>
      </w:r>
      <w:r w:rsidRPr="00B965B0">
        <w:rPr>
          <w:b/>
          <w:i/>
          <w:color w:val="808080" w:themeColor="background1" w:themeShade="80"/>
        </w:rPr>
        <w:tab/>
        <w:t>Are you currently working in a paid job?</w:t>
      </w:r>
    </w:p>
    <w:p w14:paraId="3EEC354B" w14:textId="77777777" w:rsidR="00B90459" w:rsidRPr="00B965B0" w:rsidRDefault="00B90459" w:rsidP="00B90459">
      <w:pPr>
        <w:pStyle w:val="Body"/>
        <w:spacing w:before="0" w:line="240" w:lineRule="auto"/>
        <w:rPr>
          <w:b/>
          <w:i/>
          <w:color w:val="808080" w:themeColor="background1" w:themeShade="80"/>
        </w:rPr>
      </w:pPr>
      <w:r>
        <w:rPr>
          <w:noProof/>
        </w:rPr>
        <w:drawing>
          <wp:inline distT="0" distB="0" distL="0" distR="0" wp14:anchorId="27B9FAF5" wp14:editId="5FFDBE37">
            <wp:extent cx="5759450" cy="2181225"/>
            <wp:effectExtent l="0" t="0" r="0" b="0"/>
            <wp:docPr id="16" name="Chart 16" descr="This chart shows the Current Return to Work Rates at national level for 2013, 2014, 2016, 2018 and 2021. ">
              <a:extLst xmlns:a="http://schemas.openxmlformats.org/drawingml/2006/main">
                <a:ext uri="{FF2B5EF4-FFF2-40B4-BE49-F238E27FC236}">
                  <a16:creationId xmlns:a16="http://schemas.microsoft.com/office/drawing/2014/main" id="{A0E24ED6-20E2-4176-80B3-22EE4C9B0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C54150" w14:textId="77777777" w:rsidR="00B90459" w:rsidRDefault="00B90459" w:rsidP="001B53F4">
      <w:pPr>
        <w:pStyle w:val="Body"/>
        <w:spacing w:before="0" w:after="0" w:line="240" w:lineRule="auto"/>
        <w:ind w:left="720" w:hanging="720"/>
        <w:rPr>
          <w:sz w:val="16"/>
          <w:szCs w:val="16"/>
        </w:rPr>
      </w:pPr>
      <w:r w:rsidRPr="00EC47F8">
        <w:rPr>
          <w:i/>
          <w:sz w:val="16"/>
          <w:szCs w:val="16"/>
        </w:rPr>
        <w:t>Base</w:t>
      </w:r>
      <w:r w:rsidRPr="00EC47F8">
        <w:rPr>
          <w:i/>
          <w:sz w:val="16"/>
          <w:szCs w:val="16"/>
        </w:rPr>
        <w:tab/>
      </w:r>
      <w:r>
        <w:rPr>
          <w:i/>
          <w:sz w:val="16"/>
          <w:szCs w:val="16"/>
        </w:rPr>
        <w:t>Total sample</w:t>
      </w:r>
      <w:r w:rsidRPr="00EC47F8">
        <w:rPr>
          <w:i/>
          <w:sz w:val="16"/>
          <w:szCs w:val="16"/>
        </w:rPr>
        <w:t xml:space="preserve"> </w:t>
      </w:r>
      <w:r w:rsidRPr="00B00C38">
        <w:rPr>
          <w:i/>
          <w:sz w:val="16"/>
          <w:szCs w:val="16"/>
        </w:rPr>
        <w:t xml:space="preserve">- those with at least one day off work and whose claim was submitted between </w:t>
      </w:r>
      <w:r w:rsidRPr="007E616E">
        <w:rPr>
          <w:i/>
          <w:sz w:val="16"/>
          <w:szCs w:val="16"/>
        </w:rPr>
        <w:t>1 February 2019 and 31 January 2021</w:t>
      </w:r>
      <w:r w:rsidRPr="00B00C38">
        <w:rPr>
          <w:i/>
          <w:sz w:val="16"/>
          <w:szCs w:val="16"/>
        </w:rPr>
        <w:t>.</w:t>
      </w:r>
    </w:p>
    <w:p w14:paraId="58673CFA" w14:textId="77777777" w:rsidR="00B90459" w:rsidRPr="0011468F" w:rsidRDefault="00B90459" w:rsidP="001B53F4">
      <w:pPr>
        <w:pStyle w:val="Body"/>
        <w:spacing w:before="0" w:after="0" w:line="240" w:lineRule="auto"/>
        <w:ind w:left="720"/>
        <w:rPr>
          <w:i/>
          <w:sz w:val="16"/>
          <w:szCs w:val="16"/>
        </w:rPr>
      </w:pPr>
      <w:r w:rsidRPr="0011468F">
        <w:rPr>
          <w:i/>
          <w:sz w:val="16"/>
          <w:szCs w:val="16"/>
        </w:rPr>
        <w:t>‘Don’t Know’ and ‘Refused’ responses are not excluded.</w:t>
      </w:r>
    </w:p>
    <w:p w14:paraId="0B9B3564" w14:textId="77777777" w:rsidR="00B90459" w:rsidRDefault="00B90459" w:rsidP="001B53F4">
      <w:pPr>
        <w:pStyle w:val="Body"/>
        <w:spacing w:before="0" w:after="0" w:line="240" w:lineRule="auto"/>
        <w:ind w:left="720"/>
        <w:rPr>
          <w:i/>
          <w:sz w:val="16"/>
          <w:szCs w:val="16"/>
        </w:rPr>
      </w:pPr>
      <w:r>
        <w:rPr>
          <w:i/>
          <w:sz w:val="16"/>
          <w:szCs w:val="16"/>
        </w:rPr>
        <w:t xml:space="preserve">Sample sizes: 2013 </w:t>
      </w:r>
      <w:r w:rsidRPr="00F71709">
        <w:rPr>
          <w:i/>
          <w:sz w:val="16"/>
          <w:szCs w:val="16"/>
        </w:rPr>
        <w:t>(n=</w:t>
      </w:r>
      <w:r>
        <w:rPr>
          <w:i/>
          <w:sz w:val="16"/>
          <w:szCs w:val="16"/>
        </w:rPr>
        <w:t xml:space="preserve">4,698), 2014 </w:t>
      </w:r>
      <w:r w:rsidRPr="00F71709">
        <w:rPr>
          <w:i/>
          <w:sz w:val="16"/>
          <w:szCs w:val="16"/>
        </w:rPr>
        <w:t>(n=</w:t>
      </w:r>
      <w:r>
        <w:rPr>
          <w:i/>
          <w:sz w:val="16"/>
          <w:szCs w:val="16"/>
        </w:rPr>
        <w:t>4,679</w:t>
      </w:r>
      <w:r w:rsidRPr="00F71709">
        <w:rPr>
          <w:i/>
          <w:sz w:val="16"/>
          <w:szCs w:val="16"/>
        </w:rPr>
        <w:t xml:space="preserve">), </w:t>
      </w:r>
      <w:r>
        <w:rPr>
          <w:i/>
          <w:sz w:val="16"/>
          <w:szCs w:val="16"/>
        </w:rPr>
        <w:t>2016</w:t>
      </w:r>
      <w:r w:rsidRPr="00F71709">
        <w:rPr>
          <w:i/>
          <w:sz w:val="16"/>
          <w:szCs w:val="16"/>
        </w:rPr>
        <w:t xml:space="preserve"> (n=</w:t>
      </w:r>
      <w:r>
        <w:rPr>
          <w:i/>
          <w:sz w:val="16"/>
          <w:szCs w:val="16"/>
        </w:rPr>
        <w:t>5,124</w:t>
      </w:r>
      <w:r w:rsidRPr="00F71709">
        <w:rPr>
          <w:i/>
          <w:sz w:val="16"/>
          <w:szCs w:val="16"/>
        </w:rPr>
        <w:t>),</w:t>
      </w:r>
      <w:r>
        <w:rPr>
          <w:i/>
          <w:sz w:val="16"/>
          <w:szCs w:val="16"/>
        </w:rPr>
        <w:t xml:space="preserve"> 2018</w:t>
      </w:r>
      <w:r w:rsidRPr="00F71709">
        <w:rPr>
          <w:i/>
          <w:sz w:val="16"/>
          <w:szCs w:val="16"/>
        </w:rPr>
        <w:t xml:space="preserve"> (n=</w:t>
      </w:r>
      <w:r>
        <w:rPr>
          <w:i/>
          <w:sz w:val="16"/>
          <w:szCs w:val="16"/>
        </w:rPr>
        <w:t>4,602</w:t>
      </w:r>
      <w:r w:rsidRPr="00F71709">
        <w:rPr>
          <w:i/>
          <w:sz w:val="16"/>
          <w:szCs w:val="16"/>
        </w:rPr>
        <w:t>)</w:t>
      </w:r>
      <w:r>
        <w:rPr>
          <w:i/>
          <w:sz w:val="16"/>
          <w:szCs w:val="16"/>
        </w:rPr>
        <w:t>, 2021</w:t>
      </w:r>
      <w:r w:rsidRPr="00F71709">
        <w:rPr>
          <w:i/>
          <w:sz w:val="16"/>
          <w:szCs w:val="16"/>
        </w:rPr>
        <w:t xml:space="preserve"> (n=</w:t>
      </w:r>
      <w:r>
        <w:rPr>
          <w:i/>
          <w:sz w:val="16"/>
          <w:szCs w:val="16"/>
        </w:rPr>
        <w:t>4,588</w:t>
      </w:r>
      <w:r w:rsidRPr="00F71709">
        <w:rPr>
          <w:i/>
          <w:sz w:val="16"/>
          <w:szCs w:val="16"/>
        </w:rPr>
        <w:t xml:space="preserve">)   </w:t>
      </w:r>
    </w:p>
    <w:p w14:paraId="5C5BE663" w14:textId="77777777" w:rsidR="00B90459" w:rsidRDefault="00B90459" w:rsidP="001B53F4">
      <w:pPr>
        <w:pStyle w:val="Body"/>
        <w:spacing w:before="0" w:after="0" w:line="240" w:lineRule="auto"/>
        <w:ind w:left="720"/>
        <w:rPr>
          <w:i/>
          <w:sz w:val="16"/>
          <w:szCs w:val="16"/>
        </w:rPr>
      </w:pPr>
      <w:r>
        <w:rPr>
          <w:i/>
          <w:sz w:val="16"/>
          <w:szCs w:val="16"/>
        </w:rPr>
        <w:t>SA did not participate in 2018. ACT did not participate in 2016, 2014, 2013. NT did not participate in 2013.</w:t>
      </w:r>
    </w:p>
    <w:p w14:paraId="7BA1ABC3" w14:textId="6F2C7B5A" w:rsidR="001B1C46" w:rsidRDefault="00B90459" w:rsidP="001B53F4">
      <w:pPr>
        <w:pStyle w:val="Body"/>
        <w:spacing w:before="0" w:after="0" w:line="240" w:lineRule="auto"/>
        <w:ind w:left="720"/>
        <w:rPr>
          <w:i/>
          <w:noProof/>
          <w:sz w:val="16"/>
          <w:szCs w:val="16"/>
        </w:rPr>
      </w:pPr>
      <w:r>
        <w:rPr>
          <w:i/>
          <w:sz w:val="16"/>
          <w:szCs w:val="16"/>
        </w:rPr>
        <w:t>In 2021 there was a change in the sampling method for the survey (refer ‘Methodological Overview’).</w:t>
      </w:r>
    </w:p>
    <w:p w14:paraId="0A4335D1" w14:textId="13C28D98" w:rsidR="00B90459" w:rsidRDefault="001B1C46" w:rsidP="001B53F4">
      <w:pPr>
        <w:pStyle w:val="Body"/>
        <w:spacing w:before="0" w:after="0" w:line="240" w:lineRule="auto"/>
        <w:ind w:firstLine="720"/>
        <w:rPr>
          <w:i/>
          <w:sz w:val="16"/>
          <w:szCs w:val="16"/>
        </w:rPr>
      </w:pPr>
      <w:r>
        <w:rPr>
          <w:i/>
          <w:noProof/>
          <w:sz w:val="16"/>
          <w:szCs w:val="16"/>
        </w:rPr>
        <w:t>**</w:t>
      </w:r>
      <w:r w:rsidR="00B90459">
        <w:rPr>
          <w:i/>
          <w:sz w:val="16"/>
          <w:szCs w:val="16"/>
        </w:rPr>
        <w:t xml:space="preserve"> </w:t>
      </w:r>
      <w:r w:rsidR="00B90459" w:rsidRPr="00FB52F7">
        <w:rPr>
          <w:i/>
          <w:sz w:val="16"/>
          <w:szCs w:val="16"/>
        </w:rPr>
        <w:t>indicate</w:t>
      </w:r>
      <w:r w:rsidR="00B90459">
        <w:rPr>
          <w:i/>
          <w:sz w:val="16"/>
          <w:szCs w:val="16"/>
        </w:rPr>
        <w:t>s a</w:t>
      </w:r>
      <w:r w:rsidR="00B90459" w:rsidRPr="00FB52F7">
        <w:rPr>
          <w:i/>
          <w:sz w:val="16"/>
          <w:szCs w:val="16"/>
        </w:rPr>
        <w:t xml:space="preserve"> statistically significant </w:t>
      </w:r>
      <w:r w:rsidR="00B90459">
        <w:rPr>
          <w:i/>
          <w:sz w:val="16"/>
          <w:szCs w:val="16"/>
        </w:rPr>
        <w:t>higher result</w:t>
      </w:r>
      <w:r w:rsidR="00B90459" w:rsidRPr="00FB52F7">
        <w:rPr>
          <w:i/>
          <w:sz w:val="16"/>
          <w:szCs w:val="16"/>
        </w:rPr>
        <w:t xml:space="preserve"> </w:t>
      </w:r>
      <w:r w:rsidR="00B90459">
        <w:rPr>
          <w:i/>
          <w:sz w:val="16"/>
          <w:szCs w:val="16"/>
        </w:rPr>
        <w:t>to the year(s) stated</w:t>
      </w:r>
      <w:r w:rsidR="00B90459" w:rsidRPr="00FB52F7">
        <w:rPr>
          <w:i/>
          <w:sz w:val="16"/>
          <w:szCs w:val="16"/>
        </w:rPr>
        <w:t>.</w:t>
      </w:r>
      <w:r w:rsidR="00B90459">
        <w:rPr>
          <w:i/>
          <w:sz w:val="16"/>
          <w:szCs w:val="16"/>
        </w:rPr>
        <w:t xml:space="preserve"> </w:t>
      </w:r>
    </w:p>
    <w:p w14:paraId="29BEB9FD" w14:textId="77777777" w:rsidR="00266663" w:rsidRDefault="00266663" w:rsidP="00B90459">
      <w:pPr>
        <w:pStyle w:val="Body"/>
        <w:spacing w:before="0" w:line="240" w:lineRule="auto"/>
        <w:ind w:firstLine="720"/>
        <w:rPr>
          <w:i/>
          <w:sz w:val="16"/>
          <w:szCs w:val="16"/>
        </w:rPr>
      </w:pPr>
    </w:p>
    <w:p w14:paraId="7EA83931" w14:textId="75CE7DFB" w:rsidR="00266663" w:rsidRPr="00266663" w:rsidRDefault="00266663" w:rsidP="00FB7AA5">
      <w:pPr>
        <w:pStyle w:val="Body"/>
      </w:pPr>
      <w:r w:rsidRPr="00266663">
        <w:t>S</w:t>
      </w:r>
      <w:r w:rsidR="00FB7AA5" w:rsidRPr="00266663">
        <w:t>ubgroups reporting lower Current Return to Work Rate</w:t>
      </w:r>
      <w:r w:rsidRPr="00266663">
        <w:t>s</w:t>
      </w:r>
      <w:r w:rsidR="00FB7AA5" w:rsidRPr="00266663">
        <w:t xml:space="preserve"> </w:t>
      </w:r>
      <w:r w:rsidRPr="00266663">
        <w:t xml:space="preserve">that also reported lower Returned to Work Rates </w:t>
      </w:r>
      <w:r w:rsidR="00FB7AA5" w:rsidRPr="00266663">
        <w:t xml:space="preserve">included those with a </w:t>
      </w:r>
      <w:r w:rsidR="004C4A8A">
        <w:t>mental illness claim</w:t>
      </w:r>
      <w:r w:rsidR="00FB7AA5" w:rsidRPr="00266663">
        <w:t xml:space="preserve"> (69.6%), </w:t>
      </w:r>
      <w:r w:rsidRPr="00266663">
        <w:t xml:space="preserve">those with ‘other diseases’ injury types </w:t>
      </w:r>
      <w:r w:rsidRPr="00266663">
        <w:lastRenderedPageBreak/>
        <w:t>(72.8%)</w:t>
      </w:r>
      <w:r w:rsidR="00FB7AA5" w:rsidRPr="00266663">
        <w:t xml:space="preserve"> and those assessed as having a probable serious mental illness (</w:t>
      </w:r>
      <w:r w:rsidRPr="00266663">
        <w:t>46.9%</w:t>
      </w:r>
      <w:r w:rsidR="00FB7AA5" w:rsidRPr="00266663">
        <w:t xml:space="preserve">). </w:t>
      </w:r>
      <w:r w:rsidRPr="00266663">
        <w:t>Those who had ‘other trauma’ injury types were had higher a rate (87.2%).</w:t>
      </w:r>
    </w:p>
    <w:p w14:paraId="6C7B417B" w14:textId="348932DF" w:rsidR="00B90459" w:rsidRPr="008B1347" w:rsidRDefault="00266663" w:rsidP="00FB7AA5">
      <w:pPr>
        <w:pStyle w:val="Body"/>
      </w:pPr>
      <w:r w:rsidRPr="00266663">
        <w:t>T</w:t>
      </w:r>
      <w:r w:rsidR="00FB7AA5" w:rsidRPr="00266663">
        <w:t>hose from self-</w:t>
      </w:r>
      <w:r w:rsidRPr="00266663">
        <w:t>insurer employers</w:t>
      </w:r>
      <w:r w:rsidR="00FB7AA5" w:rsidRPr="00266663">
        <w:t xml:space="preserve"> </w:t>
      </w:r>
      <w:r w:rsidRPr="00266663">
        <w:t>had a higher Current Return to Work Rate</w:t>
      </w:r>
      <w:r w:rsidR="00FB7AA5" w:rsidRPr="00266663">
        <w:t xml:space="preserve"> (87.3%) compared to those </w:t>
      </w:r>
      <w:r w:rsidRPr="00266663">
        <w:t xml:space="preserve">from </w:t>
      </w:r>
      <w:r w:rsidR="00FB7AA5" w:rsidRPr="00266663">
        <w:t>premium payers (80.2%).</w:t>
      </w:r>
      <w:r>
        <w:t xml:space="preserve"> </w:t>
      </w:r>
    </w:p>
    <w:p w14:paraId="20DA97F9" w14:textId="7FC7EB44" w:rsidR="007A7D70" w:rsidRDefault="009459C0" w:rsidP="00D21440">
      <w:pPr>
        <w:pStyle w:val="Heading1"/>
      </w:pPr>
      <w:bookmarkStart w:id="76" w:name="_Toc91150191"/>
      <w:bookmarkStart w:id="77" w:name="_Ref87187892"/>
      <w:r>
        <w:lastRenderedPageBreak/>
        <w:t>Return to Work Attempts, Duties and Perceptions</w:t>
      </w:r>
      <w:bookmarkEnd w:id="76"/>
      <w:r>
        <w:t xml:space="preserve"> </w:t>
      </w:r>
      <w:bookmarkEnd w:id="77"/>
    </w:p>
    <w:p w14:paraId="26C4FB4D" w14:textId="77777777" w:rsidR="005A4835" w:rsidRDefault="005A4835" w:rsidP="005A4835">
      <w:pPr>
        <w:pStyle w:val="Heading2"/>
      </w:pPr>
      <w:bookmarkStart w:id="78" w:name="_Toc91150192"/>
      <w:bookmarkStart w:id="79" w:name="_Ref87280618"/>
      <w:r>
        <w:t>Return to work attempts</w:t>
      </w:r>
      <w:bookmarkEnd w:id="78"/>
    </w:p>
    <w:bookmarkEnd w:id="79"/>
    <w:p w14:paraId="14CA79BF" w14:textId="430A454A" w:rsidR="00320D26" w:rsidRPr="00A27D5B" w:rsidRDefault="00320D26" w:rsidP="00320D26">
      <w:pPr>
        <w:pStyle w:val="Body"/>
      </w:pPr>
      <w:r w:rsidRPr="00A27D5B">
        <w:t xml:space="preserve">Workers who reported they were currently working were asked whether they had needed to take additional time off (due to their injury or illness) since they first returned to work. This measure provides an indication of how many </w:t>
      </w:r>
      <w:r w:rsidR="002409C1">
        <w:t>RTW</w:t>
      </w:r>
      <w:r w:rsidRPr="00A27D5B">
        <w:t xml:space="preserve"> attempts might be considered successful, in that the worker was able to make a permanent return to the workplace.</w:t>
      </w:r>
    </w:p>
    <w:p w14:paraId="0EFBE49B" w14:textId="42020C9E" w:rsidR="009B18B3" w:rsidRDefault="006A3997" w:rsidP="00320D26">
      <w:pPr>
        <w:pStyle w:val="Body"/>
      </w:pPr>
      <w:r>
        <w:t xml:space="preserve">The </w:t>
      </w:r>
      <w:r w:rsidRPr="00A27D5B">
        <w:t xml:space="preserve">proportion </w:t>
      </w:r>
      <w:r>
        <w:t xml:space="preserve">of workers </w:t>
      </w:r>
      <w:r w:rsidR="00414D7F">
        <w:t xml:space="preserve">who made a permanent return to the workplace </w:t>
      </w:r>
      <w:r w:rsidRPr="00A27D5B">
        <w:t xml:space="preserve">has been declining since 2016, with significant differences observed between 2016 and 2018, and between 2018 and 2021. </w:t>
      </w:r>
      <w:r w:rsidR="00414D7F">
        <w:t xml:space="preserve">In 2021, </w:t>
      </w:r>
      <w:r w:rsidR="00A27D5B" w:rsidRPr="00A27D5B">
        <w:t>74.8</w:t>
      </w:r>
      <w:r w:rsidR="00320D26" w:rsidRPr="00A27D5B">
        <w:t xml:space="preserve">% of </w:t>
      </w:r>
      <w:r w:rsidR="002409C1">
        <w:t>RTW</w:t>
      </w:r>
      <w:r w:rsidR="00320D26" w:rsidRPr="00A27D5B">
        <w:t xml:space="preserve"> attempts</w:t>
      </w:r>
      <w:r w:rsidR="00D4499F">
        <w:t xml:space="preserve"> </w:t>
      </w:r>
      <w:r w:rsidR="00320D26" w:rsidRPr="00A27D5B">
        <w:t>were successful (</w:t>
      </w:r>
      <w:proofErr w:type="gramStart"/>
      <w:r w:rsidR="00320D26" w:rsidRPr="00A27D5B">
        <w:t>i.e.</w:t>
      </w:r>
      <w:proofErr w:type="gramEnd"/>
      <w:r w:rsidR="00320D26" w:rsidRPr="00A27D5B">
        <w:t xml:space="preserve"> no additional time off was needed once the worker had returned to work)</w:t>
      </w:r>
      <w:r w:rsidR="009B18B3">
        <w:t>, down from 78.9% in 2013 (</w:t>
      </w:r>
      <w:r w:rsidR="00DB1830">
        <w:fldChar w:fldCharType="begin"/>
      </w:r>
      <w:r w:rsidR="00DB1830">
        <w:instrText xml:space="preserve"> REF _Ref524005353 \h </w:instrText>
      </w:r>
      <w:r w:rsidR="00DB1830">
        <w:fldChar w:fldCharType="separate"/>
      </w:r>
      <w:r w:rsidR="00DB1830">
        <w:t xml:space="preserve">Figure </w:t>
      </w:r>
      <w:r w:rsidR="00DB1830">
        <w:rPr>
          <w:noProof/>
        </w:rPr>
        <w:t>9</w:t>
      </w:r>
      <w:r w:rsidR="00DB1830">
        <w:fldChar w:fldCharType="end"/>
      </w:r>
      <w:r w:rsidR="009B18B3">
        <w:t>)</w:t>
      </w:r>
      <w:r w:rsidR="00320D26" w:rsidRPr="00A27D5B">
        <w:t xml:space="preserve">. </w:t>
      </w:r>
    </w:p>
    <w:p w14:paraId="70AA1902" w14:textId="338D271B" w:rsidR="00394BCC" w:rsidRDefault="009B18B3" w:rsidP="00320D26">
      <w:pPr>
        <w:pStyle w:val="Body"/>
      </w:pPr>
      <w:r>
        <w:t>One in four workers in 2021 (</w:t>
      </w:r>
      <w:r w:rsidR="008006BE">
        <w:t xml:space="preserve">25.2%) reported </w:t>
      </w:r>
      <w:r w:rsidR="00A27D5B" w:rsidRPr="00A27D5B">
        <w:t xml:space="preserve">more than one attempt to </w:t>
      </w:r>
      <w:r w:rsidR="002409C1">
        <w:t>RTW</w:t>
      </w:r>
      <w:r w:rsidR="00A27D5B" w:rsidRPr="00A27D5B">
        <w:t xml:space="preserve"> </w:t>
      </w:r>
      <w:r w:rsidR="008006BE">
        <w:t>(up from 19.6% in 2018)</w:t>
      </w:r>
      <w:r w:rsidR="007D5BA4">
        <w:t>.</w:t>
      </w:r>
      <w:r w:rsidR="00A27D5B" w:rsidRPr="00A27D5B">
        <w:t xml:space="preserve"> </w:t>
      </w:r>
    </w:p>
    <w:p w14:paraId="702D5D4B" w14:textId="022A71FC" w:rsidR="008910BA" w:rsidRDefault="008910BA" w:rsidP="008910BA">
      <w:pPr>
        <w:pStyle w:val="Caption"/>
      </w:pPr>
      <w:bookmarkStart w:id="80" w:name="_Ref524005353"/>
      <w:bookmarkStart w:id="81" w:name="_Toc91150127"/>
      <w:r>
        <w:t xml:space="preserve">Figure </w:t>
      </w:r>
      <w:r w:rsidR="00536EF3">
        <w:fldChar w:fldCharType="begin"/>
      </w:r>
      <w:r w:rsidR="00536EF3">
        <w:instrText xml:space="preserve"> SEQ Figure \* ARABIC </w:instrText>
      </w:r>
      <w:r w:rsidR="00536EF3">
        <w:fldChar w:fldCharType="separate"/>
      </w:r>
      <w:r w:rsidR="00ED454E">
        <w:rPr>
          <w:noProof/>
        </w:rPr>
        <w:t>9</w:t>
      </w:r>
      <w:r w:rsidR="00536EF3">
        <w:rPr>
          <w:noProof/>
        </w:rPr>
        <w:fldChar w:fldCharType="end"/>
      </w:r>
      <w:bookmarkEnd w:id="80"/>
      <w:r>
        <w:tab/>
        <w:t xml:space="preserve">Additional </w:t>
      </w:r>
      <w:r w:rsidR="002409C1">
        <w:t>RTW</w:t>
      </w:r>
      <w:r>
        <w:t xml:space="preserve"> attempts by time series (%)</w:t>
      </w:r>
      <w:bookmarkEnd w:id="81"/>
      <w:r>
        <w:t xml:space="preserve"> </w:t>
      </w:r>
    </w:p>
    <w:p w14:paraId="1760E94E" w14:textId="77777777" w:rsidR="008910BA" w:rsidRDefault="008910BA" w:rsidP="008910BA">
      <w:pPr>
        <w:pStyle w:val="Body"/>
      </w:pPr>
      <w:r>
        <w:rPr>
          <w:noProof/>
          <w:lang w:eastAsia="en-AU"/>
        </w:rPr>
        <w:drawing>
          <wp:inline distT="0" distB="0" distL="0" distR="0" wp14:anchorId="3E803962" wp14:editId="0BB779B7">
            <wp:extent cx="5760000" cy="2160000"/>
            <wp:effectExtent l="0" t="0" r="12700" b="12065"/>
            <wp:docPr id="12" name="Chart 12" descr="This chart shows the national proportions of respondents who were currently working who said that they required additional time off from 2013 to 2021 - the results are described in the tex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E30DE7" w14:textId="2C19EAC6" w:rsidR="008910BA" w:rsidRPr="00D17E58" w:rsidRDefault="008910BA" w:rsidP="008910BA">
      <w:pPr>
        <w:pStyle w:val="FigureNote"/>
      </w:pPr>
      <w:r>
        <w:t>Base:</w:t>
      </w:r>
      <w:r>
        <w:tab/>
        <w:t>Respondents who reported they were currently working. 2013 (n=3,540), 2014 (n=3,631), 2016 (n=4,069), 2018 (n=3,610)</w:t>
      </w:r>
      <w:r w:rsidR="001275BA">
        <w:t>, 2021 (n=3444)</w:t>
      </w:r>
      <w:r>
        <w:t xml:space="preserve">. </w:t>
      </w:r>
      <w:r w:rsidRPr="00553DEC">
        <w:rPr>
          <w:szCs w:val="16"/>
        </w:rPr>
        <w:t>Don’t know and Refused responses excluded from base.</w:t>
      </w:r>
    </w:p>
    <w:p w14:paraId="50995C71" w14:textId="77777777" w:rsidR="008910BA" w:rsidRDefault="008910BA" w:rsidP="008910BA">
      <w:pPr>
        <w:pStyle w:val="FigureNote"/>
      </w:pPr>
      <w:r>
        <w:t>RTW8</w:t>
      </w:r>
      <w:r w:rsidRPr="00D17E58">
        <w:tab/>
      </w:r>
      <w:r w:rsidRPr="0017689E">
        <w:t>Since you FIRST returned to work, have you had to have any additional time off because of your work-related injury or illness</w:t>
      </w:r>
      <w:r w:rsidRPr="00D17E58">
        <w:t>?</w:t>
      </w:r>
    </w:p>
    <w:p w14:paraId="267C28E7" w14:textId="77777777" w:rsidR="008910BA" w:rsidRPr="00611565" w:rsidRDefault="008910BA" w:rsidP="008910BA">
      <w:pPr>
        <w:pStyle w:val="FigureNote"/>
        <w:rPr>
          <w:szCs w:val="16"/>
        </w:rPr>
      </w:pPr>
      <w:r w:rsidRPr="00553DEC">
        <w:rPr>
          <w:szCs w:val="16"/>
        </w:rPr>
        <w:t>Note</w:t>
      </w:r>
      <w:r>
        <w:rPr>
          <w:szCs w:val="16"/>
        </w:rPr>
        <w:t>:</w:t>
      </w:r>
      <w:r w:rsidRPr="00553DEC">
        <w:rPr>
          <w:szCs w:val="16"/>
        </w:rPr>
        <w:tab/>
        <w:t>Asterisks indicate</w:t>
      </w:r>
      <w:r w:rsidRPr="00887D32">
        <w:rPr>
          <w:szCs w:val="16"/>
        </w:rPr>
        <w:t xml:space="preserve"> statistically significant difference from the previous </w:t>
      </w:r>
      <w:r w:rsidRPr="00611565">
        <w:rPr>
          <w:szCs w:val="16"/>
        </w:rPr>
        <w:t>year (single asterisk (*) indicates a lower proportion; double asterisk (**</w:t>
      </w:r>
      <w:r>
        <w:rPr>
          <w:szCs w:val="16"/>
        </w:rPr>
        <w:t xml:space="preserve">) indicates a higher proportion </w:t>
      </w:r>
      <w:r w:rsidRPr="003E25AE">
        <w:rPr>
          <w:szCs w:val="16"/>
        </w:rPr>
        <w:t>(p-value &lt;=0.05).</w:t>
      </w:r>
    </w:p>
    <w:p w14:paraId="0439F532" w14:textId="07377C7E" w:rsidR="00D77AAD" w:rsidRDefault="00D77AAD">
      <w:pPr>
        <w:rPr>
          <w:rFonts w:eastAsia="Calibri" w:cs="Times New Roman"/>
          <w:sz w:val="16"/>
          <w:lang w:val="en-GB"/>
        </w:rPr>
      </w:pPr>
    </w:p>
    <w:p w14:paraId="746962DC" w14:textId="5A5963B0" w:rsidR="00177883" w:rsidRDefault="0069362F" w:rsidP="00320D26">
      <w:pPr>
        <w:pStyle w:val="Body"/>
      </w:pPr>
      <w:r>
        <w:t>T</w:t>
      </w:r>
      <w:r w:rsidR="00320D26" w:rsidRPr="00177883">
        <w:t xml:space="preserve">he proportion of unsuccessful RTW attempts </w:t>
      </w:r>
      <w:r w:rsidR="00177883">
        <w:t xml:space="preserve">in </w:t>
      </w:r>
      <w:r w:rsidR="00177883" w:rsidRPr="00177883">
        <w:t>2021 wa</w:t>
      </w:r>
      <w:r w:rsidR="00320D26" w:rsidRPr="00177883">
        <w:t xml:space="preserve">s significantly higher </w:t>
      </w:r>
      <w:r w:rsidR="00177883" w:rsidRPr="00177883">
        <w:t>for Comcare</w:t>
      </w:r>
      <w:r w:rsidR="001045FA">
        <w:t xml:space="preserve"> (</w:t>
      </w:r>
      <w:r w:rsidR="001E0229">
        <w:t>31%)</w:t>
      </w:r>
      <w:r w:rsidR="00F32920">
        <w:t xml:space="preserve"> compared to</w:t>
      </w:r>
      <w:r w:rsidR="00196986">
        <w:t xml:space="preserve"> the</w:t>
      </w:r>
      <w:r w:rsidR="00F32920">
        <w:t xml:space="preserve"> </w:t>
      </w:r>
      <w:r w:rsidR="00F26096">
        <w:t>other jurisdictions</w:t>
      </w:r>
      <w:r w:rsidR="00196986">
        <w:t xml:space="preserve"> combined</w:t>
      </w:r>
      <w:r w:rsidR="00177883" w:rsidRPr="00177883">
        <w:t xml:space="preserve">. </w:t>
      </w:r>
      <w:r w:rsidR="00456DBE">
        <w:t>T</w:t>
      </w:r>
      <w:r w:rsidR="00320D26" w:rsidRPr="00177883">
        <w:t>here were no other</w:t>
      </w:r>
      <w:r w:rsidR="00456DBE">
        <w:t xml:space="preserve"> statistically</w:t>
      </w:r>
      <w:r w:rsidR="00320D26" w:rsidRPr="00177883">
        <w:t xml:space="preserve"> significant differences by jurisdiction. </w:t>
      </w:r>
    </w:p>
    <w:p w14:paraId="30CD9B24" w14:textId="0C593718" w:rsidR="00646EFE" w:rsidRPr="00177883" w:rsidRDefault="00D676CF" w:rsidP="00320D26">
      <w:pPr>
        <w:pStyle w:val="Body"/>
      </w:pPr>
      <w:r>
        <w:t xml:space="preserve">The </w:t>
      </w:r>
      <w:r w:rsidR="00686C34">
        <w:t>following notable differences</w:t>
      </w:r>
      <w:r w:rsidR="006F53F5">
        <w:t xml:space="preserve"> were also observed</w:t>
      </w:r>
      <w:r>
        <w:t>:</w:t>
      </w:r>
    </w:p>
    <w:p w14:paraId="38A8044E" w14:textId="4E8856F7" w:rsidR="00394BCC" w:rsidRDefault="00320D26" w:rsidP="00991CD3">
      <w:pPr>
        <w:pStyle w:val="Body"/>
        <w:numPr>
          <w:ilvl w:val="0"/>
          <w:numId w:val="29"/>
        </w:numPr>
      </w:pPr>
      <w:r w:rsidRPr="00177883">
        <w:t xml:space="preserve">A higher proportion of workers from </w:t>
      </w:r>
      <w:r w:rsidRPr="001B53F4">
        <w:rPr>
          <w:b/>
          <w:bCs/>
        </w:rPr>
        <w:t>large organisations</w:t>
      </w:r>
      <w:r w:rsidRPr="00177883">
        <w:t xml:space="preserve"> reported taking additional time off (2</w:t>
      </w:r>
      <w:r w:rsidR="00177883" w:rsidRPr="00177883">
        <w:t>9</w:t>
      </w:r>
      <w:r w:rsidRPr="00177883">
        <w:t>.6%) compared to those from small (</w:t>
      </w:r>
      <w:r w:rsidR="00177883" w:rsidRPr="00177883">
        <w:t>23</w:t>
      </w:r>
      <w:r w:rsidRPr="00177883">
        <w:t>.</w:t>
      </w:r>
      <w:r w:rsidR="00177883" w:rsidRPr="00177883">
        <w:t>4</w:t>
      </w:r>
      <w:r w:rsidRPr="00177883">
        <w:t>%) or medium (</w:t>
      </w:r>
      <w:r w:rsidR="00177883" w:rsidRPr="00177883">
        <w:t>23</w:t>
      </w:r>
      <w:r w:rsidRPr="00177883">
        <w:t>.</w:t>
      </w:r>
      <w:r w:rsidR="00177883" w:rsidRPr="00177883">
        <w:t>1</w:t>
      </w:r>
      <w:r w:rsidRPr="00177883">
        <w:t>%) sized employers</w:t>
      </w:r>
      <w:r w:rsidR="00177883" w:rsidRPr="00177883">
        <w:t>.</w:t>
      </w:r>
    </w:p>
    <w:p w14:paraId="4414A1F9" w14:textId="17C40158" w:rsidR="00343539" w:rsidRDefault="00343539" w:rsidP="00760150">
      <w:pPr>
        <w:pStyle w:val="Body"/>
        <w:numPr>
          <w:ilvl w:val="0"/>
          <w:numId w:val="29"/>
        </w:numPr>
      </w:pPr>
      <w:r>
        <w:t xml:space="preserve">Those with </w:t>
      </w:r>
      <w:r w:rsidRPr="001B53F4">
        <w:rPr>
          <w:b/>
          <w:bCs/>
        </w:rPr>
        <w:t xml:space="preserve">a </w:t>
      </w:r>
      <w:r w:rsidR="004C4A8A" w:rsidRPr="001B53F4">
        <w:rPr>
          <w:b/>
          <w:bCs/>
        </w:rPr>
        <w:t>mental illness claim</w:t>
      </w:r>
      <w:r>
        <w:t xml:space="preserve"> were more likely to require additional time off (44.5%) compared to other injury types (24.5%), as were those with </w:t>
      </w:r>
      <w:r w:rsidRPr="001B53F4">
        <w:rPr>
          <w:b/>
          <w:bCs/>
        </w:rPr>
        <w:t>musculoskeletal disorders</w:t>
      </w:r>
      <w:r>
        <w:t xml:space="preserve"> (28.5%) compared to all other injury types (21.2%)</w:t>
      </w:r>
      <w:r w:rsidR="00467E20">
        <w:t>.</w:t>
      </w:r>
    </w:p>
    <w:p w14:paraId="6A2BE04E" w14:textId="55745460" w:rsidR="00343539" w:rsidRDefault="00343539" w:rsidP="00343539">
      <w:pPr>
        <w:pStyle w:val="Body"/>
        <w:numPr>
          <w:ilvl w:val="0"/>
          <w:numId w:val="29"/>
        </w:numPr>
      </w:pPr>
      <w:r>
        <w:lastRenderedPageBreak/>
        <w:t xml:space="preserve">Those with </w:t>
      </w:r>
      <w:r w:rsidRPr="001B53F4">
        <w:rPr>
          <w:b/>
          <w:bCs/>
        </w:rPr>
        <w:t>more days compensated</w:t>
      </w:r>
      <w:r>
        <w:t xml:space="preserve"> (40 days or more) were more likely to require additional time off (38.2%) than those with </w:t>
      </w:r>
      <w:r w:rsidR="00AE4314">
        <w:t xml:space="preserve">fewer </w:t>
      </w:r>
      <w:r>
        <w:t xml:space="preserve">than 40 days compensated (21.1%), although no significant differences were observed by claim duration. </w:t>
      </w:r>
    </w:p>
    <w:p w14:paraId="2BA566B3" w14:textId="6E75BA4D" w:rsidR="008910BA" w:rsidRDefault="0017689E" w:rsidP="0039143B">
      <w:pPr>
        <w:pStyle w:val="Caption"/>
      </w:pPr>
      <w:bookmarkStart w:id="82" w:name="_Ref524078767"/>
      <w:bookmarkStart w:id="83" w:name="_Ref87278096"/>
      <w:bookmarkStart w:id="84" w:name="_Toc91150156"/>
      <w:r w:rsidRPr="0039143B">
        <w:t xml:space="preserve">Table </w:t>
      </w:r>
      <w:r w:rsidR="006A2841" w:rsidRPr="0039143B">
        <w:rPr>
          <w:noProof/>
        </w:rPr>
        <w:fldChar w:fldCharType="begin"/>
      </w:r>
      <w:r w:rsidR="006A2841" w:rsidRPr="0039143B">
        <w:rPr>
          <w:noProof/>
        </w:rPr>
        <w:instrText xml:space="preserve"> SEQ Table \* ARABIC </w:instrText>
      </w:r>
      <w:r w:rsidR="006A2841" w:rsidRPr="0039143B">
        <w:rPr>
          <w:noProof/>
        </w:rPr>
        <w:fldChar w:fldCharType="separate"/>
      </w:r>
      <w:r w:rsidR="00ED454E">
        <w:rPr>
          <w:noProof/>
        </w:rPr>
        <w:t>4</w:t>
      </w:r>
      <w:r w:rsidR="006A2841" w:rsidRPr="0039143B">
        <w:rPr>
          <w:noProof/>
        </w:rPr>
        <w:fldChar w:fldCharType="end"/>
      </w:r>
      <w:bookmarkEnd w:id="82"/>
      <w:bookmarkEnd w:id="83"/>
      <w:r w:rsidRPr="0039143B">
        <w:tab/>
      </w:r>
      <w:r w:rsidR="006F53F5">
        <w:t>Additional time off</w:t>
      </w:r>
      <w:r w:rsidR="008A0651" w:rsidRPr="0039143B">
        <w:t xml:space="preserve"> b</w:t>
      </w:r>
      <w:r w:rsidRPr="0039143B">
        <w:t xml:space="preserve">y </w:t>
      </w:r>
      <w:r w:rsidR="004D4F1C" w:rsidRPr="0039143B">
        <w:t>c</w:t>
      </w:r>
      <w:r w:rsidRPr="0039143B">
        <w:t xml:space="preserve">ohort and </w:t>
      </w:r>
      <w:r w:rsidR="004D4F1C" w:rsidRPr="0039143B">
        <w:t>j</w:t>
      </w:r>
      <w:r w:rsidRPr="0039143B">
        <w:t>urisdiction</w:t>
      </w:r>
      <w:r w:rsidR="007A081F" w:rsidRPr="0039143B">
        <w:t xml:space="preserve"> – 2</w:t>
      </w:r>
      <w:r w:rsidR="00E92B2B" w:rsidRPr="0039143B">
        <w:t>0</w:t>
      </w:r>
      <w:r w:rsidR="0039143B" w:rsidRPr="0039143B">
        <w:t>21</w:t>
      </w:r>
      <w:r w:rsidR="007A081F" w:rsidRPr="0039143B">
        <w:t xml:space="preserve"> (%</w:t>
      </w:r>
      <w:r w:rsidR="00CB12E8" w:rsidRPr="0039143B">
        <w:t>)</w:t>
      </w:r>
      <w:bookmarkEnd w:id="84"/>
    </w:p>
    <w:tbl>
      <w:tblPr>
        <w:tblStyle w:val="SRC1"/>
        <w:tblW w:w="9071" w:type="dxa"/>
        <w:tblLook w:val="04A0" w:firstRow="1" w:lastRow="0" w:firstColumn="1" w:lastColumn="0" w:noHBand="0" w:noVBand="1"/>
        <w:tblDescription w:val="This table shows the proportions of respondents who were currently working who said that they required additional time off in 2021, by jurisdiction and employer size"/>
      </w:tblPr>
      <w:tblGrid>
        <w:gridCol w:w="3969"/>
        <w:gridCol w:w="2551"/>
        <w:gridCol w:w="2551"/>
      </w:tblGrid>
      <w:tr w:rsidR="008910BA" w:rsidRPr="0017689E" w14:paraId="3775E16F" w14:textId="77777777" w:rsidTr="00760150">
        <w:trPr>
          <w:cnfStyle w:val="100000000000" w:firstRow="1" w:lastRow="0" w:firstColumn="0" w:lastColumn="0" w:oddVBand="0" w:evenVBand="0" w:oddHBand="0" w:evenHBand="0" w:firstRowFirstColumn="0" w:firstRowLastColumn="0" w:lastRowFirstColumn="0" w:lastRowLastColumn="0"/>
          <w:trHeight w:val="159"/>
        </w:trPr>
        <w:tc>
          <w:tcPr>
            <w:cnfStyle w:val="001000000100" w:firstRow="0" w:lastRow="0" w:firstColumn="1" w:lastColumn="0" w:oddVBand="0" w:evenVBand="0" w:oddHBand="0" w:evenHBand="0" w:firstRowFirstColumn="1" w:firstRowLastColumn="0" w:lastRowFirstColumn="0" w:lastRowLastColumn="0"/>
            <w:tcW w:w="3969" w:type="dxa"/>
          </w:tcPr>
          <w:p w14:paraId="0361A1FF" w14:textId="77777777" w:rsidR="008910BA" w:rsidRDefault="008910BA" w:rsidP="00760150">
            <w:pPr>
              <w:pStyle w:val="Body"/>
              <w:spacing w:before="40" w:after="40" w:line="240" w:lineRule="auto"/>
              <w:rPr>
                <w:sz w:val="18"/>
              </w:rPr>
            </w:pPr>
          </w:p>
          <w:p w14:paraId="53905341" w14:textId="77777777" w:rsidR="008910BA" w:rsidRPr="0017689E" w:rsidRDefault="008910BA" w:rsidP="00760150">
            <w:pPr>
              <w:pStyle w:val="Body"/>
              <w:spacing w:before="40" w:after="40" w:line="240" w:lineRule="auto"/>
              <w:rPr>
                <w:sz w:val="18"/>
              </w:rPr>
            </w:pPr>
          </w:p>
        </w:tc>
        <w:tc>
          <w:tcPr>
            <w:tcW w:w="2551" w:type="dxa"/>
            <w:vAlign w:val="bottom"/>
          </w:tcPr>
          <w:p w14:paraId="62D6D77A" w14:textId="77777777" w:rsidR="008910BA" w:rsidRPr="0017689E" w:rsidRDefault="008910BA" w:rsidP="00760150">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Yes, required additional time off</w:t>
            </w:r>
          </w:p>
        </w:tc>
        <w:tc>
          <w:tcPr>
            <w:tcW w:w="2551" w:type="dxa"/>
            <w:vAlign w:val="bottom"/>
          </w:tcPr>
          <w:p w14:paraId="67154E9E" w14:textId="77777777" w:rsidR="008910BA" w:rsidRPr="0017689E" w:rsidRDefault="008910BA" w:rsidP="00760150">
            <w:pPr>
              <w:pStyle w:val="Body"/>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No additional time off</w:t>
            </w:r>
          </w:p>
        </w:tc>
      </w:tr>
      <w:tr w:rsidR="008910BA" w:rsidRPr="0017689E" w14:paraId="44E0952A" w14:textId="77777777" w:rsidTr="0076015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969" w:type="dxa"/>
            <w:shd w:val="clear" w:color="auto" w:fill="FFFFFF" w:themeFill="background1"/>
          </w:tcPr>
          <w:p w14:paraId="40563797" w14:textId="77777777" w:rsidR="008910BA" w:rsidRPr="00651B7E" w:rsidRDefault="008910BA" w:rsidP="00760150">
            <w:pPr>
              <w:pStyle w:val="Body"/>
              <w:spacing w:before="40" w:after="40" w:line="240" w:lineRule="auto"/>
              <w:rPr>
                <w:b/>
                <w:sz w:val="18"/>
              </w:rPr>
            </w:pPr>
            <w:r w:rsidRPr="00651B7E">
              <w:rPr>
                <w:b/>
                <w:sz w:val="18"/>
              </w:rPr>
              <w:t>Total</w:t>
            </w:r>
          </w:p>
        </w:tc>
        <w:tc>
          <w:tcPr>
            <w:tcW w:w="2551" w:type="dxa"/>
            <w:shd w:val="clear" w:color="auto" w:fill="FFFFFF" w:themeFill="background1"/>
            <w:vAlign w:val="top"/>
          </w:tcPr>
          <w:p w14:paraId="469F74A5" w14:textId="77777777" w:rsidR="008910BA" w:rsidRPr="00AD56B5" w:rsidRDefault="008910BA" w:rsidP="00760150">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AD56B5">
              <w:rPr>
                <w:b/>
                <w:bCs/>
                <w:sz w:val="18"/>
                <w:szCs w:val="18"/>
              </w:rPr>
              <w:t>25.2</w:t>
            </w:r>
          </w:p>
        </w:tc>
        <w:tc>
          <w:tcPr>
            <w:tcW w:w="2551" w:type="dxa"/>
            <w:shd w:val="clear" w:color="auto" w:fill="FFFFFF" w:themeFill="background1"/>
            <w:vAlign w:val="top"/>
          </w:tcPr>
          <w:p w14:paraId="6E4AC125" w14:textId="77777777" w:rsidR="008910BA" w:rsidRPr="00AD56B5" w:rsidRDefault="008910BA" w:rsidP="00760150">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AD56B5">
              <w:rPr>
                <w:b/>
                <w:bCs/>
                <w:sz w:val="18"/>
                <w:szCs w:val="18"/>
              </w:rPr>
              <w:t>74.8</w:t>
            </w:r>
          </w:p>
        </w:tc>
      </w:tr>
      <w:tr w:rsidR="007E1B6E" w:rsidRPr="0017689E" w14:paraId="66AFB468"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76C7354F" w14:textId="17A6D1E2" w:rsidR="007E1B6E" w:rsidRPr="0017689E" w:rsidRDefault="007E1B6E" w:rsidP="00760150">
            <w:pPr>
              <w:pStyle w:val="Body"/>
              <w:spacing w:before="40" w:after="40" w:line="240" w:lineRule="auto"/>
              <w:rPr>
                <w:b/>
                <w:sz w:val="18"/>
              </w:rPr>
            </w:pPr>
            <w:r w:rsidRPr="00CB12E8">
              <w:rPr>
                <w:b/>
                <w:sz w:val="18"/>
              </w:rPr>
              <w:t>Jurisdiction</w:t>
            </w:r>
          </w:p>
        </w:tc>
        <w:tc>
          <w:tcPr>
            <w:tcW w:w="2551" w:type="dxa"/>
            <w:shd w:val="clear" w:color="auto" w:fill="58AFDA" w:themeFill="accent1" w:themeFillTint="99"/>
          </w:tcPr>
          <w:p w14:paraId="53551BB9" w14:textId="77777777" w:rsidR="007E1B6E" w:rsidRPr="0017689E" w:rsidRDefault="007E1B6E" w:rsidP="00760150">
            <w:pPr>
              <w:pStyle w:val="Body"/>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sz w:val="18"/>
              </w:rPr>
            </w:pPr>
          </w:p>
        </w:tc>
        <w:tc>
          <w:tcPr>
            <w:tcW w:w="2551" w:type="dxa"/>
            <w:shd w:val="clear" w:color="auto" w:fill="58AFDA" w:themeFill="accent1" w:themeFillTint="99"/>
          </w:tcPr>
          <w:p w14:paraId="03156426" w14:textId="77777777" w:rsidR="007E1B6E" w:rsidRPr="0017689E" w:rsidRDefault="007E1B6E" w:rsidP="00760150">
            <w:pPr>
              <w:pStyle w:val="Body"/>
              <w:spacing w:before="40" w:after="40" w:line="240" w:lineRule="auto"/>
              <w:jc w:val="center"/>
              <w:cnfStyle w:val="000000010000" w:firstRow="0" w:lastRow="0" w:firstColumn="0" w:lastColumn="0" w:oddVBand="0" w:evenVBand="0" w:oddHBand="0" w:evenHBand="1" w:firstRowFirstColumn="0" w:firstRowLastColumn="0" w:lastRowFirstColumn="0" w:lastRowLastColumn="0"/>
              <w:rPr>
                <w:b/>
                <w:sz w:val="18"/>
              </w:rPr>
            </w:pPr>
          </w:p>
        </w:tc>
      </w:tr>
      <w:tr w:rsidR="002129DE" w:rsidRPr="0017689E" w14:paraId="45F3B7CC"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7DA8F93C" w14:textId="08F037E9" w:rsidR="002129DE" w:rsidRPr="002129DE" w:rsidRDefault="002129DE" w:rsidP="002129DE">
            <w:pPr>
              <w:pStyle w:val="Body"/>
              <w:spacing w:before="40" w:after="40" w:line="240" w:lineRule="auto"/>
              <w:rPr>
                <w:sz w:val="18"/>
              </w:rPr>
            </w:pPr>
            <w:r w:rsidRPr="002129DE">
              <w:rPr>
                <w:rFonts w:cs="Arial"/>
                <w:color w:val="000000"/>
                <w:sz w:val="18"/>
                <w:szCs w:val="18"/>
                <w:lang w:eastAsia="en-AU"/>
              </w:rPr>
              <w:t>Australian Capital Territory</w:t>
            </w:r>
          </w:p>
        </w:tc>
        <w:tc>
          <w:tcPr>
            <w:tcW w:w="2551" w:type="dxa"/>
          </w:tcPr>
          <w:p w14:paraId="566E6284" w14:textId="529A0E42" w:rsidR="002129DE" w:rsidRPr="00611565" w:rsidRDefault="002129DE" w:rsidP="002129DE">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rPr>
            </w:pPr>
            <w:r w:rsidRPr="00C862D3">
              <w:rPr>
                <w:sz w:val="18"/>
                <w:szCs w:val="18"/>
              </w:rPr>
              <w:t>28.5</w:t>
            </w:r>
          </w:p>
        </w:tc>
        <w:tc>
          <w:tcPr>
            <w:tcW w:w="2551" w:type="dxa"/>
          </w:tcPr>
          <w:p w14:paraId="63C63532" w14:textId="5ED5A76B" w:rsidR="002129DE" w:rsidRPr="00611565" w:rsidRDefault="002129DE" w:rsidP="002129DE">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rPr>
            </w:pPr>
            <w:r w:rsidRPr="00C862D3">
              <w:rPr>
                <w:sz w:val="18"/>
                <w:szCs w:val="18"/>
              </w:rPr>
              <w:t>71.5</w:t>
            </w:r>
          </w:p>
        </w:tc>
      </w:tr>
      <w:tr w:rsidR="002129DE" w:rsidRPr="0017689E" w14:paraId="1B9D642D"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31DEF7E2" w14:textId="6384CCDB" w:rsidR="002129DE" w:rsidRPr="002129DE" w:rsidRDefault="002129DE" w:rsidP="002129DE">
            <w:pPr>
              <w:pStyle w:val="Body"/>
              <w:spacing w:before="40" w:after="40" w:line="240" w:lineRule="auto"/>
              <w:rPr>
                <w:sz w:val="18"/>
              </w:rPr>
            </w:pPr>
            <w:r w:rsidRPr="002129DE">
              <w:rPr>
                <w:rFonts w:cs="Arial"/>
                <w:color w:val="000000"/>
                <w:sz w:val="18"/>
                <w:szCs w:val="18"/>
                <w:lang w:eastAsia="en-AU"/>
              </w:rPr>
              <w:t>Comcare</w:t>
            </w:r>
          </w:p>
        </w:tc>
        <w:tc>
          <w:tcPr>
            <w:tcW w:w="2551" w:type="dxa"/>
          </w:tcPr>
          <w:p w14:paraId="51D86CB9" w14:textId="49066F95" w:rsidR="002129DE" w:rsidRPr="00C862D3" w:rsidRDefault="002129DE" w:rsidP="002129DE">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31.0</w:t>
            </w:r>
            <w:r w:rsidR="00C10860">
              <w:rPr>
                <w:sz w:val="18"/>
                <w:szCs w:val="18"/>
              </w:rPr>
              <w:t>**</w:t>
            </w:r>
          </w:p>
        </w:tc>
        <w:tc>
          <w:tcPr>
            <w:tcW w:w="2551" w:type="dxa"/>
          </w:tcPr>
          <w:p w14:paraId="76CFC3F4" w14:textId="16F386AA" w:rsidR="002129DE" w:rsidRPr="00C862D3" w:rsidRDefault="002129DE" w:rsidP="002129DE">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69.0</w:t>
            </w:r>
            <w:r w:rsidR="00C10860">
              <w:rPr>
                <w:sz w:val="18"/>
                <w:szCs w:val="18"/>
              </w:rPr>
              <w:t>*</w:t>
            </w:r>
          </w:p>
        </w:tc>
      </w:tr>
      <w:tr w:rsidR="002129DE" w:rsidRPr="0017689E" w14:paraId="696D7300" w14:textId="77777777" w:rsidTr="007E1B6E">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0018C1A2" w14:textId="7B0A5C08" w:rsidR="002129DE" w:rsidRPr="002129DE" w:rsidRDefault="002129DE" w:rsidP="002129DE">
            <w:pPr>
              <w:pStyle w:val="Body"/>
              <w:spacing w:before="40" w:after="40" w:line="240" w:lineRule="auto"/>
              <w:rPr>
                <w:b/>
                <w:sz w:val="18"/>
              </w:rPr>
            </w:pPr>
            <w:r w:rsidRPr="002129DE">
              <w:rPr>
                <w:rFonts w:cs="Arial"/>
                <w:color w:val="000000"/>
                <w:sz w:val="18"/>
                <w:szCs w:val="18"/>
                <w:lang w:eastAsia="en-AU"/>
              </w:rPr>
              <w:t xml:space="preserve">New South Wales </w:t>
            </w:r>
          </w:p>
        </w:tc>
        <w:tc>
          <w:tcPr>
            <w:tcW w:w="2551" w:type="dxa"/>
          </w:tcPr>
          <w:p w14:paraId="50C90891" w14:textId="6CC04FDA" w:rsidR="002129DE" w:rsidRPr="00C862D3" w:rsidRDefault="002129DE" w:rsidP="002129DE">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b/>
                <w:sz w:val="18"/>
                <w:szCs w:val="18"/>
              </w:rPr>
            </w:pPr>
            <w:r w:rsidRPr="00C862D3">
              <w:rPr>
                <w:sz w:val="18"/>
                <w:szCs w:val="18"/>
              </w:rPr>
              <w:t>21.9</w:t>
            </w:r>
            <w:r w:rsidR="00C10860">
              <w:rPr>
                <w:sz w:val="18"/>
                <w:szCs w:val="18"/>
              </w:rPr>
              <w:t>*</w:t>
            </w:r>
          </w:p>
        </w:tc>
        <w:tc>
          <w:tcPr>
            <w:tcW w:w="2551" w:type="dxa"/>
          </w:tcPr>
          <w:p w14:paraId="4B5A7CAA" w14:textId="6F2B5748" w:rsidR="002129DE" w:rsidRPr="00C862D3" w:rsidRDefault="002129DE" w:rsidP="002129DE">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b/>
                <w:sz w:val="18"/>
                <w:szCs w:val="18"/>
              </w:rPr>
            </w:pPr>
            <w:r w:rsidRPr="00C862D3">
              <w:rPr>
                <w:sz w:val="18"/>
                <w:szCs w:val="18"/>
              </w:rPr>
              <w:t>78.1</w:t>
            </w:r>
            <w:r w:rsidR="00C10860">
              <w:rPr>
                <w:sz w:val="18"/>
                <w:szCs w:val="18"/>
              </w:rPr>
              <w:t>**</w:t>
            </w:r>
          </w:p>
        </w:tc>
      </w:tr>
      <w:tr w:rsidR="002129DE" w:rsidRPr="0017689E" w14:paraId="006FCE2F"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26E1C0C3" w14:textId="14267B7B" w:rsidR="002129DE" w:rsidRPr="002129DE" w:rsidRDefault="002129DE" w:rsidP="002129DE">
            <w:pPr>
              <w:pStyle w:val="Body"/>
              <w:spacing w:before="40" w:after="40" w:line="240" w:lineRule="auto"/>
              <w:rPr>
                <w:sz w:val="18"/>
                <w:szCs w:val="18"/>
              </w:rPr>
            </w:pPr>
            <w:r w:rsidRPr="002129DE">
              <w:rPr>
                <w:rFonts w:cs="Arial"/>
                <w:color w:val="000000"/>
                <w:sz w:val="18"/>
                <w:szCs w:val="18"/>
                <w:lang w:eastAsia="en-AU"/>
              </w:rPr>
              <w:t>Northern Territory</w:t>
            </w:r>
          </w:p>
        </w:tc>
        <w:tc>
          <w:tcPr>
            <w:tcW w:w="2551" w:type="dxa"/>
          </w:tcPr>
          <w:p w14:paraId="3DACB2AF" w14:textId="20CC97B1" w:rsidR="002129DE" w:rsidRPr="00C862D3" w:rsidRDefault="002129DE" w:rsidP="002129DE">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23.4</w:t>
            </w:r>
          </w:p>
        </w:tc>
        <w:tc>
          <w:tcPr>
            <w:tcW w:w="2551" w:type="dxa"/>
          </w:tcPr>
          <w:p w14:paraId="254FC61B" w14:textId="420350B0" w:rsidR="002129DE" w:rsidRPr="00C862D3" w:rsidRDefault="002129DE" w:rsidP="002129DE">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76.6</w:t>
            </w:r>
          </w:p>
        </w:tc>
      </w:tr>
      <w:tr w:rsidR="002129DE" w:rsidRPr="0017689E" w14:paraId="6F62457F"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5C45826A" w14:textId="15F2325E" w:rsidR="002129DE" w:rsidRPr="002129DE" w:rsidRDefault="002129DE" w:rsidP="002129DE">
            <w:pPr>
              <w:pStyle w:val="Body"/>
              <w:spacing w:before="40" w:after="40" w:line="240" w:lineRule="auto"/>
              <w:rPr>
                <w:sz w:val="18"/>
                <w:szCs w:val="18"/>
              </w:rPr>
            </w:pPr>
            <w:r w:rsidRPr="002129DE">
              <w:rPr>
                <w:rFonts w:cs="Arial"/>
                <w:color w:val="000000"/>
                <w:sz w:val="18"/>
                <w:szCs w:val="18"/>
                <w:lang w:eastAsia="en-AU"/>
              </w:rPr>
              <w:t>Queensland</w:t>
            </w:r>
          </w:p>
        </w:tc>
        <w:tc>
          <w:tcPr>
            <w:tcW w:w="2551" w:type="dxa"/>
          </w:tcPr>
          <w:p w14:paraId="71A91631" w14:textId="64EE6064" w:rsidR="002129DE" w:rsidRPr="00C862D3" w:rsidRDefault="002129DE" w:rsidP="002129DE">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28.1</w:t>
            </w:r>
          </w:p>
        </w:tc>
        <w:tc>
          <w:tcPr>
            <w:tcW w:w="2551" w:type="dxa"/>
          </w:tcPr>
          <w:p w14:paraId="7EC53A80" w14:textId="7794E0E3" w:rsidR="002129DE" w:rsidRPr="00C862D3" w:rsidRDefault="002129DE" w:rsidP="002129DE">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71.9</w:t>
            </w:r>
          </w:p>
        </w:tc>
      </w:tr>
      <w:tr w:rsidR="0029008D" w:rsidRPr="0017689E" w14:paraId="4B560C30"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21976E2F" w14:textId="239C1A6B" w:rsidR="0029008D" w:rsidRPr="002129DE" w:rsidRDefault="0029008D" w:rsidP="0029008D">
            <w:pPr>
              <w:pStyle w:val="Body"/>
              <w:spacing w:before="40" w:after="40" w:line="240" w:lineRule="auto"/>
              <w:rPr>
                <w:sz w:val="18"/>
                <w:szCs w:val="18"/>
              </w:rPr>
            </w:pPr>
            <w:r w:rsidRPr="002129DE">
              <w:rPr>
                <w:rFonts w:cs="Arial"/>
                <w:color w:val="000000"/>
                <w:sz w:val="18"/>
                <w:szCs w:val="18"/>
                <w:lang w:eastAsia="en-AU"/>
              </w:rPr>
              <w:t>Seacare</w:t>
            </w:r>
          </w:p>
        </w:tc>
        <w:tc>
          <w:tcPr>
            <w:tcW w:w="2551" w:type="dxa"/>
          </w:tcPr>
          <w:p w14:paraId="496AC700" w14:textId="36AE3DC8" w:rsidR="0029008D" w:rsidRPr="00C862D3" w:rsidRDefault="0029008D" w:rsidP="0029008D">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13.0</w:t>
            </w:r>
          </w:p>
        </w:tc>
        <w:tc>
          <w:tcPr>
            <w:tcW w:w="2551" w:type="dxa"/>
          </w:tcPr>
          <w:p w14:paraId="20612F08" w14:textId="5585035D" w:rsidR="0029008D" w:rsidRPr="00C862D3" w:rsidRDefault="0029008D" w:rsidP="0029008D">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87.0</w:t>
            </w:r>
          </w:p>
        </w:tc>
      </w:tr>
      <w:tr w:rsidR="0029008D" w:rsidRPr="0017689E" w14:paraId="53E1EAB5"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Pr>
          <w:p w14:paraId="5FF91DA7" w14:textId="1EC85B89" w:rsidR="0029008D" w:rsidRPr="0029008D" w:rsidRDefault="0029008D" w:rsidP="0029008D">
            <w:pPr>
              <w:pStyle w:val="Body"/>
              <w:spacing w:before="40" w:after="40" w:line="240" w:lineRule="auto"/>
              <w:rPr>
                <w:b/>
                <w:bCs/>
                <w:sz w:val="18"/>
                <w:szCs w:val="18"/>
              </w:rPr>
            </w:pPr>
            <w:r w:rsidRPr="002129DE">
              <w:rPr>
                <w:sz w:val="18"/>
                <w:szCs w:val="18"/>
              </w:rPr>
              <w:t>South Australia</w:t>
            </w:r>
          </w:p>
        </w:tc>
        <w:tc>
          <w:tcPr>
            <w:tcW w:w="2551" w:type="dxa"/>
          </w:tcPr>
          <w:p w14:paraId="72F38B4C" w14:textId="076C4E5F" w:rsidR="0029008D" w:rsidRPr="00C862D3" w:rsidRDefault="0029008D" w:rsidP="0029008D">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28.4</w:t>
            </w:r>
          </w:p>
        </w:tc>
        <w:tc>
          <w:tcPr>
            <w:tcW w:w="2551" w:type="dxa"/>
          </w:tcPr>
          <w:p w14:paraId="0433D794" w14:textId="61073D72" w:rsidR="0029008D" w:rsidRPr="00C862D3" w:rsidRDefault="0029008D" w:rsidP="0029008D">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71.6</w:t>
            </w:r>
          </w:p>
        </w:tc>
      </w:tr>
      <w:tr w:rsidR="0029008D" w:rsidRPr="0017689E" w14:paraId="1007CC3D"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630F9124" w14:textId="659821C1" w:rsidR="0029008D" w:rsidRPr="002129DE" w:rsidRDefault="0029008D" w:rsidP="0029008D">
            <w:pPr>
              <w:pStyle w:val="Body"/>
              <w:spacing w:before="40" w:after="40" w:line="240" w:lineRule="auto"/>
              <w:rPr>
                <w:sz w:val="18"/>
                <w:szCs w:val="18"/>
              </w:rPr>
            </w:pPr>
            <w:r w:rsidRPr="002129DE">
              <w:rPr>
                <w:rFonts w:cs="Arial"/>
                <w:color w:val="000000"/>
                <w:sz w:val="18"/>
                <w:szCs w:val="18"/>
                <w:lang w:eastAsia="en-AU"/>
              </w:rPr>
              <w:t>Tasmania</w:t>
            </w:r>
          </w:p>
        </w:tc>
        <w:tc>
          <w:tcPr>
            <w:tcW w:w="2551" w:type="dxa"/>
            <w:tcBorders>
              <w:bottom w:val="nil"/>
            </w:tcBorders>
          </w:tcPr>
          <w:p w14:paraId="673FEDE4" w14:textId="1AE35831" w:rsidR="0029008D" w:rsidRPr="00C862D3" w:rsidRDefault="0029008D" w:rsidP="0029008D">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27.3</w:t>
            </w:r>
          </w:p>
        </w:tc>
        <w:tc>
          <w:tcPr>
            <w:tcW w:w="2551" w:type="dxa"/>
            <w:tcBorders>
              <w:bottom w:val="nil"/>
            </w:tcBorders>
          </w:tcPr>
          <w:p w14:paraId="1A9638A5" w14:textId="0B8A1DA7" w:rsidR="0029008D" w:rsidRPr="00C862D3" w:rsidRDefault="0029008D" w:rsidP="0029008D">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72.7</w:t>
            </w:r>
          </w:p>
        </w:tc>
      </w:tr>
      <w:tr w:rsidR="0029008D" w:rsidRPr="0017689E" w14:paraId="678AFE3E"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2EB7C1B9" w14:textId="4258D1D9" w:rsidR="0029008D" w:rsidRPr="002129DE" w:rsidRDefault="0029008D" w:rsidP="0029008D">
            <w:pPr>
              <w:pStyle w:val="Body"/>
              <w:spacing w:before="40" w:after="40" w:line="240" w:lineRule="auto"/>
              <w:rPr>
                <w:rFonts w:cs="Arial"/>
                <w:color w:val="000000"/>
                <w:sz w:val="18"/>
                <w:szCs w:val="18"/>
                <w:lang w:eastAsia="en-AU"/>
              </w:rPr>
            </w:pPr>
            <w:r w:rsidRPr="002129DE">
              <w:rPr>
                <w:rFonts w:cs="Arial"/>
                <w:color w:val="000000"/>
                <w:sz w:val="18"/>
                <w:szCs w:val="18"/>
                <w:lang w:eastAsia="en-AU"/>
              </w:rPr>
              <w:t>Victoria</w:t>
            </w:r>
          </w:p>
        </w:tc>
        <w:tc>
          <w:tcPr>
            <w:tcW w:w="2551" w:type="dxa"/>
            <w:tcBorders>
              <w:bottom w:val="nil"/>
            </w:tcBorders>
          </w:tcPr>
          <w:p w14:paraId="5A8FA93A" w14:textId="647750FD" w:rsidR="0029008D" w:rsidRPr="00C862D3" w:rsidRDefault="0029008D" w:rsidP="0029008D">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27.2</w:t>
            </w:r>
          </w:p>
        </w:tc>
        <w:tc>
          <w:tcPr>
            <w:tcW w:w="2551" w:type="dxa"/>
            <w:tcBorders>
              <w:bottom w:val="nil"/>
            </w:tcBorders>
          </w:tcPr>
          <w:p w14:paraId="545BF9CD" w14:textId="506AEDF9" w:rsidR="0029008D" w:rsidRPr="00C862D3" w:rsidRDefault="0029008D" w:rsidP="0029008D">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72.8</w:t>
            </w:r>
          </w:p>
        </w:tc>
      </w:tr>
      <w:tr w:rsidR="0029008D" w:rsidRPr="0017689E" w14:paraId="1D2716A2"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1632FFC7" w14:textId="63113DCA" w:rsidR="0029008D" w:rsidRPr="002129DE" w:rsidRDefault="0029008D" w:rsidP="0029008D">
            <w:pPr>
              <w:pStyle w:val="Body"/>
              <w:spacing w:before="40" w:after="40" w:line="240" w:lineRule="auto"/>
              <w:rPr>
                <w:sz w:val="18"/>
                <w:szCs w:val="18"/>
              </w:rPr>
            </w:pPr>
            <w:r w:rsidRPr="002129DE">
              <w:rPr>
                <w:rFonts w:cs="Arial"/>
                <w:color w:val="000000"/>
                <w:sz w:val="18"/>
                <w:szCs w:val="18"/>
                <w:lang w:eastAsia="en-AU"/>
              </w:rPr>
              <w:t>Western Australia</w:t>
            </w:r>
          </w:p>
        </w:tc>
        <w:tc>
          <w:tcPr>
            <w:tcW w:w="2551" w:type="dxa"/>
            <w:tcBorders>
              <w:bottom w:val="nil"/>
            </w:tcBorders>
          </w:tcPr>
          <w:p w14:paraId="3D8B30F0" w14:textId="48C2BDDE" w:rsidR="0029008D" w:rsidRPr="00C862D3" w:rsidRDefault="0029008D" w:rsidP="0029008D">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25.9</w:t>
            </w:r>
          </w:p>
        </w:tc>
        <w:tc>
          <w:tcPr>
            <w:tcW w:w="2551" w:type="dxa"/>
            <w:tcBorders>
              <w:bottom w:val="nil"/>
            </w:tcBorders>
          </w:tcPr>
          <w:p w14:paraId="1FE13125" w14:textId="3BF4E165" w:rsidR="0029008D" w:rsidRPr="00C862D3" w:rsidRDefault="0029008D" w:rsidP="0029008D">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74.1</w:t>
            </w:r>
          </w:p>
        </w:tc>
      </w:tr>
      <w:tr w:rsidR="0029008D" w:rsidRPr="0017689E" w14:paraId="6B3EE861"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shd w:val="clear" w:color="auto" w:fill="58AFDA" w:themeFill="accent1" w:themeFillTint="99"/>
          </w:tcPr>
          <w:p w14:paraId="3D1BF12F" w14:textId="4170CC54" w:rsidR="0029008D" w:rsidRPr="00C862D3" w:rsidRDefault="0029008D" w:rsidP="0029008D">
            <w:pPr>
              <w:pStyle w:val="Body"/>
              <w:spacing w:before="40" w:after="40" w:line="240" w:lineRule="auto"/>
              <w:rPr>
                <w:sz w:val="18"/>
                <w:szCs w:val="18"/>
              </w:rPr>
            </w:pPr>
            <w:r>
              <w:rPr>
                <w:b/>
                <w:sz w:val="18"/>
              </w:rPr>
              <w:t>Employer Size</w:t>
            </w:r>
          </w:p>
        </w:tc>
        <w:tc>
          <w:tcPr>
            <w:tcW w:w="2551" w:type="dxa"/>
            <w:tcBorders>
              <w:bottom w:val="nil"/>
            </w:tcBorders>
            <w:shd w:val="clear" w:color="auto" w:fill="58AFDA" w:themeFill="accent1" w:themeFillTint="99"/>
          </w:tcPr>
          <w:p w14:paraId="74007847" w14:textId="1F5B8743" w:rsidR="0029008D" w:rsidRPr="00C862D3" w:rsidRDefault="0029008D" w:rsidP="0029008D">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2551" w:type="dxa"/>
            <w:tcBorders>
              <w:bottom w:val="nil"/>
            </w:tcBorders>
            <w:shd w:val="clear" w:color="auto" w:fill="58AFDA" w:themeFill="accent1" w:themeFillTint="99"/>
          </w:tcPr>
          <w:p w14:paraId="511344B0" w14:textId="1560D987" w:rsidR="0029008D" w:rsidRPr="00C862D3" w:rsidRDefault="0029008D" w:rsidP="0029008D">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szCs w:val="18"/>
              </w:rPr>
            </w:pPr>
          </w:p>
        </w:tc>
      </w:tr>
      <w:tr w:rsidR="0029008D" w:rsidRPr="0017689E" w14:paraId="440FC060"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6765C646" w14:textId="0B59C398" w:rsidR="0029008D" w:rsidRPr="00C862D3" w:rsidRDefault="0029008D" w:rsidP="0029008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Small (Less than $</w:t>
            </w:r>
            <w:r>
              <w:rPr>
                <w:rFonts w:cs="Arial"/>
                <w:color w:val="000000"/>
                <w:sz w:val="18"/>
                <w:szCs w:val="18"/>
                <w:lang w:eastAsia="en-AU"/>
              </w:rPr>
              <w:t>1</w:t>
            </w:r>
            <w:r w:rsidRPr="008B2C65">
              <w:rPr>
                <w:rFonts w:cs="Arial"/>
                <w:color w:val="000000"/>
                <w:sz w:val="18"/>
                <w:szCs w:val="18"/>
                <w:lang w:eastAsia="en-AU"/>
              </w:rPr>
              <w:t>m)</w:t>
            </w:r>
          </w:p>
        </w:tc>
        <w:tc>
          <w:tcPr>
            <w:tcW w:w="2551" w:type="dxa"/>
            <w:tcBorders>
              <w:bottom w:val="nil"/>
            </w:tcBorders>
          </w:tcPr>
          <w:p w14:paraId="46746124" w14:textId="6B07122A" w:rsidR="0029008D" w:rsidRPr="00C862D3" w:rsidRDefault="0029008D" w:rsidP="0029008D">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szCs w:val="18"/>
              </w:rPr>
            </w:pPr>
            <w:r w:rsidRPr="00C862D3">
              <w:rPr>
                <w:sz w:val="18"/>
                <w:szCs w:val="18"/>
              </w:rPr>
              <w:t>2</w:t>
            </w:r>
            <w:r>
              <w:rPr>
                <w:sz w:val="18"/>
                <w:szCs w:val="18"/>
              </w:rPr>
              <w:t>3</w:t>
            </w:r>
            <w:r w:rsidRPr="00C862D3">
              <w:rPr>
                <w:sz w:val="18"/>
                <w:szCs w:val="18"/>
              </w:rPr>
              <w:t>.</w:t>
            </w:r>
            <w:r>
              <w:rPr>
                <w:sz w:val="18"/>
                <w:szCs w:val="18"/>
              </w:rPr>
              <w:t>4</w:t>
            </w:r>
          </w:p>
        </w:tc>
        <w:tc>
          <w:tcPr>
            <w:tcW w:w="2551" w:type="dxa"/>
            <w:tcBorders>
              <w:bottom w:val="nil"/>
            </w:tcBorders>
          </w:tcPr>
          <w:p w14:paraId="79BF89A0" w14:textId="08C9D7F6" w:rsidR="0029008D" w:rsidRPr="00C862D3" w:rsidRDefault="0029008D" w:rsidP="0029008D">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76.6</w:t>
            </w:r>
          </w:p>
        </w:tc>
      </w:tr>
      <w:tr w:rsidR="0029008D" w:rsidRPr="0017689E" w14:paraId="5BC265A5" w14:textId="77777777" w:rsidTr="0076015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tcPr>
          <w:p w14:paraId="2B540974" w14:textId="61EE94DB" w:rsidR="0029008D" w:rsidRPr="00C862D3" w:rsidRDefault="0029008D" w:rsidP="0029008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Medium (Between $1m and less than $20m)</w:t>
            </w:r>
          </w:p>
        </w:tc>
        <w:tc>
          <w:tcPr>
            <w:tcW w:w="2551" w:type="dxa"/>
            <w:tcBorders>
              <w:bottom w:val="nil"/>
            </w:tcBorders>
          </w:tcPr>
          <w:p w14:paraId="51FB742B" w14:textId="2BC8E360" w:rsidR="0029008D" w:rsidRPr="00C862D3" w:rsidRDefault="0029008D" w:rsidP="0029008D">
            <w:pPr>
              <w:pStyle w:val="Body"/>
              <w:spacing w:before="40" w:after="40" w:line="240" w:lineRule="auto"/>
              <w:ind w:right="907"/>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2</w:t>
            </w:r>
            <w:r>
              <w:rPr>
                <w:sz w:val="18"/>
                <w:szCs w:val="18"/>
              </w:rPr>
              <w:t>3</w:t>
            </w:r>
            <w:r w:rsidRPr="00C862D3">
              <w:rPr>
                <w:sz w:val="18"/>
                <w:szCs w:val="18"/>
              </w:rPr>
              <w:t>.1</w:t>
            </w:r>
          </w:p>
        </w:tc>
        <w:tc>
          <w:tcPr>
            <w:tcW w:w="2551" w:type="dxa"/>
            <w:tcBorders>
              <w:bottom w:val="nil"/>
            </w:tcBorders>
          </w:tcPr>
          <w:p w14:paraId="36A464F9" w14:textId="07BFD946" w:rsidR="0029008D" w:rsidRPr="00C862D3" w:rsidRDefault="0029008D" w:rsidP="0029008D">
            <w:pPr>
              <w:pStyle w:val="Body"/>
              <w:spacing w:before="40" w:after="40" w:line="240" w:lineRule="auto"/>
              <w:ind w:right="850"/>
              <w:jc w:val="right"/>
              <w:cnfStyle w:val="000000100000" w:firstRow="0" w:lastRow="0" w:firstColumn="0" w:lastColumn="0" w:oddVBand="0" w:evenVBand="0" w:oddHBand="1" w:evenHBand="0" w:firstRowFirstColumn="0" w:firstRowLastColumn="0" w:lastRowFirstColumn="0" w:lastRowLastColumn="0"/>
              <w:rPr>
                <w:sz w:val="18"/>
                <w:szCs w:val="18"/>
              </w:rPr>
            </w:pPr>
            <w:r w:rsidRPr="00C862D3">
              <w:rPr>
                <w:sz w:val="18"/>
                <w:szCs w:val="18"/>
              </w:rPr>
              <w:t>7</w:t>
            </w:r>
            <w:r>
              <w:rPr>
                <w:sz w:val="18"/>
                <w:szCs w:val="18"/>
              </w:rPr>
              <w:t>6</w:t>
            </w:r>
            <w:r w:rsidRPr="00C862D3">
              <w:rPr>
                <w:sz w:val="18"/>
                <w:szCs w:val="18"/>
              </w:rPr>
              <w:t>.9</w:t>
            </w:r>
          </w:p>
        </w:tc>
      </w:tr>
      <w:tr w:rsidR="0029008D" w:rsidRPr="0017689E" w14:paraId="55B9366B" w14:textId="77777777" w:rsidTr="00760150">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1F698E"/>
            </w:tcBorders>
          </w:tcPr>
          <w:p w14:paraId="4BC245D4" w14:textId="0B8523EE" w:rsidR="0029008D" w:rsidRPr="008B2C65" w:rsidRDefault="0029008D" w:rsidP="0029008D">
            <w:pPr>
              <w:pStyle w:val="Body"/>
              <w:spacing w:before="40" w:after="40" w:line="240" w:lineRule="auto"/>
              <w:rPr>
                <w:rFonts w:cs="Arial"/>
                <w:color w:val="000000"/>
                <w:sz w:val="18"/>
                <w:szCs w:val="18"/>
                <w:lang w:eastAsia="en-AU"/>
              </w:rPr>
            </w:pPr>
            <w:r w:rsidRPr="008B2C65">
              <w:rPr>
                <w:rFonts w:cs="Arial"/>
                <w:color w:val="000000"/>
                <w:sz w:val="18"/>
                <w:szCs w:val="18"/>
                <w:lang w:eastAsia="en-AU"/>
              </w:rPr>
              <w:t>Large ($20m or more)</w:t>
            </w:r>
          </w:p>
        </w:tc>
        <w:tc>
          <w:tcPr>
            <w:tcW w:w="2551" w:type="dxa"/>
            <w:tcBorders>
              <w:bottom w:val="single" w:sz="4" w:space="0" w:color="1F698E"/>
            </w:tcBorders>
          </w:tcPr>
          <w:p w14:paraId="76FDBC84" w14:textId="410EA09B" w:rsidR="0029008D" w:rsidRPr="00611565" w:rsidRDefault="0029008D" w:rsidP="0029008D">
            <w:pPr>
              <w:pStyle w:val="Body"/>
              <w:spacing w:before="40" w:after="40" w:line="240" w:lineRule="auto"/>
              <w:ind w:right="907"/>
              <w:jc w:val="right"/>
              <w:cnfStyle w:val="000000010000" w:firstRow="0" w:lastRow="0" w:firstColumn="0" w:lastColumn="0" w:oddVBand="0" w:evenVBand="0" w:oddHBand="0" w:evenHBand="1" w:firstRowFirstColumn="0" w:firstRowLastColumn="0" w:lastRowFirstColumn="0" w:lastRowLastColumn="0"/>
              <w:rPr>
                <w:sz w:val="18"/>
              </w:rPr>
            </w:pPr>
            <w:r w:rsidRPr="00C862D3">
              <w:rPr>
                <w:sz w:val="18"/>
                <w:szCs w:val="18"/>
              </w:rPr>
              <w:t>2</w:t>
            </w:r>
            <w:r>
              <w:rPr>
                <w:sz w:val="18"/>
                <w:szCs w:val="18"/>
              </w:rPr>
              <w:t>9.6**</w:t>
            </w:r>
          </w:p>
        </w:tc>
        <w:tc>
          <w:tcPr>
            <w:tcW w:w="2551" w:type="dxa"/>
            <w:tcBorders>
              <w:bottom w:val="single" w:sz="4" w:space="0" w:color="1F698E"/>
            </w:tcBorders>
          </w:tcPr>
          <w:p w14:paraId="7F36005F" w14:textId="044C669E" w:rsidR="0029008D" w:rsidRPr="00611565" w:rsidRDefault="0029008D" w:rsidP="0029008D">
            <w:pPr>
              <w:pStyle w:val="Body"/>
              <w:spacing w:before="40" w:after="40" w:line="240" w:lineRule="auto"/>
              <w:ind w:right="850"/>
              <w:jc w:val="right"/>
              <w:cnfStyle w:val="000000010000" w:firstRow="0" w:lastRow="0" w:firstColumn="0" w:lastColumn="0" w:oddVBand="0" w:evenVBand="0" w:oddHBand="0" w:evenHBand="1" w:firstRowFirstColumn="0" w:firstRowLastColumn="0" w:lastRowFirstColumn="0" w:lastRowLastColumn="0"/>
              <w:rPr>
                <w:sz w:val="18"/>
              </w:rPr>
            </w:pPr>
            <w:r w:rsidRPr="00C862D3">
              <w:rPr>
                <w:sz w:val="18"/>
                <w:szCs w:val="18"/>
              </w:rPr>
              <w:t>7</w:t>
            </w:r>
            <w:r>
              <w:rPr>
                <w:sz w:val="18"/>
                <w:szCs w:val="18"/>
              </w:rPr>
              <w:t>0</w:t>
            </w:r>
            <w:r w:rsidRPr="00C862D3">
              <w:rPr>
                <w:sz w:val="18"/>
                <w:szCs w:val="18"/>
              </w:rPr>
              <w:t>.</w:t>
            </w:r>
            <w:r>
              <w:rPr>
                <w:sz w:val="18"/>
                <w:szCs w:val="18"/>
              </w:rPr>
              <w:t>4*</w:t>
            </w:r>
          </w:p>
        </w:tc>
      </w:tr>
    </w:tbl>
    <w:p w14:paraId="1F146CDE" w14:textId="5AB8166D" w:rsidR="008910BA" w:rsidRPr="008E09C0" w:rsidRDefault="008910BA" w:rsidP="008910BA">
      <w:pPr>
        <w:pStyle w:val="FigureNote"/>
      </w:pPr>
      <w:r w:rsidRPr="00BB7225">
        <w:t>Base</w:t>
      </w:r>
      <w:r>
        <w:t>:</w:t>
      </w:r>
      <w:r w:rsidRPr="00BB7225">
        <w:tab/>
        <w:t>Respondents who reported they were currently working</w:t>
      </w:r>
      <w:r>
        <w:t>.</w:t>
      </w:r>
      <w:r w:rsidR="00C10860">
        <w:t xml:space="preserve"> Total </w:t>
      </w:r>
      <w:r w:rsidRPr="008E09C0">
        <w:t>(</w:t>
      </w:r>
      <w:r>
        <w:t>n=</w:t>
      </w:r>
      <w:r w:rsidR="00C10860">
        <w:t>3,433</w:t>
      </w:r>
      <w:r w:rsidRPr="008E09C0">
        <w:t>), ACT (</w:t>
      </w:r>
      <w:r>
        <w:t>n=</w:t>
      </w:r>
      <w:r w:rsidRPr="008E09C0">
        <w:t>1</w:t>
      </w:r>
      <w:r w:rsidR="00C10860">
        <w:t>06</w:t>
      </w:r>
      <w:r w:rsidRPr="008E09C0">
        <w:t>), Comcare (</w:t>
      </w:r>
      <w:r>
        <w:t>n=</w:t>
      </w:r>
      <w:r w:rsidR="00C10860">
        <w:t>549</w:t>
      </w:r>
      <w:r w:rsidRPr="008E09C0">
        <w:t>), NSW (</w:t>
      </w:r>
      <w:r>
        <w:t>n=</w:t>
      </w:r>
      <w:r w:rsidR="00C10860">
        <w:t>528</w:t>
      </w:r>
      <w:r w:rsidRPr="008E09C0">
        <w:t>), NT (</w:t>
      </w:r>
      <w:r>
        <w:t>n=</w:t>
      </w:r>
      <w:r w:rsidRPr="008E09C0">
        <w:t>1</w:t>
      </w:r>
      <w:r w:rsidR="00C10860">
        <w:t>18</w:t>
      </w:r>
      <w:r w:rsidRPr="008E09C0">
        <w:t>), Q</w:t>
      </w:r>
      <w:r>
        <w:t>LD</w:t>
      </w:r>
      <w:r w:rsidRPr="008E09C0">
        <w:t xml:space="preserve"> (</w:t>
      </w:r>
      <w:r>
        <w:t>n=</w:t>
      </w:r>
      <w:r w:rsidR="00C10860">
        <w:t>581</w:t>
      </w:r>
      <w:r w:rsidRPr="008E09C0">
        <w:t xml:space="preserve">), </w:t>
      </w:r>
      <w:r w:rsidR="00C10860">
        <w:t xml:space="preserve">SA (n=272), </w:t>
      </w:r>
      <w:r w:rsidRPr="008E09C0">
        <w:t>Seacare (</w:t>
      </w:r>
      <w:r>
        <w:t>n=</w:t>
      </w:r>
      <w:r w:rsidR="00C10860">
        <w:t>22</w:t>
      </w:r>
      <w:r w:rsidRPr="008E09C0">
        <w:t xml:space="preserve">), </w:t>
      </w:r>
      <w:r>
        <w:t>TAS</w:t>
      </w:r>
      <w:r w:rsidRPr="008E09C0">
        <w:t xml:space="preserve"> (</w:t>
      </w:r>
      <w:r>
        <w:t>n=</w:t>
      </w:r>
      <w:r w:rsidRPr="008E09C0">
        <w:t>3</w:t>
      </w:r>
      <w:r w:rsidR="00C10860">
        <w:t>38</w:t>
      </w:r>
      <w:r w:rsidRPr="008E09C0">
        <w:t>), WA (</w:t>
      </w:r>
      <w:r>
        <w:t>n=</w:t>
      </w:r>
      <w:r w:rsidR="00C10860">
        <w:t>3</w:t>
      </w:r>
      <w:r w:rsidR="0039143B">
        <w:t>65</w:t>
      </w:r>
      <w:r w:rsidRPr="008E09C0">
        <w:t>), V</w:t>
      </w:r>
      <w:r w:rsidR="003339A4">
        <w:t>IC</w:t>
      </w:r>
      <w:r w:rsidRPr="008E09C0">
        <w:t xml:space="preserve"> (</w:t>
      </w:r>
      <w:r>
        <w:t>n=</w:t>
      </w:r>
      <w:r w:rsidR="0039143B">
        <w:t>565</w:t>
      </w:r>
      <w:r w:rsidRPr="008E09C0">
        <w:t>).</w:t>
      </w:r>
      <w:r w:rsidR="00177883">
        <w:t xml:space="preserve"> Employer size: Small (n=1,621), Medium (n=917), Large (n=906).</w:t>
      </w:r>
    </w:p>
    <w:p w14:paraId="6DA13B51" w14:textId="77777777" w:rsidR="008910BA" w:rsidRPr="008E09C0" w:rsidRDefault="008910BA" w:rsidP="008910BA">
      <w:pPr>
        <w:pStyle w:val="FigureNote"/>
      </w:pPr>
      <w:r w:rsidRPr="008E09C0">
        <w:t>RTW8</w:t>
      </w:r>
      <w:r w:rsidRPr="008E09C0">
        <w:tab/>
        <w:t>Since you FIRST returned to work, have you had to have any additional time off because of your work-related injury or illness?</w:t>
      </w:r>
    </w:p>
    <w:p w14:paraId="5D6D74E1" w14:textId="77777777" w:rsidR="008910BA" w:rsidRPr="004B4C3C" w:rsidRDefault="008910BA" w:rsidP="008910BA">
      <w:pPr>
        <w:pStyle w:val="FigureNote"/>
      </w:pPr>
      <w:r w:rsidRPr="008E09C0">
        <w:t>Note</w:t>
      </w:r>
      <w:r>
        <w:t>:</w:t>
      </w:r>
      <w:r w:rsidRPr="008E09C0">
        <w:tab/>
        <w:t xml:space="preserve">Don’t know and Refused responses excluded from base. Asterisks indicate statistically significant difference </w:t>
      </w:r>
      <w:r w:rsidRPr="004B4C3C">
        <w:t>(single asterisk (*) indicates a lower proportion; double asterisk (**) indicates a higher proportion</w:t>
      </w:r>
      <w:r>
        <w:t xml:space="preserve"> (p-value &lt;=0.05).</w:t>
      </w:r>
    </w:p>
    <w:p w14:paraId="5E090029" w14:textId="77777777" w:rsidR="008910BA" w:rsidRPr="004B4C3C" w:rsidRDefault="008910BA" w:rsidP="008910BA">
      <w:pPr>
        <w:pStyle w:val="Body"/>
      </w:pPr>
    </w:p>
    <w:p w14:paraId="2EA5FC43" w14:textId="77777777" w:rsidR="005A4835" w:rsidRDefault="007A7D70" w:rsidP="005A4835">
      <w:pPr>
        <w:pStyle w:val="Heading2"/>
      </w:pPr>
      <w:bookmarkStart w:id="85" w:name="_Ref87171185"/>
      <w:bookmarkStart w:id="86" w:name="_Toc91150193"/>
      <w:r>
        <w:t>Work Ability</w:t>
      </w:r>
      <w:bookmarkEnd w:id="85"/>
      <w:bookmarkEnd w:id="86"/>
    </w:p>
    <w:p w14:paraId="79F826A8" w14:textId="06BFCD94" w:rsidR="005B5A84" w:rsidRDefault="00320D26" w:rsidP="005B5A84">
      <w:pPr>
        <w:pStyle w:val="Body"/>
      </w:pPr>
      <w:r w:rsidRPr="00343539">
        <w:t>The Work Ability Index measures workers’ perception of their ability to work</w:t>
      </w:r>
      <w:r w:rsidR="00BB1159">
        <w:t xml:space="preserve"> on the day they undertook the survey</w:t>
      </w:r>
      <w:r w:rsidRPr="00343539">
        <w:t xml:space="preserve">. </w:t>
      </w:r>
      <w:r w:rsidR="006F53F5">
        <w:t>All</w:t>
      </w:r>
      <w:r w:rsidRPr="00343539">
        <w:t xml:space="preserve"> survey respondents</w:t>
      </w:r>
      <w:r w:rsidR="006F53F5">
        <w:t xml:space="preserve"> were asked</w:t>
      </w:r>
      <w:r w:rsidR="002F166B">
        <w:t xml:space="preserve"> about this</w:t>
      </w:r>
      <w:r w:rsidRPr="00343539">
        <w:t>, including those who had</w:t>
      </w:r>
      <w:r w:rsidR="002F166B">
        <w:t xml:space="preserve"> and</w:t>
      </w:r>
      <w:r w:rsidRPr="00343539">
        <w:t xml:space="preserve"> had not</w:t>
      </w:r>
      <w:r w:rsidR="002F166B">
        <w:t xml:space="preserve"> returned to work</w:t>
      </w:r>
      <w:r w:rsidRPr="00343539">
        <w:t xml:space="preserve">. Respondents answered using a scale of 0 to 10, where 0 means ‘completely unable to work’ and 10 means ‘work ability at its best’. </w:t>
      </w:r>
      <w:r w:rsidR="000D4970">
        <w:fldChar w:fldCharType="begin"/>
      </w:r>
      <w:r w:rsidR="000D4970">
        <w:instrText xml:space="preserve"> REF _Ref87278130 \h </w:instrText>
      </w:r>
      <w:r w:rsidR="000D4970">
        <w:fldChar w:fldCharType="separate"/>
      </w:r>
      <w:r w:rsidR="00ED454E" w:rsidRPr="00FE0A39">
        <w:t xml:space="preserve">Figure </w:t>
      </w:r>
      <w:r w:rsidR="00ED454E">
        <w:rPr>
          <w:noProof/>
        </w:rPr>
        <w:t>10</w:t>
      </w:r>
      <w:r w:rsidR="000D4970">
        <w:fldChar w:fldCharType="end"/>
      </w:r>
      <w:r w:rsidR="000D4970">
        <w:t xml:space="preserve"> </w:t>
      </w:r>
      <w:r w:rsidRPr="00343539">
        <w:t xml:space="preserve">shows the mean Work Ability score, </w:t>
      </w:r>
      <w:r w:rsidR="007E4CE7">
        <w:t>in total</w:t>
      </w:r>
      <w:r w:rsidR="00F22E14">
        <w:t xml:space="preserve">, </w:t>
      </w:r>
      <w:r w:rsidRPr="00343539">
        <w:t xml:space="preserve">for each jurisdiction and </w:t>
      </w:r>
      <w:r w:rsidR="00DD30C6">
        <w:t xml:space="preserve">by </w:t>
      </w:r>
      <w:r w:rsidRPr="00343539">
        <w:t>injury/illness type.</w:t>
      </w:r>
    </w:p>
    <w:p w14:paraId="2974BC23" w14:textId="5EC5724B" w:rsidR="00FA524D" w:rsidRPr="006A4974" w:rsidRDefault="00403448" w:rsidP="001B53F4">
      <w:pPr>
        <w:pStyle w:val="Body"/>
      </w:pPr>
      <w:r>
        <w:t xml:space="preserve">As shown in </w:t>
      </w:r>
      <w:r>
        <w:fldChar w:fldCharType="begin"/>
      </w:r>
      <w:r>
        <w:instrText xml:space="preserve"> REF _Ref87278130 \h </w:instrText>
      </w:r>
      <w:r>
        <w:fldChar w:fldCharType="separate"/>
      </w:r>
      <w:r w:rsidR="00ED454E" w:rsidRPr="00FE0A39">
        <w:t xml:space="preserve">Figure </w:t>
      </w:r>
      <w:r w:rsidR="00ED454E">
        <w:rPr>
          <w:noProof/>
        </w:rPr>
        <w:t>10</w:t>
      </w:r>
      <w:r>
        <w:fldChar w:fldCharType="end"/>
      </w:r>
      <w:r>
        <w:t>, t</w:t>
      </w:r>
      <w:r w:rsidRPr="00FE0A39">
        <w:t xml:space="preserve">he overall mean Work Ability score for all workers surveyed in 2021 was 7.7 (a </w:t>
      </w:r>
      <w:r>
        <w:t xml:space="preserve">significant decline </w:t>
      </w:r>
      <w:r w:rsidRPr="00FE0A39">
        <w:t>from 8.0 in 2018).</w:t>
      </w:r>
      <w:r>
        <w:t xml:space="preserve"> </w:t>
      </w:r>
    </w:p>
    <w:p w14:paraId="0CBC601B" w14:textId="2A818204" w:rsidR="00297420" w:rsidRPr="00AB56D9" w:rsidRDefault="001B2EB6" w:rsidP="001B53F4">
      <w:pPr>
        <w:pStyle w:val="Body"/>
      </w:pPr>
      <w:r w:rsidRPr="00AB56D9">
        <w:t>Other notable observations were:</w:t>
      </w:r>
    </w:p>
    <w:p w14:paraId="220625E6" w14:textId="661DE5CA" w:rsidR="00297420" w:rsidRDefault="00297420" w:rsidP="001B53F4">
      <w:pPr>
        <w:pStyle w:val="Bullets1"/>
      </w:pPr>
      <w:r w:rsidRPr="001B53F4">
        <w:rPr>
          <w:b/>
          <w:bCs/>
        </w:rPr>
        <w:t>higher average scores</w:t>
      </w:r>
      <w:r>
        <w:t xml:space="preserve"> were </w:t>
      </w:r>
      <w:r w:rsidR="00FD0D75">
        <w:t xml:space="preserve">reported for </w:t>
      </w:r>
      <w:r w:rsidR="003146C7">
        <w:t>Northern Territory</w:t>
      </w:r>
      <w:r>
        <w:t xml:space="preserve"> respondents (8.3), people with ‘other trauma’ injury types (8.5) and those currently working (8.5). </w:t>
      </w:r>
    </w:p>
    <w:p w14:paraId="00CDAB49" w14:textId="7F80D739" w:rsidR="00297420" w:rsidRDefault="00297420" w:rsidP="0031016C">
      <w:pPr>
        <w:pStyle w:val="Bullets1"/>
      </w:pPr>
      <w:r w:rsidRPr="001B53F4">
        <w:rPr>
          <w:b/>
          <w:bCs/>
        </w:rPr>
        <w:t>lower average scores</w:t>
      </w:r>
      <w:r>
        <w:t xml:space="preserve"> were </w:t>
      </w:r>
      <w:r w:rsidR="00963565">
        <w:t xml:space="preserve">reported for </w:t>
      </w:r>
      <w:r>
        <w:t>respondents from Seacare (6.0)</w:t>
      </w:r>
      <w:r w:rsidR="00E53733">
        <w:t>,</w:t>
      </w:r>
      <w:r>
        <w:t xml:space="preserve"> Victoria (7.3), and those with musculoskeletal disorders (7.5) </w:t>
      </w:r>
      <w:r w:rsidR="00E53733">
        <w:t xml:space="preserve">and </w:t>
      </w:r>
      <w:r w:rsidR="004C4A8A">
        <w:t>mental illness claim</w:t>
      </w:r>
      <w:r>
        <w:t>s (6.5).</w:t>
      </w:r>
    </w:p>
    <w:p w14:paraId="370E6A69" w14:textId="0CCD9FB2" w:rsidR="0031016C" w:rsidRDefault="00963565" w:rsidP="001B53F4">
      <w:pPr>
        <w:pStyle w:val="Bullets1"/>
      </w:pPr>
      <w:r>
        <w:t>workers</w:t>
      </w:r>
      <w:r w:rsidR="00B41453">
        <w:t xml:space="preserve"> with</w:t>
      </w:r>
      <w:r w:rsidR="0031016C">
        <w:t xml:space="preserve"> </w:t>
      </w:r>
      <w:r w:rsidR="0031016C" w:rsidRPr="001B53F4">
        <w:t>40 or more days compensated</w:t>
      </w:r>
      <w:r w:rsidR="0031016C">
        <w:t xml:space="preserve"> </w:t>
      </w:r>
      <w:r w:rsidR="0031016C" w:rsidRPr="001B53F4">
        <w:rPr>
          <w:b/>
          <w:bCs/>
        </w:rPr>
        <w:t>had lower average scores</w:t>
      </w:r>
      <w:r w:rsidR="0031016C">
        <w:t xml:space="preserve"> (6.4) than those with under 40 days (8.3).</w:t>
      </w:r>
    </w:p>
    <w:p w14:paraId="1D04E784" w14:textId="31CBF87A" w:rsidR="00297420" w:rsidRDefault="00297420" w:rsidP="00196986">
      <w:pPr>
        <w:pStyle w:val="Body"/>
      </w:pPr>
      <w:r>
        <w:lastRenderedPageBreak/>
        <w:t>There were no significant differences by employer size or claim duration</w:t>
      </w:r>
      <w:r w:rsidR="0031016C">
        <w:t xml:space="preserve">. </w:t>
      </w:r>
    </w:p>
    <w:p w14:paraId="654108FC" w14:textId="22FACA6F" w:rsidR="003D1A69" w:rsidRDefault="0037604C" w:rsidP="00D0461D">
      <w:pPr>
        <w:pStyle w:val="Caption"/>
        <w:rPr>
          <w:color w:val="FF0000"/>
        </w:rPr>
      </w:pPr>
      <w:bookmarkStart w:id="87" w:name="_Ref524078811"/>
      <w:bookmarkStart w:id="88" w:name="_Ref87278130"/>
      <w:bookmarkStart w:id="89" w:name="_Toc91150128"/>
      <w:r w:rsidRPr="00FE0A39">
        <w:t xml:space="preserve">Figure </w:t>
      </w:r>
      <w:r w:rsidR="00536EF3">
        <w:fldChar w:fldCharType="begin"/>
      </w:r>
      <w:r w:rsidR="00536EF3">
        <w:instrText xml:space="preserve"> SEQ Figure \* ARABIC </w:instrText>
      </w:r>
      <w:r w:rsidR="00536EF3">
        <w:fldChar w:fldCharType="separate"/>
      </w:r>
      <w:r w:rsidR="00ED454E">
        <w:rPr>
          <w:noProof/>
        </w:rPr>
        <w:t>10</w:t>
      </w:r>
      <w:r w:rsidR="00536EF3">
        <w:rPr>
          <w:noProof/>
        </w:rPr>
        <w:fldChar w:fldCharType="end"/>
      </w:r>
      <w:bookmarkEnd w:id="87"/>
      <w:bookmarkEnd w:id="88"/>
      <w:r w:rsidR="008A0651" w:rsidRPr="00FE0A39">
        <w:tab/>
        <w:t>Work Ability Index b</w:t>
      </w:r>
      <w:r w:rsidRPr="00FE0A39">
        <w:t xml:space="preserve">y </w:t>
      </w:r>
      <w:r w:rsidR="00BE4B2B" w:rsidRPr="00FE0A39">
        <w:t>j</w:t>
      </w:r>
      <w:r w:rsidRPr="00FE0A39">
        <w:t xml:space="preserve">urisdiction and </w:t>
      </w:r>
      <w:r w:rsidR="00BE4B2B" w:rsidRPr="00FE0A39">
        <w:t>i</w:t>
      </w:r>
      <w:r w:rsidRPr="00FE0A39">
        <w:t>njury</w:t>
      </w:r>
      <w:r w:rsidR="009F67B8" w:rsidRPr="00FE0A39">
        <w:t>/illness</w:t>
      </w:r>
      <w:r w:rsidRPr="00FE0A39">
        <w:t xml:space="preserve"> </w:t>
      </w:r>
      <w:r w:rsidR="00BE4B2B" w:rsidRPr="00FE0A39">
        <w:t>t</w:t>
      </w:r>
      <w:r w:rsidRPr="00FE0A39">
        <w:t>ype</w:t>
      </w:r>
      <w:r w:rsidR="00AF778A" w:rsidRPr="00FE0A39">
        <w:t xml:space="preserve"> (</w:t>
      </w:r>
      <w:r w:rsidR="00BE4B2B" w:rsidRPr="00FE0A39">
        <w:t>a</w:t>
      </w:r>
      <w:r w:rsidR="00AF778A" w:rsidRPr="00FE0A39">
        <w:t>verage)</w:t>
      </w:r>
      <w:bookmarkEnd w:id="89"/>
    </w:p>
    <w:p w14:paraId="72C17CFC" w14:textId="4E3B89FC" w:rsidR="008910BA" w:rsidRPr="009C28FA" w:rsidRDefault="008910BA" w:rsidP="008910BA">
      <w:pPr>
        <w:pStyle w:val="Body"/>
        <w:rPr>
          <w:rStyle w:val="FigureNoteChar"/>
        </w:rPr>
      </w:pPr>
      <w:r w:rsidRPr="00343539">
        <w:rPr>
          <w:noProof/>
          <w:color w:val="FF0000"/>
          <w:shd w:val="clear" w:color="auto" w:fill="1F698E" w:themeFill="accent1"/>
          <w:lang w:eastAsia="en-AU"/>
        </w:rPr>
        <w:drawing>
          <wp:inline distT="0" distB="0" distL="0" distR="0" wp14:anchorId="2F519A70" wp14:editId="6F240DC0">
            <wp:extent cx="5760000" cy="3600000"/>
            <wp:effectExtent l="0" t="0" r="12700" b="635"/>
            <wp:docPr id="3" name="Chart 3" descr="This chart shows the average work ability index scores between 0 and 10, in 2021, by jurisdiction, injury type and current work status. The results are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9C28FA">
        <w:rPr>
          <w:rStyle w:val="FigureNoteChar"/>
        </w:rPr>
        <w:t>Base:</w:t>
      </w:r>
      <w:r w:rsidRPr="009C28FA">
        <w:rPr>
          <w:rStyle w:val="FigureNoteChar"/>
        </w:rPr>
        <w:tab/>
        <w:t>All respondents</w:t>
      </w:r>
    </w:p>
    <w:p w14:paraId="03E4C62A" w14:textId="00A19144" w:rsidR="008910BA" w:rsidRPr="00D17E58" w:rsidRDefault="008910BA" w:rsidP="008910BA">
      <w:pPr>
        <w:pStyle w:val="FigureNote"/>
        <w:ind w:firstLine="0"/>
      </w:pPr>
      <w:r>
        <w:t>Total (n=4,5</w:t>
      </w:r>
      <w:r w:rsidR="00297420">
        <w:t>41</w:t>
      </w:r>
      <w:r>
        <w:t>), ACT (n=1</w:t>
      </w:r>
      <w:r w:rsidR="00297420">
        <w:t>43</w:t>
      </w:r>
      <w:r>
        <w:t>), Comcare (n=</w:t>
      </w:r>
      <w:r w:rsidR="00297420">
        <w:t>613</w:t>
      </w:r>
      <w:r>
        <w:t>), NSW (n=</w:t>
      </w:r>
      <w:r w:rsidR="00297420">
        <w:t>760</w:t>
      </w:r>
      <w:r>
        <w:t>), NT (n=148), QLD (n=7</w:t>
      </w:r>
      <w:r w:rsidR="00297420">
        <w:t>65</w:t>
      </w:r>
      <w:r>
        <w:t>),</w:t>
      </w:r>
      <w:r w:rsidR="00F05450">
        <w:t xml:space="preserve"> SA (n=382),</w:t>
      </w:r>
      <w:r>
        <w:t xml:space="preserve"> Seacare (n=</w:t>
      </w:r>
      <w:r w:rsidR="00297420">
        <w:t>41</w:t>
      </w:r>
      <w:r>
        <w:t>), TAS (n=4</w:t>
      </w:r>
      <w:r w:rsidR="00F05450">
        <w:t>42</w:t>
      </w:r>
      <w:r>
        <w:t>), WA (n=</w:t>
      </w:r>
      <w:r w:rsidR="00F05450">
        <w:t>4</w:t>
      </w:r>
      <w:r>
        <w:t>8</w:t>
      </w:r>
      <w:r w:rsidR="00F05450">
        <w:t>0</w:t>
      </w:r>
      <w:r>
        <w:t>), VIC (n=7</w:t>
      </w:r>
      <w:r w:rsidR="00F05450">
        <w:t>67</w:t>
      </w:r>
      <w:r>
        <w:t xml:space="preserve">). </w:t>
      </w:r>
      <w:r>
        <w:rPr>
          <w:rFonts w:cs="Arial"/>
          <w:szCs w:val="16"/>
        </w:rPr>
        <w:t>Fractures (n=</w:t>
      </w:r>
      <w:r w:rsidR="00F05450">
        <w:rPr>
          <w:rFonts w:cs="Arial"/>
          <w:szCs w:val="16"/>
        </w:rPr>
        <w:t>548</w:t>
      </w:r>
      <w:r>
        <w:rPr>
          <w:rFonts w:cs="Arial"/>
          <w:szCs w:val="16"/>
        </w:rPr>
        <w:t>), Musculoskeletal Disorders (n=2,6</w:t>
      </w:r>
      <w:r w:rsidR="00F05450">
        <w:rPr>
          <w:rFonts w:cs="Arial"/>
          <w:szCs w:val="16"/>
        </w:rPr>
        <w:t>10</w:t>
      </w:r>
      <w:r>
        <w:rPr>
          <w:rFonts w:cs="Arial"/>
          <w:szCs w:val="16"/>
        </w:rPr>
        <w:t>), Other Trauma (n=7</w:t>
      </w:r>
      <w:r w:rsidR="00F05450">
        <w:rPr>
          <w:rFonts w:cs="Arial"/>
          <w:szCs w:val="16"/>
        </w:rPr>
        <w:t>58</w:t>
      </w:r>
      <w:r>
        <w:rPr>
          <w:rFonts w:cs="Arial"/>
          <w:szCs w:val="16"/>
        </w:rPr>
        <w:t>), Mental Illness (n=</w:t>
      </w:r>
      <w:r w:rsidR="00F05450">
        <w:rPr>
          <w:rFonts w:cs="Arial"/>
          <w:szCs w:val="16"/>
        </w:rPr>
        <w:t>411</w:t>
      </w:r>
      <w:r>
        <w:rPr>
          <w:rFonts w:cs="Arial"/>
          <w:szCs w:val="16"/>
        </w:rPr>
        <w:t>), Other Diseases (n=21</w:t>
      </w:r>
      <w:r w:rsidR="00F05450">
        <w:rPr>
          <w:rFonts w:cs="Arial"/>
          <w:szCs w:val="16"/>
        </w:rPr>
        <w:t>4</w:t>
      </w:r>
      <w:r>
        <w:rPr>
          <w:rFonts w:cs="Arial"/>
          <w:szCs w:val="16"/>
        </w:rPr>
        <w:t>), Currently working (n=3,</w:t>
      </w:r>
      <w:r w:rsidR="00F05450">
        <w:rPr>
          <w:rFonts w:cs="Arial"/>
          <w:szCs w:val="16"/>
        </w:rPr>
        <w:t>439)</w:t>
      </w:r>
      <w:r>
        <w:rPr>
          <w:rFonts w:cs="Arial"/>
          <w:szCs w:val="16"/>
        </w:rPr>
        <w:t>, Not working (n=</w:t>
      </w:r>
      <w:r w:rsidR="00F05450">
        <w:rPr>
          <w:rFonts w:cs="Arial"/>
          <w:szCs w:val="16"/>
        </w:rPr>
        <w:t>1,102</w:t>
      </w:r>
      <w:r>
        <w:rPr>
          <w:rFonts w:cs="Arial"/>
          <w:szCs w:val="16"/>
        </w:rPr>
        <w:t>).</w:t>
      </w:r>
    </w:p>
    <w:p w14:paraId="7A92DB0C" w14:textId="77777777" w:rsidR="008910BA" w:rsidRDefault="008910BA" w:rsidP="008910BA">
      <w:pPr>
        <w:pStyle w:val="FigureNote"/>
      </w:pPr>
      <w:r>
        <w:t>JP10</w:t>
      </w:r>
      <w:r w:rsidRPr="00D17E58">
        <w:tab/>
      </w:r>
      <w:r w:rsidRPr="0037604C">
        <w:t>How many points would you give your ability to work today</w:t>
      </w:r>
      <w:r w:rsidRPr="00D17E58">
        <w:t>?</w:t>
      </w:r>
    </w:p>
    <w:p w14:paraId="6EEA587D" w14:textId="77777777" w:rsidR="008910BA" w:rsidRPr="00FF7BA8" w:rsidRDefault="008910BA" w:rsidP="008910BA">
      <w:pPr>
        <w:pStyle w:val="FigureNote"/>
      </w:pPr>
      <w:r>
        <w:t>Note:</w:t>
      </w:r>
      <w:r>
        <w:tab/>
      </w:r>
      <w:r w:rsidRPr="009C28FA">
        <w:rPr>
          <w:rStyle w:val="FigureNoteChar"/>
        </w:rPr>
        <w:t>Don’t know and Refused responses excluded from base</w:t>
      </w:r>
      <w:r>
        <w:rPr>
          <w:rStyle w:val="FigureNoteChar"/>
        </w:rPr>
        <w:t>.</w:t>
      </w:r>
      <w:r w:rsidRPr="00CB12E8">
        <w:t xml:space="preserve"> Asterisks indicate statistically significant </w:t>
      </w:r>
      <w:r w:rsidRPr="00FF7BA8">
        <w:t>difference (single asterisk (*) indicates a lower proportion; double asterisk (**) indicates a higher proportion)</w:t>
      </w:r>
      <w:r>
        <w:t xml:space="preserve"> (p-value &lt;=0.05).</w:t>
      </w:r>
    </w:p>
    <w:p w14:paraId="37A2973E" w14:textId="77777777" w:rsidR="008910BA" w:rsidRPr="00FF7BA8" w:rsidRDefault="008910BA">
      <w:pPr>
        <w:rPr>
          <w:rFonts w:eastAsiaTheme="majorEastAsia" w:cstheme="majorBidi"/>
          <w:b/>
          <w:bCs/>
          <w:sz w:val="32"/>
          <w:szCs w:val="26"/>
        </w:rPr>
      </w:pPr>
    </w:p>
    <w:p w14:paraId="31189C41" w14:textId="77777777" w:rsidR="00F33173" w:rsidRDefault="007A7D70" w:rsidP="00F33173">
      <w:pPr>
        <w:pStyle w:val="Heading2"/>
      </w:pPr>
      <w:bookmarkStart w:id="90" w:name="_Toc91150194"/>
      <w:r>
        <w:t xml:space="preserve">Work </w:t>
      </w:r>
      <w:r w:rsidR="006A2841">
        <w:t>l</w:t>
      </w:r>
      <w:r>
        <w:t>imitations</w:t>
      </w:r>
      <w:bookmarkEnd w:id="90"/>
    </w:p>
    <w:p w14:paraId="71C55445" w14:textId="77777777" w:rsidR="00083018" w:rsidRPr="00F05450" w:rsidRDefault="00083018" w:rsidP="00083018">
      <w:pPr>
        <w:pStyle w:val="Body"/>
      </w:pPr>
      <w:r w:rsidRPr="00F05450">
        <w:t>The Work Limitations measure utilises the Work Role Functioning scale which asks workers who are currently working to assess the frequency with which they have difficulty with certain generic work functions. It is an indicator of self-reported work limitations that may be a residual effect of their work-related injury or illness.</w:t>
      </w:r>
    </w:p>
    <w:p w14:paraId="6F2C66F9" w14:textId="5BE1CE3B" w:rsidR="00320D26" w:rsidRPr="00F05450" w:rsidRDefault="00320D26" w:rsidP="00320D26">
      <w:pPr>
        <w:pStyle w:val="Body"/>
      </w:pPr>
      <w:r w:rsidRPr="00F05450">
        <w:t>The following five work functions were assessed:</w:t>
      </w:r>
    </w:p>
    <w:p w14:paraId="157760FC" w14:textId="77777777" w:rsidR="00320D26" w:rsidRPr="00F05450" w:rsidRDefault="00320D26" w:rsidP="001B53F4">
      <w:pPr>
        <w:pStyle w:val="Body"/>
        <w:numPr>
          <w:ilvl w:val="0"/>
          <w:numId w:val="44"/>
        </w:numPr>
        <w:spacing w:before="60" w:after="60"/>
      </w:pPr>
      <w:r w:rsidRPr="00F05450">
        <w:t>concentrate on your work</w:t>
      </w:r>
    </w:p>
    <w:p w14:paraId="1FD06736" w14:textId="77777777" w:rsidR="00320D26" w:rsidRPr="00F05450" w:rsidRDefault="00320D26" w:rsidP="001B53F4">
      <w:pPr>
        <w:pStyle w:val="Body"/>
        <w:numPr>
          <w:ilvl w:val="0"/>
          <w:numId w:val="44"/>
        </w:numPr>
        <w:spacing w:before="60" w:after="60"/>
      </w:pPr>
      <w:r w:rsidRPr="00F05450">
        <w:t>work without mistakes</w:t>
      </w:r>
    </w:p>
    <w:p w14:paraId="191436EB" w14:textId="77777777" w:rsidR="00320D26" w:rsidRPr="00F05450" w:rsidRDefault="00320D26" w:rsidP="001B53F4">
      <w:pPr>
        <w:pStyle w:val="Body"/>
        <w:numPr>
          <w:ilvl w:val="0"/>
          <w:numId w:val="44"/>
        </w:numPr>
        <w:spacing w:before="60" w:after="60"/>
      </w:pPr>
      <w:r w:rsidRPr="00F05450">
        <w:t>start as soon as you arrive</w:t>
      </w:r>
    </w:p>
    <w:p w14:paraId="378BA6F8" w14:textId="77777777" w:rsidR="00320D26" w:rsidRPr="00F05450" w:rsidRDefault="00320D26" w:rsidP="001B53F4">
      <w:pPr>
        <w:pStyle w:val="Body"/>
        <w:numPr>
          <w:ilvl w:val="0"/>
          <w:numId w:val="44"/>
        </w:numPr>
        <w:spacing w:before="60" w:after="60"/>
      </w:pPr>
      <w:r w:rsidRPr="00F05450">
        <w:t>repeat the same motions</w:t>
      </w:r>
    </w:p>
    <w:p w14:paraId="03914A85" w14:textId="77777777" w:rsidR="00320D26" w:rsidRPr="00F05450" w:rsidRDefault="00320D26" w:rsidP="001B53F4">
      <w:pPr>
        <w:pStyle w:val="Body"/>
        <w:numPr>
          <w:ilvl w:val="0"/>
          <w:numId w:val="44"/>
        </w:numPr>
        <w:spacing w:before="60" w:after="60"/>
      </w:pPr>
      <w:r w:rsidRPr="00F05450">
        <w:t>perform multiple tasks.</w:t>
      </w:r>
    </w:p>
    <w:p w14:paraId="77E47C4C" w14:textId="4749D15F" w:rsidR="00320D26" w:rsidRPr="00F05450" w:rsidRDefault="00320D26" w:rsidP="00320D26">
      <w:pPr>
        <w:pStyle w:val="Body"/>
      </w:pPr>
      <w:r w:rsidRPr="00F05450">
        <w:t xml:space="preserve">An average rating (with a range of 1 to 5) was calculated across all these attributes for each respondent. </w:t>
      </w:r>
      <w:r w:rsidRPr="00F05450" w:rsidDel="00F10490">
        <w:t>A higher score indicates low limitation (</w:t>
      </w:r>
      <w:proofErr w:type="gramStart"/>
      <w:r w:rsidRPr="00F05450" w:rsidDel="00F10490">
        <w:t>i.e.</w:t>
      </w:r>
      <w:proofErr w:type="gramEnd"/>
      <w:r w:rsidRPr="00F05450" w:rsidDel="00F10490">
        <w:t xml:space="preserve"> difficulty is experienced infrequently) while a lower score indicates that the worker is experiencing limitations with a high degree of frequency.</w:t>
      </w:r>
    </w:p>
    <w:p w14:paraId="1381615B" w14:textId="057FFA4F" w:rsidR="00320D26" w:rsidRDefault="00320D26" w:rsidP="00320D26">
      <w:pPr>
        <w:pStyle w:val="Body"/>
      </w:pPr>
      <w:r w:rsidRPr="00F05450">
        <w:lastRenderedPageBreak/>
        <w:t xml:space="preserve">As </w:t>
      </w:r>
      <w:r w:rsidR="00410F7C">
        <w:rPr>
          <w:highlight w:val="yellow"/>
        </w:rPr>
        <w:fldChar w:fldCharType="begin"/>
      </w:r>
      <w:r w:rsidR="00410F7C">
        <w:instrText xml:space="preserve"> REF _Ref524079030 \h </w:instrText>
      </w:r>
      <w:r w:rsidR="00410F7C">
        <w:rPr>
          <w:highlight w:val="yellow"/>
        </w:rPr>
      </w:r>
      <w:r w:rsidR="00410F7C">
        <w:rPr>
          <w:highlight w:val="yellow"/>
        </w:rPr>
        <w:fldChar w:fldCharType="separate"/>
      </w:r>
      <w:r w:rsidR="00ED454E" w:rsidRPr="00B46DD4">
        <w:t xml:space="preserve">Figure </w:t>
      </w:r>
      <w:r w:rsidR="00ED454E">
        <w:rPr>
          <w:noProof/>
        </w:rPr>
        <w:t>11</w:t>
      </w:r>
      <w:r w:rsidR="00410F7C">
        <w:rPr>
          <w:highlight w:val="yellow"/>
        </w:rPr>
        <w:fldChar w:fldCharType="end"/>
      </w:r>
      <w:r w:rsidR="00410F7C">
        <w:t xml:space="preserve"> </w:t>
      </w:r>
      <w:r w:rsidRPr="00F05450">
        <w:t xml:space="preserve">shows, </w:t>
      </w:r>
      <w:r w:rsidR="00863A01">
        <w:t>most</w:t>
      </w:r>
      <w:r w:rsidRPr="00F05450">
        <w:t xml:space="preserve"> respondents </w:t>
      </w:r>
      <w:r w:rsidR="00B46DD4">
        <w:t xml:space="preserve">(82.6%) </w:t>
      </w:r>
      <w:r w:rsidRPr="00F05450">
        <w:t xml:space="preserve">reported high scores, meaning that </w:t>
      </w:r>
      <w:r w:rsidRPr="001B53F4">
        <w:rPr>
          <w:b/>
          <w:bCs/>
        </w:rPr>
        <w:t>most of the workers surveyed who were working at the tim</w:t>
      </w:r>
      <w:r w:rsidRPr="00A40A76">
        <w:rPr>
          <w:b/>
          <w:bCs/>
        </w:rPr>
        <w:t xml:space="preserve">e </w:t>
      </w:r>
      <w:r w:rsidRPr="001B53F4">
        <w:rPr>
          <w:b/>
          <w:bCs/>
        </w:rPr>
        <w:t xml:space="preserve">of </w:t>
      </w:r>
      <w:r w:rsidR="00A40A76" w:rsidRPr="001B53F4">
        <w:rPr>
          <w:b/>
          <w:bCs/>
        </w:rPr>
        <w:t xml:space="preserve">the </w:t>
      </w:r>
      <w:r w:rsidRPr="001B53F4">
        <w:rPr>
          <w:b/>
          <w:bCs/>
        </w:rPr>
        <w:t>survey were experiencing few, if any, difficulties in performing these work functions.</w:t>
      </w:r>
    </w:p>
    <w:p w14:paraId="5716D05E" w14:textId="6D7808D1" w:rsidR="005F4E62" w:rsidRDefault="00320D26" w:rsidP="00320D26">
      <w:pPr>
        <w:pStyle w:val="Body"/>
      </w:pPr>
      <w:r w:rsidRPr="00B46DD4">
        <w:t>No statistically significant differences in Work Limitations were observed between jurisdictions</w:t>
      </w:r>
      <w:r w:rsidR="00AC2238">
        <w:t xml:space="preserve">. </w:t>
      </w:r>
    </w:p>
    <w:p w14:paraId="5C0FA6F6" w14:textId="16C44379" w:rsidR="00CF0C79" w:rsidRPr="00B46DD4" w:rsidRDefault="00CF0C79" w:rsidP="00CF0C79">
      <w:pPr>
        <w:pStyle w:val="Body"/>
      </w:pPr>
      <w:r>
        <w:t xml:space="preserve">Those assessed as having </w:t>
      </w:r>
      <w:r w:rsidRPr="001B53F4">
        <w:rPr>
          <w:b/>
          <w:bCs/>
        </w:rPr>
        <w:t xml:space="preserve">probable serious mental illness </w:t>
      </w:r>
      <w:r>
        <w:t>using the Kessler 6 scale, derived from six survey questions, were significantly more likely to report high work limitations (50.4%) than those who were not assessed as having probable serious mental illness (14.8%). This is despite no significant differences between those with a mental illness claim (1</w:t>
      </w:r>
      <w:r w:rsidR="00757FBF">
        <w:t>9.5</w:t>
      </w:r>
      <w:r>
        <w:t xml:space="preserve">%) compared to other injury types (16.4%) – however, these are different cohorts. Injury type was collected prior to the survey through administrative information provided by the jurisdictions, whereas probable serious mental illness was assessed in-survey. This suggests that there could be differences between </w:t>
      </w:r>
      <w:r w:rsidR="008A27F0">
        <w:t xml:space="preserve">the </w:t>
      </w:r>
      <w:r>
        <w:t>initial assessment (as a mental health injury) and</w:t>
      </w:r>
      <w:r w:rsidR="00D326D2">
        <w:t xml:space="preserve"> the</w:t>
      </w:r>
      <w:r>
        <w:t xml:space="preserve"> likelihood of serious mental illness as assessed further down the claims process (through the survey).</w:t>
      </w:r>
    </w:p>
    <w:p w14:paraId="04CF1CCD" w14:textId="0C7B3204" w:rsidR="002B65FD" w:rsidRDefault="00CF0C79" w:rsidP="00320D26">
      <w:pPr>
        <w:pStyle w:val="Body"/>
      </w:pPr>
      <w:r>
        <w:t>Other r</w:t>
      </w:r>
      <w:r w:rsidR="005F4E62">
        <w:t>espondents who were mo</w:t>
      </w:r>
      <w:r>
        <w:t>re</w:t>
      </w:r>
      <w:r w:rsidR="005F4E62">
        <w:t xml:space="preserve"> likely to report high </w:t>
      </w:r>
      <w:r w:rsidR="002B65FD">
        <w:t>limitations were those:</w:t>
      </w:r>
    </w:p>
    <w:p w14:paraId="6D6FA79A" w14:textId="77777777" w:rsidR="00CF0C79" w:rsidRDefault="00CF0C79" w:rsidP="00CF0C79">
      <w:pPr>
        <w:pStyle w:val="Bullets1"/>
      </w:pPr>
      <w:r>
        <w:t>Compensated for 40 or more days (20.4%, compared to 16.5% for those compensated for less than 40 days)</w:t>
      </w:r>
    </w:p>
    <w:p w14:paraId="42EC04D8" w14:textId="62C1CAFC" w:rsidR="00AC2238" w:rsidRDefault="002B65FD" w:rsidP="001B53F4">
      <w:pPr>
        <w:pStyle w:val="Bullets1"/>
      </w:pPr>
      <w:r>
        <w:t>W</w:t>
      </w:r>
      <w:r w:rsidR="00AC2238">
        <w:t>ith musculoskeletal disorders (</w:t>
      </w:r>
      <w:r w:rsidR="00587B6E">
        <w:t>19.4</w:t>
      </w:r>
      <w:r w:rsidR="00AC2238">
        <w:t>%</w:t>
      </w:r>
      <w:r>
        <w:t xml:space="preserve">, compared to 15% for </w:t>
      </w:r>
      <w:r w:rsidR="00682822">
        <w:t xml:space="preserve">all </w:t>
      </w:r>
      <w:r w:rsidR="00AC2238">
        <w:t>other injury types (</w:t>
      </w:r>
      <w:r w:rsidR="00587B6E">
        <w:t>15.0</w:t>
      </w:r>
      <w:r w:rsidR="00AC2238">
        <w:t>%).</w:t>
      </w:r>
    </w:p>
    <w:p w14:paraId="42DE019A" w14:textId="433A7FA2" w:rsidR="00144D09" w:rsidRPr="00742EE9" w:rsidRDefault="00B1073E" w:rsidP="00D0461D">
      <w:pPr>
        <w:pStyle w:val="Caption"/>
        <w:rPr>
          <w:color w:val="000000" w:themeColor="text1"/>
        </w:rPr>
      </w:pPr>
      <w:bookmarkStart w:id="91" w:name="_Ref524079030"/>
      <w:bookmarkStart w:id="92" w:name="_Toc91150129"/>
      <w:r w:rsidRPr="00B46DD4">
        <w:t xml:space="preserve">Figure </w:t>
      </w:r>
      <w:r w:rsidR="00536EF3">
        <w:fldChar w:fldCharType="begin"/>
      </w:r>
      <w:r w:rsidR="00536EF3">
        <w:instrText xml:space="preserve"> SEQ Figure \* ARABIC </w:instrText>
      </w:r>
      <w:r w:rsidR="00536EF3">
        <w:fldChar w:fldCharType="separate"/>
      </w:r>
      <w:r w:rsidR="00ED454E">
        <w:rPr>
          <w:noProof/>
        </w:rPr>
        <w:t>11</w:t>
      </w:r>
      <w:r w:rsidR="00536EF3">
        <w:rPr>
          <w:noProof/>
        </w:rPr>
        <w:fldChar w:fldCharType="end"/>
      </w:r>
      <w:bookmarkEnd w:id="91"/>
      <w:r w:rsidRPr="00B46DD4">
        <w:tab/>
        <w:t xml:space="preserve">Work </w:t>
      </w:r>
      <w:r w:rsidR="00BE4B2B" w:rsidRPr="00B46DD4">
        <w:t>l</w:t>
      </w:r>
      <w:r w:rsidRPr="00B46DD4">
        <w:t xml:space="preserve">imitations </w:t>
      </w:r>
      <w:r w:rsidR="008A0651" w:rsidRPr="00B46DD4">
        <w:t>b</w:t>
      </w:r>
      <w:r w:rsidRPr="00B46DD4">
        <w:t xml:space="preserve">y </w:t>
      </w:r>
      <w:r w:rsidR="00BE4B2B" w:rsidRPr="00B46DD4">
        <w:t>j</w:t>
      </w:r>
      <w:r w:rsidRPr="00B46DD4">
        <w:t xml:space="preserve">urisdiction and </w:t>
      </w:r>
      <w:r w:rsidR="00BE4B2B" w:rsidRPr="00B46DD4">
        <w:t>i</w:t>
      </w:r>
      <w:r w:rsidRPr="00B46DD4">
        <w:t>njury</w:t>
      </w:r>
      <w:r w:rsidR="009F67B8" w:rsidRPr="00B46DD4">
        <w:t>/illness</w:t>
      </w:r>
      <w:r w:rsidRPr="00B46DD4">
        <w:t xml:space="preserve"> </w:t>
      </w:r>
      <w:r w:rsidR="00BE4B2B" w:rsidRPr="00B46DD4">
        <w:t>t</w:t>
      </w:r>
      <w:r w:rsidRPr="00B46DD4">
        <w:t>ype</w:t>
      </w:r>
      <w:r w:rsidR="00AF778A" w:rsidRPr="00B46DD4">
        <w:t xml:space="preserve"> (%)</w:t>
      </w:r>
      <w:bookmarkEnd w:id="92"/>
      <w:r w:rsidR="00AF778A">
        <w:t xml:space="preserve"> </w:t>
      </w:r>
    </w:p>
    <w:p w14:paraId="08C723E5" w14:textId="77777777" w:rsidR="00303115" w:rsidRDefault="00303115" w:rsidP="00303115">
      <w:pPr>
        <w:pStyle w:val="FigureNote"/>
        <w:spacing w:after="60"/>
        <w:ind w:left="0" w:firstLine="0"/>
      </w:pPr>
      <w:r>
        <w:rPr>
          <w:noProof/>
          <w:color w:val="FF0000"/>
          <w:lang w:eastAsia="en-AU"/>
        </w:rPr>
        <mc:AlternateContent>
          <mc:Choice Requires="wps">
            <w:drawing>
              <wp:anchor distT="0" distB="0" distL="114300" distR="114300" simplePos="0" relativeHeight="251663360" behindDoc="0" locked="0" layoutInCell="1" allowOverlap="1" wp14:anchorId="533BD976" wp14:editId="22717FF0">
                <wp:simplePos x="0" y="0"/>
                <wp:positionH relativeFrom="column">
                  <wp:posOffset>1508125</wp:posOffset>
                </wp:positionH>
                <wp:positionV relativeFrom="paragraph">
                  <wp:posOffset>652780</wp:posOffset>
                </wp:positionV>
                <wp:extent cx="4107976" cy="0"/>
                <wp:effectExtent l="0" t="0" r="0" b="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07976"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67DABA" id="Straight Connector 21"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8.75pt,51.4pt" to="442.2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" strokecolor="#d8d8d8 [2732]" strokeweight=".5pt">
                <v:stroke joinstyle="miter"/>
              </v:line>
            </w:pict>
          </mc:Fallback>
        </mc:AlternateContent>
      </w:r>
      <w:r>
        <w:rPr>
          <w:noProof/>
          <w:color w:val="FF0000"/>
          <w:lang w:eastAsia="en-AU"/>
        </w:rPr>
        <mc:AlternateContent>
          <mc:Choice Requires="wps">
            <w:drawing>
              <wp:anchor distT="0" distB="0" distL="114300" distR="114300" simplePos="0" relativeHeight="251664384" behindDoc="0" locked="0" layoutInCell="1" allowOverlap="1" wp14:anchorId="6D14E0C3" wp14:editId="7745DC0C">
                <wp:simplePos x="0" y="0"/>
                <wp:positionH relativeFrom="column">
                  <wp:posOffset>1510030</wp:posOffset>
                </wp:positionH>
                <wp:positionV relativeFrom="paragraph">
                  <wp:posOffset>2524760</wp:posOffset>
                </wp:positionV>
                <wp:extent cx="4107976" cy="0"/>
                <wp:effectExtent l="0" t="0" r="0" b="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07976"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8A3FE" id="Straight Connector 24"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8.9pt,198.8pt" to="442.3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" strokecolor="#d8d8d8 [2732]" strokeweight=".5pt">
                <v:stroke joinstyle="miter"/>
              </v:line>
            </w:pict>
          </mc:Fallback>
        </mc:AlternateContent>
      </w:r>
      <w:r>
        <w:rPr>
          <w:noProof/>
          <w:color w:val="FF0000"/>
          <w:lang w:eastAsia="en-AU"/>
        </w:rPr>
        <w:drawing>
          <wp:inline distT="0" distB="0" distL="0" distR="0" wp14:anchorId="68521E33" wp14:editId="21653F20">
            <wp:extent cx="5760000" cy="3600000"/>
            <wp:effectExtent l="0" t="0" r="12700" b="635"/>
            <wp:docPr id="26" name="Chart 26" descr="This chart shows the proportions in 2021 who reported high work limitations and few work limitations - by jurisdiction and injur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B8B419" w14:textId="77777777" w:rsidR="00303115" w:rsidRPr="00671908" w:rsidRDefault="00303115" w:rsidP="00303115">
      <w:pPr>
        <w:pStyle w:val="FigureNote"/>
        <w:spacing w:after="60"/>
      </w:pPr>
      <w:r>
        <w:t>Base:</w:t>
      </w:r>
      <w:r>
        <w:tab/>
        <w:t>Respondents who reported they were currently working, 2021.</w:t>
      </w:r>
      <w:r w:rsidRPr="00F0509F">
        <w:t xml:space="preserve"> </w:t>
      </w:r>
      <w:r>
        <w:t>Don’t know and Refused responses excluded from base. Total (n=3,404), ACT (n=107), Comcare (n=536), NSW (n=524), NT (n=116), QLD (n=577), SA (n=273), Seacare (n=21), TAS (n=337), WA (n=362), VIC (n=551). Fractures (n=424), Musculoskeletal Disorders (n=1,963), Other Trauma (n=618), Mental Illness (n=251), Other Diseases (n=148).</w:t>
      </w:r>
    </w:p>
    <w:p w14:paraId="7AE20DDA" w14:textId="77777777" w:rsidR="00303115" w:rsidRDefault="00303115" w:rsidP="00303115">
      <w:pPr>
        <w:pStyle w:val="FigureNote"/>
        <w:ind w:left="0" w:firstLine="0"/>
      </w:pPr>
      <w:r>
        <w:t>JP9</w:t>
      </w:r>
      <w:r w:rsidRPr="00D17E58">
        <w:tab/>
      </w:r>
      <w:r w:rsidRPr="00B1073E">
        <w:t>Thinking about the last four weeks, how often have you found it difficult to do the following</w:t>
      </w:r>
      <w:r>
        <w:t>…</w:t>
      </w:r>
      <w:r w:rsidRPr="00D17E58">
        <w:t>?</w:t>
      </w:r>
    </w:p>
    <w:p w14:paraId="4D3A5E2E" w14:textId="77777777" w:rsidR="00303115" w:rsidRDefault="00303115" w:rsidP="00303115">
      <w:pPr>
        <w:pStyle w:val="FigureNote"/>
      </w:pPr>
      <w:r>
        <w:t>Note:</w:t>
      </w:r>
      <w:r>
        <w:tab/>
      </w:r>
      <w:r w:rsidRPr="009C28FA">
        <w:rPr>
          <w:rStyle w:val="FigureNoteChar"/>
        </w:rPr>
        <w:t>Don’t know and Refused responses excluded from</w:t>
      </w:r>
      <w:r>
        <w:rPr>
          <w:rStyle w:val="FigureNoteChar"/>
        </w:rPr>
        <w:t xml:space="preserve"> average calculation. No statistically significant differences.</w:t>
      </w:r>
    </w:p>
    <w:p w14:paraId="3C7AB1F8" w14:textId="77777777" w:rsidR="008910BA" w:rsidRDefault="008910BA" w:rsidP="003E25AE">
      <w:pPr>
        <w:pStyle w:val="FigureNote"/>
      </w:pPr>
    </w:p>
    <w:p w14:paraId="0E5433BF" w14:textId="77777777" w:rsidR="009254EC" w:rsidRDefault="007A7D70" w:rsidP="009254EC">
      <w:pPr>
        <w:pStyle w:val="Heading2"/>
      </w:pPr>
      <w:bookmarkStart w:id="93" w:name="_Toc91150195"/>
      <w:r>
        <w:lastRenderedPageBreak/>
        <w:t xml:space="preserve">Modified </w:t>
      </w:r>
      <w:r w:rsidR="006A2841">
        <w:t>h</w:t>
      </w:r>
      <w:r w:rsidR="00132C5C">
        <w:t>ours</w:t>
      </w:r>
      <w:r w:rsidR="006A2841">
        <w:t>/duties</w:t>
      </w:r>
      <w:bookmarkEnd w:id="93"/>
    </w:p>
    <w:p w14:paraId="10A71098" w14:textId="77777777" w:rsidR="004A4090" w:rsidRDefault="004A4090" w:rsidP="009254EC">
      <w:pPr>
        <w:pStyle w:val="Body"/>
      </w:pPr>
      <w:r w:rsidRPr="008846C4">
        <w:t xml:space="preserve">There are benefits to both workers and employers in </w:t>
      </w:r>
      <w:r>
        <w:t xml:space="preserve">workers returning to work </w:t>
      </w:r>
      <w:r w:rsidRPr="008846C4">
        <w:t>at the earliest possibility, even it means a change in their workplace participation.</w:t>
      </w:r>
      <w:r>
        <w:t xml:space="preserve"> </w:t>
      </w:r>
    </w:p>
    <w:p w14:paraId="6581B29C" w14:textId="77158BF4" w:rsidR="009254EC" w:rsidRPr="008846C4" w:rsidRDefault="009254EC" w:rsidP="009254EC">
      <w:pPr>
        <w:pStyle w:val="Body"/>
      </w:pPr>
      <w:r w:rsidRPr="008846C4">
        <w:t>Workers who reported they had returned to work at any time since their injury or illness were asked about the conditions they returned to. Specifically, how the duties and hours they performed when they first returned to work compared with their pre-injury/illness working conditions.</w:t>
      </w:r>
    </w:p>
    <w:p w14:paraId="297ADBDE" w14:textId="2C413E4B" w:rsidR="008846C4" w:rsidRPr="008A793D" w:rsidRDefault="00320D26" w:rsidP="00320D26">
      <w:pPr>
        <w:pStyle w:val="Body"/>
      </w:pPr>
      <w:r w:rsidRPr="008846C4">
        <w:t>The findings of these modified hours/duties measures suggest that</w:t>
      </w:r>
      <w:r w:rsidR="001F262B">
        <w:t xml:space="preserve"> there is a mix of </w:t>
      </w:r>
      <w:r w:rsidRPr="008846C4">
        <w:t xml:space="preserve">workers </w:t>
      </w:r>
      <w:r w:rsidR="001F262B">
        <w:t xml:space="preserve">returning to both modified hours/duties and the same hours/duties. </w:t>
      </w:r>
    </w:p>
    <w:p w14:paraId="1FF6D355" w14:textId="56939651" w:rsidR="008A793D" w:rsidRPr="008A793D" w:rsidRDefault="008A793D" w:rsidP="001B53F4">
      <w:pPr>
        <w:pStyle w:val="Heading3"/>
        <w:ind w:left="567"/>
      </w:pPr>
      <w:bookmarkStart w:id="94" w:name="_Toc91150196"/>
      <w:r>
        <w:t xml:space="preserve">Hours </w:t>
      </w:r>
      <w:r w:rsidR="001B68DC">
        <w:t>upon</w:t>
      </w:r>
      <w:r>
        <w:t xml:space="preserve"> return</w:t>
      </w:r>
      <w:r w:rsidR="001B68DC">
        <w:t>ing</w:t>
      </w:r>
      <w:r>
        <w:t xml:space="preserve"> to work</w:t>
      </w:r>
      <w:bookmarkEnd w:id="94"/>
    </w:p>
    <w:p w14:paraId="4DCC4C0C" w14:textId="7D27141A" w:rsidR="00320D26" w:rsidRDefault="009F159B" w:rsidP="00320D26">
      <w:pPr>
        <w:pStyle w:val="Body"/>
      </w:pPr>
      <w:r>
        <w:t>O</w:t>
      </w:r>
      <w:r w:rsidR="00320D26" w:rsidRPr="00D21DC0">
        <w:t xml:space="preserve">verall, </w:t>
      </w:r>
      <w:r w:rsidR="00D21DC0" w:rsidRPr="00D21DC0">
        <w:t>58.6</w:t>
      </w:r>
      <w:r w:rsidR="00320D26" w:rsidRPr="00D21DC0">
        <w:t>% of workers returned to working the same hours as they had prior to their injury or illness, while 3</w:t>
      </w:r>
      <w:r w:rsidR="00D21DC0" w:rsidRPr="00D21DC0">
        <w:t>9</w:t>
      </w:r>
      <w:r w:rsidR="00320D26" w:rsidRPr="00D21DC0">
        <w:t>.</w:t>
      </w:r>
      <w:r w:rsidR="00D21DC0" w:rsidRPr="00D21DC0">
        <w:t>3</w:t>
      </w:r>
      <w:r w:rsidR="00320D26" w:rsidRPr="00D21DC0">
        <w:t>% were working fewer hours</w:t>
      </w:r>
      <w:r w:rsidR="009A228E">
        <w:t xml:space="preserve"> (</w:t>
      </w:r>
      <w:r w:rsidR="00DB1830">
        <w:fldChar w:fldCharType="begin"/>
      </w:r>
      <w:r w:rsidR="00DB1830">
        <w:instrText xml:space="preserve"> REF _Ref91088956 \h </w:instrText>
      </w:r>
      <w:r w:rsidR="00DB1830">
        <w:fldChar w:fldCharType="separate"/>
      </w:r>
      <w:r w:rsidR="00DB1830" w:rsidRPr="00D21DC0">
        <w:t xml:space="preserve">Figure </w:t>
      </w:r>
      <w:r w:rsidR="00DB1830">
        <w:rPr>
          <w:noProof/>
        </w:rPr>
        <w:t>12</w:t>
      </w:r>
      <w:r w:rsidR="00DB1830">
        <w:fldChar w:fldCharType="end"/>
      </w:r>
      <w:r w:rsidR="009A228E">
        <w:t>)</w:t>
      </w:r>
      <w:r w:rsidR="00320D26" w:rsidRPr="00D21DC0">
        <w:t xml:space="preserve">. Only </w:t>
      </w:r>
      <w:r w:rsidR="00D21DC0" w:rsidRPr="00D21DC0">
        <w:t>2.2</w:t>
      </w:r>
      <w:r w:rsidR="00320D26" w:rsidRPr="00D21DC0">
        <w:t>% reported that their hours increased when they returned to the workplace.</w:t>
      </w:r>
      <w:r w:rsidR="00D21DC0">
        <w:t xml:space="preserve"> These numbers are consistent with </w:t>
      </w:r>
      <w:r w:rsidR="007913AB">
        <w:t xml:space="preserve">the </w:t>
      </w:r>
      <w:r w:rsidR="00D21DC0">
        <w:t xml:space="preserve">2018 NRTWS, </w:t>
      </w:r>
      <w:r w:rsidR="007913AB">
        <w:t xml:space="preserve">and </w:t>
      </w:r>
      <w:r w:rsidR="00D21DC0">
        <w:t xml:space="preserve">no significant differences </w:t>
      </w:r>
      <w:r w:rsidR="007913AB">
        <w:t xml:space="preserve">were detected </w:t>
      </w:r>
      <w:r w:rsidR="00D21DC0">
        <w:t>between</w:t>
      </w:r>
      <w:r w:rsidR="007A3963">
        <w:t xml:space="preserve"> years</w:t>
      </w:r>
      <w:r w:rsidR="00D21DC0">
        <w:t xml:space="preserve">. </w:t>
      </w:r>
    </w:p>
    <w:p w14:paraId="29AA9C44" w14:textId="49C92DC4" w:rsidR="00D21DC0" w:rsidRPr="00D21DC0" w:rsidRDefault="00D21DC0" w:rsidP="00320D26">
      <w:pPr>
        <w:pStyle w:val="Body"/>
      </w:pPr>
      <w:r>
        <w:t>There were differences by jurisdictions</w:t>
      </w:r>
      <w:r w:rsidR="00D2579E">
        <w:t xml:space="preserve">, with respondents in </w:t>
      </w:r>
      <w:r w:rsidR="009C5917">
        <w:t xml:space="preserve">the </w:t>
      </w:r>
      <w:r w:rsidR="00D2579E">
        <w:t xml:space="preserve">ACT (49.8%), Comcare (47.1%), South Australia (50.0%), Tasmania (48.9%) and Victoria (44.1%) all more likely to have worked fewer hours upon returning, compared to other jurisdictions. </w:t>
      </w:r>
    </w:p>
    <w:p w14:paraId="7C449017" w14:textId="306E3B5C" w:rsidR="00742EE9" w:rsidRDefault="00320D26" w:rsidP="00F24203">
      <w:pPr>
        <w:pStyle w:val="Body"/>
      </w:pPr>
      <w:r w:rsidRPr="00D2579E">
        <w:t xml:space="preserve">Certain injury/illness types appear to be linked with varied hours upon </w:t>
      </w:r>
      <w:proofErr w:type="gramStart"/>
      <w:r w:rsidRPr="00D2579E">
        <w:t>a</w:t>
      </w:r>
      <w:proofErr w:type="gramEnd"/>
      <w:r w:rsidRPr="00D2579E">
        <w:t xml:space="preserve"> </w:t>
      </w:r>
      <w:r w:rsidR="002409C1">
        <w:t>RTW</w:t>
      </w:r>
      <w:r w:rsidRPr="00D2579E">
        <w:t xml:space="preserve">. Those who experienced </w:t>
      </w:r>
      <w:r w:rsidR="004C4A8A">
        <w:t>mental illness claim</w:t>
      </w:r>
      <w:r w:rsidR="001D4ED7">
        <w:t>s</w:t>
      </w:r>
      <w:r w:rsidRPr="00D2579E">
        <w:t xml:space="preserve"> (5</w:t>
      </w:r>
      <w:r w:rsidR="00D2579E" w:rsidRPr="00D2579E">
        <w:t>5</w:t>
      </w:r>
      <w:r w:rsidRPr="00D2579E">
        <w:t>.</w:t>
      </w:r>
      <w:r w:rsidR="00D2579E" w:rsidRPr="00D2579E">
        <w:t>3</w:t>
      </w:r>
      <w:r w:rsidRPr="00D2579E">
        <w:t xml:space="preserve">%) or </w:t>
      </w:r>
      <w:r w:rsidR="00D2579E" w:rsidRPr="00D2579E">
        <w:t>musculoskeletal disorders</w:t>
      </w:r>
      <w:r w:rsidRPr="00D2579E">
        <w:t xml:space="preserve"> (</w:t>
      </w:r>
      <w:r w:rsidR="00D2579E" w:rsidRPr="00D2579E">
        <w:t>44</w:t>
      </w:r>
      <w:r w:rsidRPr="00D2579E">
        <w:t>.</w:t>
      </w:r>
      <w:r w:rsidR="00D2579E" w:rsidRPr="00D2579E">
        <w:t>0</w:t>
      </w:r>
      <w:r w:rsidRPr="00D2579E">
        <w:t>%) were significantly more likely to work fewer hours when returning to work</w:t>
      </w:r>
      <w:r w:rsidR="001D4ED7">
        <w:t xml:space="preserve"> than other injury types</w:t>
      </w:r>
      <w:r w:rsidRPr="00D2579E">
        <w:t xml:space="preserve">. </w:t>
      </w:r>
      <w:r w:rsidR="00E23A29">
        <w:t>A</w:t>
      </w:r>
      <w:r w:rsidRPr="00D2579E">
        <w:t xml:space="preserve"> significantly higher proportion of those who experienced other trauma (7</w:t>
      </w:r>
      <w:r w:rsidR="00D2579E" w:rsidRPr="00D2579E">
        <w:t>1</w:t>
      </w:r>
      <w:r w:rsidRPr="00D2579E">
        <w:t>.</w:t>
      </w:r>
      <w:r w:rsidR="00D2579E" w:rsidRPr="00D2579E">
        <w:t>5</w:t>
      </w:r>
      <w:r w:rsidRPr="00D2579E">
        <w:t>%) reported that they worked the same hours on return as before their injury/illness</w:t>
      </w:r>
      <w:r w:rsidR="00F1525E" w:rsidRPr="00D2579E">
        <w:t>.</w:t>
      </w:r>
      <w:r w:rsidR="00D2579E">
        <w:t xml:space="preserve"> The mental illness results here are reflective of similar observations among those assessed in the survey as having probable serious mental illness, 54.0% of </w:t>
      </w:r>
      <w:r w:rsidR="00F24203">
        <w:t>whom</w:t>
      </w:r>
      <w:r w:rsidR="00D2579E">
        <w:t xml:space="preserve"> returned to fewer hours</w:t>
      </w:r>
      <w:r w:rsidR="00357CA1">
        <w:t xml:space="preserve"> (compared to 37.6% of others).</w:t>
      </w:r>
      <w:r w:rsidR="00D2579E">
        <w:t xml:space="preserve"> </w:t>
      </w:r>
    </w:p>
    <w:p w14:paraId="19A9A2F7" w14:textId="460E4169" w:rsidR="00357CA1" w:rsidRPr="008910BA" w:rsidRDefault="00357CA1" w:rsidP="008910BA">
      <w:pPr>
        <w:pStyle w:val="Body"/>
      </w:pPr>
      <w:r>
        <w:t>No notable differences were observed by employer size or claim duration</w:t>
      </w:r>
      <w:r w:rsidR="00291953">
        <w:t>. U</w:t>
      </w:r>
      <w:r>
        <w:t>nsurprisingly, those compensated for fewer than 40 days were more likely to return to the same hours (68.6% compared to 30.3% of those compensated for longer), and those who were currently working were also more likely to have returned to the same hours (60.0% compared to 47.8% of those not currently working).</w:t>
      </w:r>
      <w:r w:rsidR="00291953">
        <w:t xml:space="preserve"> </w:t>
      </w:r>
      <w:r>
        <w:t xml:space="preserve">These results are likely a reflection of injury complexity and severity. </w:t>
      </w:r>
    </w:p>
    <w:p w14:paraId="4A9BE7FE" w14:textId="77777777" w:rsidR="00A75F58" w:rsidRDefault="00A75F58">
      <w:pPr>
        <w:rPr>
          <w:rFonts w:eastAsia="Times New Roman" w:cs="Arial"/>
          <w:b/>
          <w:bCs/>
          <w:color w:val="1F688D"/>
          <w:szCs w:val="18"/>
        </w:rPr>
      </w:pPr>
      <w:r>
        <w:br w:type="page"/>
      </w:r>
    </w:p>
    <w:p w14:paraId="72847CB7" w14:textId="6B575F0F" w:rsidR="00A2250D" w:rsidRDefault="00A2250D" w:rsidP="00D0461D">
      <w:pPr>
        <w:pStyle w:val="Caption"/>
      </w:pPr>
      <w:bookmarkStart w:id="95" w:name="_Ref91088956"/>
      <w:bookmarkStart w:id="96" w:name="_Toc91150130"/>
      <w:r w:rsidRPr="00D21DC0">
        <w:lastRenderedPageBreak/>
        <w:t xml:space="preserve">Figure </w:t>
      </w:r>
      <w:r w:rsidR="00536EF3">
        <w:fldChar w:fldCharType="begin"/>
      </w:r>
      <w:r w:rsidR="00536EF3">
        <w:instrText xml:space="preserve"> SEQ Figure \* ARABIC </w:instrText>
      </w:r>
      <w:r w:rsidR="00536EF3">
        <w:fldChar w:fldCharType="separate"/>
      </w:r>
      <w:r w:rsidR="00ED454E">
        <w:rPr>
          <w:noProof/>
        </w:rPr>
        <w:t>12</w:t>
      </w:r>
      <w:r w:rsidR="00536EF3">
        <w:rPr>
          <w:noProof/>
        </w:rPr>
        <w:fldChar w:fldCharType="end"/>
      </w:r>
      <w:bookmarkEnd w:id="95"/>
      <w:r w:rsidRPr="00D21DC0">
        <w:tab/>
        <w:t xml:space="preserve">Hours </w:t>
      </w:r>
      <w:r w:rsidR="001B68DC" w:rsidRPr="00D21DC0">
        <w:t>upon</w:t>
      </w:r>
      <w:r w:rsidRPr="00D21DC0">
        <w:t xml:space="preserve"> return</w:t>
      </w:r>
      <w:r w:rsidR="001B68DC" w:rsidRPr="00D21DC0">
        <w:t>ing</w:t>
      </w:r>
      <w:r w:rsidR="008A0651" w:rsidRPr="00D21DC0">
        <w:t xml:space="preserve"> to work b</w:t>
      </w:r>
      <w:r w:rsidRPr="00D21DC0">
        <w:t xml:space="preserve">y </w:t>
      </w:r>
      <w:r w:rsidR="00BE4B2B" w:rsidRPr="00D21DC0">
        <w:t>j</w:t>
      </w:r>
      <w:r w:rsidRPr="00D21DC0">
        <w:t xml:space="preserve">urisdiction and </w:t>
      </w:r>
      <w:r w:rsidR="00BE4B2B" w:rsidRPr="00D21DC0">
        <w:t>i</w:t>
      </w:r>
      <w:r w:rsidRPr="00D21DC0">
        <w:t>njury</w:t>
      </w:r>
      <w:r w:rsidR="009F67B8" w:rsidRPr="00D21DC0">
        <w:t>/illness</w:t>
      </w:r>
      <w:r w:rsidRPr="00D21DC0">
        <w:t xml:space="preserve"> </w:t>
      </w:r>
      <w:r w:rsidR="00BE4B2B" w:rsidRPr="00D21DC0">
        <w:t>t</w:t>
      </w:r>
      <w:r w:rsidRPr="00D21DC0">
        <w:t>ype</w:t>
      </w:r>
      <w:r w:rsidR="00D959A6" w:rsidRPr="00D21DC0">
        <w:t xml:space="preserve"> (%)</w:t>
      </w:r>
      <w:bookmarkEnd w:id="96"/>
    </w:p>
    <w:p w14:paraId="3CE9FDAB" w14:textId="77777777" w:rsidR="008846C4" w:rsidRPr="004C6558" w:rsidRDefault="008846C4" w:rsidP="008846C4">
      <w:pPr>
        <w:pStyle w:val="Body"/>
        <w:rPr>
          <w:color w:val="FF0000"/>
        </w:rPr>
      </w:pPr>
      <w:r>
        <w:rPr>
          <w:noProof/>
          <w:color w:val="FF0000"/>
          <w:lang w:eastAsia="en-AU"/>
        </w:rPr>
        <w:drawing>
          <wp:inline distT="0" distB="0" distL="0" distR="0" wp14:anchorId="3836BE50" wp14:editId="4A63B73A">
            <wp:extent cx="5760000" cy="3600000"/>
            <wp:effectExtent l="0" t="0" r="12700" b="635"/>
            <wp:docPr id="20" name="Chart 20" descr="This chart shows the proportions that had returned to the fewer hours, the same hours, or more hours, upon returning to work.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B55E89" w14:textId="44B1E948" w:rsidR="008846C4" w:rsidRPr="00D17E58" w:rsidRDefault="008846C4" w:rsidP="008846C4">
      <w:pPr>
        <w:spacing w:before="60" w:line="264" w:lineRule="auto"/>
        <w:ind w:left="851" w:hanging="851"/>
        <w:rPr>
          <w:rFonts w:cs="Arial"/>
          <w:sz w:val="16"/>
          <w:szCs w:val="16"/>
        </w:rPr>
      </w:pPr>
      <w:r>
        <w:rPr>
          <w:rFonts w:cs="Arial"/>
          <w:sz w:val="16"/>
          <w:szCs w:val="16"/>
        </w:rPr>
        <w:t>Base:</w:t>
      </w:r>
      <w:r>
        <w:rPr>
          <w:rFonts w:cs="Arial"/>
          <w:sz w:val="16"/>
          <w:szCs w:val="16"/>
        </w:rPr>
        <w:tab/>
        <w:t>Respondents who reported they had returned to work at some stage, 2021. Total (n=</w:t>
      </w:r>
      <w:r w:rsidR="00D21DC0">
        <w:rPr>
          <w:rFonts w:cs="Arial"/>
          <w:sz w:val="16"/>
          <w:szCs w:val="16"/>
        </w:rPr>
        <w:t>3</w:t>
      </w:r>
      <w:r>
        <w:rPr>
          <w:rFonts w:cs="Arial"/>
          <w:sz w:val="16"/>
          <w:szCs w:val="16"/>
        </w:rPr>
        <w:t>,</w:t>
      </w:r>
      <w:r w:rsidR="00D21DC0">
        <w:rPr>
          <w:rFonts w:cs="Arial"/>
          <w:sz w:val="16"/>
          <w:szCs w:val="16"/>
        </w:rPr>
        <w:t>988</w:t>
      </w:r>
      <w:r>
        <w:rPr>
          <w:rFonts w:cs="Arial"/>
          <w:sz w:val="16"/>
          <w:szCs w:val="16"/>
        </w:rPr>
        <w:t>), ACT (n=12</w:t>
      </w:r>
      <w:r w:rsidR="00D21DC0">
        <w:rPr>
          <w:rFonts w:cs="Arial"/>
          <w:sz w:val="16"/>
          <w:szCs w:val="16"/>
        </w:rPr>
        <w:t>8</w:t>
      </w:r>
      <w:r>
        <w:rPr>
          <w:rFonts w:cs="Arial"/>
          <w:sz w:val="16"/>
          <w:szCs w:val="16"/>
        </w:rPr>
        <w:t>), Comcare (n=5</w:t>
      </w:r>
      <w:r w:rsidR="00D21DC0">
        <w:rPr>
          <w:rFonts w:cs="Arial"/>
          <w:sz w:val="16"/>
          <w:szCs w:val="16"/>
        </w:rPr>
        <w:t>85</w:t>
      </w:r>
      <w:r>
        <w:rPr>
          <w:rFonts w:cs="Arial"/>
          <w:sz w:val="16"/>
          <w:szCs w:val="16"/>
        </w:rPr>
        <w:t>), NSW (n=6</w:t>
      </w:r>
      <w:r w:rsidR="00D21DC0">
        <w:rPr>
          <w:rFonts w:cs="Arial"/>
          <w:sz w:val="16"/>
          <w:szCs w:val="16"/>
        </w:rPr>
        <w:t>35</w:t>
      </w:r>
      <w:r>
        <w:rPr>
          <w:rFonts w:cs="Arial"/>
          <w:sz w:val="16"/>
          <w:szCs w:val="16"/>
        </w:rPr>
        <w:t>), NT (n=132), QLD (n=67</w:t>
      </w:r>
      <w:r w:rsidR="00D21DC0">
        <w:rPr>
          <w:rFonts w:cs="Arial"/>
          <w:sz w:val="16"/>
          <w:szCs w:val="16"/>
        </w:rPr>
        <w:t>2</w:t>
      </w:r>
      <w:r>
        <w:rPr>
          <w:rFonts w:cs="Arial"/>
          <w:sz w:val="16"/>
          <w:szCs w:val="16"/>
        </w:rPr>
        <w:t>), SA (n=3</w:t>
      </w:r>
      <w:r w:rsidR="00D21DC0">
        <w:rPr>
          <w:rFonts w:cs="Arial"/>
          <w:sz w:val="16"/>
          <w:szCs w:val="16"/>
        </w:rPr>
        <w:t>25</w:t>
      </w:r>
      <w:r>
        <w:rPr>
          <w:rFonts w:cs="Arial"/>
          <w:sz w:val="16"/>
          <w:szCs w:val="16"/>
        </w:rPr>
        <w:t>), Seacare (n=26), TAS (n=39</w:t>
      </w:r>
      <w:r w:rsidR="00D21DC0">
        <w:rPr>
          <w:rFonts w:cs="Arial"/>
          <w:sz w:val="16"/>
          <w:szCs w:val="16"/>
        </w:rPr>
        <w:t>5</w:t>
      </w:r>
      <w:r>
        <w:rPr>
          <w:rFonts w:cs="Arial"/>
          <w:sz w:val="16"/>
          <w:szCs w:val="16"/>
        </w:rPr>
        <w:t>), WA (n=42</w:t>
      </w:r>
      <w:r w:rsidR="00D21DC0">
        <w:rPr>
          <w:rFonts w:cs="Arial"/>
          <w:sz w:val="16"/>
          <w:szCs w:val="16"/>
        </w:rPr>
        <w:t>2</w:t>
      </w:r>
      <w:r>
        <w:rPr>
          <w:rFonts w:cs="Arial"/>
          <w:sz w:val="16"/>
          <w:szCs w:val="16"/>
        </w:rPr>
        <w:t>), VIC (n=6</w:t>
      </w:r>
      <w:r w:rsidR="00D21DC0">
        <w:rPr>
          <w:rFonts w:cs="Arial"/>
          <w:sz w:val="16"/>
          <w:szCs w:val="16"/>
        </w:rPr>
        <w:t>68</w:t>
      </w:r>
      <w:r>
        <w:rPr>
          <w:rFonts w:cs="Arial"/>
          <w:sz w:val="16"/>
          <w:szCs w:val="16"/>
        </w:rPr>
        <w:t>). Fractures (n=48</w:t>
      </w:r>
      <w:r w:rsidR="00D21DC0">
        <w:rPr>
          <w:rFonts w:cs="Arial"/>
          <w:sz w:val="16"/>
          <w:szCs w:val="16"/>
        </w:rPr>
        <w:t>1</w:t>
      </w:r>
      <w:r>
        <w:rPr>
          <w:rFonts w:cs="Arial"/>
          <w:sz w:val="16"/>
          <w:szCs w:val="16"/>
        </w:rPr>
        <w:t>), Musculoskeletal Disorders (n=2,3</w:t>
      </w:r>
      <w:r w:rsidR="00D21DC0">
        <w:rPr>
          <w:rFonts w:cs="Arial"/>
          <w:sz w:val="16"/>
          <w:szCs w:val="16"/>
        </w:rPr>
        <w:t>22</w:t>
      </w:r>
      <w:r>
        <w:rPr>
          <w:rFonts w:cs="Arial"/>
          <w:sz w:val="16"/>
          <w:szCs w:val="16"/>
        </w:rPr>
        <w:t>), Other Trauma (n=70</w:t>
      </w:r>
      <w:r w:rsidR="00D21DC0">
        <w:rPr>
          <w:rFonts w:cs="Arial"/>
          <w:sz w:val="16"/>
          <w:szCs w:val="16"/>
        </w:rPr>
        <w:t>0</w:t>
      </w:r>
      <w:r>
        <w:rPr>
          <w:rFonts w:cs="Arial"/>
          <w:sz w:val="16"/>
          <w:szCs w:val="16"/>
        </w:rPr>
        <w:t>), Mental Illness (n=310), Other Diseases (n=17</w:t>
      </w:r>
      <w:r w:rsidR="00D21DC0">
        <w:rPr>
          <w:rFonts w:cs="Arial"/>
          <w:sz w:val="16"/>
          <w:szCs w:val="16"/>
        </w:rPr>
        <w:t>5</w:t>
      </w:r>
      <w:r>
        <w:rPr>
          <w:rFonts w:cs="Arial"/>
          <w:sz w:val="16"/>
          <w:szCs w:val="16"/>
        </w:rPr>
        <w:t>).</w:t>
      </w:r>
    </w:p>
    <w:p w14:paraId="03F8B0AC" w14:textId="77777777" w:rsidR="008846C4" w:rsidRDefault="008846C4" w:rsidP="008846C4">
      <w:pPr>
        <w:spacing w:before="60" w:line="264" w:lineRule="auto"/>
        <w:ind w:left="851" w:hanging="851"/>
        <w:rPr>
          <w:rFonts w:cs="Arial"/>
          <w:sz w:val="16"/>
          <w:szCs w:val="16"/>
        </w:rPr>
      </w:pPr>
      <w:r>
        <w:rPr>
          <w:rFonts w:cs="Arial"/>
          <w:sz w:val="16"/>
          <w:szCs w:val="16"/>
        </w:rPr>
        <w:t>RTW6</w:t>
      </w:r>
      <w:r w:rsidRPr="00D17E58">
        <w:rPr>
          <w:rFonts w:cs="Arial"/>
          <w:sz w:val="16"/>
          <w:szCs w:val="16"/>
        </w:rPr>
        <w:tab/>
      </w:r>
      <w:r>
        <w:rPr>
          <w:rFonts w:cs="Arial"/>
          <w:sz w:val="16"/>
          <w:szCs w:val="16"/>
        </w:rPr>
        <w:t>W</w:t>
      </w:r>
      <w:r w:rsidRPr="001B68DC">
        <w:rPr>
          <w:rFonts w:cs="Arial"/>
          <w:sz w:val="16"/>
          <w:szCs w:val="16"/>
        </w:rPr>
        <w:t>ere the hours you returned to the same</w:t>
      </w:r>
      <w:r w:rsidRPr="00D17E58">
        <w:rPr>
          <w:rFonts w:cs="Arial"/>
          <w:sz w:val="16"/>
          <w:szCs w:val="16"/>
        </w:rPr>
        <w:t>?</w:t>
      </w:r>
    </w:p>
    <w:p w14:paraId="769E768C" w14:textId="77777777" w:rsidR="008846C4" w:rsidRPr="00CD4ABE" w:rsidRDefault="008846C4" w:rsidP="008846C4">
      <w:pPr>
        <w:spacing w:before="60" w:line="264" w:lineRule="auto"/>
        <w:ind w:left="851" w:hanging="851"/>
        <w:rPr>
          <w:rFonts w:cs="Arial"/>
          <w:sz w:val="16"/>
          <w:szCs w:val="16"/>
        </w:rPr>
      </w:pPr>
      <w:r>
        <w:rPr>
          <w:rFonts w:cs="Arial"/>
          <w:sz w:val="16"/>
          <w:szCs w:val="16"/>
        </w:rPr>
        <w:t>Note:</w:t>
      </w:r>
      <w:r>
        <w:rPr>
          <w:rFonts w:cs="Arial"/>
          <w:sz w:val="16"/>
          <w:szCs w:val="16"/>
        </w:rPr>
        <w:tab/>
        <w:t>Don’t know and Refused responses excluded from base</w:t>
      </w:r>
      <w:r w:rsidRPr="003E25AE">
        <w:rPr>
          <w:rFonts w:cs="Arial"/>
          <w:sz w:val="16"/>
          <w:szCs w:val="16"/>
        </w:rPr>
        <w:t xml:space="preserve">. </w:t>
      </w:r>
      <w:r w:rsidRPr="003E25AE">
        <w:rPr>
          <w:sz w:val="16"/>
        </w:rPr>
        <w:t>Asterisks indicate statistically significant difference (single asterisk (*) indicates a lower proportion; double asterisk (**) indicates a higher proportion) (p-value &lt;=0.05).</w:t>
      </w:r>
    </w:p>
    <w:p w14:paraId="68165C90" w14:textId="77777777" w:rsidR="008846C4" w:rsidRPr="00CD4ABE" w:rsidRDefault="008846C4" w:rsidP="00553DEC">
      <w:pPr>
        <w:spacing w:before="60" w:line="264" w:lineRule="auto"/>
        <w:ind w:left="851" w:hanging="851"/>
        <w:rPr>
          <w:rFonts w:cs="Arial"/>
          <w:sz w:val="16"/>
          <w:szCs w:val="16"/>
        </w:rPr>
      </w:pPr>
    </w:p>
    <w:p w14:paraId="286626BE" w14:textId="0B7F5266" w:rsidR="008A793D" w:rsidRPr="00C95255" w:rsidRDefault="008A793D" w:rsidP="001B53F4">
      <w:pPr>
        <w:pStyle w:val="Heading3"/>
        <w:ind w:left="567"/>
      </w:pPr>
      <w:bookmarkStart w:id="97" w:name="_Toc91150197"/>
      <w:r w:rsidRPr="00C95255">
        <w:t xml:space="preserve">Duties </w:t>
      </w:r>
      <w:r w:rsidR="001B68DC" w:rsidRPr="00C95255">
        <w:t>upon</w:t>
      </w:r>
      <w:r w:rsidRPr="00C95255">
        <w:t xml:space="preserve"> return</w:t>
      </w:r>
      <w:r w:rsidR="001B68DC" w:rsidRPr="00C95255">
        <w:t>ing</w:t>
      </w:r>
      <w:r w:rsidRPr="00C95255">
        <w:t xml:space="preserve"> to work</w:t>
      </w:r>
      <w:bookmarkEnd w:id="97"/>
    </w:p>
    <w:p w14:paraId="3B66BA53" w14:textId="200A36B2" w:rsidR="005320D2" w:rsidRDefault="00B32F06" w:rsidP="00410F7C">
      <w:pPr>
        <w:pStyle w:val="Body"/>
      </w:pPr>
      <w:r w:rsidRPr="005D2681">
        <w:t>Most</w:t>
      </w:r>
      <w:r w:rsidR="00320D26" w:rsidRPr="005D2681">
        <w:t xml:space="preserve"> workers performed the same </w:t>
      </w:r>
      <w:r w:rsidR="00320D26" w:rsidRPr="005D2681">
        <w:rPr>
          <w:i/>
          <w:iCs/>
        </w:rPr>
        <w:t>hours</w:t>
      </w:r>
      <w:r w:rsidR="00320D26" w:rsidRPr="005D2681">
        <w:t xml:space="preserve"> when they returned to work</w:t>
      </w:r>
      <w:r w:rsidR="001D4ED7" w:rsidRPr="005D2681">
        <w:t xml:space="preserve"> (58.6%</w:t>
      </w:r>
      <w:r w:rsidR="00EA46DE" w:rsidRPr="005D2681">
        <w:t>, as discussed above</w:t>
      </w:r>
      <w:r w:rsidR="001D4ED7" w:rsidRPr="005D2681">
        <w:t>)</w:t>
      </w:r>
      <w:r w:rsidRPr="005D2681">
        <w:t>. However</w:t>
      </w:r>
      <w:r w:rsidR="00320D26" w:rsidRPr="005D2681">
        <w:t xml:space="preserve">, a </w:t>
      </w:r>
      <w:r w:rsidR="001D4ED7" w:rsidRPr="005D2681">
        <w:t>smaller</w:t>
      </w:r>
      <w:r w:rsidR="00320D26" w:rsidRPr="005D2681">
        <w:t xml:space="preserve"> </w:t>
      </w:r>
      <w:r w:rsidR="001D4ED7" w:rsidRPr="005D2681">
        <w:t>proportion (</w:t>
      </w:r>
      <w:r w:rsidR="00906592" w:rsidRPr="005D2681">
        <w:t>39.</w:t>
      </w:r>
      <w:r w:rsidR="008F195A" w:rsidRPr="005D2681">
        <w:t>7</w:t>
      </w:r>
      <w:r w:rsidR="00906592" w:rsidRPr="005D2681">
        <w:t xml:space="preserve">%) </w:t>
      </w:r>
      <w:r w:rsidR="00320D26" w:rsidRPr="005D2681">
        <w:t xml:space="preserve">reported performing the same </w:t>
      </w:r>
      <w:r w:rsidR="00320D26" w:rsidRPr="005D2681">
        <w:rPr>
          <w:i/>
          <w:iCs/>
        </w:rPr>
        <w:t>duties</w:t>
      </w:r>
      <w:r w:rsidR="00320D26" w:rsidRPr="005D2681">
        <w:t xml:space="preserve"> when they first returned to work after their work-related injury or illness</w:t>
      </w:r>
      <w:r w:rsidR="00410F7C" w:rsidRPr="005D2681">
        <w:t xml:space="preserve"> (see </w:t>
      </w:r>
      <w:r w:rsidR="00410F7C" w:rsidRPr="005D2681">
        <w:fldChar w:fldCharType="begin"/>
      </w:r>
      <w:r w:rsidR="00410F7C" w:rsidRPr="005D2681">
        <w:instrText xml:space="preserve"> REF _Ref87278221 \h </w:instrText>
      </w:r>
      <w:r w:rsidR="00602F07" w:rsidRPr="001B53F4">
        <w:instrText xml:space="preserve"> \* MERGEFORMAT </w:instrText>
      </w:r>
      <w:r w:rsidR="00410F7C" w:rsidRPr="005D2681">
        <w:fldChar w:fldCharType="separate"/>
      </w:r>
      <w:r w:rsidR="00DB1830" w:rsidRPr="00611BCF">
        <w:t xml:space="preserve">Figure </w:t>
      </w:r>
      <w:r w:rsidR="00DB1830">
        <w:rPr>
          <w:noProof/>
        </w:rPr>
        <w:t>13</w:t>
      </w:r>
      <w:r w:rsidR="00410F7C" w:rsidRPr="005D2681">
        <w:fldChar w:fldCharType="end"/>
      </w:r>
      <w:r w:rsidR="00410F7C" w:rsidRPr="005D2681">
        <w:t>)</w:t>
      </w:r>
      <w:r w:rsidR="00320D26" w:rsidRPr="005D2681">
        <w:t xml:space="preserve">. </w:t>
      </w:r>
      <w:r w:rsidR="00906592" w:rsidRPr="005D2681">
        <w:t>Most w</w:t>
      </w:r>
      <w:r w:rsidR="00320D26" w:rsidRPr="005D2681">
        <w:t xml:space="preserve">orkers reported performing </w:t>
      </w:r>
      <w:r w:rsidR="00906592" w:rsidRPr="005D2681">
        <w:t>either modified/light duties (39.</w:t>
      </w:r>
      <w:r w:rsidR="00EA46DE" w:rsidRPr="005D2681">
        <w:t>5</w:t>
      </w:r>
      <w:r w:rsidR="00906592" w:rsidRPr="005D2681">
        <w:t>%) or different duties altogether (20.</w:t>
      </w:r>
      <w:r w:rsidR="00EA46DE" w:rsidRPr="005D2681">
        <w:t>8</w:t>
      </w:r>
      <w:r w:rsidR="00906592" w:rsidRPr="005D2681">
        <w:t>%)</w:t>
      </w:r>
      <w:r w:rsidR="001A1AC8" w:rsidRPr="005D2681">
        <w:t>.</w:t>
      </w:r>
      <w:r w:rsidR="007F61F9" w:rsidRPr="001B53F4">
        <w:t xml:space="preserve"> </w:t>
      </w:r>
      <w:r w:rsidR="001A1AC8" w:rsidRPr="005D2681">
        <w:t>This highlighted</w:t>
      </w:r>
      <w:r w:rsidR="00320D26" w:rsidRPr="005D2681">
        <w:t xml:space="preserve"> </w:t>
      </w:r>
      <w:r w:rsidR="00D46604" w:rsidRPr="001B53F4">
        <w:t xml:space="preserve">the </w:t>
      </w:r>
      <w:r w:rsidR="00906592" w:rsidRPr="005D2681">
        <w:t xml:space="preserve">flexibility of employers </w:t>
      </w:r>
      <w:r w:rsidR="00611BCF" w:rsidRPr="005D2681">
        <w:t xml:space="preserve">to adapt duties </w:t>
      </w:r>
      <w:r w:rsidR="00906592" w:rsidRPr="005D2681">
        <w:t xml:space="preserve">for </w:t>
      </w:r>
      <w:r w:rsidR="006162E1">
        <w:t>most</w:t>
      </w:r>
      <w:r w:rsidR="00906592" w:rsidRPr="005D2681">
        <w:t xml:space="preserve"> </w:t>
      </w:r>
      <w:r w:rsidR="00DB2FD7" w:rsidRPr="005D2681">
        <w:t>worker</w:t>
      </w:r>
      <w:r w:rsidR="00906592" w:rsidRPr="005D2681">
        <w:t>s.</w:t>
      </w:r>
      <w:r w:rsidR="008F195A" w:rsidRPr="005D2681">
        <w:t xml:space="preserve"> These proportions are </w:t>
      </w:r>
      <w:proofErr w:type="gramStart"/>
      <w:r w:rsidR="008F195A" w:rsidRPr="005D2681">
        <w:t>similar to</w:t>
      </w:r>
      <w:proofErr w:type="gramEnd"/>
      <w:r w:rsidR="008F195A" w:rsidRPr="005D2681">
        <w:t xml:space="preserve"> 2018 (42.6% same duties, 38.4% modified/light duties, 19.0% different duties)</w:t>
      </w:r>
      <w:r w:rsidR="00611BCF" w:rsidRPr="005D2681">
        <w:t xml:space="preserve"> suggesting some consistency over time.</w:t>
      </w:r>
    </w:p>
    <w:p w14:paraId="3AA55B98" w14:textId="02ECA82D" w:rsidR="00611BCF" w:rsidRDefault="00196986" w:rsidP="00320D26">
      <w:pPr>
        <w:pStyle w:val="Body"/>
      </w:pPr>
      <w:r>
        <w:t>W</w:t>
      </w:r>
      <w:r w:rsidR="00DB2FD7">
        <w:t>orker</w:t>
      </w:r>
      <w:r w:rsidR="0080263C" w:rsidRPr="0080263C">
        <w:t xml:space="preserve">s from Tasmania (30.5%) and Victoria (33.5%) </w:t>
      </w:r>
      <w:r>
        <w:t>were</w:t>
      </w:r>
      <w:r w:rsidR="0062775C">
        <w:t xml:space="preserve"> less likely to return to the same duties, while workers in </w:t>
      </w:r>
      <w:r w:rsidR="0080263C" w:rsidRPr="0080263C">
        <w:t xml:space="preserve">Western Australia (48.3%) </w:t>
      </w:r>
      <w:r w:rsidR="0062775C">
        <w:t>were more likely</w:t>
      </w:r>
      <w:r w:rsidR="0080263C" w:rsidRPr="0080263C">
        <w:t>.</w:t>
      </w:r>
    </w:p>
    <w:p w14:paraId="6672012F" w14:textId="7A0F9A9B" w:rsidR="00A1027E" w:rsidRDefault="00EA46DE" w:rsidP="00320D26">
      <w:pPr>
        <w:pStyle w:val="Body"/>
      </w:pPr>
      <w:r>
        <w:t>As expected, this measure varies by injury type</w:t>
      </w:r>
      <w:r w:rsidR="0080263C">
        <w:t xml:space="preserve">. </w:t>
      </w:r>
      <w:r w:rsidR="00A1027E">
        <w:t>Those with musculoskeletal disorders were less likely to return to the same duties (32.6</w:t>
      </w:r>
      <w:r w:rsidR="00BE519D">
        <w:t>%</w:t>
      </w:r>
      <w:r w:rsidR="00A1027E">
        <w:t>) but more likely to return to modified/light duties (43.5%) or different duties altogether (23.9%). Those from ‘other’ categories were more likely to return to the same duties (other trauma – 54.4%; and other diseases – 52.9%).</w:t>
      </w:r>
    </w:p>
    <w:p w14:paraId="5324BC51" w14:textId="50545C96" w:rsidR="00A1027E" w:rsidRDefault="00A1027E" w:rsidP="00320D26">
      <w:pPr>
        <w:pStyle w:val="Body"/>
      </w:pPr>
      <w:r>
        <w:t xml:space="preserve">Those with </w:t>
      </w:r>
      <w:r w:rsidR="004C4A8A">
        <w:t>mental illness claim</w:t>
      </w:r>
      <w:r>
        <w:t>s were also more likely to return to different duties altogether (27.8%) than other injury types</w:t>
      </w:r>
      <w:r w:rsidR="004B1292">
        <w:t xml:space="preserve"> </w:t>
      </w:r>
      <w:r>
        <w:t xml:space="preserve">- a result that is supported by analysis of respondents’ mental health in the survey (using Kessler 6 scale). </w:t>
      </w:r>
      <w:r w:rsidR="00F558B7">
        <w:t xml:space="preserve">Of </w:t>
      </w:r>
      <w:r>
        <w:t xml:space="preserve">those assessed as having probable serious mental illness </w:t>
      </w:r>
      <w:r w:rsidR="00F558B7">
        <w:t xml:space="preserve">35.2% </w:t>
      </w:r>
      <w:r>
        <w:t>reported returning to different duties</w:t>
      </w:r>
      <w:r w:rsidR="00F77AE1">
        <w:t xml:space="preserve"> (compared to</w:t>
      </w:r>
      <w:r>
        <w:t xml:space="preserve"> 19.3% of </w:t>
      </w:r>
      <w:r w:rsidR="00F77AE1">
        <w:t xml:space="preserve">others), whilst 28.8% returned to the same duties (compared to 40.8%). </w:t>
      </w:r>
    </w:p>
    <w:p w14:paraId="5F11AF6E" w14:textId="4F0F59DF" w:rsidR="000454E8" w:rsidRDefault="00A1027E" w:rsidP="00A75F58">
      <w:pPr>
        <w:pStyle w:val="Body"/>
      </w:pPr>
      <w:bookmarkStart w:id="98" w:name="_Hlk87382544"/>
      <w:r>
        <w:lastRenderedPageBreak/>
        <w:t xml:space="preserve">Duties on returning to work also varied by employer size, with </w:t>
      </w:r>
      <w:r w:rsidR="00DB2FD7">
        <w:t>worker</w:t>
      </w:r>
      <w:r>
        <w:t>s from medium sized employers ($1m to $20m in revenue) more likely return to alternate duties (42.5% modified/light and 24.0% different duties), and less likely to return to the same duties (33.5%) than for small and large employer sizes.</w:t>
      </w:r>
      <w:r w:rsidR="00013863">
        <w:t xml:space="preserve"> As discussed </w:t>
      </w:r>
      <w:r w:rsidR="000454E8">
        <w:t>above</w:t>
      </w:r>
      <w:r w:rsidR="00013863">
        <w:t xml:space="preserve">, </w:t>
      </w:r>
      <w:r w:rsidR="00DB2FD7">
        <w:t>worker</w:t>
      </w:r>
      <w:r w:rsidR="00013863">
        <w:t>s from larger employers (over $20m in revenue) who were currently working were also more likely to require additional time off than those from medium or small employers.</w:t>
      </w:r>
    </w:p>
    <w:p w14:paraId="1BFBA2D8" w14:textId="6FD39C34" w:rsidR="00142472" w:rsidRDefault="00142472" w:rsidP="00D0461D">
      <w:pPr>
        <w:pStyle w:val="Caption"/>
      </w:pPr>
      <w:bookmarkStart w:id="99" w:name="_Ref87278221"/>
      <w:bookmarkStart w:id="100" w:name="_Toc91150131"/>
      <w:bookmarkEnd w:id="98"/>
      <w:r w:rsidRPr="00611BCF">
        <w:t xml:space="preserve">Figure </w:t>
      </w:r>
      <w:r w:rsidR="00536EF3">
        <w:fldChar w:fldCharType="begin"/>
      </w:r>
      <w:r w:rsidR="00536EF3">
        <w:instrText xml:space="preserve"> SEQ Figure \* ARABIC </w:instrText>
      </w:r>
      <w:r w:rsidR="00536EF3">
        <w:fldChar w:fldCharType="separate"/>
      </w:r>
      <w:r w:rsidR="00ED454E">
        <w:rPr>
          <w:noProof/>
        </w:rPr>
        <w:t>13</w:t>
      </w:r>
      <w:r w:rsidR="00536EF3">
        <w:rPr>
          <w:noProof/>
        </w:rPr>
        <w:fldChar w:fldCharType="end"/>
      </w:r>
      <w:bookmarkEnd w:id="99"/>
      <w:r w:rsidRPr="00611BCF">
        <w:tab/>
        <w:t xml:space="preserve">Duties upon returning to work, </w:t>
      </w:r>
      <w:r w:rsidR="004D4F1C" w:rsidRPr="00611BCF">
        <w:t>b</w:t>
      </w:r>
      <w:r w:rsidRPr="00611BCF">
        <w:t xml:space="preserve">y </w:t>
      </w:r>
      <w:r w:rsidR="004D4F1C" w:rsidRPr="00611BCF">
        <w:t>j</w:t>
      </w:r>
      <w:r w:rsidRPr="00611BCF">
        <w:t>urisdiction</w:t>
      </w:r>
      <w:r w:rsidR="0008229C" w:rsidRPr="00611BCF">
        <w:t xml:space="preserve">, </w:t>
      </w:r>
      <w:r w:rsidR="004D4F1C" w:rsidRPr="00611BCF">
        <w:t>i</w:t>
      </w:r>
      <w:r w:rsidRPr="00611BCF">
        <w:t>njury</w:t>
      </w:r>
      <w:r w:rsidR="009F67B8" w:rsidRPr="00611BCF">
        <w:t>/illness</w:t>
      </w:r>
      <w:r w:rsidRPr="00611BCF">
        <w:t xml:space="preserve"> </w:t>
      </w:r>
      <w:r w:rsidR="004D4F1C" w:rsidRPr="00611BCF">
        <w:t>t</w:t>
      </w:r>
      <w:r w:rsidRPr="00611BCF">
        <w:t>ype</w:t>
      </w:r>
      <w:r w:rsidR="0008229C" w:rsidRPr="00611BCF">
        <w:t xml:space="preserve"> and employer size</w:t>
      </w:r>
      <w:r w:rsidR="00D959A6" w:rsidRPr="00611BCF">
        <w:t xml:space="preserve"> (%)</w:t>
      </w:r>
      <w:bookmarkEnd w:id="100"/>
    </w:p>
    <w:p w14:paraId="75CF6CB8" w14:textId="77777777" w:rsidR="001D4ED7" w:rsidRPr="00142472" w:rsidRDefault="001D4ED7" w:rsidP="001D4ED7">
      <w:pPr>
        <w:pStyle w:val="Body"/>
      </w:pPr>
      <w:r>
        <w:rPr>
          <w:noProof/>
          <w:color w:val="FF0000"/>
          <w:lang w:eastAsia="en-AU"/>
        </w:rPr>
        <w:drawing>
          <wp:inline distT="0" distB="0" distL="0" distR="0" wp14:anchorId="2C191AA7" wp14:editId="33E9F337">
            <wp:extent cx="5760000" cy="4500000"/>
            <wp:effectExtent l="0" t="0" r="12700" b="15240"/>
            <wp:docPr id="13" name="Chart 13" descr="This chart shows the proportions that had returned to the same duties, modified duties or completely different duties upon returning to work.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8AC4A2" w14:textId="77777777" w:rsidR="001D4ED7" w:rsidRPr="00D17E58" w:rsidRDefault="001D4ED7" w:rsidP="001D4ED7">
      <w:pPr>
        <w:pStyle w:val="FigureNote"/>
      </w:pPr>
      <w:r>
        <w:t>Base:</w:t>
      </w:r>
      <w:r>
        <w:tab/>
      </w:r>
      <w:r w:rsidRPr="001F3771">
        <w:t>Respondents who reported they had returned to work at some stage, 2021. Total (n=4,0</w:t>
      </w:r>
      <w:r>
        <w:t>06</w:t>
      </w:r>
      <w:r w:rsidRPr="001F3771">
        <w:t>), ACT (n=129), Comcare (n=5</w:t>
      </w:r>
      <w:r>
        <w:t>88</w:t>
      </w:r>
      <w:r w:rsidRPr="001F3771">
        <w:t>), NSW (n=64</w:t>
      </w:r>
      <w:r>
        <w:t>0</w:t>
      </w:r>
      <w:r w:rsidRPr="001F3771">
        <w:t>), NT (n=132), QLD (n=67</w:t>
      </w:r>
      <w:r>
        <w:t>1</w:t>
      </w:r>
      <w:r w:rsidRPr="001F3771">
        <w:t>), SA (n=3</w:t>
      </w:r>
      <w:r>
        <w:t>28</w:t>
      </w:r>
      <w:r w:rsidRPr="001F3771">
        <w:t>), Seacare (n=26), TAS (n=39</w:t>
      </w:r>
      <w:r>
        <w:t>4</w:t>
      </w:r>
      <w:r w:rsidRPr="001F3771">
        <w:t>), WA (n=425), VIC (n=67</w:t>
      </w:r>
      <w:r>
        <w:t>3</w:t>
      </w:r>
      <w:r w:rsidRPr="001F3771">
        <w:t>). Fractures (n=48</w:t>
      </w:r>
      <w:r>
        <w:t>2</w:t>
      </w:r>
      <w:r w:rsidRPr="001F3771">
        <w:t>), Musculoskeletal Disorders (n=2,33</w:t>
      </w:r>
      <w:r>
        <w:t>7</w:t>
      </w:r>
      <w:r w:rsidRPr="001F3771">
        <w:t>), Other Trauma (n=70</w:t>
      </w:r>
      <w:r>
        <w:t>3</w:t>
      </w:r>
      <w:r w:rsidRPr="001F3771">
        <w:t>), Mental Illness (n=30</w:t>
      </w:r>
      <w:r>
        <w:t>8</w:t>
      </w:r>
      <w:r w:rsidRPr="001F3771">
        <w:t>), Other Diseases (n=176).</w:t>
      </w:r>
      <w:r>
        <w:t xml:space="preserve"> Small (Less than $1m) (n=1,845), Medium (Between $1m and less than $20m) (n=1,100), Large ($20m or more) (n=1,061).</w:t>
      </w:r>
    </w:p>
    <w:p w14:paraId="33A64302" w14:textId="77777777" w:rsidR="001D4ED7" w:rsidRDefault="001D4ED7" w:rsidP="001D4ED7">
      <w:pPr>
        <w:pStyle w:val="FigureNote"/>
      </w:pPr>
      <w:r>
        <w:t>RTW7</w:t>
      </w:r>
      <w:r w:rsidRPr="00D17E58">
        <w:tab/>
      </w:r>
      <w:r w:rsidRPr="001B68DC">
        <w:t>Were the duties you returned to the same</w:t>
      </w:r>
      <w:r w:rsidRPr="00D17E58">
        <w:t>?</w:t>
      </w:r>
    </w:p>
    <w:p w14:paraId="0C657A7F" w14:textId="77777777" w:rsidR="001D4ED7" w:rsidRPr="00142472" w:rsidRDefault="001D4ED7" w:rsidP="001D4ED7">
      <w:pPr>
        <w:pStyle w:val="FigureNote"/>
      </w:pPr>
      <w:r>
        <w:t>Note:</w:t>
      </w:r>
      <w:r>
        <w:tab/>
        <w:t xml:space="preserve">Don’t know and Refused responses excluded from base. </w:t>
      </w:r>
      <w:r w:rsidRPr="00742EE9">
        <w:t xml:space="preserve">Asterisks indicate statistically significant </w:t>
      </w:r>
      <w:r w:rsidRPr="00611565">
        <w:t>difference (single asterisk (*) indicates a lower proportion; double asterisk (**) indica</w:t>
      </w:r>
      <w:r w:rsidRPr="00742EE9">
        <w:t>tes a higher proportion</w:t>
      </w:r>
      <w:r>
        <w:t xml:space="preserve">) </w:t>
      </w:r>
      <w:r w:rsidRPr="003E25AE">
        <w:t>(p-value &lt;=0.05).</w:t>
      </w:r>
    </w:p>
    <w:p w14:paraId="39F05D29" w14:textId="77777777" w:rsidR="001D4ED7" w:rsidRPr="00142472" w:rsidRDefault="001D4ED7" w:rsidP="00996060">
      <w:pPr>
        <w:pStyle w:val="FigureNote"/>
      </w:pPr>
    </w:p>
    <w:p w14:paraId="5FF43692" w14:textId="620D36AB" w:rsidR="00CD39CA" w:rsidRDefault="00CD39CA" w:rsidP="006A4974">
      <w:pPr>
        <w:pStyle w:val="Heading1"/>
      </w:pPr>
      <w:bookmarkStart w:id="101" w:name="_Toc91150198"/>
      <w:r>
        <w:lastRenderedPageBreak/>
        <w:t>Personal</w:t>
      </w:r>
      <w:r w:rsidR="00684871">
        <w:t xml:space="preserve"> </w:t>
      </w:r>
      <w:r w:rsidR="00677145">
        <w:t>C</w:t>
      </w:r>
      <w:r w:rsidR="00113BE1">
        <w:t xml:space="preserve">oping </w:t>
      </w:r>
      <w:r w:rsidR="00677145">
        <w:t>S</w:t>
      </w:r>
      <w:r w:rsidR="00113BE1">
        <w:t>ystem</w:t>
      </w:r>
      <w:r w:rsidR="00005A25">
        <w:t xml:space="preserve"> </w:t>
      </w:r>
      <w:r>
        <w:t>Domain Measures</w:t>
      </w:r>
      <w:bookmarkEnd w:id="101"/>
    </w:p>
    <w:p w14:paraId="751F50E1" w14:textId="72401F67" w:rsidR="004046A8" w:rsidRDefault="00320D26" w:rsidP="00320D26">
      <w:pPr>
        <w:pStyle w:val="Body"/>
      </w:pPr>
      <w:r>
        <w:t>The personal domain encompasses biological characteristics, psychological and behavioural factors, and social relationships. This section looks at respondents’ perceptions of their overall health</w:t>
      </w:r>
      <w:r w:rsidR="00405FAD">
        <w:t xml:space="preserve"> and wellbeing</w:t>
      </w:r>
      <w:r>
        <w:t xml:space="preserve">, </w:t>
      </w:r>
      <w:r w:rsidR="0062775C">
        <w:t>across a range of aspect</w:t>
      </w:r>
      <w:r w:rsidR="00405FAD">
        <w:t>s</w:t>
      </w:r>
      <w:r>
        <w:t>.</w:t>
      </w:r>
    </w:p>
    <w:p w14:paraId="4D6ECF5C" w14:textId="5FC0A32A" w:rsidR="004046A8" w:rsidRDefault="004046A8" w:rsidP="00E559F6">
      <w:pPr>
        <w:pStyle w:val="Heading2"/>
      </w:pPr>
      <w:bookmarkStart w:id="102" w:name="_Toc523486354"/>
      <w:bookmarkStart w:id="103" w:name="_Ref91088660"/>
      <w:bookmarkStart w:id="104" w:name="_Toc91150199"/>
      <w:r>
        <w:t>General health</w:t>
      </w:r>
      <w:bookmarkEnd w:id="102"/>
      <w:bookmarkEnd w:id="103"/>
      <w:bookmarkEnd w:id="104"/>
    </w:p>
    <w:p w14:paraId="08C71C90" w14:textId="77777777" w:rsidR="00320D26" w:rsidRDefault="00320D26" w:rsidP="00320D26">
      <w:pPr>
        <w:pStyle w:val="Body"/>
      </w:pPr>
      <w:r>
        <w:t xml:space="preserve">All respondents were asked a series of questions to understand their health status including questions about general health, comorbidity, and intensity and length of pain. </w:t>
      </w:r>
    </w:p>
    <w:p w14:paraId="08FA1A12" w14:textId="7A9E4091" w:rsidR="007B5CD7" w:rsidRDefault="00361561" w:rsidP="00320D26">
      <w:pPr>
        <w:pStyle w:val="Body"/>
      </w:pPr>
      <w:r>
        <w:t>M</w:t>
      </w:r>
      <w:r w:rsidR="00320D26">
        <w:t>ost reported a positive rating – 32.</w:t>
      </w:r>
      <w:r w:rsidR="00370DBB">
        <w:t>6</w:t>
      </w:r>
      <w:r w:rsidR="00320D26">
        <w:t>% ‘Good’, 2</w:t>
      </w:r>
      <w:r w:rsidR="00370DBB">
        <w:t>4.2</w:t>
      </w:r>
      <w:r w:rsidR="00320D26">
        <w:t>% ‘Very Good’ and 1</w:t>
      </w:r>
      <w:r w:rsidR="00370DBB">
        <w:t>1</w:t>
      </w:r>
      <w:r w:rsidR="00320D26">
        <w:t>.</w:t>
      </w:r>
      <w:r w:rsidR="00370DBB">
        <w:t>8</w:t>
      </w:r>
      <w:r w:rsidR="00320D26">
        <w:t xml:space="preserve">% ‘Excellent’. However, results </w:t>
      </w:r>
      <w:r>
        <w:t>have slowly declined in</w:t>
      </w:r>
      <w:r w:rsidR="00C11654">
        <w:t xml:space="preserve"> 2021 and</w:t>
      </w:r>
      <w:r>
        <w:t xml:space="preserve"> 2018</w:t>
      </w:r>
      <w:r w:rsidR="00C11654">
        <w:t>,</w:t>
      </w:r>
      <w:r>
        <w:t xml:space="preserve"> since 2016</w:t>
      </w:r>
      <w:r w:rsidR="00C11654">
        <w:t xml:space="preserve"> and 2014</w:t>
      </w:r>
      <w:r>
        <w:t xml:space="preserve">. </w:t>
      </w:r>
      <w:r w:rsidR="00C11654">
        <w:t>This trend is reflected by some significant differences in</w:t>
      </w:r>
      <w:r w:rsidR="00410F7C">
        <w:t xml:space="preserve"> </w:t>
      </w:r>
      <w:r w:rsidR="00410F7C">
        <w:fldChar w:fldCharType="begin"/>
      </w:r>
      <w:r w:rsidR="00410F7C">
        <w:instrText xml:space="preserve"> REF _Ref87278266 \h </w:instrText>
      </w:r>
      <w:r w:rsidR="00410F7C">
        <w:fldChar w:fldCharType="separate"/>
      </w:r>
      <w:r w:rsidR="00ED454E">
        <w:t xml:space="preserve">Figure </w:t>
      </w:r>
      <w:r w:rsidR="00ED454E">
        <w:rPr>
          <w:noProof/>
        </w:rPr>
        <w:t>14</w:t>
      </w:r>
      <w:r w:rsidR="00410F7C">
        <w:fldChar w:fldCharType="end"/>
      </w:r>
      <w:r w:rsidR="002C56F9">
        <w:t xml:space="preserve">. </w:t>
      </w:r>
      <w:r w:rsidR="00B61934">
        <w:t>T</w:t>
      </w:r>
      <w:r w:rsidR="00B61934" w:rsidDel="00F23E20">
        <w:t>he proportion who rated their health ‘Good’, ‘Very good’, or ‘Excellent’, was significantly fewer in 2021 (68.5%) and 2018 (69.9%), compared to 2016 (78.1%) and 2014 (76.3%).</w:t>
      </w:r>
      <w:r w:rsidR="00B61934">
        <w:t xml:space="preserve"> Conversely, </w:t>
      </w:r>
      <w:r w:rsidR="00B61934" w:rsidDel="00F23E20">
        <w:t>those who rated their health ‘Fair</w:t>
      </w:r>
      <w:proofErr w:type="gramStart"/>
      <w:r w:rsidR="00B61934" w:rsidDel="00F23E20">
        <w:t>’</w:t>
      </w:r>
      <w:proofErr w:type="gramEnd"/>
      <w:r w:rsidR="00B61934" w:rsidDel="00F23E20">
        <w:t xml:space="preserve"> or ‘Poor’ were significantly higher in 2021 (31.5%) and 2018 (30.1%), compared to 2016 (21.9%) and 2014 (23.7%).</w:t>
      </w:r>
    </w:p>
    <w:p w14:paraId="081984E8" w14:textId="3D043747" w:rsidR="00F23E20" w:rsidRDefault="00F23E20">
      <w:pPr>
        <w:rPr>
          <w:rFonts w:eastAsia="Times New Roman" w:cs="Times New Roman"/>
          <w:szCs w:val="20"/>
        </w:rPr>
      </w:pPr>
    </w:p>
    <w:p w14:paraId="1FD4538D" w14:textId="7B2DF345" w:rsidR="00EC6DA0" w:rsidRDefault="009851F6" w:rsidP="00370DBB">
      <w:pPr>
        <w:pStyle w:val="Caption"/>
      </w:pPr>
      <w:bookmarkStart w:id="105" w:name="_Ref87278266"/>
      <w:bookmarkStart w:id="106" w:name="_Toc523486367"/>
      <w:bookmarkStart w:id="107" w:name="_Toc91150132"/>
      <w:r>
        <w:t xml:space="preserve">Figure </w:t>
      </w:r>
      <w:r w:rsidR="00536EF3">
        <w:fldChar w:fldCharType="begin"/>
      </w:r>
      <w:r w:rsidR="00536EF3">
        <w:instrText xml:space="preserve"> SEQ Figure \* ARABIC </w:instrText>
      </w:r>
      <w:r w:rsidR="00536EF3">
        <w:fldChar w:fldCharType="separate"/>
      </w:r>
      <w:r w:rsidR="00ED454E">
        <w:rPr>
          <w:noProof/>
        </w:rPr>
        <w:t>14</w:t>
      </w:r>
      <w:r w:rsidR="00536EF3">
        <w:rPr>
          <w:noProof/>
        </w:rPr>
        <w:fldChar w:fldCharType="end"/>
      </w:r>
      <w:bookmarkEnd w:id="105"/>
      <w:r w:rsidR="004046A8">
        <w:tab/>
        <w:t xml:space="preserve">General </w:t>
      </w:r>
      <w:r w:rsidR="004D4F1C">
        <w:t>h</w:t>
      </w:r>
      <w:r w:rsidR="004046A8">
        <w:t xml:space="preserve">ealth by </w:t>
      </w:r>
      <w:r w:rsidR="004D4F1C">
        <w:t>t</w:t>
      </w:r>
      <w:r w:rsidR="00AF778A">
        <w:t>ime</w:t>
      </w:r>
      <w:r w:rsidR="004D4F1C">
        <w:t xml:space="preserve"> </w:t>
      </w:r>
      <w:r w:rsidR="00AF778A">
        <w:t>series</w:t>
      </w:r>
      <w:r w:rsidR="004046A8">
        <w:t xml:space="preserve"> (%)</w:t>
      </w:r>
      <w:bookmarkEnd w:id="106"/>
      <w:bookmarkEnd w:id="107"/>
      <w:r w:rsidR="004046A8">
        <w:tab/>
      </w:r>
    </w:p>
    <w:p w14:paraId="2F960B96" w14:textId="77777777" w:rsidR="00EC6DA0" w:rsidRPr="009F702A" w:rsidRDefault="00EC6DA0" w:rsidP="00EC6DA0">
      <w:pPr>
        <w:pStyle w:val="Body"/>
      </w:pPr>
      <w:r>
        <w:rPr>
          <w:noProof/>
          <w:lang w:eastAsia="en-AU"/>
        </w:rPr>
        <w:drawing>
          <wp:inline distT="0" distB="0" distL="0" distR="0" wp14:anchorId="671E2B0F" wp14:editId="2CE94B85">
            <wp:extent cx="5759450" cy="2159635"/>
            <wp:effectExtent l="0" t="0" r="12700" b="12065"/>
            <wp:docPr id="14" name="Chart 14" descr="This chart shows the proportions of all respondents that self reported their health to be excellent, very good, good, fair or poor. It is shown at national levels from 2013 to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473849" w14:textId="77777777" w:rsidR="00EC6DA0" w:rsidRPr="00D17E58" w:rsidRDefault="00EC6DA0" w:rsidP="00EC6DA0">
      <w:pPr>
        <w:pStyle w:val="FigureNote"/>
      </w:pPr>
      <w:r>
        <w:t>Base:</w:t>
      </w:r>
      <w:r>
        <w:tab/>
        <w:t xml:space="preserve">All respondents, 2013 (n=4,668), 2014 (n=4,649), 2016 (n=5,084), 2018 (n=4,565), 2021 (4,543). </w:t>
      </w:r>
    </w:p>
    <w:p w14:paraId="0947043E" w14:textId="77777777" w:rsidR="00EC6DA0" w:rsidRDefault="00EC6DA0" w:rsidP="00EC6DA0">
      <w:pPr>
        <w:pStyle w:val="FigureNote"/>
      </w:pPr>
      <w:r w:rsidRPr="00D17E58">
        <w:t>PP1</w:t>
      </w:r>
      <w:r w:rsidRPr="00D17E58">
        <w:tab/>
        <w:t>In gene</w:t>
      </w:r>
      <w:r>
        <w:t>ral, would you say your health now</w:t>
      </w:r>
      <w:r w:rsidRPr="00D17E58">
        <w:t xml:space="preserve"> is…poor, fair, good, very good or excellent?</w:t>
      </w:r>
      <w:r>
        <w:t xml:space="preserve"> </w:t>
      </w:r>
    </w:p>
    <w:p w14:paraId="047A6916" w14:textId="77777777" w:rsidR="00EC6DA0" w:rsidRPr="00887D32" w:rsidRDefault="00EC6DA0" w:rsidP="00EC6DA0">
      <w:pPr>
        <w:pStyle w:val="FigureNote"/>
        <w:rPr>
          <w:szCs w:val="16"/>
        </w:rPr>
      </w:pPr>
      <w:r>
        <w:t>Note:</w:t>
      </w:r>
      <w:r>
        <w:tab/>
        <w:t>Don’t know and R</w:t>
      </w:r>
      <w:r w:rsidRPr="00A7470B">
        <w:t xml:space="preserve">efused </w:t>
      </w:r>
      <w:r>
        <w:t xml:space="preserve">responses </w:t>
      </w:r>
      <w:r w:rsidRPr="00A7470B">
        <w:t>excluded from base</w:t>
      </w:r>
      <w:r>
        <w:t>.</w:t>
      </w:r>
      <w:r w:rsidRPr="00A7470B">
        <w:t xml:space="preserve"> </w:t>
      </w:r>
      <w:r w:rsidRPr="00887D32">
        <w:rPr>
          <w:szCs w:val="16"/>
        </w:rPr>
        <w:t xml:space="preserve">Asterisks indicate statistically significant </w:t>
      </w:r>
      <w:r w:rsidRPr="00611565">
        <w:rPr>
          <w:szCs w:val="16"/>
        </w:rPr>
        <w:t>difference (single asterisk (*) indicates a lower proportion; double asterisk (**) indicates a higher p</w:t>
      </w:r>
      <w:r w:rsidRPr="00887D32">
        <w:rPr>
          <w:szCs w:val="16"/>
        </w:rPr>
        <w:t>roportion</w:t>
      </w:r>
      <w:r>
        <w:rPr>
          <w:szCs w:val="16"/>
        </w:rPr>
        <w:t xml:space="preserve">) </w:t>
      </w:r>
      <w:r w:rsidRPr="003E25AE">
        <w:rPr>
          <w:szCs w:val="16"/>
        </w:rPr>
        <w:t>(p-value &lt;=0.05).</w:t>
      </w:r>
    </w:p>
    <w:p w14:paraId="7154E132" w14:textId="17974B5D" w:rsidR="00F23E20" w:rsidRDefault="00F23E20" w:rsidP="001B53F4">
      <w:pPr>
        <w:pStyle w:val="Bullets1"/>
        <w:numPr>
          <w:ilvl w:val="0"/>
          <w:numId w:val="0"/>
        </w:numPr>
      </w:pPr>
    </w:p>
    <w:p w14:paraId="4E1F7C7A" w14:textId="36BFF009" w:rsidR="00A75F58" w:rsidRDefault="00410F7C">
      <w:r>
        <w:rPr>
          <w:highlight w:val="yellow"/>
        </w:rPr>
        <w:fldChar w:fldCharType="begin"/>
      </w:r>
      <w:r>
        <w:instrText xml:space="preserve"> REF _Ref87278280 \h </w:instrText>
      </w:r>
      <w:r>
        <w:rPr>
          <w:highlight w:val="yellow"/>
        </w:rPr>
      </w:r>
      <w:r>
        <w:rPr>
          <w:highlight w:val="yellow"/>
        </w:rPr>
        <w:fldChar w:fldCharType="separate"/>
      </w:r>
      <w:r w:rsidR="00ED454E">
        <w:t xml:space="preserve">Figure </w:t>
      </w:r>
      <w:r w:rsidR="00ED454E">
        <w:rPr>
          <w:noProof/>
        </w:rPr>
        <w:t>15</w:t>
      </w:r>
      <w:r>
        <w:rPr>
          <w:highlight w:val="yellow"/>
        </w:rPr>
        <w:fldChar w:fldCharType="end"/>
      </w:r>
      <w:r>
        <w:t xml:space="preserve"> </w:t>
      </w:r>
      <w:r w:rsidR="00320D26">
        <w:t xml:space="preserve">shows the proportion who rated their general health as either ‘Very Good’ or ‘Excellent’. </w:t>
      </w:r>
      <w:r w:rsidR="00173F50">
        <w:t xml:space="preserve">This was higher among </w:t>
      </w:r>
      <w:r w:rsidR="00B55B8C">
        <w:t xml:space="preserve">New South Wales </w:t>
      </w:r>
      <w:r w:rsidR="00173F50">
        <w:t xml:space="preserve">(39.1%) </w:t>
      </w:r>
      <w:r w:rsidR="00B55B8C">
        <w:t>and Northern Territory</w:t>
      </w:r>
      <w:r w:rsidR="00173F50">
        <w:t xml:space="preserve"> (46.0%)</w:t>
      </w:r>
      <w:r w:rsidR="00B55B8C">
        <w:t xml:space="preserve"> respondents</w:t>
      </w:r>
      <w:r w:rsidR="00173F50">
        <w:t xml:space="preserve">, as well as people currently working (40.6%). This measure was lower for people with musculoskeletal </w:t>
      </w:r>
      <w:r w:rsidR="0032211B">
        <w:t xml:space="preserve">disorders </w:t>
      </w:r>
      <w:r w:rsidR="00173F50">
        <w:t>(32.7%) or mental health injuries</w:t>
      </w:r>
      <w:r w:rsidR="0032211B">
        <w:t xml:space="preserve"> (22.2%)</w:t>
      </w:r>
      <w:r w:rsidR="00924A0A">
        <w:t>.</w:t>
      </w:r>
    </w:p>
    <w:p w14:paraId="59B2898F" w14:textId="77777777" w:rsidR="00ED454E" w:rsidRDefault="00ED454E"/>
    <w:p w14:paraId="271ABE67" w14:textId="7C406995" w:rsidR="00B42FFE" w:rsidRDefault="00B42FFE">
      <w:pPr>
        <w:rPr>
          <w:rFonts w:eastAsia="Times New Roman" w:cs="Times New Roman"/>
          <w:szCs w:val="20"/>
        </w:rPr>
      </w:pPr>
      <w:r>
        <w:br w:type="page"/>
      </w:r>
    </w:p>
    <w:p w14:paraId="722EF6C6" w14:textId="1C4E8E35" w:rsidR="00C2129F" w:rsidRDefault="00C2129F" w:rsidP="00C2129F">
      <w:pPr>
        <w:pStyle w:val="Caption"/>
      </w:pPr>
      <w:bookmarkStart w:id="108" w:name="_Ref87278280"/>
      <w:bookmarkStart w:id="109" w:name="_Toc91150133"/>
      <w:r>
        <w:lastRenderedPageBreak/>
        <w:t xml:space="preserve">Figure </w:t>
      </w:r>
      <w:r w:rsidR="00536EF3">
        <w:fldChar w:fldCharType="begin"/>
      </w:r>
      <w:r w:rsidR="00536EF3">
        <w:instrText xml:space="preserve"> SEQ Figure \* ARABIC </w:instrText>
      </w:r>
      <w:r w:rsidR="00536EF3">
        <w:fldChar w:fldCharType="separate"/>
      </w:r>
      <w:r w:rsidR="00ED454E">
        <w:rPr>
          <w:noProof/>
        </w:rPr>
        <w:t>15</w:t>
      </w:r>
      <w:r w:rsidR="00536EF3">
        <w:rPr>
          <w:noProof/>
        </w:rPr>
        <w:fldChar w:fldCharType="end"/>
      </w:r>
      <w:bookmarkEnd w:id="108"/>
      <w:r>
        <w:tab/>
        <w:t>General health rating, by jurisdiction, injury</w:t>
      </w:r>
      <w:r w:rsidR="009F67B8">
        <w:t>/illness</w:t>
      </w:r>
      <w:r>
        <w:t xml:space="preserve"> type and work status – 20</w:t>
      </w:r>
      <w:r w:rsidR="00E51FFA">
        <w:t>21</w:t>
      </w:r>
      <w:r>
        <w:t xml:space="preserve"> (% </w:t>
      </w:r>
      <w:r w:rsidR="009160FE">
        <w:t>‘</w:t>
      </w:r>
      <w:r>
        <w:t>Excellent</w:t>
      </w:r>
      <w:r w:rsidR="009160FE">
        <w:t>’</w:t>
      </w:r>
      <w:r>
        <w:t xml:space="preserve"> / </w:t>
      </w:r>
      <w:r w:rsidR="009160FE">
        <w:t>‘</w:t>
      </w:r>
      <w:r>
        <w:t>Very Good</w:t>
      </w:r>
      <w:r w:rsidR="009160FE">
        <w:t>’</w:t>
      </w:r>
      <w:r>
        <w:t>)</w:t>
      </w:r>
      <w:bookmarkEnd w:id="109"/>
    </w:p>
    <w:p w14:paraId="32342E31" w14:textId="77777777" w:rsidR="00303115" w:rsidRPr="00C2129F" w:rsidRDefault="00303115" w:rsidP="00303115">
      <w:pPr>
        <w:pStyle w:val="Body"/>
      </w:pPr>
      <w:r>
        <w:rPr>
          <w:noProof/>
          <w:color w:val="FF0000"/>
          <w:lang w:eastAsia="en-AU"/>
        </w:rPr>
        <w:drawing>
          <wp:inline distT="0" distB="0" distL="0" distR="0" wp14:anchorId="46BD8648" wp14:editId="0ADD200E">
            <wp:extent cx="5759450" cy="3959860"/>
            <wp:effectExtent l="0" t="0" r="12700" b="2540"/>
            <wp:docPr id="27" name="Chart 27" descr="This chart shows the general health rating of all respondents - the proportions stating their health was excellent or very good, by jurisdiction, injury type and current work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DCEF36" w14:textId="69C0E229" w:rsidR="00303115" w:rsidRPr="00D17E58" w:rsidRDefault="00303115" w:rsidP="00303115">
      <w:pPr>
        <w:pStyle w:val="FigureNote"/>
      </w:pPr>
      <w:r>
        <w:t>Base:</w:t>
      </w:r>
      <w:r>
        <w:tab/>
      </w:r>
      <w:r w:rsidRPr="00D22314">
        <w:t>All respondents: Total (n=4,5</w:t>
      </w:r>
      <w:r>
        <w:t>43</w:t>
      </w:r>
      <w:r w:rsidRPr="00D22314">
        <w:t>), ACT (n=14</w:t>
      </w:r>
      <w:r>
        <w:t>3</w:t>
      </w:r>
      <w:r w:rsidRPr="00D22314">
        <w:t>), Comcare (n=61</w:t>
      </w:r>
      <w:r>
        <w:t>0</w:t>
      </w:r>
      <w:r w:rsidRPr="00D22314">
        <w:t>), NSW (n=75</w:t>
      </w:r>
      <w:r>
        <w:t>6</w:t>
      </w:r>
      <w:r w:rsidRPr="00D22314">
        <w:t>), NT</w:t>
      </w:r>
      <w:r w:rsidR="003339A4">
        <w:t xml:space="preserve"> </w:t>
      </w:r>
      <w:r w:rsidRPr="00D22314">
        <w:t xml:space="preserve">(n=150), </w:t>
      </w:r>
      <w:r w:rsidR="003339A4">
        <w:t>QLD</w:t>
      </w:r>
      <w:r w:rsidRPr="00D22314">
        <w:t xml:space="preserve"> (n=7</w:t>
      </w:r>
      <w:r>
        <w:t>66</w:t>
      </w:r>
      <w:r w:rsidRPr="00D22314">
        <w:t>), SA (n=38</w:t>
      </w:r>
      <w:r>
        <w:t>1</w:t>
      </w:r>
      <w:r w:rsidRPr="00D22314">
        <w:t>), Seacare (n=4</w:t>
      </w:r>
      <w:r>
        <w:t>1</w:t>
      </w:r>
      <w:r w:rsidRPr="00D22314">
        <w:t xml:space="preserve">), </w:t>
      </w:r>
      <w:r w:rsidR="003339A4">
        <w:t>TAS</w:t>
      </w:r>
      <w:r w:rsidRPr="00D22314">
        <w:t xml:space="preserve"> (n=44</w:t>
      </w:r>
      <w:r>
        <w:t>0</w:t>
      </w:r>
      <w:r w:rsidRPr="00D22314">
        <w:t>), WA (n=48</w:t>
      </w:r>
      <w:r>
        <w:t>3</w:t>
      </w:r>
      <w:r w:rsidRPr="00D22314">
        <w:t xml:space="preserve">), </w:t>
      </w:r>
      <w:r w:rsidR="003339A4">
        <w:t>VIC</w:t>
      </w:r>
      <w:r w:rsidRPr="00D22314">
        <w:t xml:space="preserve"> (n=7</w:t>
      </w:r>
      <w:r>
        <w:t>73</w:t>
      </w:r>
      <w:r w:rsidRPr="00D22314">
        <w:t>), Fractures (n=5</w:t>
      </w:r>
      <w:r>
        <w:t>46</w:t>
      </w:r>
      <w:r w:rsidRPr="00D22314">
        <w:t>), Musculoskeletal Disorders (n=2,6</w:t>
      </w:r>
      <w:r>
        <w:t>18</w:t>
      </w:r>
      <w:r w:rsidRPr="00D22314">
        <w:t>), Other Trauma (n=7</w:t>
      </w:r>
      <w:r>
        <w:t>5</w:t>
      </w:r>
      <w:r w:rsidRPr="00D22314">
        <w:t>6), Mental Illness (n=4</w:t>
      </w:r>
      <w:r>
        <w:t>08</w:t>
      </w:r>
      <w:r w:rsidRPr="00D22314">
        <w:t>), Other Diseases (n=21</w:t>
      </w:r>
      <w:r>
        <w:t>5</w:t>
      </w:r>
      <w:r w:rsidRPr="00D22314">
        <w:t>), Currently working (n=3,4</w:t>
      </w:r>
      <w:r>
        <w:t>43</w:t>
      </w:r>
      <w:r w:rsidRPr="00D22314">
        <w:t>), Not working (n=1,1</w:t>
      </w:r>
      <w:r>
        <w:t>00</w:t>
      </w:r>
      <w:r w:rsidRPr="00D22314">
        <w:t>).</w:t>
      </w:r>
    </w:p>
    <w:p w14:paraId="34D1A330" w14:textId="77777777" w:rsidR="00303115" w:rsidRDefault="00303115" w:rsidP="00303115">
      <w:pPr>
        <w:pStyle w:val="FigureNote"/>
      </w:pPr>
      <w:r w:rsidRPr="00D17E58">
        <w:t>PP1</w:t>
      </w:r>
      <w:r w:rsidRPr="00D17E58">
        <w:tab/>
        <w:t>In gene</w:t>
      </w:r>
      <w:r>
        <w:t>ral, would you say your health now</w:t>
      </w:r>
      <w:r w:rsidRPr="00D17E58">
        <w:t xml:space="preserve"> is…poor, fair, good, very good or excellent?</w:t>
      </w:r>
      <w:r>
        <w:t xml:space="preserve"> </w:t>
      </w:r>
    </w:p>
    <w:p w14:paraId="696E4798" w14:textId="77777777" w:rsidR="00303115" w:rsidRPr="00887D32" w:rsidRDefault="00303115" w:rsidP="00303115">
      <w:pPr>
        <w:pStyle w:val="FigureNote"/>
        <w:rPr>
          <w:szCs w:val="16"/>
        </w:rPr>
      </w:pPr>
      <w:r>
        <w:t>Note:</w:t>
      </w:r>
      <w:r>
        <w:tab/>
      </w:r>
      <w:r w:rsidRPr="00A7470B">
        <w:t xml:space="preserve">Don’t know and </w:t>
      </w:r>
      <w:r>
        <w:t>R</w:t>
      </w:r>
      <w:r w:rsidRPr="00A7470B">
        <w:t xml:space="preserve">efused </w:t>
      </w:r>
      <w:r>
        <w:t xml:space="preserve">responses </w:t>
      </w:r>
      <w:r w:rsidRPr="00A7470B">
        <w:t>excluded from base</w:t>
      </w:r>
      <w:r>
        <w:t>.</w:t>
      </w:r>
      <w:r w:rsidRPr="00A7470B">
        <w:t xml:space="preserve"> </w:t>
      </w:r>
      <w:r w:rsidRPr="00887D32">
        <w:rPr>
          <w:szCs w:val="16"/>
        </w:rPr>
        <w:t xml:space="preserve">Asterisks indicate statistically significant </w:t>
      </w:r>
      <w:r w:rsidRPr="00611565">
        <w:rPr>
          <w:szCs w:val="16"/>
        </w:rPr>
        <w:t>difference (single asterisk (*) indicates a lower proportion; double asterisk (**) indicates a higher p</w:t>
      </w:r>
      <w:r w:rsidRPr="00887D32">
        <w:rPr>
          <w:szCs w:val="16"/>
        </w:rPr>
        <w:t>roportion</w:t>
      </w:r>
      <w:r>
        <w:rPr>
          <w:szCs w:val="16"/>
        </w:rPr>
        <w:t xml:space="preserve">) </w:t>
      </w:r>
      <w:r w:rsidRPr="003E25AE">
        <w:rPr>
          <w:szCs w:val="16"/>
        </w:rPr>
        <w:t>(p-value &lt;=0.05).</w:t>
      </w:r>
    </w:p>
    <w:p w14:paraId="516AE920" w14:textId="77777777" w:rsidR="00EC6DA0" w:rsidRPr="00887D32" w:rsidRDefault="00EC6DA0" w:rsidP="009167AC">
      <w:pPr>
        <w:pStyle w:val="FigureNote"/>
        <w:rPr>
          <w:szCs w:val="16"/>
        </w:rPr>
      </w:pPr>
    </w:p>
    <w:p w14:paraId="1925F683" w14:textId="2ABD7895" w:rsidR="004046A8" w:rsidRDefault="004046A8" w:rsidP="006A4974">
      <w:pPr>
        <w:pStyle w:val="Heading2"/>
      </w:pPr>
      <w:bookmarkStart w:id="110" w:name="_Toc523486355"/>
      <w:bookmarkStart w:id="111" w:name="_Toc91150200"/>
      <w:r>
        <w:t>Persistent pain</w:t>
      </w:r>
      <w:bookmarkEnd w:id="110"/>
      <w:bookmarkEnd w:id="111"/>
    </w:p>
    <w:p w14:paraId="6217BC45" w14:textId="4F70CC9E" w:rsidR="00320D26" w:rsidRPr="000238E3" w:rsidRDefault="00320D26" w:rsidP="00320D26">
      <w:pPr>
        <w:pStyle w:val="Body"/>
      </w:pPr>
      <w:r w:rsidRPr="00173F50">
        <w:t xml:space="preserve">All workers </w:t>
      </w:r>
      <w:r w:rsidRPr="000238E3">
        <w:t>were asked about physical pain they might be experiencing. A</w:t>
      </w:r>
      <w:r w:rsidR="00173F50" w:rsidRPr="000238E3">
        <w:t>round</w:t>
      </w:r>
      <w:r w:rsidRPr="000238E3">
        <w:t xml:space="preserve"> half (</w:t>
      </w:r>
      <w:r w:rsidR="000238E3" w:rsidRPr="000238E3">
        <w:t>49.8</w:t>
      </w:r>
      <w:r w:rsidRPr="000238E3">
        <w:t>%) reported that they had experienced pain in the last week, while the remaining 5</w:t>
      </w:r>
      <w:r w:rsidR="000238E3" w:rsidRPr="000238E3">
        <w:t>0</w:t>
      </w:r>
      <w:r w:rsidRPr="000238E3">
        <w:t>.2% reported experiencing no physical pain. Those reporting pain in the last week were asked to rate the severity of the pain and how long they have had their current pain problem.</w:t>
      </w:r>
    </w:p>
    <w:p w14:paraId="4EDADFDC" w14:textId="0CB52F80" w:rsidR="00FE001D" w:rsidRDefault="00A048F1" w:rsidP="00320D26">
      <w:pPr>
        <w:pStyle w:val="Body"/>
      </w:pPr>
      <w:r>
        <w:t>M</w:t>
      </w:r>
      <w:r w:rsidR="00320D26" w:rsidRPr="000238E3">
        <w:t>ost of those who reported experiencing pain during the past week had been suffering from this pain for a period of three months or more</w:t>
      </w:r>
      <w:r w:rsidR="0046106E">
        <w:t xml:space="preserve"> (</w:t>
      </w:r>
      <w:r w:rsidR="00DB1830">
        <w:fldChar w:fldCharType="begin"/>
      </w:r>
      <w:r w:rsidR="00DB1830">
        <w:instrText xml:space="preserve"> REF _Ref87278293 \h </w:instrText>
      </w:r>
      <w:r w:rsidR="00DB1830">
        <w:fldChar w:fldCharType="separate"/>
      </w:r>
      <w:r w:rsidR="00DB1830">
        <w:t xml:space="preserve">Figure </w:t>
      </w:r>
      <w:r w:rsidR="00DB1830">
        <w:rPr>
          <w:noProof/>
        </w:rPr>
        <w:t>16</w:t>
      </w:r>
      <w:r w:rsidR="00DB1830">
        <w:fldChar w:fldCharType="end"/>
      </w:r>
      <w:r w:rsidR="0046106E">
        <w:t>)</w:t>
      </w:r>
      <w:r w:rsidR="00FE001D" w:rsidRPr="000238E3">
        <w:t>.</w:t>
      </w:r>
      <w:r w:rsidR="00FE001D">
        <w:t xml:space="preserve"> </w:t>
      </w:r>
    </w:p>
    <w:p w14:paraId="35D5B364" w14:textId="77777777" w:rsidR="007F14A7" w:rsidRDefault="007F14A7">
      <w:pPr>
        <w:rPr>
          <w:rFonts w:eastAsia="Times New Roman" w:cs="Arial"/>
          <w:b/>
          <w:bCs/>
          <w:color w:val="1F688D"/>
          <w:szCs w:val="18"/>
        </w:rPr>
      </w:pPr>
      <w:r>
        <w:br w:type="page"/>
      </w:r>
    </w:p>
    <w:p w14:paraId="5A8AB57D" w14:textId="3BCE3054" w:rsidR="00617B79" w:rsidRDefault="00617B79" w:rsidP="00D0461D">
      <w:pPr>
        <w:pStyle w:val="Caption"/>
      </w:pPr>
      <w:bookmarkStart w:id="112" w:name="_Ref87278293"/>
      <w:bookmarkStart w:id="113" w:name="_Toc91150134"/>
      <w:r>
        <w:lastRenderedPageBreak/>
        <w:t xml:space="preserve">Figure </w:t>
      </w:r>
      <w:r w:rsidR="00536EF3">
        <w:fldChar w:fldCharType="begin"/>
      </w:r>
      <w:r w:rsidR="00536EF3">
        <w:instrText xml:space="preserve"> SEQ Figure \* ARABIC </w:instrText>
      </w:r>
      <w:r w:rsidR="00536EF3">
        <w:fldChar w:fldCharType="separate"/>
      </w:r>
      <w:r w:rsidR="00ED454E">
        <w:rPr>
          <w:noProof/>
        </w:rPr>
        <w:t>16</w:t>
      </w:r>
      <w:r w:rsidR="00536EF3">
        <w:rPr>
          <w:noProof/>
        </w:rPr>
        <w:fldChar w:fldCharType="end"/>
      </w:r>
      <w:bookmarkEnd w:id="112"/>
      <w:r>
        <w:tab/>
      </w:r>
      <w:r w:rsidR="00F11B10">
        <w:t xml:space="preserve">Length of </w:t>
      </w:r>
      <w:r w:rsidR="00FE001D">
        <w:t xml:space="preserve">current pain problem </w:t>
      </w:r>
      <w:r w:rsidR="00F11B10">
        <w:t>– 20</w:t>
      </w:r>
      <w:r w:rsidR="00295863">
        <w:t>21</w:t>
      </w:r>
      <w:r w:rsidR="00F11B10">
        <w:t xml:space="preserve"> (%)</w:t>
      </w:r>
      <w:bookmarkEnd w:id="113"/>
      <w:r w:rsidR="00F11B10">
        <w:t xml:space="preserve"> </w:t>
      </w:r>
    </w:p>
    <w:p w14:paraId="2BB05A7F" w14:textId="53781922" w:rsidR="00173F50" w:rsidRPr="00173F50" w:rsidRDefault="00173F50" w:rsidP="00173F50">
      <w:pPr>
        <w:pStyle w:val="Body"/>
      </w:pPr>
      <w:r w:rsidRPr="00F15B80">
        <w:rPr>
          <w:noProof/>
          <w:shd w:val="clear" w:color="auto" w:fill="D9D9D9" w:themeFill="background1" w:themeFillShade="D9"/>
        </w:rPr>
        <w:drawing>
          <wp:inline distT="0" distB="0" distL="0" distR="0" wp14:anchorId="41691D5F" wp14:editId="0B0955E7">
            <wp:extent cx="5486400" cy="1914525"/>
            <wp:effectExtent l="0" t="0" r="0" b="9525"/>
            <wp:docPr id="58" name="Chart 58" descr="This chart shows 2018 and 2021 results to the length of a current pain problem. It is rebased to total so the categories shown are: no pain problem, less than one week, one to eleven weeks, and 3 or more month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4E5524" w14:textId="59915F65" w:rsidR="00F11B10" w:rsidRPr="00810D9B" w:rsidRDefault="00F11B10" w:rsidP="009167AC">
      <w:pPr>
        <w:pStyle w:val="FigureNote"/>
      </w:pPr>
      <w:r w:rsidRPr="00810D9B">
        <w:t xml:space="preserve">Base: </w:t>
      </w:r>
      <w:r w:rsidRPr="00810D9B">
        <w:tab/>
        <w:t>All respondents</w:t>
      </w:r>
      <w:r w:rsidR="00F15B80">
        <w:t>: 2018</w:t>
      </w:r>
      <w:r w:rsidRPr="00810D9B">
        <w:t xml:space="preserve"> </w:t>
      </w:r>
      <w:r w:rsidR="006B40BC">
        <w:rPr>
          <w:rFonts w:cs="Arial"/>
        </w:rPr>
        <w:t>(n=</w:t>
      </w:r>
      <w:r w:rsidRPr="00810D9B">
        <w:rPr>
          <w:rFonts w:cs="Arial"/>
        </w:rPr>
        <w:t>4,517)</w:t>
      </w:r>
      <w:r w:rsidR="00F15B80">
        <w:rPr>
          <w:rFonts w:cs="Arial"/>
        </w:rPr>
        <w:t>, 2021 (4,530)</w:t>
      </w:r>
    </w:p>
    <w:p w14:paraId="5A253D96" w14:textId="6BBADB08" w:rsidR="00F11B10" w:rsidRPr="00810D9B" w:rsidRDefault="00F11B10" w:rsidP="009167AC">
      <w:pPr>
        <w:pStyle w:val="FigureNote"/>
        <w:rPr>
          <w:rFonts w:cs="Arial"/>
          <w:b/>
        </w:rPr>
      </w:pPr>
      <w:r w:rsidRPr="00810D9B">
        <w:t>PP3</w:t>
      </w:r>
      <w:r w:rsidRPr="00810D9B">
        <w:tab/>
      </w:r>
      <w:r w:rsidRPr="00810D9B">
        <w:rPr>
          <w:rFonts w:cs="Arial"/>
        </w:rPr>
        <w:t>Have you experienced any physical pain in the last week?</w:t>
      </w:r>
    </w:p>
    <w:p w14:paraId="33984B40" w14:textId="77777777" w:rsidR="003E25AE" w:rsidRDefault="00F11B10" w:rsidP="009167AC">
      <w:pPr>
        <w:pStyle w:val="FigureNote"/>
        <w:rPr>
          <w:rFonts w:cs="Arial"/>
        </w:rPr>
      </w:pPr>
      <w:r w:rsidRPr="00810D9B">
        <w:t>PP5</w:t>
      </w:r>
      <w:r w:rsidRPr="00810D9B">
        <w:tab/>
      </w:r>
      <w:r w:rsidRPr="00810D9B">
        <w:rPr>
          <w:rFonts w:cs="Arial"/>
        </w:rPr>
        <w:t xml:space="preserve">How long have you had your current pain problem? </w:t>
      </w:r>
    </w:p>
    <w:p w14:paraId="61B898D4" w14:textId="594F9729" w:rsidR="00F11B10" w:rsidRDefault="003E25AE" w:rsidP="009167AC">
      <w:pPr>
        <w:pStyle w:val="FigureNote"/>
        <w:rPr>
          <w:rFonts w:cs="Arial"/>
        </w:rPr>
      </w:pPr>
      <w:r>
        <w:t>Note:</w:t>
      </w:r>
      <w:r>
        <w:tab/>
      </w:r>
      <w:r w:rsidR="00F11B10" w:rsidRPr="00810D9B">
        <w:rPr>
          <w:rFonts w:cs="Arial"/>
        </w:rPr>
        <w:t>Don’t know</w:t>
      </w:r>
      <w:r>
        <w:rPr>
          <w:rFonts w:cs="Arial"/>
        </w:rPr>
        <w:t xml:space="preserve"> and Refused responses excluded from base</w:t>
      </w:r>
      <w:r w:rsidR="00F11B10" w:rsidRPr="00810D9B">
        <w:rPr>
          <w:rFonts w:cs="Arial"/>
        </w:rPr>
        <w:t xml:space="preserve">. </w:t>
      </w:r>
    </w:p>
    <w:p w14:paraId="5D66D756" w14:textId="77777777" w:rsidR="00EC6DA0" w:rsidRDefault="00EC6DA0" w:rsidP="009167AC">
      <w:pPr>
        <w:pStyle w:val="FigureNote"/>
        <w:rPr>
          <w:rFonts w:cs="Arial"/>
        </w:rPr>
      </w:pPr>
    </w:p>
    <w:p w14:paraId="0B26A4FB" w14:textId="4B5B1456" w:rsidR="009D386A" w:rsidRDefault="009D386A" w:rsidP="00320D26">
      <w:pPr>
        <w:pStyle w:val="Body"/>
      </w:pPr>
      <w:r>
        <w:t xml:space="preserve">Workers from South Australia (53.7%) and Victoria (44.2%) were more likely to experience persistent pain </w:t>
      </w:r>
      <w:r w:rsidR="006F3C21">
        <w:t xml:space="preserve">(pain for three months or more) </w:t>
      </w:r>
      <w:r>
        <w:t>than other jurisdictions, whil</w:t>
      </w:r>
      <w:r w:rsidR="00274210">
        <w:t>e</w:t>
      </w:r>
      <w:r>
        <w:t xml:space="preserve"> those </w:t>
      </w:r>
      <w:r w:rsidR="00274210">
        <w:t>from</w:t>
      </w:r>
      <w:r>
        <w:t xml:space="preserve"> New South Wales</w:t>
      </w:r>
      <w:r w:rsidR="00C03E40">
        <w:t xml:space="preserve"> (36.0%) and the NT (32.3%)</w:t>
      </w:r>
      <w:r>
        <w:t xml:space="preserve"> were less likely (36.0%)</w:t>
      </w:r>
      <w:r w:rsidR="002F03EC">
        <w:t xml:space="preserve"> to</w:t>
      </w:r>
      <w:r>
        <w:t xml:space="preserve">. </w:t>
      </w:r>
    </w:p>
    <w:p w14:paraId="4068745D" w14:textId="6A28702C" w:rsidR="00320D26" w:rsidRPr="00E51FFA" w:rsidRDefault="00320D26" w:rsidP="00320D26">
      <w:pPr>
        <w:pStyle w:val="Body"/>
        <w:rPr>
          <w:highlight w:val="red"/>
        </w:rPr>
      </w:pPr>
      <w:r w:rsidRPr="009D386A">
        <w:t xml:space="preserve">Persistent pain </w:t>
      </w:r>
      <w:r w:rsidR="00853A05">
        <w:t>wa</w:t>
      </w:r>
      <w:r w:rsidR="00513FDF">
        <w:t>s</w:t>
      </w:r>
      <w:r w:rsidRPr="009D386A">
        <w:t xml:space="preserve"> closely linked to the nature of injury/illness. </w:t>
      </w:r>
      <w:r w:rsidR="00FC26CF">
        <w:t xml:space="preserve">It was </w:t>
      </w:r>
      <w:r w:rsidR="003B2FA5">
        <w:t xml:space="preserve">significantly </w:t>
      </w:r>
      <w:r w:rsidR="00FC26CF">
        <w:t xml:space="preserve">more </w:t>
      </w:r>
      <w:r w:rsidR="003B2FA5">
        <w:t xml:space="preserve">likely </w:t>
      </w:r>
      <w:r w:rsidR="00FC26CF">
        <w:t>among t</w:t>
      </w:r>
      <w:r w:rsidRPr="009D386A">
        <w:t xml:space="preserve">hose </w:t>
      </w:r>
      <w:r w:rsidR="00FC26CF">
        <w:t>with</w:t>
      </w:r>
      <w:r w:rsidRPr="009D386A">
        <w:t xml:space="preserve"> musculoskeletal disorders</w:t>
      </w:r>
      <w:r w:rsidR="00853A05">
        <w:t xml:space="preserve"> (47.4%)</w:t>
      </w:r>
      <w:r w:rsidR="003B2FA5">
        <w:t xml:space="preserve"> and significantly less likely</w:t>
      </w:r>
      <w:r w:rsidR="00853A05">
        <w:t xml:space="preserve"> among</w:t>
      </w:r>
      <w:r w:rsidR="003A3A6F">
        <w:t xml:space="preserve"> </w:t>
      </w:r>
      <w:r w:rsidRPr="009D386A">
        <w:t xml:space="preserve">those </w:t>
      </w:r>
      <w:r w:rsidR="00853A05">
        <w:t>with</w:t>
      </w:r>
      <w:r w:rsidRPr="009D386A">
        <w:t xml:space="preserve"> other trauma (2</w:t>
      </w:r>
      <w:r w:rsidR="009D386A" w:rsidRPr="009D386A">
        <w:t>6</w:t>
      </w:r>
      <w:r w:rsidRPr="009D386A">
        <w:t>.</w:t>
      </w:r>
      <w:r w:rsidR="009D386A" w:rsidRPr="009D386A">
        <w:t>3</w:t>
      </w:r>
      <w:r w:rsidRPr="009D386A">
        <w:t>%) or mental illness (</w:t>
      </w:r>
      <w:r w:rsidR="009D386A" w:rsidRPr="009D386A">
        <w:t>2</w:t>
      </w:r>
      <w:r w:rsidRPr="009D386A">
        <w:t>7.</w:t>
      </w:r>
      <w:r w:rsidR="009D386A" w:rsidRPr="009D386A">
        <w:t>3</w:t>
      </w:r>
      <w:r w:rsidRPr="009D386A">
        <w:t>%).</w:t>
      </w:r>
    </w:p>
    <w:p w14:paraId="3A4E4952" w14:textId="2C6428DE" w:rsidR="003D6582" w:rsidRDefault="00320D26" w:rsidP="00320D26">
      <w:pPr>
        <w:pStyle w:val="Body"/>
      </w:pPr>
      <w:r w:rsidRPr="009D386A">
        <w:t xml:space="preserve">There </w:t>
      </w:r>
      <w:r w:rsidR="00513FDF">
        <w:t>was</w:t>
      </w:r>
      <w:r w:rsidRPr="009D386A">
        <w:t xml:space="preserve"> a strong correlation between persistent pain and current work status. A significantly higher proportion of those not currently working (5</w:t>
      </w:r>
      <w:r w:rsidR="009D386A" w:rsidRPr="009D386A">
        <w:t>9</w:t>
      </w:r>
      <w:r w:rsidRPr="009D386A">
        <w:t>.</w:t>
      </w:r>
      <w:r w:rsidR="009D386A" w:rsidRPr="009D386A">
        <w:t>2</w:t>
      </w:r>
      <w:r w:rsidRPr="009D386A">
        <w:t xml:space="preserve">%) reported experiencing persistent pain, compared to those who had returned to work and </w:t>
      </w:r>
      <w:r w:rsidR="00E80BF3">
        <w:t xml:space="preserve">who </w:t>
      </w:r>
      <w:r w:rsidRPr="009D386A">
        <w:t>were working at the time of survey (3</w:t>
      </w:r>
      <w:r w:rsidR="009D386A" w:rsidRPr="009D386A">
        <w:t>5</w:t>
      </w:r>
      <w:r w:rsidRPr="009D386A">
        <w:t>.</w:t>
      </w:r>
      <w:r w:rsidR="009D386A" w:rsidRPr="009D386A">
        <w:t>3</w:t>
      </w:r>
      <w:r w:rsidRPr="009D386A">
        <w:t>%</w:t>
      </w:r>
      <w:r w:rsidR="00C977F3" w:rsidRPr="009D386A">
        <w:t>).</w:t>
      </w:r>
    </w:p>
    <w:p w14:paraId="6D63763F" w14:textId="1914E995" w:rsidR="009D386A" w:rsidRDefault="000238E3" w:rsidP="002D09C8">
      <w:pPr>
        <w:pStyle w:val="Body"/>
      </w:pPr>
      <w:r>
        <w:t>Other subgroup differences include</w:t>
      </w:r>
      <w:r w:rsidR="008A0D63">
        <w:t xml:space="preserve"> that</w:t>
      </w:r>
      <w:r>
        <w:t xml:space="preserve"> </w:t>
      </w:r>
      <w:r w:rsidR="008A0D63">
        <w:t xml:space="preserve">workers </w:t>
      </w:r>
      <w:r w:rsidR="009D386A">
        <w:t xml:space="preserve">from small employers (less than $1 million revenue, 52.3%) and medium sized employers ($1 million to $20 million, 51.9%) were more likely than those from larger employers (45.9%) to report </w:t>
      </w:r>
      <w:r>
        <w:t xml:space="preserve">no pain in the prior week, with persistent pain slightly higher among these larger organisations (43.2%). </w:t>
      </w:r>
      <w:r w:rsidRPr="008A0D63">
        <w:t xml:space="preserve">This could shed some light on the </w:t>
      </w:r>
      <w:r w:rsidR="009D124A">
        <w:t>above</w:t>
      </w:r>
      <w:r w:rsidRPr="008A0D63">
        <w:t xml:space="preserve"> findings </w:t>
      </w:r>
      <w:r w:rsidR="00427BB7">
        <w:t>(Section</w:t>
      </w:r>
      <w:r w:rsidR="00B144BB">
        <w:t xml:space="preserve"> </w:t>
      </w:r>
      <w:r w:rsidR="00B144BB">
        <w:fldChar w:fldCharType="begin"/>
      </w:r>
      <w:r w:rsidR="00B144BB">
        <w:instrText xml:space="preserve"> REF _Ref91088660 \w \h </w:instrText>
      </w:r>
      <w:r w:rsidR="00B144BB">
        <w:fldChar w:fldCharType="separate"/>
      </w:r>
      <w:r w:rsidR="00B144BB">
        <w:t>5.1</w:t>
      </w:r>
      <w:r w:rsidR="00B144BB">
        <w:fldChar w:fldCharType="end"/>
      </w:r>
      <w:r w:rsidR="009D124A">
        <w:t xml:space="preserve">) </w:t>
      </w:r>
      <w:r w:rsidRPr="008A0D63">
        <w:t xml:space="preserve">that workers from larger employers were more likely to require more than one attempt to </w:t>
      </w:r>
      <w:r w:rsidR="002409C1">
        <w:t>RTW</w:t>
      </w:r>
      <w:r w:rsidRPr="008A0D63">
        <w:t xml:space="preserve"> and less likely to have modified duties.</w:t>
      </w:r>
    </w:p>
    <w:p w14:paraId="4528209E" w14:textId="77777777" w:rsidR="006B40BC" w:rsidRDefault="006B40BC">
      <w:pPr>
        <w:rPr>
          <w:rFonts w:ascii="Arial Bold" w:eastAsia="Times New Roman" w:hAnsi="Arial Bold" w:cs="Times New Roman"/>
          <w:b/>
          <w:bCs/>
          <w:color w:val="1F688D"/>
          <w:szCs w:val="18"/>
        </w:rPr>
      </w:pPr>
      <w:r>
        <w:br w:type="page"/>
      </w:r>
    </w:p>
    <w:p w14:paraId="1CB42F02" w14:textId="1A66C602" w:rsidR="006B40BC" w:rsidRDefault="006B40BC" w:rsidP="00D0461D">
      <w:pPr>
        <w:pStyle w:val="Caption"/>
      </w:pPr>
      <w:bookmarkStart w:id="114" w:name="_Ref87278320"/>
      <w:bookmarkStart w:id="115" w:name="_Toc91150135"/>
      <w:r>
        <w:lastRenderedPageBreak/>
        <w:t xml:space="preserve">Figure </w:t>
      </w:r>
      <w:r w:rsidR="00536EF3">
        <w:fldChar w:fldCharType="begin"/>
      </w:r>
      <w:r w:rsidR="00536EF3">
        <w:instrText xml:space="preserve"> SEQ Figure \* ARABIC </w:instrText>
      </w:r>
      <w:r w:rsidR="00536EF3">
        <w:fldChar w:fldCharType="separate"/>
      </w:r>
      <w:r w:rsidR="00ED454E">
        <w:rPr>
          <w:noProof/>
        </w:rPr>
        <w:t>17</w:t>
      </w:r>
      <w:r w:rsidR="00536EF3">
        <w:rPr>
          <w:noProof/>
        </w:rPr>
        <w:fldChar w:fldCharType="end"/>
      </w:r>
      <w:bookmarkEnd w:id="114"/>
      <w:r>
        <w:tab/>
      </w:r>
      <w:r w:rsidR="00CE6795">
        <w:t>C</w:t>
      </w:r>
      <w:r>
        <w:t>urrent pain problem</w:t>
      </w:r>
      <w:r w:rsidR="00CE6795">
        <w:t xml:space="preserve"> experienced for three months or more</w:t>
      </w:r>
      <w:r>
        <w:t>,</w:t>
      </w:r>
      <w:r w:rsidRPr="006B40BC">
        <w:t xml:space="preserve"> </w:t>
      </w:r>
      <w:r>
        <w:t>by jurisdiction, injury</w:t>
      </w:r>
      <w:r w:rsidR="009F67B8">
        <w:t>/illness</w:t>
      </w:r>
      <w:r>
        <w:t xml:space="preserve"> type and work status – 20</w:t>
      </w:r>
      <w:r w:rsidR="00295863">
        <w:t>2</w:t>
      </w:r>
      <w:r>
        <w:t>1 (%)</w:t>
      </w:r>
      <w:bookmarkEnd w:id="115"/>
    </w:p>
    <w:p w14:paraId="2B661F28" w14:textId="77777777" w:rsidR="000701E3" w:rsidRDefault="000701E3" w:rsidP="000701E3">
      <w:pPr>
        <w:pStyle w:val="Body"/>
      </w:pPr>
      <w:r>
        <w:rPr>
          <w:noProof/>
          <w:color w:val="FF0000"/>
          <w:lang w:eastAsia="en-AU"/>
        </w:rPr>
        <w:drawing>
          <wp:inline distT="0" distB="0" distL="0" distR="0" wp14:anchorId="36C504CD" wp14:editId="08985414">
            <wp:extent cx="5759450" cy="3960000"/>
            <wp:effectExtent l="0" t="0" r="12700" b="2540"/>
            <wp:docPr id="29" name="Chart 29" descr="This chart shows the proportions of respondents reporting that they had a current pain problem they have had for three months or more. It is shown by jurisdiction, injury type and current work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C5FD2E" w14:textId="77777777" w:rsidR="000701E3" w:rsidRPr="00D17E58" w:rsidRDefault="000701E3" w:rsidP="000701E3">
      <w:pPr>
        <w:pStyle w:val="FigureNote"/>
      </w:pPr>
      <w:r w:rsidRPr="00810D9B">
        <w:t xml:space="preserve">Base: </w:t>
      </w:r>
      <w:r w:rsidRPr="00810D9B">
        <w:tab/>
      </w:r>
      <w:r w:rsidRPr="006C7BAE">
        <w:t>All respondents (n=4,588), ACT (n=144),</w:t>
      </w:r>
      <w:r>
        <w:t xml:space="preserve"> </w:t>
      </w:r>
      <w:r w:rsidRPr="006C7BAE">
        <w:t>Comcare (n=619), NSW (n=765), NT (n=150), QLD (n=773), Seacare (n=42),</w:t>
      </w:r>
      <w:r>
        <w:t xml:space="preserve"> </w:t>
      </w:r>
      <w:r w:rsidRPr="006C7BAE">
        <w:t>SA (n=387), TAS (n=443), VIC (n=780), WA (n=485).</w:t>
      </w:r>
      <w:r>
        <w:t xml:space="preserve"> Fractures (n=552), Musculoskeletal Disorders (n=2,640), Other Trauma (n=764), Mental Illness (n=415), Other Diseases (n=217), Currently working (n=3,468), Not working (n=1,120).</w:t>
      </w:r>
    </w:p>
    <w:p w14:paraId="518E884E" w14:textId="77777777" w:rsidR="000701E3" w:rsidRPr="00810D9B" w:rsidRDefault="000701E3" w:rsidP="000701E3">
      <w:pPr>
        <w:pStyle w:val="FigureNote"/>
        <w:rPr>
          <w:b/>
        </w:rPr>
      </w:pPr>
      <w:r w:rsidRPr="00810D9B">
        <w:t>PP3</w:t>
      </w:r>
      <w:r w:rsidRPr="00810D9B">
        <w:tab/>
        <w:t>Have you experienced any physical pain in the last week?</w:t>
      </w:r>
    </w:p>
    <w:p w14:paraId="640FF3D2" w14:textId="77777777" w:rsidR="000701E3" w:rsidRDefault="000701E3" w:rsidP="000701E3">
      <w:pPr>
        <w:pStyle w:val="FigureNote"/>
      </w:pPr>
      <w:r w:rsidRPr="00810D9B">
        <w:t>PP5</w:t>
      </w:r>
      <w:r w:rsidRPr="00810D9B">
        <w:tab/>
        <w:t xml:space="preserve">How long have you had your current pain problem? </w:t>
      </w:r>
    </w:p>
    <w:p w14:paraId="5309B72C" w14:textId="1EE1BEFA" w:rsidR="000701E3" w:rsidRPr="00931616" w:rsidRDefault="000701E3" w:rsidP="000701E3">
      <w:pPr>
        <w:pStyle w:val="FigureNote"/>
      </w:pPr>
      <w:r>
        <w:t>Note:</w:t>
      </w:r>
      <w:r>
        <w:tab/>
        <w:t xml:space="preserve">Don’t know and Refused responses included in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61B95708" w14:textId="77777777" w:rsidR="00EC6DA0" w:rsidRPr="00931616" w:rsidRDefault="00EC6DA0" w:rsidP="00931616">
      <w:pPr>
        <w:pStyle w:val="FigureNote"/>
      </w:pPr>
    </w:p>
    <w:p w14:paraId="4A6D2509" w14:textId="6003CBAA" w:rsidR="004046A8" w:rsidRDefault="004046A8" w:rsidP="00E27112">
      <w:pPr>
        <w:pStyle w:val="Heading2"/>
      </w:pPr>
      <w:bookmarkStart w:id="116" w:name="_Toc523486356"/>
      <w:bookmarkStart w:id="117" w:name="_Ref91088752"/>
      <w:bookmarkStart w:id="118" w:name="_Toc91150201"/>
      <w:r>
        <w:t>Psychological distress</w:t>
      </w:r>
      <w:bookmarkEnd w:id="116"/>
      <w:bookmarkEnd w:id="117"/>
      <w:bookmarkEnd w:id="118"/>
    </w:p>
    <w:p w14:paraId="50E59CCB" w14:textId="1895C684" w:rsidR="00320D26" w:rsidRPr="000238E3" w:rsidRDefault="00320D26" w:rsidP="00320D26">
      <w:pPr>
        <w:pStyle w:val="Body"/>
      </w:pPr>
      <w:r w:rsidRPr="000238E3">
        <w:t>The Kessler 6 Psychological Distress Scale is a five-point response scale for self-reported frequency of psychological distress</w:t>
      </w:r>
      <w:r w:rsidR="002B7F8B">
        <w:t xml:space="preserve"> on </w:t>
      </w:r>
      <w:r w:rsidR="00510CB4" w:rsidRPr="00510CB4">
        <w:t>six indicators</w:t>
      </w:r>
      <w:r w:rsidR="000E3E74">
        <w:t>:</w:t>
      </w:r>
      <w:r w:rsidR="00AA5A1B">
        <w:t xml:space="preserve"> feeling nervous</w:t>
      </w:r>
      <w:r w:rsidR="000E3E74">
        <w:t>, hopeless, restless, depressed</w:t>
      </w:r>
      <w:r w:rsidR="00510CB4" w:rsidRPr="00510CB4">
        <w:t>,</w:t>
      </w:r>
      <w:r w:rsidR="00F66D78">
        <w:t xml:space="preserve"> </w:t>
      </w:r>
      <w:r w:rsidR="007C0DB2">
        <w:t xml:space="preserve">like everything </w:t>
      </w:r>
      <w:r w:rsidR="0035775E">
        <w:t>takes</w:t>
      </w:r>
      <w:r w:rsidR="007C0DB2">
        <w:t xml:space="preserve"> </w:t>
      </w:r>
      <w:r w:rsidR="00F66D78">
        <w:t>effort</w:t>
      </w:r>
      <w:r w:rsidR="007C0DB2">
        <w:t>, and feeling worthless. H</w:t>
      </w:r>
      <w:r w:rsidR="00510CB4" w:rsidRPr="00510CB4">
        <w:t>igher scores indicat</w:t>
      </w:r>
      <w:r w:rsidR="007A3DDE">
        <w:t>e</w:t>
      </w:r>
      <w:r w:rsidR="00510CB4" w:rsidRPr="00510CB4">
        <w:t xml:space="preserve"> </w:t>
      </w:r>
      <w:r w:rsidR="007A3DDE">
        <w:t xml:space="preserve">a </w:t>
      </w:r>
      <w:r w:rsidR="00510CB4" w:rsidRPr="00510CB4">
        <w:t xml:space="preserve">greater likelihood of serious mental illness. The higher the score, the less likely respondents were to achieve positive </w:t>
      </w:r>
      <w:r w:rsidR="002409C1">
        <w:t>RTW</w:t>
      </w:r>
      <w:r w:rsidR="00510CB4" w:rsidRPr="00510CB4">
        <w:t xml:space="preserve"> outcomes.</w:t>
      </w:r>
      <w:r w:rsidRPr="000238E3">
        <w:t xml:space="preserve"> Cognitive testing </w:t>
      </w:r>
      <w:r w:rsidR="007C0DB2">
        <w:t>for the redesigned</w:t>
      </w:r>
      <w:r w:rsidR="000238E3">
        <w:t xml:space="preserve"> 2018 NRTWS </w:t>
      </w:r>
      <w:r w:rsidRPr="000238E3">
        <w:t xml:space="preserve">confirmed the target population </w:t>
      </w:r>
      <w:r w:rsidR="007C0DB2">
        <w:t>was familiar with</w:t>
      </w:r>
      <w:r w:rsidRPr="000238E3">
        <w:t xml:space="preserve"> and comfortable responding to the Kessler scale </w:t>
      </w:r>
      <w:r w:rsidR="007C0DB2">
        <w:t>(</w:t>
      </w:r>
      <w:r w:rsidRPr="000238E3">
        <w:t>as they routinely encounter</w:t>
      </w:r>
      <w:r w:rsidR="007C0DB2">
        <w:t>ed it</w:t>
      </w:r>
      <w:r w:rsidRPr="000238E3">
        <w:t xml:space="preserve"> via healthcare professionals</w:t>
      </w:r>
      <w:r w:rsidR="0035775E">
        <w:t>)</w:t>
      </w:r>
      <w:r w:rsidRPr="000238E3">
        <w:t xml:space="preserve">. </w:t>
      </w:r>
    </w:p>
    <w:p w14:paraId="188C631A" w14:textId="68B9AC29" w:rsidR="0024549A" w:rsidRDefault="0035775E" w:rsidP="00320D26">
      <w:pPr>
        <w:pStyle w:val="Body"/>
      </w:pPr>
      <w:r>
        <w:t xml:space="preserve">For this </w:t>
      </w:r>
      <w:r w:rsidR="00095BD5">
        <w:t>Report, s</w:t>
      </w:r>
      <w:r w:rsidR="00320D26" w:rsidRPr="000238E3">
        <w:t>tandard Australian dichotomous scoring of the Kessler 6 was calculated whereby</w:t>
      </w:r>
      <w:r w:rsidR="0024549A">
        <w:t>:</w:t>
      </w:r>
    </w:p>
    <w:p w14:paraId="70A8CC32" w14:textId="360E8BF8" w:rsidR="0024549A" w:rsidRDefault="00320D26" w:rsidP="0024549A">
      <w:pPr>
        <w:pStyle w:val="Bullets1"/>
      </w:pPr>
      <w:r w:rsidRPr="000238E3">
        <w:t xml:space="preserve">a score of 6 to 18 was classified as </w:t>
      </w:r>
      <w:r w:rsidRPr="001B53F4">
        <w:rPr>
          <w:b/>
          <w:bCs/>
        </w:rPr>
        <w:t>‘no probable serious mental illness’</w:t>
      </w:r>
      <w:r w:rsidRPr="000238E3">
        <w:t xml:space="preserve"> </w:t>
      </w:r>
    </w:p>
    <w:p w14:paraId="13BCE932" w14:textId="671C7239" w:rsidR="00320D26" w:rsidRPr="001B53F4" w:rsidRDefault="00320D26" w:rsidP="001B53F4">
      <w:pPr>
        <w:pStyle w:val="Bullets1"/>
        <w:rPr>
          <w:b/>
          <w:bCs/>
        </w:rPr>
      </w:pPr>
      <w:r w:rsidRPr="000238E3">
        <w:t xml:space="preserve">a score of 19 to 30 was classified as indicating a respondent has </w:t>
      </w:r>
      <w:r w:rsidRPr="001B53F4">
        <w:rPr>
          <w:b/>
          <w:bCs/>
        </w:rPr>
        <w:t xml:space="preserve">‘probable serious mental </w:t>
      </w:r>
      <w:proofErr w:type="gramStart"/>
      <w:r w:rsidRPr="001B53F4">
        <w:rPr>
          <w:b/>
          <w:bCs/>
        </w:rPr>
        <w:t>illness’</w:t>
      </w:r>
      <w:proofErr w:type="gramEnd"/>
      <w:r w:rsidRPr="001B53F4">
        <w:rPr>
          <w:b/>
          <w:bCs/>
        </w:rPr>
        <w:t>.</w:t>
      </w:r>
    </w:p>
    <w:p w14:paraId="4D180102" w14:textId="78F96D57" w:rsidR="000238E3" w:rsidRPr="00A50415" w:rsidRDefault="000238E3" w:rsidP="00320D26">
      <w:pPr>
        <w:pStyle w:val="Body"/>
      </w:pPr>
      <w:r>
        <w:t>In 20</w:t>
      </w:r>
      <w:r w:rsidR="00EF1179">
        <w:t xml:space="preserve">21, </w:t>
      </w:r>
      <w:r>
        <w:t>the proportion assessed as having probable serious mental illness was 1</w:t>
      </w:r>
      <w:r w:rsidR="00EF1179">
        <w:t>2</w:t>
      </w:r>
      <w:r>
        <w:t>.</w:t>
      </w:r>
      <w:r w:rsidR="00EF1179">
        <w:t>9</w:t>
      </w:r>
      <w:r>
        <w:t xml:space="preserve">%. This was </w:t>
      </w:r>
      <w:r w:rsidR="0062775C">
        <w:t>comparable to</w:t>
      </w:r>
      <w:r w:rsidRPr="00A50415">
        <w:t xml:space="preserve"> 20</w:t>
      </w:r>
      <w:r w:rsidR="00EF1179">
        <w:t>18</w:t>
      </w:r>
      <w:r w:rsidRPr="00A50415">
        <w:t xml:space="preserve"> (1</w:t>
      </w:r>
      <w:r w:rsidR="00EF1179">
        <w:t>1</w:t>
      </w:r>
      <w:r w:rsidRPr="00A50415">
        <w:t>.</w:t>
      </w:r>
      <w:r w:rsidR="00EF1179">
        <w:t>0</w:t>
      </w:r>
      <w:r w:rsidRPr="00A50415">
        <w:t>%).</w:t>
      </w:r>
      <w:r w:rsidR="008C032D">
        <w:t xml:space="preserve"> It is noted in Section </w:t>
      </w:r>
      <w:r w:rsidR="008C032D">
        <w:fldChar w:fldCharType="begin"/>
      </w:r>
      <w:r w:rsidR="008C032D">
        <w:instrText xml:space="preserve"> REF _Ref91081989 \r \h </w:instrText>
      </w:r>
      <w:r w:rsidR="008C032D">
        <w:fldChar w:fldCharType="separate"/>
      </w:r>
      <w:r w:rsidR="00ED454E">
        <w:t>2</w:t>
      </w:r>
      <w:r w:rsidR="008C032D">
        <w:fldChar w:fldCharType="end"/>
      </w:r>
      <w:r w:rsidR="008C032D">
        <w:t xml:space="preserve"> that COVID-19 may have had an impact on psychological distress. </w:t>
      </w:r>
    </w:p>
    <w:p w14:paraId="514AE7A6" w14:textId="5DAD339E" w:rsidR="00320D26" w:rsidRPr="00A50415" w:rsidRDefault="00320D26" w:rsidP="00320D26">
      <w:pPr>
        <w:pStyle w:val="Body"/>
      </w:pPr>
      <w:r w:rsidRPr="00A50415">
        <w:lastRenderedPageBreak/>
        <w:t>A significantly higher proportion of workers from Victoria (15.</w:t>
      </w:r>
      <w:r w:rsidR="00A50415" w:rsidRPr="00A50415">
        <w:t>7</w:t>
      </w:r>
      <w:r w:rsidRPr="00A50415">
        <w:t xml:space="preserve">%) had a Kessler 6 score indicating probable serious mental illness. Workers </w:t>
      </w:r>
      <w:r w:rsidR="00A50415" w:rsidRPr="00A50415">
        <w:t>from Western Australia were less likely (9.3%) than other jurisdictions.</w:t>
      </w:r>
    </w:p>
    <w:p w14:paraId="53DC29B7" w14:textId="5348E150" w:rsidR="00A50415" w:rsidRPr="00A50415" w:rsidRDefault="00A16A4D" w:rsidP="00320D26">
      <w:pPr>
        <w:pStyle w:val="Body"/>
      </w:pPr>
      <w:r>
        <w:t>I</w:t>
      </w:r>
      <w:r w:rsidRPr="00A50415">
        <w:t>t could be reasonably expected that</w:t>
      </w:r>
      <w:r>
        <w:t xml:space="preserve"> mental health injury types and Kessler 6 probable serious mental illness assessments</w:t>
      </w:r>
      <w:r w:rsidRPr="00A50415">
        <w:t xml:space="preserve"> </w:t>
      </w:r>
      <w:r>
        <w:t>would be</w:t>
      </w:r>
      <w:r w:rsidRPr="00A50415">
        <w:t xml:space="preserve"> closely correlated.</w:t>
      </w:r>
      <w:r>
        <w:t xml:space="preserve"> </w:t>
      </w:r>
      <w:r w:rsidR="00320D26" w:rsidRPr="00A50415">
        <w:t>Those whose workplace injury/illness was classified as mental illness were significantly more likely to report a Kessler 6 score of 19-30, indicating probable serious mental illness</w:t>
      </w:r>
      <w:r w:rsidR="00A50415" w:rsidRPr="00A50415">
        <w:t xml:space="preserve"> (26.1%)</w:t>
      </w:r>
      <w:r w:rsidR="00320D26" w:rsidRPr="00A50415">
        <w:t xml:space="preserve">. </w:t>
      </w:r>
      <w:r w:rsidR="00A50415" w:rsidRPr="00A50415">
        <w:t>Although this is higher than all other injury types, it is low considering the measures are very similar</w:t>
      </w:r>
      <w:r>
        <w:t xml:space="preserve">. </w:t>
      </w:r>
      <w:r w:rsidR="00D6574D">
        <w:t xml:space="preserve">The </w:t>
      </w:r>
      <w:r w:rsidR="008C5DB5">
        <w:t xml:space="preserve">weak correlation may be due to timing: </w:t>
      </w:r>
      <w:r w:rsidR="00D6574D">
        <w:t xml:space="preserve">mental health injury type was collected at </w:t>
      </w:r>
      <w:r w:rsidR="00D6574D" w:rsidRPr="00A50415">
        <w:t>the time of sampling</w:t>
      </w:r>
      <w:r w:rsidR="008C5DB5">
        <w:t>, whereas</w:t>
      </w:r>
      <w:r w:rsidR="00D6574D" w:rsidRPr="00A50415">
        <w:t xml:space="preserve"> the Kessler 6 scores were obtained through the survey some months later. </w:t>
      </w:r>
      <w:r w:rsidR="00A50415">
        <w:t xml:space="preserve">This highlights that, whilst there is some overlap between the two cohorts (those with a </w:t>
      </w:r>
      <w:r w:rsidR="004C4A8A">
        <w:t>mental illness claim</w:t>
      </w:r>
      <w:r w:rsidR="00A50415">
        <w:t>, and those assessed as having probable serious mental illness), they are mainly composed of different people</w:t>
      </w:r>
      <w:r w:rsidR="00171F3A">
        <w:t>. M</w:t>
      </w:r>
      <w:r w:rsidR="00A50415">
        <w:t xml:space="preserve">ental health </w:t>
      </w:r>
      <w:r w:rsidR="00171F3A">
        <w:t>fluctuates</w:t>
      </w:r>
      <w:r w:rsidR="006C788D">
        <w:t xml:space="preserve"> over time</w:t>
      </w:r>
      <w:r w:rsidR="00A50415">
        <w:t>, improving for some, and getting worse for others</w:t>
      </w:r>
      <w:r w:rsidR="006C788D">
        <w:t>.</w:t>
      </w:r>
      <w:r w:rsidR="00A50415">
        <w:t xml:space="preserve"> </w:t>
      </w:r>
    </w:p>
    <w:p w14:paraId="41A5A5E5" w14:textId="4C136DD1" w:rsidR="00320D26" w:rsidRDefault="00A50415" w:rsidP="00320D26">
      <w:pPr>
        <w:pStyle w:val="Body"/>
      </w:pPr>
      <w:r w:rsidRPr="00A50415">
        <w:t xml:space="preserve">The only </w:t>
      </w:r>
      <w:r w:rsidR="00320D26" w:rsidRPr="00A50415">
        <w:t>other significant differences by injury/illness type</w:t>
      </w:r>
      <w:r w:rsidRPr="00A50415">
        <w:t xml:space="preserve"> were lower levels of probable serious mental illness among ‘other trauma’ injury types (9.2%)</w:t>
      </w:r>
      <w:r w:rsidR="00320D26" w:rsidRPr="00A50415">
        <w:t>.</w:t>
      </w:r>
    </w:p>
    <w:p w14:paraId="2068C3CB" w14:textId="31991F9E" w:rsidR="00A50415" w:rsidRPr="00112C6E" w:rsidRDefault="00DB1830" w:rsidP="00320D26">
      <w:pPr>
        <w:pStyle w:val="Body"/>
      </w:pPr>
      <w:r>
        <w:fldChar w:fldCharType="begin"/>
      </w:r>
      <w:r>
        <w:instrText xml:space="preserve"> REF _Ref87278367 \h </w:instrText>
      </w:r>
      <w:r>
        <w:fldChar w:fldCharType="separate"/>
      </w:r>
      <w:r>
        <w:t xml:space="preserve">Figure </w:t>
      </w:r>
      <w:r>
        <w:rPr>
          <w:noProof/>
        </w:rPr>
        <w:t>18</w:t>
      </w:r>
      <w:r>
        <w:fldChar w:fldCharType="end"/>
      </w:r>
      <w:r>
        <w:t xml:space="preserve"> </w:t>
      </w:r>
      <w:r w:rsidR="004A4090">
        <w:t xml:space="preserve">suggests that probable serious mental illness (As indicated by the Kessler 6) could have an association with </w:t>
      </w:r>
      <w:r w:rsidR="002409C1">
        <w:t>RTW</w:t>
      </w:r>
      <w:r w:rsidR="004A4090">
        <w:t xml:space="preserve"> rates</w:t>
      </w:r>
      <w:r w:rsidR="00B23F68" w:rsidRPr="00112C6E">
        <w:t xml:space="preserve">, with 37.1% of people </w:t>
      </w:r>
      <w:r w:rsidR="00B23F68" w:rsidRPr="00991CD3">
        <w:rPr>
          <w:i/>
          <w:iCs/>
        </w:rPr>
        <w:t>not</w:t>
      </w:r>
      <w:r w:rsidR="00B23F68" w:rsidRPr="00112C6E">
        <w:t xml:space="preserve"> currently working assessed as having probable serious mental illness (compared to 7.4%</w:t>
      </w:r>
      <w:r w:rsidR="006C75C9">
        <w:t xml:space="preserve"> of people currently working</w:t>
      </w:r>
      <w:r w:rsidR="00B23F68" w:rsidRPr="00112C6E">
        <w:t xml:space="preserve">). </w:t>
      </w:r>
    </w:p>
    <w:p w14:paraId="630784A0" w14:textId="6E0F895E" w:rsidR="00B23F68" w:rsidRDefault="00B23F68" w:rsidP="00320D26">
      <w:pPr>
        <w:pStyle w:val="Body"/>
      </w:pPr>
      <w:r w:rsidRPr="00112C6E">
        <w:t xml:space="preserve">Given that </w:t>
      </w:r>
      <w:r w:rsidR="00E812CE" w:rsidRPr="001B53F4">
        <w:t>most</w:t>
      </w:r>
      <w:r w:rsidRPr="00112C6E">
        <w:t xml:space="preserve"> people assessed as having probable serious mental illness are not people with a </w:t>
      </w:r>
      <w:r w:rsidR="004C4A8A" w:rsidRPr="00112C6E">
        <w:t>mental illness claim</w:t>
      </w:r>
      <w:r w:rsidRPr="00112C6E">
        <w:t xml:space="preserve"> (only 8.4% of those assessed as having probable serious mental illness </w:t>
      </w:r>
      <w:r w:rsidR="004A4090">
        <w:t>had a</w:t>
      </w:r>
      <w:r w:rsidRPr="00112C6E">
        <w:t xml:space="preserve"> mental health injury type), this presents </w:t>
      </w:r>
      <w:r w:rsidRPr="001B53F4">
        <w:rPr>
          <w:b/>
          <w:bCs/>
        </w:rPr>
        <w:t>a potential priority area</w:t>
      </w:r>
      <w:r w:rsidRPr="00112C6E">
        <w:t xml:space="preserve"> – minimising the proportion of people developing </w:t>
      </w:r>
      <w:r w:rsidR="004B5307" w:rsidRPr="00112C6E">
        <w:t>psychological distress</w:t>
      </w:r>
      <w:r w:rsidRPr="00112C6E">
        <w:t xml:space="preserve"> during their time off work. </w:t>
      </w:r>
      <w:r w:rsidR="001F27D9" w:rsidRPr="001B53F4">
        <w:t>T</w:t>
      </w:r>
      <w:r w:rsidRPr="00112C6E">
        <w:t xml:space="preserve">hose who had </w:t>
      </w:r>
      <w:r w:rsidRPr="001B53F4">
        <w:rPr>
          <w:b/>
          <w:bCs/>
        </w:rPr>
        <w:t>40 or more days compensated</w:t>
      </w:r>
      <w:r w:rsidRPr="00112C6E">
        <w:t xml:space="preserve"> were </w:t>
      </w:r>
      <w:r w:rsidR="001248BB" w:rsidRPr="001B53F4">
        <w:t xml:space="preserve">also </w:t>
      </w:r>
      <w:r w:rsidRPr="00112C6E">
        <w:t>more likely (23.1%) than those with shorter claims (8.6%) to meet the criteria for probable serious mental illness.</w:t>
      </w:r>
      <w:r w:rsidR="004449C3" w:rsidRPr="00112C6E">
        <w:t xml:space="preserve"> </w:t>
      </w:r>
    </w:p>
    <w:p w14:paraId="5999189B" w14:textId="6151CC68" w:rsidR="004449C3" w:rsidRDefault="004449C3">
      <w:pPr>
        <w:rPr>
          <w:rFonts w:eastAsia="Times New Roman" w:cs="Times New Roman"/>
          <w:szCs w:val="20"/>
          <w:highlight w:val="yellow"/>
        </w:rPr>
      </w:pPr>
      <w:r>
        <w:rPr>
          <w:highlight w:val="yellow"/>
        </w:rPr>
        <w:br w:type="page"/>
      </w:r>
    </w:p>
    <w:p w14:paraId="52BBB1BB" w14:textId="2C146795" w:rsidR="00CA241F" w:rsidRDefault="00CA241F" w:rsidP="00D0461D">
      <w:pPr>
        <w:pStyle w:val="Caption"/>
      </w:pPr>
      <w:bookmarkStart w:id="119" w:name="_Ref87278367"/>
      <w:bookmarkStart w:id="120" w:name="_Toc91150136"/>
      <w:r>
        <w:lastRenderedPageBreak/>
        <w:t xml:space="preserve">Figure </w:t>
      </w:r>
      <w:r w:rsidR="00536EF3">
        <w:fldChar w:fldCharType="begin"/>
      </w:r>
      <w:r w:rsidR="00536EF3">
        <w:instrText xml:space="preserve"> SEQ Figure \* ARABIC </w:instrText>
      </w:r>
      <w:r w:rsidR="00536EF3">
        <w:fldChar w:fldCharType="separate"/>
      </w:r>
      <w:r w:rsidR="00ED454E">
        <w:rPr>
          <w:noProof/>
        </w:rPr>
        <w:t>18</w:t>
      </w:r>
      <w:r w:rsidR="00536EF3">
        <w:rPr>
          <w:noProof/>
        </w:rPr>
        <w:fldChar w:fldCharType="end"/>
      </w:r>
      <w:bookmarkEnd w:id="119"/>
      <w:r w:rsidR="009F67B8">
        <w:tab/>
      </w:r>
      <w:r w:rsidR="007C22F6" w:rsidRPr="007C22F6">
        <w:t xml:space="preserve">Kessler </w:t>
      </w:r>
      <w:r w:rsidR="007C22F6">
        <w:t xml:space="preserve">6 </w:t>
      </w:r>
      <w:r w:rsidR="007C22F6" w:rsidRPr="007C22F6">
        <w:t>Psychological Distress Scale</w:t>
      </w:r>
      <w:r w:rsidR="007C22F6">
        <w:t>, by jurisdiction, injury</w:t>
      </w:r>
      <w:r w:rsidR="009F67B8">
        <w:t>/illness</w:t>
      </w:r>
      <w:r w:rsidR="007C22F6">
        <w:t xml:space="preserve"> type and current work status – 20</w:t>
      </w:r>
      <w:r w:rsidR="00295863">
        <w:t>21</w:t>
      </w:r>
      <w:r w:rsidR="007C22F6">
        <w:t xml:space="preserve"> (%)</w:t>
      </w:r>
      <w:bookmarkEnd w:id="120"/>
    </w:p>
    <w:p w14:paraId="05E0EDD7" w14:textId="1F0807C1" w:rsidR="00344BCD" w:rsidRPr="00344BCD" w:rsidRDefault="00344BCD" w:rsidP="001B53F4">
      <w:pPr>
        <w:pStyle w:val="Body"/>
      </w:pPr>
      <w:r>
        <w:rPr>
          <w:noProof/>
          <w:color w:val="FF0000"/>
          <w:lang w:eastAsia="en-AU"/>
        </w:rPr>
        <w:drawing>
          <wp:inline distT="0" distB="0" distL="0" distR="0" wp14:anchorId="121E3DA0" wp14:editId="770C9CAE">
            <wp:extent cx="5759450" cy="4499610"/>
            <wp:effectExtent l="0" t="0" r="12700" b="15240"/>
            <wp:docPr id="30" name="Chart 30" descr="This chart shows the proportions of all respondents who met the Kessler 6 criteria for being assessed as having probable serious mental illness. It is shown by jurisdiction, injury type and current work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3977A10" w14:textId="711C0056" w:rsidR="00EC6DA0" w:rsidRPr="00D17E58" w:rsidRDefault="00EC6DA0" w:rsidP="00EC6DA0">
      <w:pPr>
        <w:pStyle w:val="FigureNote"/>
      </w:pPr>
      <w:r w:rsidRPr="00810D9B">
        <w:t xml:space="preserve">Base: </w:t>
      </w:r>
      <w:r w:rsidRPr="00810D9B">
        <w:tab/>
      </w:r>
      <w:r w:rsidRPr="00CE1792">
        <w:t>All respondents: Total (n=4,</w:t>
      </w:r>
      <w:r w:rsidR="00344BCD">
        <w:t>479</w:t>
      </w:r>
      <w:r w:rsidRPr="00CE1792">
        <w:t>), ACT (n=1</w:t>
      </w:r>
      <w:r w:rsidR="00344BCD">
        <w:t>38</w:t>
      </w:r>
      <w:r w:rsidRPr="00CE1792">
        <w:t>), Comcare (n=6</w:t>
      </w:r>
      <w:r w:rsidR="00344BCD">
        <w:t>04</w:t>
      </w:r>
      <w:r w:rsidRPr="00CE1792">
        <w:t>), NSW (n=7</w:t>
      </w:r>
      <w:r w:rsidR="00344BCD">
        <w:t>48</w:t>
      </w:r>
      <w:r w:rsidRPr="00CE1792">
        <w:t>), NT (n=1</w:t>
      </w:r>
      <w:r w:rsidR="00344BCD">
        <w:t>49</w:t>
      </w:r>
      <w:r w:rsidRPr="00CE1792">
        <w:t>), Q</w:t>
      </w:r>
      <w:r w:rsidR="003339A4">
        <w:t>LD</w:t>
      </w:r>
      <w:r w:rsidRPr="00CE1792">
        <w:t xml:space="preserve"> (n=7</w:t>
      </w:r>
      <w:r w:rsidR="00344BCD">
        <w:t>54</w:t>
      </w:r>
      <w:r w:rsidRPr="00CE1792">
        <w:t>), SA (n=3</w:t>
      </w:r>
      <w:r w:rsidR="00344BCD">
        <w:t>80</w:t>
      </w:r>
      <w:r w:rsidRPr="00CE1792">
        <w:t>), Seacare (n=4</w:t>
      </w:r>
      <w:r w:rsidR="00344BCD">
        <w:t>0</w:t>
      </w:r>
      <w:r w:rsidRPr="00CE1792">
        <w:t xml:space="preserve">), </w:t>
      </w:r>
      <w:r w:rsidR="003339A4">
        <w:t>TAS</w:t>
      </w:r>
      <w:r w:rsidRPr="00CE1792">
        <w:t xml:space="preserve"> (n=43</w:t>
      </w:r>
      <w:r w:rsidR="00344BCD">
        <w:t>6</w:t>
      </w:r>
      <w:r w:rsidRPr="00CE1792">
        <w:t>), WA (n=4</w:t>
      </w:r>
      <w:r w:rsidR="00344BCD">
        <w:t>72</w:t>
      </w:r>
      <w:r w:rsidRPr="00CE1792">
        <w:t xml:space="preserve">), </w:t>
      </w:r>
      <w:r w:rsidR="003339A4">
        <w:t>VIC</w:t>
      </w:r>
      <w:r w:rsidRPr="00CE1792">
        <w:t xml:space="preserve"> (n=7</w:t>
      </w:r>
      <w:r w:rsidR="00344BCD">
        <w:t>5</w:t>
      </w:r>
      <w:r w:rsidRPr="00CE1792">
        <w:t>8), Fractures (n=5</w:t>
      </w:r>
      <w:r w:rsidR="002A6A71">
        <w:t>41</w:t>
      </w:r>
      <w:r w:rsidRPr="00CE1792">
        <w:t>), Musculoskeletal Disorders (n=2,</w:t>
      </w:r>
      <w:r w:rsidR="002A6A71">
        <w:t>570</w:t>
      </w:r>
      <w:r w:rsidRPr="00CE1792">
        <w:t>), Other Trauma (n=74</w:t>
      </w:r>
      <w:r w:rsidR="002A6A71">
        <w:t>3</w:t>
      </w:r>
      <w:r w:rsidRPr="00CE1792">
        <w:t>), Mental Illness (n=41</w:t>
      </w:r>
      <w:r w:rsidR="002A6A71">
        <w:t>1</w:t>
      </w:r>
      <w:r w:rsidRPr="00CE1792">
        <w:t>), Other Diseases (n=21</w:t>
      </w:r>
      <w:r w:rsidR="002A6A71">
        <w:t>4</w:t>
      </w:r>
      <w:r w:rsidRPr="00CE1792">
        <w:t>), Currently working (n=3,</w:t>
      </w:r>
      <w:r w:rsidR="002A6A71">
        <w:t>383</w:t>
      </w:r>
      <w:r w:rsidRPr="00CE1792">
        <w:t>), Not working (n=1,</w:t>
      </w:r>
      <w:r w:rsidR="002A6A71">
        <w:t>0</w:t>
      </w:r>
      <w:r w:rsidRPr="00CE1792">
        <w:t>9</w:t>
      </w:r>
      <w:r w:rsidR="002A6A71">
        <w:t>6</w:t>
      </w:r>
      <w:r w:rsidRPr="00CE1792">
        <w:t>).</w:t>
      </w:r>
    </w:p>
    <w:p w14:paraId="2532915B" w14:textId="77777777" w:rsidR="00EC6DA0" w:rsidRDefault="00EC6DA0" w:rsidP="00EC6DA0">
      <w:pPr>
        <w:pStyle w:val="FigureNote"/>
      </w:pPr>
      <w:r>
        <w:t>KES1-6</w:t>
      </w:r>
      <w:r w:rsidRPr="00810D9B">
        <w:tab/>
      </w:r>
      <w:r w:rsidRPr="00736DEB">
        <w:t>In the last 4 weeks, about how often did you feel</w:t>
      </w:r>
      <w:r>
        <w:t xml:space="preserve"> (nervous / hopeless / restless or fidgety / </w:t>
      </w:r>
      <w:r w:rsidRPr="00736DEB">
        <w:t>so depressed that nothing could cheer you up</w:t>
      </w:r>
      <w:r>
        <w:t xml:space="preserve"> / </w:t>
      </w:r>
      <w:r w:rsidRPr="00736DEB">
        <w:t>everything was an effort</w:t>
      </w:r>
      <w:r>
        <w:t xml:space="preserve"> / worthless)</w:t>
      </w:r>
      <w:r w:rsidRPr="00810D9B">
        <w:t xml:space="preserve">? </w:t>
      </w:r>
    </w:p>
    <w:p w14:paraId="15908C6F" w14:textId="12F19069" w:rsidR="00EC6DA0" w:rsidRPr="00CA241F" w:rsidRDefault="00EC6DA0" w:rsidP="001B53F4">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627F37CF" w14:textId="48068FD7" w:rsidR="004046A8" w:rsidRDefault="004046A8" w:rsidP="00E27112">
      <w:pPr>
        <w:pStyle w:val="Heading2"/>
      </w:pPr>
      <w:bookmarkStart w:id="121" w:name="_Toc523486357"/>
      <w:bookmarkStart w:id="122" w:name="_Toc91150202"/>
      <w:r>
        <w:t>Comorbid conditions</w:t>
      </w:r>
      <w:bookmarkEnd w:id="121"/>
      <w:bookmarkEnd w:id="122"/>
    </w:p>
    <w:p w14:paraId="45EB28CB" w14:textId="5F9E2511" w:rsidR="00320D26" w:rsidRPr="003A7BB6" w:rsidRDefault="00320D26" w:rsidP="00320D26">
      <w:pPr>
        <w:pStyle w:val="Body"/>
      </w:pPr>
      <w:bookmarkStart w:id="123" w:name="_Toc523486358"/>
      <w:r w:rsidRPr="003A7BB6">
        <w:t xml:space="preserve">Respondents were read a list of 10 conditions from the </w:t>
      </w:r>
      <w:proofErr w:type="spellStart"/>
      <w:r w:rsidRPr="003A7BB6">
        <w:t>Charlson</w:t>
      </w:r>
      <w:proofErr w:type="spellEnd"/>
      <w:r w:rsidRPr="003A7BB6">
        <w:t xml:space="preserve"> Comorbidity Index</w:t>
      </w:r>
      <w:r w:rsidRPr="003A7BB6">
        <w:rPr>
          <w:rStyle w:val="FootnoteReference"/>
          <w:sz w:val="18"/>
          <w:szCs w:val="18"/>
        </w:rPr>
        <w:footnoteReference w:id="7"/>
      </w:r>
      <w:r w:rsidRPr="003A7BB6">
        <w:rPr>
          <w:sz w:val="18"/>
          <w:szCs w:val="18"/>
        </w:rPr>
        <w:t xml:space="preserve"> </w:t>
      </w:r>
      <w:r w:rsidRPr="003A7BB6">
        <w:t>and asked to indicate whether they had been diagnosed with any conditions</w:t>
      </w:r>
      <w:r w:rsidR="005627A0">
        <w:t xml:space="preserve"> (such as </w:t>
      </w:r>
      <w:r w:rsidR="00641904">
        <w:t xml:space="preserve">cardiovascular disease, diabetes, cancer, </w:t>
      </w:r>
      <w:r w:rsidR="00ED6CF1">
        <w:t>musculoskeletal disorder, depression, anxiety)</w:t>
      </w:r>
      <w:r w:rsidRPr="003A7BB6">
        <w:t xml:space="preserve"> in addition to their work-related injury or illness. Respondents were also asked if they had been diagnosed with any other conditions not listed.</w:t>
      </w:r>
    </w:p>
    <w:p w14:paraId="58804F7B" w14:textId="4A7879DB" w:rsidR="00752D9B" w:rsidRPr="00320D26" w:rsidRDefault="00091206" w:rsidP="00320D26">
      <w:pPr>
        <w:spacing w:before="120" w:after="120" w:line="300" w:lineRule="auto"/>
        <w:rPr>
          <w:rFonts w:ascii="Times New Roman" w:hAnsi="Times New Roman" w:cs="Times New Roman"/>
          <w:sz w:val="24"/>
          <w:szCs w:val="24"/>
          <w:lang w:eastAsia="en-AU"/>
        </w:rPr>
      </w:pPr>
      <w:r>
        <w:t>Most workers (</w:t>
      </w:r>
      <w:r w:rsidR="003A7BB6">
        <w:t>57.0%</w:t>
      </w:r>
      <w:r>
        <w:t>)</w:t>
      </w:r>
      <w:r w:rsidR="00320D26" w:rsidRPr="003A7BB6">
        <w:t xml:space="preserve"> reported they have not been diagnosed with conditions in addition to their workplace injury or illness</w:t>
      </w:r>
      <w:r w:rsidR="00DC0500">
        <w:t xml:space="preserve"> (</w:t>
      </w:r>
      <w:r w:rsidR="00DB1830">
        <w:fldChar w:fldCharType="begin"/>
      </w:r>
      <w:r w:rsidR="00DB1830">
        <w:instrText xml:space="preserve"> REF _Ref91089021 \h </w:instrText>
      </w:r>
      <w:r w:rsidR="00DB1830">
        <w:fldChar w:fldCharType="separate"/>
      </w:r>
      <w:r w:rsidR="00DB1830">
        <w:t xml:space="preserve">Figure </w:t>
      </w:r>
      <w:r w:rsidR="00DB1830">
        <w:rPr>
          <w:noProof/>
        </w:rPr>
        <w:t>19</w:t>
      </w:r>
      <w:r w:rsidR="00DB1830">
        <w:fldChar w:fldCharType="end"/>
      </w:r>
      <w:r w:rsidR="00DC0500">
        <w:t>)</w:t>
      </w:r>
      <w:r w:rsidR="00320D26" w:rsidRPr="003A7BB6">
        <w:t xml:space="preserve">. </w:t>
      </w:r>
      <w:r w:rsidR="003A7BB6">
        <w:t xml:space="preserve">The remaining respondents had </w:t>
      </w:r>
      <w:r w:rsidR="00320D26" w:rsidRPr="003A7BB6">
        <w:t xml:space="preserve">been </w:t>
      </w:r>
      <w:r w:rsidR="003A7BB6">
        <w:t xml:space="preserve">mainly </w:t>
      </w:r>
      <w:r w:rsidR="00320D26" w:rsidRPr="003A7BB6">
        <w:t xml:space="preserve">diagnosed with </w:t>
      </w:r>
      <w:r w:rsidR="003A7BB6">
        <w:t>either</w:t>
      </w:r>
      <w:r w:rsidR="00320D26" w:rsidRPr="003A7BB6">
        <w:t xml:space="preserve"> one (1</w:t>
      </w:r>
      <w:r w:rsidR="003A7BB6">
        <w:t>9</w:t>
      </w:r>
      <w:r w:rsidR="00320D26" w:rsidRPr="003A7BB6">
        <w:t>.</w:t>
      </w:r>
      <w:r w:rsidR="003A7BB6">
        <w:t>9</w:t>
      </w:r>
      <w:r w:rsidR="00320D26" w:rsidRPr="003A7BB6">
        <w:t xml:space="preserve">%) </w:t>
      </w:r>
      <w:r w:rsidR="003A7BB6">
        <w:t xml:space="preserve">or </w:t>
      </w:r>
      <w:r w:rsidR="00320D26" w:rsidRPr="003A7BB6">
        <w:t>two (1</w:t>
      </w:r>
      <w:r w:rsidR="003A7BB6">
        <w:t>5</w:t>
      </w:r>
      <w:r w:rsidR="00320D26" w:rsidRPr="003A7BB6">
        <w:t>.0%) additional conditions</w:t>
      </w:r>
      <w:r w:rsidR="003A7BB6">
        <w:t xml:space="preserve">, with </w:t>
      </w:r>
      <w:r w:rsidR="00320D26" w:rsidRPr="003A7BB6">
        <w:t>few (</w:t>
      </w:r>
      <w:r w:rsidR="003A7BB6">
        <w:t>8.1</w:t>
      </w:r>
      <w:r w:rsidR="00320D26" w:rsidRPr="003A7BB6">
        <w:t>%) report</w:t>
      </w:r>
      <w:r w:rsidR="003A7BB6">
        <w:t>ing</w:t>
      </w:r>
      <w:r w:rsidR="00320D26" w:rsidRPr="003A7BB6">
        <w:t xml:space="preserve"> they ha</w:t>
      </w:r>
      <w:r w:rsidR="003A7BB6">
        <w:t>d</w:t>
      </w:r>
      <w:r w:rsidR="00320D26" w:rsidRPr="003A7BB6">
        <w:t xml:space="preserve"> been diagnosed with three or more conditions</w:t>
      </w:r>
      <w:r w:rsidR="00320D26" w:rsidRPr="003A7BB6">
        <w:rPr>
          <w:rFonts w:ascii="Times New Roman" w:hAnsi="Times New Roman" w:cs="Times New Roman"/>
          <w:sz w:val="24"/>
          <w:szCs w:val="24"/>
          <w:lang w:eastAsia="en-AU"/>
        </w:rPr>
        <w:t>.</w:t>
      </w:r>
    </w:p>
    <w:p w14:paraId="7F07FD15" w14:textId="00D3249F" w:rsidR="00752D9B" w:rsidRDefault="00752D9B" w:rsidP="00D0461D">
      <w:pPr>
        <w:pStyle w:val="Caption"/>
      </w:pPr>
      <w:bookmarkStart w:id="124" w:name="_Ref91089021"/>
      <w:bookmarkStart w:id="125" w:name="_Toc91150137"/>
      <w:r>
        <w:lastRenderedPageBreak/>
        <w:t xml:space="preserve">Figure </w:t>
      </w:r>
      <w:r w:rsidR="00536EF3">
        <w:fldChar w:fldCharType="begin"/>
      </w:r>
      <w:r w:rsidR="00536EF3">
        <w:instrText xml:space="preserve"> SEQ Figure \* ARABIC </w:instrText>
      </w:r>
      <w:r w:rsidR="00536EF3">
        <w:fldChar w:fldCharType="separate"/>
      </w:r>
      <w:r w:rsidR="00ED454E">
        <w:rPr>
          <w:noProof/>
        </w:rPr>
        <w:t>19</w:t>
      </w:r>
      <w:r w:rsidR="00536EF3">
        <w:rPr>
          <w:noProof/>
        </w:rPr>
        <w:fldChar w:fldCharType="end"/>
      </w:r>
      <w:bookmarkEnd w:id="124"/>
      <w:r w:rsidR="00D52223">
        <w:tab/>
        <w:t>Number of additional conditions diagnosed with, by jurisdiction, injury</w:t>
      </w:r>
      <w:r w:rsidR="009F67B8">
        <w:t>/illness</w:t>
      </w:r>
      <w:r w:rsidR="00D52223">
        <w:t xml:space="preserve"> type and work status – 20</w:t>
      </w:r>
      <w:r w:rsidR="00295863">
        <w:t>21</w:t>
      </w:r>
      <w:r w:rsidR="00D52223">
        <w:t xml:space="preserve"> (%)</w:t>
      </w:r>
      <w:bookmarkEnd w:id="125"/>
    </w:p>
    <w:p w14:paraId="4899D084" w14:textId="27E4D0D6" w:rsidR="001A2152" w:rsidRPr="001A2152" w:rsidRDefault="001A2152" w:rsidP="001B53F4">
      <w:pPr>
        <w:pStyle w:val="Body"/>
      </w:pPr>
      <w:r>
        <w:rPr>
          <w:noProof/>
          <w:color w:val="FF0000"/>
          <w:lang w:eastAsia="en-AU"/>
        </w:rPr>
        <w:drawing>
          <wp:inline distT="0" distB="0" distL="0" distR="0" wp14:anchorId="102C5A2B" wp14:editId="709A73AA">
            <wp:extent cx="5759450" cy="4499610"/>
            <wp:effectExtent l="0" t="0" r="12700" b="15240"/>
            <wp:docPr id="33" name="Chart 33" descr="This chart shows the number of additional conditions diagnosed with, in addition to their main injury or illness. It is grouped into zero conditions, one, two and three or more conditions. It is shown by jurisdiction, injury type and current work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CDBC67A" w14:textId="638E88E4" w:rsidR="00EC6DA0" w:rsidRDefault="00EC6DA0" w:rsidP="00EC6DA0">
      <w:pPr>
        <w:rPr>
          <w:rFonts w:eastAsia="Times New Roman" w:cs="Times New Roman"/>
          <w:szCs w:val="20"/>
        </w:rPr>
      </w:pPr>
    </w:p>
    <w:p w14:paraId="165A376D" w14:textId="18578A06" w:rsidR="00EC6DA0" w:rsidRPr="00D17E58" w:rsidRDefault="00EC6DA0" w:rsidP="00EC6DA0">
      <w:pPr>
        <w:pStyle w:val="FigureNote"/>
      </w:pPr>
      <w:r w:rsidRPr="00810D9B">
        <w:t xml:space="preserve">Base: </w:t>
      </w:r>
      <w:r w:rsidRPr="00810D9B">
        <w:tab/>
      </w:r>
      <w:r w:rsidRPr="000B2F16">
        <w:t xml:space="preserve">All respondents: Total (n=4,588), ACT (n=144), Comcare (n=619), NSW (n=765), NT (n=150), </w:t>
      </w:r>
      <w:r w:rsidR="003339A4">
        <w:t>QLD</w:t>
      </w:r>
      <w:r w:rsidRPr="000B2F16">
        <w:t xml:space="preserve"> (n=773), SA (n=387), Seacare (n=42), </w:t>
      </w:r>
      <w:r w:rsidR="003339A4">
        <w:t>TAS</w:t>
      </w:r>
      <w:r w:rsidRPr="000B2F16">
        <w:t xml:space="preserve"> (n=443), WA (n=485), </w:t>
      </w:r>
      <w:r w:rsidR="003339A4">
        <w:t>VIC</w:t>
      </w:r>
      <w:r w:rsidRPr="000B2F16">
        <w:t xml:space="preserve"> (n=780), Fractures (n=552), Musculoskeletal Disorders (n=2,640), Other Trauma (n=764), Mental Illness (n=415), Other Diseases (n=217), Currently working (n=3,469), Not working (n=1,119).</w:t>
      </w:r>
    </w:p>
    <w:p w14:paraId="1E0D02E0" w14:textId="77777777" w:rsidR="00EC6DA0" w:rsidRDefault="00EC6DA0" w:rsidP="00EC6DA0">
      <w:pPr>
        <w:pStyle w:val="FigureNote"/>
      </w:pPr>
      <w:r>
        <w:t>KES1-6</w:t>
      </w:r>
      <w:r w:rsidRPr="00810D9B">
        <w:tab/>
      </w:r>
      <w:r w:rsidRPr="00736DEB">
        <w:t>In the last 4 weeks, about how often did you feel</w:t>
      </w:r>
      <w:r>
        <w:t xml:space="preserve"> (nervous / hopeless / restless or fidgety / </w:t>
      </w:r>
      <w:r w:rsidRPr="00736DEB">
        <w:t>so depressed that nothing could cheer you up</w:t>
      </w:r>
      <w:r>
        <w:t xml:space="preserve"> / </w:t>
      </w:r>
      <w:r w:rsidRPr="00736DEB">
        <w:t>everything was an effort</w:t>
      </w:r>
      <w:r>
        <w:t xml:space="preserve"> / worthless)</w:t>
      </w:r>
      <w:r w:rsidRPr="00810D9B">
        <w:t xml:space="preserve">? </w:t>
      </w:r>
    </w:p>
    <w:p w14:paraId="743420A4" w14:textId="77777777" w:rsidR="00EC6DA0" w:rsidRPr="00931616" w:rsidRDefault="00EC6DA0" w:rsidP="00EC6DA0">
      <w:pPr>
        <w:pStyle w:val="FigureNote"/>
      </w:pPr>
      <w:r>
        <w:t>Note:</w:t>
      </w:r>
      <w:r>
        <w:tab/>
        <w:t xml:space="preserve">Don’t know and Refused responses included in base (counted in ‘zero conditions’ proportion).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0ED5288B" w14:textId="77777777" w:rsidR="00EC6DA0" w:rsidRDefault="00EC6DA0" w:rsidP="00EC6DA0">
      <w:pPr>
        <w:rPr>
          <w:rFonts w:eastAsia="Times New Roman" w:cs="Times New Roman"/>
          <w:szCs w:val="20"/>
        </w:rPr>
      </w:pPr>
    </w:p>
    <w:p w14:paraId="0B06E3F8" w14:textId="7414AE0F" w:rsidR="003A7BB6" w:rsidRDefault="003A7BB6" w:rsidP="001B53F4">
      <w:pPr>
        <w:pStyle w:val="Bullets1"/>
        <w:numPr>
          <w:ilvl w:val="0"/>
          <w:numId w:val="0"/>
        </w:numPr>
      </w:pPr>
      <w:r w:rsidRPr="003A7BB6">
        <w:t xml:space="preserve">Minimal significant differences were observed by jurisdiction. </w:t>
      </w:r>
      <w:r w:rsidRPr="00E43896">
        <w:t>However</w:t>
      </w:r>
      <w:r w:rsidRPr="003A7BB6">
        <w:t xml:space="preserve">, those </w:t>
      </w:r>
      <w:r w:rsidRPr="002A337A">
        <w:t>with</w:t>
      </w:r>
      <w:r w:rsidRPr="003A7BB6">
        <w:t xml:space="preserve"> </w:t>
      </w:r>
      <w:r w:rsidR="004C4A8A" w:rsidRPr="00E43896">
        <w:t>mental</w:t>
      </w:r>
      <w:r w:rsidR="004C4A8A">
        <w:t xml:space="preserve"> illness claim</w:t>
      </w:r>
      <w:r w:rsidRPr="003A7BB6">
        <w:t xml:space="preserve">s were more likely to report </w:t>
      </w:r>
      <w:r>
        <w:t>two</w:t>
      </w:r>
      <w:r w:rsidRPr="003A7BB6">
        <w:t xml:space="preserve"> (23.0%) </w:t>
      </w:r>
      <w:r>
        <w:t>and three</w:t>
      </w:r>
      <w:r w:rsidRPr="003A7BB6">
        <w:t xml:space="preserve"> or more (14.6%) additional injury diagnoses than </w:t>
      </w:r>
      <w:r>
        <w:t xml:space="preserve">those with </w:t>
      </w:r>
      <w:r w:rsidRPr="003A7BB6">
        <w:t>other injury types</w:t>
      </w:r>
      <w:r>
        <w:t>. T</w:t>
      </w:r>
      <w:r w:rsidRPr="003A7BB6">
        <w:t>hose with ‘other trauma’ injury types</w:t>
      </w:r>
      <w:r>
        <w:t xml:space="preserve"> were</w:t>
      </w:r>
      <w:r w:rsidRPr="003A7BB6">
        <w:t xml:space="preserve"> more likely to report zero additional conditions (66.0%).</w:t>
      </w:r>
    </w:p>
    <w:p w14:paraId="2B6C12E1" w14:textId="2C91D2AA" w:rsidR="003A7BB6" w:rsidDel="002A337A" w:rsidRDefault="003A7BB6" w:rsidP="00115B7D">
      <w:pPr>
        <w:pStyle w:val="Body"/>
      </w:pPr>
      <w:r w:rsidDel="002A337A">
        <w:t xml:space="preserve">Those not currently working were more likely to report two (21.1%) or three or more (15.0%) additional injury diagnoses than those currently working. </w:t>
      </w:r>
    </w:p>
    <w:p w14:paraId="63C4A5CD" w14:textId="6E2672BC" w:rsidR="00A85D6A" w:rsidRPr="003A7BB6" w:rsidDel="00EF4BA3" w:rsidRDefault="00A85D6A" w:rsidP="00070107">
      <w:pPr>
        <w:pStyle w:val="Body"/>
      </w:pPr>
      <w:r w:rsidDel="007A0C1B">
        <w:t xml:space="preserve">Those assessed through the Kessler 6 psychological distress scale as having probable serious mental illness were more likely to report greater comorbidities – with over half either reporting two (29.1%) or three or more (21.3%) additional conditions (compared to 13.1% and 6.1% respectively among people who were not assessed as having probable serious mental illness). </w:t>
      </w:r>
      <w:r w:rsidDel="00EF4BA3">
        <w:t>A similar dynamic was seen among people with longer claims – zero comorbidities were more common among people with less than 40 days compensated (60.2%) than people with longer claims (49.5%).</w:t>
      </w:r>
    </w:p>
    <w:p w14:paraId="4BABD43B" w14:textId="485CE04C" w:rsidR="004046A8" w:rsidRDefault="004046A8" w:rsidP="001B53F4">
      <w:pPr>
        <w:pStyle w:val="Heading2"/>
      </w:pPr>
      <w:bookmarkStart w:id="126" w:name="_Toc91150203"/>
      <w:r>
        <w:lastRenderedPageBreak/>
        <w:t>Financial distress</w:t>
      </w:r>
      <w:bookmarkEnd w:id="123"/>
      <w:bookmarkEnd w:id="126"/>
    </w:p>
    <w:p w14:paraId="7FD8C457" w14:textId="3CDEE0BF" w:rsidR="00115B7D" w:rsidRPr="0026737B" w:rsidRDefault="00115B7D" w:rsidP="00115B7D">
      <w:pPr>
        <w:pStyle w:val="Body"/>
      </w:pPr>
      <w:r w:rsidRPr="0026737B">
        <w:t>All respondents were asked to rate their level of financial distress at the time of the survey on a scale of 1 ‘</w:t>
      </w:r>
      <w:r w:rsidR="009160FE">
        <w:t>N</w:t>
      </w:r>
      <w:r w:rsidRPr="0026737B">
        <w:t>ot at all stressed’ to 10 ‘</w:t>
      </w:r>
      <w:r w:rsidR="009160FE">
        <w:t>A</w:t>
      </w:r>
      <w:r w:rsidRPr="0026737B">
        <w:t xml:space="preserve">s stressed as can be’. </w:t>
      </w:r>
      <w:r w:rsidR="009343FC">
        <w:t>Most</w:t>
      </w:r>
      <w:r w:rsidRPr="0026737B">
        <w:t xml:space="preserve"> respondents </w:t>
      </w:r>
      <w:r w:rsidR="009343FC">
        <w:t>answered</w:t>
      </w:r>
      <w:r w:rsidRPr="0026737B">
        <w:t xml:space="preserve"> this question</w:t>
      </w:r>
      <w:r w:rsidR="009343FC">
        <w:t xml:space="preserve"> </w:t>
      </w:r>
      <w:r w:rsidR="004122E0">
        <w:t xml:space="preserve">in 2021 </w:t>
      </w:r>
      <w:r w:rsidR="009343FC">
        <w:t>(</w:t>
      </w:r>
      <w:r w:rsidRPr="0026737B">
        <w:t>2.</w:t>
      </w:r>
      <w:r w:rsidR="0026737B">
        <w:t>3</w:t>
      </w:r>
      <w:r w:rsidRPr="0026737B">
        <w:t xml:space="preserve">% of respondents did not </w:t>
      </w:r>
      <w:r w:rsidR="009343FC">
        <w:t>answer)</w:t>
      </w:r>
      <w:r w:rsidRPr="0026737B">
        <w:t>.</w:t>
      </w:r>
    </w:p>
    <w:p w14:paraId="4DC7C29E" w14:textId="6515D02F" w:rsidR="00BF3012" w:rsidRPr="001B53F4" w:rsidRDefault="00115B7D">
      <w:r w:rsidRPr="0026737B">
        <w:t xml:space="preserve">For this report, a rating of 7 or above is considered to indicate </w:t>
      </w:r>
      <w:r w:rsidR="005B6F3F">
        <w:t>high</w:t>
      </w:r>
      <w:r w:rsidRPr="0026737B">
        <w:t xml:space="preserve"> financial distress. Overall, 2</w:t>
      </w:r>
      <w:r w:rsidR="0026737B">
        <w:t>4</w:t>
      </w:r>
      <w:r w:rsidRPr="0026737B">
        <w:t>.</w:t>
      </w:r>
      <w:r w:rsidR="0026737B">
        <w:t>7</w:t>
      </w:r>
      <w:r w:rsidRPr="0026737B">
        <w:t>%</w:t>
      </w:r>
      <w:r w:rsidR="0026737B">
        <w:t xml:space="preserve"> of</w:t>
      </w:r>
      <w:r w:rsidRPr="0026737B">
        <w:t xml:space="preserve"> workers surveyed reported experiencing </w:t>
      </w:r>
      <w:r w:rsidR="0062775C">
        <w:t>high</w:t>
      </w:r>
      <w:r w:rsidRPr="0026737B">
        <w:t xml:space="preserve"> levels of financial distress, </w:t>
      </w:r>
      <w:r w:rsidR="005B6F3F">
        <w:t>significantly lower than 28.6% in 2018.</w:t>
      </w:r>
    </w:p>
    <w:p w14:paraId="6B9CD606" w14:textId="4A91CD62" w:rsidR="007F63F4" w:rsidRDefault="007F63F4" w:rsidP="00D0461D">
      <w:pPr>
        <w:pStyle w:val="Caption"/>
      </w:pPr>
      <w:bookmarkStart w:id="127" w:name="_Toc91150138"/>
      <w:r>
        <w:t xml:space="preserve">Figure </w:t>
      </w:r>
      <w:r w:rsidR="00536EF3">
        <w:fldChar w:fldCharType="begin"/>
      </w:r>
      <w:r w:rsidR="00536EF3">
        <w:instrText xml:space="preserve"> SEQ Figure \* ARABIC </w:instrText>
      </w:r>
      <w:r w:rsidR="00536EF3">
        <w:fldChar w:fldCharType="separate"/>
      </w:r>
      <w:r w:rsidR="00ED454E">
        <w:rPr>
          <w:noProof/>
        </w:rPr>
        <w:t>20</w:t>
      </w:r>
      <w:r w:rsidR="00536EF3">
        <w:rPr>
          <w:noProof/>
        </w:rPr>
        <w:fldChar w:fldCharType="end"/>
      </w:r>
      <w:r>
        <w:tab/>
        <w:t>Financial distress</w:t>
      </w:r>
      <w:r w:rsidR="00295863">
        <w:t xml:space="preserve"> – 2018 and 2021</w:t>
      </w:r>
      <w:r>
        <w:t xml:space="preserve"> (%)</w:t>
      </w:r>
      <w:bookmarkEnd w:id="127"/>
    </w:p>
    <w:p w14:paraId="692E093B" w14:textId="2624FDFE" w:rsidR="0026737B" w:rsidRPr="0026737B" w:rsidRDefault="0026737B" w:rsidP="0026737B">
      <w:pPr>
        <w:pStyle w:val="Body"/>
      </w:pPr>
      <w:r w:rsidRPr="00F15B80">
        <w:rPr>
          <w:noProof/>
          <w:shd w:val="clear" w:color="auto" w:fill="D9D9D9" w:themeFill="background1" w:themeFillShade="D9"/>
        </w:rPr>
        <w:drawing>
          <wp:inline distT="0" distB="0" distL="0" distR="0" wp14:anchorId="7430BFC7" wp14:editId="6D3D1C49">
            <wp:extent cx="5486400" cy="1914525"/>
            <wp:effectExtent l="0" t="0" r="0" b="0"/>
            <wp:docPr id="59" name="Chart 59" descr="This chart shows proportions of people that responded between 1 and 6 and between 7 and 10 out of 10 when asked what their level of financial stress wa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4ED902" w14:textId="5AA0CD4B" w:rsidR="001B6266" w:rsidRPr="00D17E58" w:rsidRDefault="001B6266" w:rsidP="001B6266">
      <w:pPr>
        <w:pStyle w:val="FigureNote"/>
      </w:pPr>
      <w:r w:rsidRPr="00810D9B">
        <w:t xml:space="preserve">Base: </w:t>
      </w:r>
      <w:r w:rsidRPr="00810D9B">
        <w:tab/>
        <w:t>All respondents</w:t>
      </w:r>
      <w:r w:rsidR="0026737B">
        <w:t>: 2018</w:t>
      </w:r>
      <w:r w:rsidRPr="00810D9B">
        <w:t xml:space="preserve"> </w:t>
      </w:r>
      <w:r>
        <w:t>(n=</w:t>
      </w:r>
      <w:r w:rsidRPr="00810D9B">
        <w:t>4,</w:t>
      </w:r>
      <w:r>
        <w:t>602</w:t>
      </w:r>
      <w:r w:rsidRPr="00810D9B">
        <w:t>)</w:t>
      </w:r>
      <w:r w:rsidR="0026737B">
        <w:t>, 2021 (n=4,588)</w:t>
      </w:r>
    </w:p>
    <w:p w14:paraId="55E825D3" w14:textId="71A38454" w:rsidR="001B6266" w:rsidRDefault="001B6266" w:rsidP="001B6266">
      <w:pPr>
        <w:pStyle w:val="FigureNote"/>
      </w:pPr>
      <w:r>
        <w:t>SR1</w:t>
      </w:r>
      <w:r w:rsidRPr="00810D9B">
        <w:tab/>
      </w:r>
      <w:r w:rsidRPr="001B6266">
        <w:t>What do you feel is the level of your financial stress today, on a scale of 1 to 10 where 1 is not at all stressed and 10 is as stressed as can be</w:t>
      </w:r>
      <w:r w:rsidRPr="00810D9B">
        <w:t xml:space="preserve">? </w:t>
      </w:r>
    </w:p>
    <w:p w14:paraId="0CEE0219" w14:textId="0AFBFE24" w:rsidR="00002CBC" w:rsidRDefault="001B6266" w:rsidP="001B6266">
      <w:pPr>
        <w:pStyle w:val="FigureNote"/>
      </w:pPr>
      <w:r>
        <w:t>Note</w:t>
      </w:r>
      <w:r w:rsidR="00D81FA7">
        <w:t>:</w:t>
      </w:r>
      <w:r>
        <w:tab/>
        <w:t>Don’t know and Refused responses included in base.</w:t>
      </w:r>
    </w:p>
    <w:p w14:paraId="2AF342B6" w14:textId="77777777" w:rsidR="00EC6DA0" w:rsidRDefault="00EC6DA0" w:rsidP="0026737B">
      <w:pPr>
        <w:pStyle w:val="FigureNote"/>
        <w:ind w:left="0" w:firstLine="0"/>
      </w:pPr>
    </w:p>
    <w:p w14:paraId="6AAFD682" w14:textId="1C820CD3" w:rsidR="0035575B" w:rsidRDefault="005B6F3F" w:rsidP="00115B7D">
      <w:pPr>
        <w:pStyle w:val="Body"/>
      </w:pPr>
      <w:r w:rsidRPr="0035575B">
        <w:t>Comcare</w:t>
      </w:r>
      <w:r w:rsidR="0035575B">
        <w:t xml:space="preserve"> (19.2%)</w:t>
      </w:r>
      <w:r w:rsidRPr="0035575B">
        <w:t>, Tasmania</w:t>
      </w:r>
      <w:r w:rsidR="0035575B">
        <w:t xml:space="preserve"> (20.0%), Western Australia (20.0%),</w:t>
      </w:r>
      <w:r w:rsidRPr="0035575B">
        <w:t xml:space="preserve"> </w:t>
      </w:r>
      <w:r w:rsidR="0035575B">
        <w:t xml:space="preserve">and those with ‘other trauma’ injury types (19.8%) </w:t>
      </w:r>
      <w:r w:rsidR="0035575B" w:rsidRPr="0035575B">
        <w:t xml:space="preserve">had lower levels of financial distress </w:t>
      </w:r>
      <w:r w:rsidR="0035575B">
        <w:t>when compared to the other respondents</w:t>
      </w:r>
      <w:r w:rsidR="00785EA1">
        <w:t xml:space="preserve"> (</w:t>
      </w:r>
      <w:r w:rsidR="00DB1830">
        <w:fldChar w:fldCharType="begin"/>
      </w:r>
      <w:r w:rsidR="00DB1830">
        <w:instrText xml:space="preserve"> REF _Ref87278397 \h </w:instrText>
      </w:r>
      <w:r w:rsidR="00DB1830">
        <w:fldChar w:fldCharType="separate"/>
      </w:r>
      <w:r w:rsidR="00DB1830" w:rsidRPr="00D0461D">
        <w:t xml:space="preserve">Figure </w:t>
      </w:r>
      <w:r w:rsidR="00DB1830">
        <w:rPr>
          <w:noProof/>
        </w:rPr>
        <w:t>21</w:t>
      </w:r>
      <w:r w:rsidR="00DB1830">
        <w:fldChar w:fldCharType="end"/>
      </w:r>
      <w:r w:rsidR="00DB1830">
        <w:t xml:space="preserve">). </w:t>
      </w:r>
      <w:r w:rsidR="0035575B">
        <w:t xml:space="preserve">Those with 40 or more days compensated were more likely (33.8%) to report </w:t>
      </w:r>
      <w:r w:rsidR="0035575B" w:rsidRPr="001B53F4">
        <w:rPr>
          <w:b/>
          <w:bCs/>
        </w:rPr>
        <w:t>high financial stress</w:t>
      </w:r>
      <w:r w:rsidR="0035575B">
        <w:t xml:space="preserve"> than those with fewer days compensated (20.8%) – suggesting that the longer the time spent out of work, the greater the financial distress, even when compensate</w:t>
      </w:r>
      <w:r w:rsidR="006048C6">
        <w:t>d</w:t>
      </w:r>
      <w:r w:rsidR="0035575B">
        <w:t>.</w:t>
      </w:r>
      <w:r w:rsidR="006048C6">
        <w:t xml:space="preserve"> This </w:t>
      </w:r>
      <w:r w:rsidR="00FA6B59">
        <w:t xml:space="preserve">may </w:t>
      </w:r>
      <w:r w:rsidR="006048C6">
        <w:t xml:space="preserve">be due to the compensation amounts provided as a proportion of the pre-injury average weekly earnings, which could also factor into jurisdictional differences for this measure. </w:t>
      </w:r>
    </w:p>
    <w:p w14:paraId="5C6FE230" w14:textId="07F579B0" w:rsidR="0035575B" w:rsidRPr="0035575B" w:rsidRDefault="00391050" w:rsidP="00115B7D">
      <w:pPr>
        <w:pStyle w:val="Body"/>
      </w:pPr>
      <w:bookmarkStart w:id="128" w:name="_Hlk87384458"/>
      <w:r>
        <w:t>W</w:t>
      </w:r>
      <w:r w:rsidR="0035575B">
        <w:t xml:space="preserve">orkers assessed as having probable serious mental illness were much more likely to report financial stress (62.1%) than others (19.1%). </w:t>
      </w:r>
      <w:r w:rsidR="00276B9E">
        <w:t xml:space="preserve">Workers </w:t>
      </w:r>
      <w:r w:rsidR="0035575B">
        <w:t xml:space="preserve">in premium paying organisations were also more likely (25.6%) </w:t>
      </w:r>
      <w:r w:rsidR="007522AE">
        <w:t xml:space="preserve">to report </w:t>
      </w:r>
      <w:r w:rsidR="009D3901">
        <w:t xml:space="preserve">high financial stress </w:t>
      </w:r>
      <w:r w:rsidR="0035575B">
        <w:t>than those in self-insuring organisations (19.6%).</w:t>
      </w:r>
      <w:bookmarkEnd w:id="128"/>
    </w:p>
    <w:p w14:paraId="5C820C76" w14:textId="37FDFFD0" w:rsidR="00291F26" w:rsidRDefault="00115B7D" w:rsidP="00115B7D">
      <w:pPr>
        <w:pStyle w:val="Body"/>
      </w:pPr>
      <w:r w:rsidRPr="0035575B">
        <w:t>Understandably, a significant difference in financial stress levels was evident between those currently working and those not working at the time of survey</w:t>
      </w:r>
      <w:r w:rsidR="0035575B">
        <w:t>, with</w:t>
      </w:r>
      <w:r w:rsidRPr="0035575B">
        <w:t xml:space="preserve"> </w:t>
      </w:r>
      <w:r w:rsidR="0035575B">
        <w:t>47</w:t>
      </w:r>
      <w:r w:rsidRPr="0035575B">
        <w:t>.</w:t>
      </w:r>
      <w:r w:rsidR="0035575B">
        <w:t>5</w:t>
      </w:r>
      <w:r w:rsidRPr="0035575B">
        <w:t>% of those not working report</w:t>
      </w:r>
      <w:r w:rsidR="0035575B">
        <w:t>ing</w:t>
      </w:r>
      <w:r w:rsidRPr="0035575B">
        <w:t xml:space="preserve"> financial stress of 7 or higher</w:t>
      </w:r>
      <w:r w:rsidR="0035575B">
        <w:t xml:space="preserve"> out of 10</w:t>
      </w:r>
      <w:r w:rsidRPr="0035575B">
        <w:t xml:space="preserve">, compared to only </w:t>
      </w:r>
      <w:r w:rsidR="0035575B">
        <w:t>19.6</w:t>
      </w:r>
      <w:r w:rsidRPr="0035575B">
        <w:t>% of those currently working</w:t>
      </w:r>
      <w:r w:rsidR="00883B78" w:rsidRPr="0035575B">
        <w:t>.</w:t>
      </w:r>
    </w:p>
    <w:p w14:paraId="264BA615" w14:textId="77777777" w:rsidR="00291F26" w:rsidRDefault="00291F26">
      <w:pPr>
        <w:rPr>
          <w:rFonts w:eastAsia="Times New Roman" w:cs="Times New Roman"/>
          <w:szCs w:val="20"/>
        </w:rPr>
      </w:pPr>
      <w:r>
        <w:br w:type="page"/>
      </w:r>
    </w:p>
    <w:p w14:paraId="0093917D" w14:textId="4AB9E8D5" w:rsidR="001B6266" w:rsidRDefault="001B6266" w:rsidP="00D0461D">
      <w:pPr>
        <w:pStyle w:val="Caption"/>
      </w:pPr>
      <w:bookmarkStart w:id="129" w:name="_Ref87278397"/>
      <w:bookmarkStart w:id="130" w:name="_Toc91150139"/>
      <w:r w:rsidRPr="00D0461D">
        <w:lastRenderedPageBreak/>
        <w:t xml:space="preserve">Figure </w:t>
      </w:r>
      <w:r w:rsidR="00536EF3">
        <w:fldChar w:fldCharType="begin"/>
      </w:r>
      <w:r w:rsidR="00536EF3">
        <w:instrText xml:space="preserve"> SEQ Figure \* ARABIC </w:instrText>
      </w:r>
      <w:r w:rsidR="00536EF3">
        <w:fldChar w:fldCharType="separate"/>
      </w:r>
      <w:r w:rsidR="00ED454E">
        <w:rPr>
          <w:noProof/>
        </w:rPr>
        <w:t>21</w:t>
      </w:r>
      <w:r w:rsidR="00536EF3">
        <w:rPr>
          <w:noProof/>
        </w:rPr>
        <w:fldChar w:fldCharType="end"/>
      </w:r>
      <w:bookmarkEnd w:id="129"/>
      <w:r w:rsidRPr="00D0461D">
        <w:tab/>
      </w:r>
      <w:r w:rsidR="0035575B">
        <w:t>High</w:t>
      </w:r>
      <w:r w:rsidRPr="00D0461D">
        <w:t xml:space="preserve"> financial stress, by jurisdiction, injury</w:t>
      </w:r>
      <w:r w:rsidR="009F67B8">
        <w:t>/illness</w:t>
      </w:r>
      <w:r w:rsidRPr="00D0461D">
        <w:t xml:space="preserve"> type and work status – 20</w:t>
      </w:r>
      <w:r w:rsidR="00295863">
        <w:t>21</w:t>
      </w:r>
      <w:r w:rsidRPr="00D0461D">
        <w:t xml:space="preserve"> (%)</w:t>
      </w:r>
      <w:bookmarkEnd w:id="130"/>
    </w:p>
    <w:p w14:paraId="6A577CF0" w14:textId="37E6E256" w:rsidR="00EC6DA0" w:rsidRPr="001B6266" w:rsidRDefault="00E66D01" w:rsidP="00EC6DA0">
      <w:pPr>
        <w:pStyle w:val="Body"/>
      </w:pPr>
      <w:r>
        <w:rPr>
          <w:noProof/>
          <w:color w:val="FF0000"/>
          <w:lang w:eastAsia="en-AU"/>
        </w:rPr>
        <w:drawing>
          <wp:inline distT="0" distB="0" distL="0" distR="0" wp14:anchorId="55D77FE6" wp14:editId="4BA121CE">
            <wp:extent cx="5759450" cy="3959860"/>
            <wp:effectExtent l="0" t="0" r="12700" b="2540"/>
            <wp:docPr id="34" name="Chart 34" descr="This chart shows the proportion of people reporting that their financial stress was 7 or higher out of ten, signifying high financial stress. It is shown by jurisdiction, injury type and current work statu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60E0A0" w14:textId="77777777" w:rsidR="00EC6DA0" w:rsidRPr="00D17E58" w:rsidRDefault="00EC6DA0" w:rsidP="00EC6DA0">
      <w:pPr>
        <w:pStyle w:val="FigureNote"/>
      </w:pPr>
      <w:r w:rsidRPr="00810D9B">
        <w:t xml:space="preserve">Base: </w:t>
      </w:r>
      <w:r w:rsidRPr="00810D9B">
        <w:tab/>
        <w:t>All respondents</w:t>
      </w:r>
      <w:r>
        <w:t>:</w:t>
      </w:r>
      <w:r w:rsidRPr="00810D9B">
        <w:t xml:space="preserve"> </w:t>
      </w:r>
      <w:r>
        <w:t>(n=</w:t>
      </w:r>
      <w:r w:rsidRPr="00810D9B">
        <w:t>4,</w:t>
      </w:r>
      <w:r>
        <w:t>588</w:t>
      </w:r>
      <w:r w:rsidRPr="00810D9B">
        <w:t>)</w:t>
      </w:r>
      <w:r>
        <w:t>, ACT (n=144), Comcare (n=619), NSW (n=765), NT (n=150), QLD (n=773), SA (n=387), Seacare (n=42), TAS (n=443), WA (n=485), VIC (n=780). Fractures (n=552), Musculoskeletal Disorders (n=2,640), Other Trauma (n=764), Mental Illness (n=415), Other Diseases (n=217), Currently working (n=3,514), Not working (n=1,065).</w:t>
      </w:r>
    </w:p>
    <w:p w14:paraId="54962102" w14:textId="77777777" w:rsidR="00EC6DA0" w:rsidRDefault="00EC6DA0" w:rsidP="00EC6DA0">
      <w:pPr>
        <w:pStyle w:val="FigureNote"/>
      </w:pPr>
      <w:r w:rsidRPr="009A7AC8">
        <w:t>SR1</w:t>
      </w:r>
      <w:r w:rsidRPr="009A7AC8">
        <w:tab/>
        <w:t>What do you feel is the level of your financial stress today, on a scale of 1 to 10 where 1 is not at all stressed and 10 is as stressed as can be?</w:t>
      </w:r>
    </w:p>
    <w:p w14:paraId="1E7D1D20" w14:textId="77777777" w:rsidR="00EC6DA0" w:rsidRPr="00D0511A" w:rsidRDefault="00EC6DA0" w:rsidP="00EC6DA0">
      <w:pPr>
        <w:pStyle w:val="FigureNote"/>
      </w:pPr>
      <w:r>
        <w:t>Note:</w:t>
      </w:r>
      <w:r>
        <w:tab/>
        <w:t xml:space="preserve">Don’t know and Refused responses included in base. </w:t>
      </w:r>
      <w:r w:rsidRPr="00887D32">
        <w:t xml:space="preserve">Asterisks indicate statistically significant </w:t>
      </w:r>
      <w:r w:rsidRPr="00611565">
        <w:t>difference</w:t>
      </w:r>
      <w:r w:rsidRPr="00AA528B">
        <w:t xml:space="preserve"> </w:t>
      </w:r>
      <w:r w:rsidRPr="00611565">
        <w:t>(single asterisk (*) indicates a lower proportion; double asterisk (**) indicates a higher p</w:t>
      </w:r>
      <w:r w:rsidRPr="00887D32">
        <w:t>roportion</w:t>
      </w:r>
      <w:r>
        <w:t>) (p-value &lt;=0.05).</w:t>
      </w:r>
    </w:p>
    <w:p w14:paraId="55EC6E7C" w14:textId="77777777" w:rsidR="00EC6DA0" w:rsidRPr="00D0511A" w:rsidRDefault="00EC6DA0" w:rsidP="00D0511A">
      <w:pPr>
        <w:pStyle w:val="FigureNote"/>
      </w:pPr>
    </w:p>
    <w:p w14:paraId="6802585D" w14:textId="121DB231" w:rsidR="00CD39CA" w:rsidRDefault="00CD39CA" w:rsidP="006348C5">
      <w:pPr>
        <w:pStyle w:val="Heading1"/>
      </w:pPr>
      <w:bookmarkStart w:id="131" w:name="_Toc91150204"/>
      <w:r>
        <w:lastRenderedPageBreak/>
        <w:t>Workplace Domain Measures</w:t>
      </w:r>
      <w:bookmarkEnd w:id="131"/>
    </w:p>
    <w:p w14:paraId="6272B33C" w14:textId="735747E6" w:rsidR="00115B7D" w:rsidRPr="008D7A15" w:rsidRDefault="00115B7D" w:rsidP="00115B7D">
      <w:pPr>
        <w:pStyle w:val="Body"/>
      </w:pPr>
      <w:r w:rsidRPr="008D7A15">
        <w:t>The workplace domain considers the working environment, work relationships, work design and its ergonomic impacts, support systems (such as employee assistance plans) and how a workplace accommodates workers returning to work.</w:t>
      </w:r>
    </w:p>
    <w:p w14:paraId="40F1EE97" w14:textId="121F5693" w:rsidR="004046A8" w:rsidRDefault="00115B7D" w:rsidP="00115B7D">
      <w:pPr>
        <w:pStyle w:val="Body"/>
      </w:pPr>
      <w:r w:rsidRPr="008D7A15">
        <w:t xml:space="preserve">This section reports findings related to </w:t>
      </w:r>
      <w:r w:rsidR="00245574">
        <w:t>RTW</w:t>
      </w:r>
      <w:r w:rsidRPr="008D7A15">
        <w:t xml:space="preserve"> planning</w:t>
      </w:r>
      <w:r w:rsidR="008D7A15">
        <w:t>,</w:t>
      </w:r>
      <w:r w:rsidRPr="008D7A15">
        <w:t xml:space="preserve"> dedicated coordinators, the reactions of employers and colleagues to workers with work-related injury or illness, perceptions of the support offered by employers to these workers, and interactions between these workers and their employers</w:t>
      </w:r>
      <w:r w:rsidR="00E330C7" w:rsidRPr="008D7A15">
        <w:t>.</w:t>
      </w:r>
    </w:p>
    <w:p w14:paraId="7FCFCB3F" w14:textId="6F7FDC89" w:rsidR="00667847" w:rsidRPr="001F3D2D" w:rsidRDefault="00667847" w:rsidP="00DC2A1C">
      <w:pPr>
        <w:pStyle w:val="Heading2"/>
      </w:pPr>
      <w:bookmarkStart w:id="132" w:name="_Toc91150205"/>
      <w:r w:rsidRPr="001F3D2D">
        <w:t>Work completion beliefs</w:t>
      </w:r>
      <w:bookmarkEnd w:id="132"/>
    </w:p>
    <w:p w14:paraId="6B4846DE" w14:textId="7F3ACA19" w:rsidR="00873C00" w:rsidRDefault="006C1D9A" w:rsidP="00667847">
      <w:pPr>
        <w:pStyle w:val="Body"/>
      </w:pPr>
      <w:r>
        <w:t>Workers were asked to what extent they agreed or disagreed that they could</w:t>
      </w:r>
      <w:r w:rsidR="00873C00">
        <w:t xml:space="preserve"> perform/complete their work tasks, remain at work and</w:t>
      </w:r>
      <w:r>
        <w:t xml:space="preserve"> deal with the physical demands of their work</w:t>
      </w:r>
      <w:r w:rsidR="00B321DB">
        <w:t>. These</w:t>
      </w:r>
      <w:r w:rsidR="006A001F">
        <w:t xml:space="preserve"> questions were asked differently depending on whether the worker had returned to work or not.</w:t>
      </w:r>
    </w:p>
    <w:p w14:paraId="318B19D1" w14:textId="3C95E875" w:rsidR="00873C00" w:rsidRDefault="006A001F" w:rsidP="00667847">
      <w:pPr>
        <w:pStyle w:val="Body"/>
      </w:pPr>
      <w:r>
        <w:fldChar w:fldCharType="begin"/>
      </w:r>
      <w:r>
        <w:instrText xml:space="preserve"> REF _Ref87884249 \h </w:instrText>
      </w:r>
      <w:r>
        <w:fldChar w:fldCharType="separate"/>
      </w:r>
      <w:r w:rsidR="00ED454E">
        <w:t xml:space="preserve">Table </w:t>
      </w:r>
      <w:r w:rsidR="00ED454E">
        <w:rPr>
          <w:noProof/>
        </w:rPr>
        <w:t>5</w:t>
      </w:r>
      <w:r>
        <w:fldChar w:fldCharType="end"/>
      </w:r>
      <w:r>
        <w:t xml:space="preserve"> shows that overall responses were strong to these statements, especially ability to remain at work</w:t>
      </w:r>
      <w:r w:rsidR="00656B23">
        <w:t xml:space="preserve"> (80.9%)</w:t>
      </w:r>
      <w:r>
        <w:t xml:space="preserve">. By contrast, one in 3 </w:t>
      </w:r>
      <w:r w:rsidR="002F0194">
        <w:t xml:space="preserve">workers </w:t>
      </w:r>
      <w:r>
        <w:t xml:space="preserve">did not agree or strongly agree they could deal with the physical demands of their work (33.8%). Some of these results </w:t>
      </w:r>
      <w:r w:rsidR="002F0194">
        <w:t xml:space="preserve">have </w:t>
      </w:r>
      <w:r>
        <w:t>changed slightly since 2018, with ‘able to perform/complete my tasks’ significantly declining from 79.0% to 75.4% in 2021; and ‘I could deal with the physical demands of my work’ also significantly declining (70.0% to 66.2%). ‘Able to remain at work’ stayed consistent (82.3% in 2018, 80.9% in 2021).</w:t>
      </w:r>
    </w:p>
    <w:p w14:paraId="1DF2F2CF" w14:textId="2D6BB68C" w:rsidR="006A001F" w:rsidRDefault="006A001F" w:rsidP="00667847">
      <w:pPr>
        <w:pStyle w:val="Body"/>
      </w:pPr>
      <w:r>
        <w:t>There were</w:t>
      </w:r>
      <w:r w:rsidR="00A70A6A">
        <w:t xml:space="preserve"> few</w:t>
      </w:r>
      <w:r>
        <w:t xml:space="preserve"> variations by jurisdiction. However, by injury type, those with musculoskeletal disorders and mental illness claims were significantly less likely to agree with all three statements than other groups, whilst those with ‘other trauma’ claims were more likely. </w:t>
      </w:r>
    </w:p>
    <w:p w14:paraId="5116D0B4" w14:textId="3BB11212" w:rsidR="00136C41" w:rsidRDefault="00500069" w:rsidP="00667847">
      <w:pPr>
        <w:pStyle w:val="Body"/>
      </w:pPr>
      <w:r>
        <w:t xml:space="preserve">There were no significant differences </w:t>
      </w:r>
      <w:r w:rsidR="00E25E0D">
        <w:t xml:space="preserve">in workers </w:t>
      </w:r>
      <w:r w:rsidR="00782E62">
        <w:t xml:space="preserve">agreeing with </w:t>
      </w:r>
      <w:r w:rsidR="00DE7D10">
        <w:t xml:space="preserve">the 3 </w:t>
      </w:r>
      <w:r w:rsidR="00782E62">
        <w:t>statements that they were ‘able to perform/compete my tasks’</w:t>
      </w:r>
      <w:r w:rsidR="00215CA5">
        <w:t xml:space="preserve">, ‘I could deal with the physical demands of my work’ and ‘able to remain at work’ </w:t>
      </w:r>
      <w:r>
        <w:t>by employer size, although results were significantly higher across all three statements among</w:t>
      </w:r>
      <w:r w:rsidR="00136C41">
        <w:t>:</w:t>
      </w:r>
      <w:r>
        <w:t xml:space="preserve"> </w:t>
      </w:r>
    </w:p>
    <w:p w14:paraId="23B3D348" w14:textId="5B876BB2" w:rsidR="00FE7F5F" w:rsidRDefault="00500069" w:rsidP="00136C41">
      <w:pPr>
        <w:pStyle w:val="Body"/>
        <w:numPr>
          <w:ilvl w:val="0"/>
          <w:numId w:val="59"/>
        </w:numPr>
      </w:pPr>
      <w:r>
        <w:t xml:space="preserve">those with fewer than 40 days compensated compared to those compensated for longer, </w:t>
      </w:r>
    </w:p>
    <w:p w14:paraId="6A7B5D1D" w14:textId="34249243" w:rsidR="00FE7F5F" w:rsidRDefault="00500069" w:rsidP="00136C41">
      <w:pPr>
        <w:pStyle w:val="Body"/>
        <w:numPr>
          <w:ilvl w:val="0"/>
          <w:numId w:val="59"/>
        </w:numPr>
      </w:pPr>
      <w:r>
        <w:t>those currently working compared to those not working),</w:t>
      </w:r>
    </w:p>
    <w:p w14:paraId="5858E07D" w14:textId="5149F5ED" w:rsidR="00FE7F5F" w:rsidRDefault="00FE7F5F" w:rsidP="00136C41">
      <w:pPr>
        <w:pStyle w:val="Body"/>
        <w:numPr>
          <w:ilvl w:val="0"/>
          <w:numId w:val="59"/>
        </w:numPr>
      </w:pPr>
      <w:r>
        <w:t>t</w:t>
      </w:r>
      <w:r w:rsidR="00500069">
        <w:t xml:space="preserve">hose </w:t>
      </w:r>
      <w:r>
        <w:t xml:space="preserve">not </w:t>
      </w:r>
      <w:r w:rsidR="00500069">
        <w:t xml:space="preserve">assessed as having probable serious mental </w:t>
      </w:r>
      <w:proofErr w:type="gramStart"/>
      <w:r w:rsidR="00500069">
        <w:t>illness</w:t>
      </w:r>
      <w:r>
        <w:t xml:space="preserve">  compared</w:t>
      </w:r>
      <w:proofErr w:type="gramEnd"/>
      <w:r>
        <w:t xml:space="preserve"> to those with .</w:t>
      </w:r>
      <w:r w:rsidR="00500069">
        <w:t xml:space="preserve"> </w:t>
      </w:r>
    </w:p>
    <w:p w14:paraId="79B0A9DB" w14:textId="51DE4DBB" w:rsidR="00500069" w:rsidRDefault="00500069" w:rsidP="00FE7F5F">
      <w:pPr>
        <w:pStyle w:val="Body"/>
      </w:pPr>
      <w:r>
        <w:t xml:space="preserve">Interestingly, workers from self-insurers were more likely than those from premium payers to agree that they were able to perform/complete work tasks (80.8% compared to 74.4%) and able to remain at work (86.3% compared to 79.9%). </w:t>
      </w:r>
    </w:p>
    <w:p w14:paraId="33C71CC7" w14:textId="65D80216" w:rsidR="00605154" w:rsidRDefault="00605154" w:rsidP="00605154">
      <w:pPr>
        <w:pStyle w:val="Caption"/>
        <w:keepNext/>
      </w:pPr>
      <w:bookmarkStart w:id="133" w:name="_Ref87884249"/>
      <w:bookmarkStart w:id="134" w:name="_Toc91150157"/>
      <w:r>
        <w:t xml:space="preserve">Table </w:t>
      </w:r>
      <w:r w:rsidR="00536EF3">
        <w:fldChar w:fldCharType="begin"/>
      </w:r>
      <w:r w:rsidR="00536EF3">
        <w:instrText xml:space="preserve"> SEQ Table \* ARABIC </w:instrText>
      </w:r>
      <w:r w:rsidR="00536EF3">
        <w:fldChar w:fldCharType="separate"/>
      </w:r>
      <w:r w:rsidR="00ED454E">
        <w:rPr>
          <w:noProof/>
        </w:rPr>
        <w:t>5</w:t>
      </w:r>
      <w:r w:rsidR="00536EF3">
        <w:rPr>
          <w:noProof/>
        </w:rPr>
        <w:fldChar w:fldCharType="end"/>
      </w:r>
      <w:bookmarkEnd w:id="133"/>
      <w:r>
        <w:t xml:space="preserve"> </w:t>
      </w:r>
      <w:r>
        <w:tab/>
      </w:r>
      <w:r w:rsidRPr="00012C8B">
        <w:t>Work</w:t>
      </w:r>
      <w:r>
        <w:t xml:space="preserve"> completion beliefs</w:t>
      </w:r>
      <w:r w:rsidRPr="00012C8B">
        <w:t xml:space="preserve"> by jurisdiction</w:t>
      </w:r>
      <w:r>
        <w:t xml:space="preserve"> and</w:t>
      </w:r>
      <w:r w:rsidRPr="00012C8B">
        <w:t xml:space="preserve"> injury/illness type – 2021 (% ‘Strongly Agree’ / Agree’)</w:t>
      </w:r>
      <w:bookmarkEnd w:id="134"/>
    </w:p>
    <w:tbl>
      <w:tblPr>
        <w:tblW w:w="9072" w:type="dxa"/>
        <w:tblLayout w:type="fixed"/>
        <w:tblLook w:val="04A0" w:firstRow="1" w:lastRow="0" w:firstColumn="1" w:lastColumn="0" w:noHBand="0" w:noVBand="1"/>
        <w:tblDescription w:val="This table shows the scores to three work completion beliefs statements by jurisdiction and injury type. It shows the proportions that stated a positive response - agreeing or strongly agreeing with the statements. "/>
      </w:tblPr>
      <w:tblGrid>
        <w:gridCol w:w="2948"/>
        <w:gridCol w:w="2155"/>
        <w:gridCol w:w="1985"/>
        <w:gridCol w:w="1984"/>
      </w:tblGrid>
      <w:tr w:rsidR="00605154" w:rsidRPr="008B2C65" w14:paraId="1AC9A429" w14:textId="77777777" w:rsidTr="00605154">
        <w:trPr>
          <w:trHeight w:val="80"/>
          <w:tblHeader/>
        </w:trPr>
        <w:tc>
          <w:tcPr>
            <w:tcW w:w="2948" w:type="dxa"/>
            <w:tcBorders>
              <w:top w:val="nil"/>
              <w:left w:val="nil"/>
              <w:bottom w:val="nil"/>
              <w:right w:val="nil"/>
            </w:tcBorders>
            <w:shd w:val="clear" w:color="000000" w:fill="1F698E"/>
            <w:vAlign w:val="center"/>
            <w:hideMark/>
          </w:tcPr>
          <w:p w14:paraId="7690CACD" w14:textId="77777777" w:rsidR="00605154" w:rsidRPr="008B2C65" w:rsidRDefault="00605154" w:rsidP="001927C8">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2155" w:type="dxa"/>
            <w:tcBorders>
              <w:top w:val="nil"/>
              <w:left w:val="nil"/>
              <w:bottom w:val="nil"/>
              <w:right w:val="nil"/>
            </w:tcBorders>
            <w:shd w:val="clear" w:color="000000" w:fill="1F698E"/>
            <w:vAlign w:val="center"/>
            <w:hideMark/>
          </w:tcPr>
          <w:p w14:paraId="2BC123D1" w14:textId="267B5DA7" w:rsidR="00605154" w:rsidRPr="00605154" w:rsidRDefault="00605154" w:rsidP="001927C8">
            <w:pPr>
              <w:spacing w:before="40" w:after="40"/>
              <w:jc w:val="center"/>
              <w:rPr>
                <w:rFonts w:eastAsia="Times New Roman" w:cs="Arial"/>
                <w:b/>
                <w:bCs/>
                <w:color w:val="FFFFFF" w:themeColor="background1"/>
                <w:sz w:val="18"/>
                <w:szCs w:val="18"/>
                <w:lang w:eastAsia="en-AU"/>
              </w:rPr>
            </w:pPr>
            <w:r>
              <w:rPr>
                <w:b/>
                <w:bCs/>
                <w:color w:val="FFFFFF" w:themeColor="background1"/>
                <w:sz w:val="18"/>
                <w:szCs w:val="18"/>
              </w:rPr>
              <w:t>A</w:t>
            </w:r>
            <w:r w:rsidRPr="00605154">
              <w:rPr>
                <w:b/>
                <w:bCs/>
                <w:color w:val="FFFFFF" w:themeColor="background1"/>
                <w:sz w:val="18"/>
                <w:szCs w:val="18"/>
              </w:rPr>
              <w:t>ble to perform/complete my work tasks</w:t>
            </w:r>
          </w:p>
        </w:tc>
        <w:tc>
          <w:tcPr>
            <w:tcW w:w="1985" w:type="dxa"/>
            <w:tcBorders>
              <w:top w:val="nil"/>
              <w:left w:val="nil"/>
              <w:bottom w:val="nil"/>
              <w:right w:val="nil"/>
            </w:tcBorders>
            <w:shd w:val="clear" w:color="000000" w:fill="1F698E"/>
            <w:vAlign w:val="center"/>
            <w:hideMark/>
          </w:tcPr>
          <w:p w14:paraId="2B87E0D1" w14:textId="2DEEEA72" w:rsidR="00605154" w:rsidRPr="00605154" w:rsidRDefault="00605154" w:rsidP="001927C8">
            <w:pPr>
              <w:spacing w:before="40" w:after="40"/>
              <w:jc w:val="center"/>
              <w:rPr>
                <w:rFonts w:eastAsia="Times New Roman" w:cs="Arial"/>
                <w:b/>
                <w:bCs/>
                <w:color w:val="FFFFFF" w:themeColor="background1"/>
                <w:sz w:val="18"/>
                <w:szCs w:val="18"/>
                <w:lang w:eastAsia="en-AU"/>
              </w:rPr>
            </w:pPr>
            <w:r>
              <w:rPr>
                <w:b/>
                <w:bCs/>
                <w:color w:val="FFFFFF" w:themeColor="background1"/>
                <w:sz w:val="18"/>
                <w:szCs w:val="18"/>
              </w:rPr>
              <w:t>A</w:t>
            </w:r>
            <w:r w:rsidRPr="00605154">
              <w:rPr>
                <w:b/>
                <w:bCs/>
                <w:color w:val="FFFFFF" w:themeColor="background1"/>
                <w:sz w:val="18"/>
                <w:szCs w:val="18"/>
              </w:rPr>
              <w:t>ble to remain at work</w:t>
            </w:r>
          </w:p>
        </w:tc>
        <w:tc>
          <w:tcPr>
            <w:tcW w:w="1984" w:type="dxa"/>
            <w:tcBorders>
              <w:top w:val="nil"/>
              <w:left w:val="nil"/>
              <w:bottom w:val="nil"/>
              <w:right w:val="nil"/>
            </w:tcBorders>
            <w:shd w:val="clear" w:color="000000" w:fill="1F698E"/>
            <w:vAlign w:val="center"/>
            <w:hideMark/>
          </w:tcPr>
          <w:p w14:paraId="16C88E3E" w14:textId="2B7BB77B" w:rsidR="00605154" w:rsidRPr="00605154" w:rsidRDefault="00605154" w:rsidP="001927C8">
            <w:pPr>
              <w:spacing w:before="40" w:after="40"/>
              <w:jc w:val="center"/>
              <w:rPr>
                <w:rFonts w:eastAsia="Times New Roman" w:cs="Arial"/>
                <w:b/>
                <w:bCs/>
                <w:color w:val="FFFFFF" w:themeColor="background1"/>
                <w:sz w:val="18"/>
                <w:szCs w:val="18"/>
                <w:lang w:eastAsia="en-AU"/>
              </w:rPr>
            </w:pPr>
            <w:r>
              <w:rPr>
                <w:b/>
                <w:bCs/>
                <w:color w:val="FFFFFF" w:themeColor="background1"/>
                <w:sz w:val="18"/>
                <w:szCs w:val="18"/>
              </w:rPr>
              <w:t>D</w:t>
            </w:r>
            <w:r w:rsidRPr="00605154">
              <w:rPr>
                <w:b/>
                <w:bCs/>
                <w:color w:val="FFFFFF" w:themeColor="background1"/>
                <w:sz w:val="18"/>
                <w:szCs w:val="18"/>
              </w:rPr>
              <w:t>eal with the physical demands of my work</w:t>
            </w:r>
          </w:p>
        </w:tc>
      </w:tr>
      <w:tr w:rsidR="00605154" w:rsidRPr="00144959" w14:paraId="5D7C13E9" w14:textId="77777777" w:rsidTr="001927C8">
        <w:trPr>
          <w:trHeight w:val="80"/>
          <w:tblHeader/>
        </w:trPr>
        <w:tc>
          <w:tcPr>
            <w:tcW w:w="2948" w:type="dxa"/>
            <w:tcBorders>
              <w:top w:val="nil"/>
              <w:left w:val="nil"/>
              <w:bottom w:val="nil"/>
              <w:right w:val="nil"/>
            </w:tcBorders>
            <w:shd w:val="clear" w:color="auto" w:fill="auto"/>
            <w:vAlign w:val="center"/>
          </w:tcPr>
          <w:p w14:paraId="44AB6D1F" w14:textId="77777777" w:rsidR="00605154" w:rsidRPr="00144959" w:rsidRDefault="00605154" w:rsidP="00605154">
            <w:pPr>
              <w:spacing w:before="40" w:after="40"/>
              <w:rPr>
                <w:rFonts w:eastAsia="Times New Roman" w:cs="Arial"/>
                <w:b/>
                <w:bCs/>
                <w:sz w:val="18"/>
                <w:szCs w:val="18"/>
                <w:lang w:eastAsia="en-AU"/>
              </w:rPr>
            </w:pPr>
            <w:r>
              <w:rPr>
                <w:rFonts w:eastAsia="Times New Roman" w:cs="Arial"/>
                <w:b/>
                <w:bCs/>
                <w:sz w:val="18"/>
                <w:szCs w:val="18"/>
                <w:lang w:eastAsia="en-AU"/>
              </w:rPr>
              <w:t>Total</w:t>
            </w:r>
          </w:p>
        </w:tc>
        <w:tc>
          <w:tcPr>
            <w:tcW w:w="2155" w:type="dxa"/>
            <w:tcBorders>
              <w:top w:val="nil"/>
              <w:left w:val="nil"/>
              <w:bottom w:val="nil"/>
              <w:right w:val="nil"/>
            </w:tcBorders>
            <w:shd w:val="clear" w:color="auto" w:fill="auto"/>
          </w:tcPr>
          <w:p w14:paraId="7F8608E3" w14:textId="33C3A9B2" w:rsidR="00605154" w:rsidRPr="00605154" w:rsidRDefault="00605154" w:rsidP="00605154">
            <w:pPr>
              <w:spacing w:before="40" w:after="40"/>
              <w:ind w:right="454"/>
              <w:jc w:val="right"/>
              <w:rPr>
                <w:rFonts w:eastAsia="Times New Roman" w:cs="Arial"/>
                <w:b/>
                <w:bCs/>
                <w:sz w:val="18"/>
                <w:szCs w:val="18"/>
                <w:lang w:eastAsia="en-AU"/>
              </w:rPr>
            </w:pPr>
            <w:r w:rsidRPr="00605154">
              <w:rPr>
                <w:rFonts w:cs="Arial"/>
                <w:sz w:val="18"/>
                <w:szCs w:val="18"/>
              </w:rPr>
              <w:t>75.4</w:t>
            </w:r>
          </w:p>
        </w:tc>
        <w:tc>
          <w:tcPr>
            <w:tcW w:w="1985" w:type="dxa"/>
            <w:tcBorders>
              <w:top w:val="nil"/>
              <w:left w:val="nil"/>
              <w:bottom w:val="nil"/>
              <w:right w:val="nil"/>
            </w:tcBorders>
            <w:shd w:val="clear" w:color="auto" w:fill="auto"/>
          </w:tcPr>
          <w:p w14:paraId="540FE95F" w14:textId="7D790B9B" w:rsidR="00605154" w:rsidRPr="00605154" w:rsidRDefault="00605154" w:rsidP="00605154">
            <w:pPr>
              <w:spacing w:before="40" w:after="40"/>
              <w:ind w:right="510"/>
              <w:jc w:val="right"/>
              <w:rPr>
                <w:rFonts w:eastAsia="Times New Roman" w:cs="Arial"/>
                <w:b/>
                <w:bCs/>
                <w:sz w:val="18"/>
                <w:szCs w:val="18"/>
                <w:lang w:eastAsia="en-AU"/>
              </w:rPr>
            </w:pPr>
            <w:r w:rsidRPr="00605154">
              <w:rPr>
                <w:rFonts w:cs="Arial"/>
                <w:sz w:val="18"/>
                <w:szCs w:val="18"/>
              </w:rPr>
              <w:t>80.9</w:t>
            </w:r>
          </w:p>
        </w:tc>
        <w:tc>
          <w:tcPr>
            <w:tcW w:w="1984" w:type="dxa"/>
            <w:tcBorders>
              <w:top w:val="nil"/>
              <w:left w:val="nil"/>
              <w:bottom w:val="nil"/>
              <w:right w:val="nil"/>
            </w:tcBorders>
            <w:shd w:val="clear" w:color="auto" w:fill="auto"/>
          </w:tcPr>
          <w:p w14:paraId="0178B390" w14:textId="77A49437" w:rsidR="00605154" w:rsidRPr="00605154" w:rsidRDefault="00605154" w:rsidP="00605154">
            <w:pPr>
              <w:spacing w:before="40" w:after="40"/>
              <w:ind w:right="454"/>
              <w:jc w:val="right"/>
              <w:rPr>
                <w:rFonts w:eastAsia="Times New Roman" w:cs="Arial"/>
                <w:b/>
                <w:bCs/>
                <w:sz w:val="18"/>
                <w:szCs w:val="18"/>
                <w:lang w:eastAsia="en-AU"/>
              </w:rPr>
            </w:pPr>
            <w:r w:rsidRPr="00605154">
              <w:rPr>
                <w:rFonts w:cs="Arial"/>
                <w:sz w:val="18"/>
                <w:szCs w:val="18"/>
              </w:rPr>
              <w:t>66.2</w:t>
            </w:r>
          </w:p>
        </w:tc>
      </w:tr>
      <w:tr w:rsidR="00605154" w:rsidRPr="00467D4A" w14:paraId="48327FFC" w14:textId="77777777" w:rsidTr="001927C8">
        <w:trPr>
          <w:trHeight w:val="80"/>
        </w:trPr>
        <w:tc>
          <w:tcPr>
            <w:tcW w:w="2948" w:type="dxa"/>
            <w:tcBorders>
              <w:top w:val="nil"/>
              <w:left w:val="nil"/>
              <w:bottom w:val="nil"/>
              <w:right w:val="nil"/>
            </w:tcBorders>
            <w:shd w:val="clear" w:color="auto" w:fill="58AEDA"/>
            <w:vAlign w:val="center"/>
            <w:hideMark/>
          </w:tcPr>
          <w:p w14:paraId="7C14AAC5" w14:textId="77777777" w:rsidR="00605154" w:rsidRPr="008B2C65" w:rsidRDefault="00605154" w:rsidP="00605154">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2155" w:type="dxa"/>
            <w:tcBorders>
              <w:top w:val="nil"/>
              <w:left w:val="nil"/>
              <w:bottom w:val="nil"/>
              <w:right w:val="nil"/>
            </w:tcBorders>
            <w:shd w:val="clear" w:color="auto" w:fill="58AEDA"/>
            <w:hideMark/>
          </w:tcPr>
          <w:p w14:paraId="3FE836E9" w14:textId="4BFA7E97" w:rsidR="00605154" w:rsidRPr="00605154" w:rsidRDefault="00605154" w:rsidP="00605154">
            <w:pPr>
              <w:spacing w:before="40" w:after="40"/>
              <w:ind w:right="227"/>
              <w:jc w:val="right"/>
              <w:rPr>
                <w:rFonts w:eastAsia="Times New Roman" w:cs="Arial"/>
                <w:sz w:val="18"/>
                <w:szCs w:val="18"/>
                <w:lang w:eastAsia="en-AU"/>
              </w:rPr>
            </w:pPr>
            <w:r w:rsidRPr="00605154">
              <w:rPr>
                <w:rFonts w:cs="Arial"/>
                <w:sz w:val="18"/>
                <w:szCs w:val="18"/>
              </w:rPr>
              <w:t>-</w:t>
            </w:r>
          </w:p>
        </w:tc>
        <w:tc>
          <w:tcPr>
            <w:tcW w:w="1985" w:type="dxa"/>
            <w:tcBorders>
              <w:top w:val="nil"/>
              <w:left w:val="nil"/>
              <w:bottom w:val="nil"/>
              <w:right w:val="nil"/>
            </w:tcBorders>
            <w:shd w:val="clear" w:color="auto" w:fill="58AEDA"/>
            <w:hideMark/>
          </w:tcPr>
          <w:p w14:paraId="4A8F5F7C" w14:textId="5297CCD2" w:rsidR="00605154" w:rsidRPr="00605154" w:rsidRDefault="00605154" w:rsidP="00605154">
            <w:pPr>
              <w:spacing w:before="40" w:after="40"/>
              <w:ind w:right="227"/>
              <w:jc w:val="right"/>
              <w:rPr>
                <w:rFonts w:eastAsia="Times New Roman" w:cs="Arial"/>
                <w:sz w:val="18"/>
                <w:szCs w:val="18"/>
                <w:lang w:eastAsia="en-AU"/>
              </w:rPr>
            </w:pPr>
            <w:r w:rsidRPr="00605154">
              <w:rPr>
                <w:rFonts w:cs="Arial"/>
                <w:sz w:val="18"/>
                <w:szCs w:val="18"/>
              </w:rPr>
              <w:t>-</w:t>
            </w:r>
          </w:p>
        </w:tc>
        <w:tc>
          <w:tcPr>
            <w:tcW w:w="1984" w:type="dxa"/>
            <w:tcBorders>
              <w:top w:val="nil"/>
              <w:left w:val="nil"/>
              <w:bottom w:val="nil"/>
              <w:right w:val="nil"/>
            </w:tcBorders>
            <w:shd w:val="clear" w:color="auto" w:fill="58AEDA"/>
            <w:hideMark/>
          </w:tcPr>
          <w:p w14:paraId="794F05E3" w14:textId="2D3F785E" w:rsidR="00605154" w:rsidRPr="00605154" w:rsidRDefault="00605154" w:rsidP="00605154">
            <w:pPr>
              <w:spacing w:before="40" w:after="40"/>
              <w:ind w:right="227"/>
              <w:jc w:val="right"/>
              <w:rPr>
                <w:rFonts w:eastAsia="Times New Roman" w:cs="Arial"/>
                <w:sz w:val="18"/>
                <w:szCs w:val="18"/>
                <w:lang w:eastAsia="en-AU"/>
              </w:rPr>
            </w:pPr>
            <w:r w:rsidRPr="00605154">
              <w:rPr>
                <w:rFonts w:cs="Arial"/>
                <w:sz w:val="18"/>
                <w:szCs w:val="18"/>
              </w:rPr>
              <w:t>-</w:t>
            </w:r>
          </w:p>
        </w:tc>
      </w:tr>
      <w:tr w:rsidR="00605154" w:rsidRPr="00D735F8" w14:paraId="4DABD85C" w14:textId="77777777" w:rsidTr="00605154">
        <w:trPr>
          <w:trHeight w:val="80"/>
        </w:trPr>
        <w:tc>
          <w:tcPr>
            <w:tcW w:w="2948" w:type="dxa"/>
            <w:tcBorders>
              <w:top w:val="nil"/>
              <w:left w:val="nil"/>
              <w:bottom w:val="nil"/>
              <w:right w:val="nil"/>
            </w:tcBorders>
            <w:shd w:val="clear" w:color="000000" w:fill="C7E4F3"/>
            <w:vAlign w:val="center"/>
          </w:tcPr>
          <w:p w14:paraId="5464D30B"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2155" w:type="dxa"/>
            <w:tcBorders>
              <w:top w:val="nil"/>
              <w:left w:val="nil"/>
              <w:bottom w:val="nil"/>
              <w:right w:val="nil"/>
            </w:tcBorders>
            <w:shd w:val="clear" w:color="000000" w:fill="C7E4F3"/>
          </w:tcPr>
          <w:p w14:paraId="3B01276F" w14:textId="3F68E05B"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73.4</w:t>
            </w:r>
          </w:p>
        </w:tc>
        <w:tc>
          <w:tcPr>
            <w:tcW w:w="1985" w:type="dxa"/>
            <w:tcBorders>
              <w:top w:val="nil"/>
              <w:left w:val="nil"/>
              <w:bottom w:val="nil"/>
              <w:right w:val="nil"/>
            </w:tcBorders>
            <w:shd w:val="clear" w:color="000000" w:fill="C7E4F3"/>
          </w:tcPr>
          <w:p w14:paraId="3652B061" w14:textId="6F43CD31" w:rsidR="00605154" w:rsidRPr="00605154" w:rsidRDefault="00605154" w:rsidP="00605154">
            <w:pPr>
              <w:spacing w:before="40" w:after="40"/>
              <w:ind w:right="510"/>
              <w:jc w:val="right"/>
              <w:rPr>
                <w:rFonts w:cs="Arial"/>
                <w:color w:val="000000"/>
                <w:sz w:val="18"/>
                <w:szCs w:val="18"/>
              </w:rPr>
            </w:pPr>
            <w:r w:rsidRPr="00605154">
              <w:rPr>
                <w:rFonts w:cs="Arial"/>
                <w:sz w:val="18"/>
                <w:szCs w:val="18"/>
              </w:rPr>
              <w:t>74.5</w:t>
            </w:r>
          </w:p>
        </w:tc>
        <w:tc>
          <w:tcPr>
            <w:tcW w:w="1984" w:type="dxa"/>
            <w:tcBorders>
              <w:top w:val="nil"/>
              <w:left w:val="nil"/>
              <w:bottom w:val="nil"/>
              <w:right w:val="nil"/>
            </w:tcBorders>
            <w:shd w:val="clear" w:color="000000" w:fill="C7E4F3"/>
          </w:tcPr>
          <w:p w14:paraId="1D455806" w14:textId="59C25A23"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61.4</w:t>
            </w:r>
          </w:p>
        </w:tc>
      </w:tr>
      <w:tr w:rsidR="00605154" w:rsidRPr="00D735F8" w14:paraId="6AA422A8" w14:textId="77777777" w:rsidTr="00605154">
        <w:trPr>
          <w:trHeight w:val="80"/>
        </w:trPr>
        <w:tc>
          <w:tcPr>
            <w:tcW w:w="2948" w:type="dxa"/>
            <w:tcBorders>
              <w:top w:val="nil"/>
              <w:left w:val="nil"/>
              <w:bottom w:val="nil"/>
              <w:right w:val="nil"/>
            </w:tcBorders>
            <w:shd w:val="clear" w:color="auto" w:fill="auto"/>
            <w:vAlign w:val="center"/>
          </w:tcPr>
          <w:p w14:paraId="5498285F"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2155" w:type="dxa"/>
            <w:tcBorders>
              <w:top w:val="nil"/>
              <w:left w:val="nil"/>
              <w:bottom w:val="nil"/>
              <w:right w:val="nil"/>
            </w:tcBorders>
            <w:shd w:val="clear" w:color="auto" w:fill="auto"/>
          </w:tcPr>
          <w:p w14:paraId="6C51B461" w14:textId="5EAC5114"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76.1</w:t>
            </w:r>
          </w:p>
        </w:tc>
        <w:tc>
          <w:tcPr>
            <w:tcW w:w="1985" w:type="dxa"/>
            <w:tcBorders>
              <w:top w:val="nil"/>
              <w:left w:val="nil"/>
              <w:bottom w:val="nil"/>
              <w:right w:val="nil"/>
            </w:tcBorders>
            <w:shd w:val="clear" w:color="auto" w:fill="auto"/>
          </w:tcPr>
          <w:p w14:paraId="1581CE59" w14:textId="2AA9274E"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83.8</w:t>
            </w:r>
          </w:p>
        </w:tc>
        <w:tc>
          <w:tcPr>
            <w:tcW w:w="1984" w:type="dxa"/>
            <w:tcBorders>
              <w:top w:val="nil"/>
              <w:left w:val="nil"/>
              <w:bottom w:val="nil"/>
              <w:right w:val="nil"/>
            </w:tcBorders>
            <w:shd w:val="clear" w:color="auto" w:fill="auto"/>
          </w:tcPr>
          <w:p w14:paraId="2FD5EF65" w14:textId="65704822"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68.1</w:t>
            </w:r>
          </w:p>
        </w:tc>
      </w:tr>
      <w:tr w:rsidR="00605154" w:rsidRPr="00D735F8" w14:paraId="23D4E38F" w14:textId="77777777" w:rsidTr="00605154">
        <w:trPr>
          <w:trHeight w:val="80"/>
        </w:trPr>
        <w:tc>
          <w:tcPr>
            <w:tcW w:w="2948" w:type="dxa"/>
            <w:tcBorders>
              <w:top w:val="nil"/>
              <w:left w:val="nil"/>
              <w:bottom w:val="nil"/>
              <w:right w:val="nil"/>
            </w:tcBorders>
            <w:shd w:val="clear" w:color="000000" w:fill="C7E4F3"/>
            <w:vAlign w:val="center"/>
          </w:tcPr>
          <w:p w14:paraId="35D27CD2"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2155" w:type="dxa"/>
            <w:tcBorders>
              <w:top w:val="nil"/>
              <w:left w:val="nil"/>
              <w:bottom w:val="nil"/>
              <w:right w:val="nil"/>
            </w:tcBorders>
            <w:shd w:val="clear" w:color="000000" w:fill="C7E4F3"/>
          </w:tcPr>
          <w:p w14:paraId="670B4C71" w14:textId="44E2D19E"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76.6</w:t>
            </w:r>
          </w:p>
        </w:tc>
        <w:tc>
          <w:tcPr>
            <w:tcW w:w="1985" w:type="dxa"/>
            <w:tcBorders>
              <w:top w:val="nil"/>
              <w:left w:val="nil"/>
              <w:bottom w:val="nil"/>
              <w:right w:val="nil"/>
            </w:tcBorders>
            <w:shd w:val="clear" w:color="000000" w:fill="C7E4F3"/>
          </w:tcPr>
          <w:p w14:paraId="3780882F" w14:textId="57910F38"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81.9</w:t>
            </w:r>
          </w:p>
        </w:tc>
        <w:tc>
          <w:tcPr>
            <w:tcW w:w="1984" w:type="dxa"/>
            <w:tcBorders>
              <w:top w:val="nil"/>
              <w:left w:val="nil"/>
              <w:bottom w:val="nil"/>
              <w:right w:val="nil"/>
            </w:tcBorders>
            <w:shd w:val="clear" w:color="000000" w:fill="C7E4F3"/>
          </w:tcPr>
          <w:p w14:paraId="58F53396" w14:textId="266FB655"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66.9</w:t>
            </w:r>
          </w:p>
        </w:tc>
      </w:tr>
      <w:tr w:rsidR="00605154" w:rsidRPr="00D735F8" w14:paraId="41EB0BCB" w14:textId="77777777" w:rsidTr="00605154">
        <w:trPr>
          <w:trHeight w:val="80"/>
        </w:trPr>
        <w:tc>
          <w:tcPr>
            <w:tcW w:w="2948" w:type="dxa"/>
            <w:tcBorders>
              <w:top w:val="nil"/>
              <w:left w:val="nil"/>
              <w:bottom w:val="nil"/>
              <w:right w:val="nil"/>
            </w:tcBorders>
            <w:shd w:val="clear" w:color="auto" w:fill="auto"/>
            <w:vAlign w:val="center"/>
          </w:tcPr>
          <w:p w14:paraId="392AA7A3"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2155" w:type="dxa"/>
            <w:tcBorders>
              <w:top w:val="nil"/>
              <w:left w:val="nil"/>
              <w:bottom w:val="nil"/>
              <w:right w:val="nil"/>
            </w:tcBorders>
            <w:shd w:val="clear" w:color="auto" w:fill="auto"/>
          </w:tcPr>
          <w:p w14:paraId="346DE504" w14:textId="5D2DCA99"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78.7</w:t>
            </w:r>
          </w:p>
        </w:tc>
        <w:tc>
          <w:tcPr>
            <w:tcW w:w="1985" w:type="dxa"/>
            <w:tcBorders>
              <w:top w:val="nil"/>
              <w:left w:val="nil"/>
              <w:bottom w:val="nil"/>
              <w:right w:val="nil"/>
            </w:tcBorders>
            <w:shd w:val="clear" w:color="auto" w:fill="auto"/>
          </w:tcPr>
          <w:p w14:paraId="76F7AB42" w14:textId="0C44C58B"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86.5</w:t>
            </w:r>
          </w:p>
        </w:tc>
        <w:tc>
          <w:tcPr>
            <w:tcW w:w="1984" w:type="dxa"/>
            <w:tcBorders>
              <w:top w:val="nil"/>
              <w:left w:val="nil"/>
              <w:bottom w:val="nil"/>
              <w:right w:val="nil"/>
            </w:tcBorders>
            <w:shd w:val="clear" w:color="auto" w:fill="auto"/>
          </w:tcPr>
          <w:p w14:paraId="1671F6E5" w14:textId="3763D1AD"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71.7</w:t>
            </w:r>
          </w:p>
        </w:tc>
      </w:tr>
      <w:tr w:rsidR="00605154" w:rsidRPr="00D735F8" w14:paraId="1AF80A70" w14:textId="77777777" w:rsidTr="00605154">
        <w:trPr>
          <w:trHeight w:val="80"/>
        </w:trPr>
        <w:tc>
          <w:tcPr>
            <w:tcW w:w="2948" w:type="dxa"/>
            <w:tcBorders>
              <w:top w:val="nil"/>
              <w:left w:val="nil"/>
              <w:bottom w:val="nil"/>
              <w:right w:val="nil"/>
            </w:tcBorders>
            <w:shd w:val="clear" w:color="000000" w:fill="C7E4F3"/>
            <w:vAlign w:val="center"/>
          </w:tcPr>
          <w:p w14:paraId="71304422"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2155" w:type="dxa"/>
            <w:tcBorders>
              <w:top w:val="nil"/>
              <w:left w:val="nil"/>
              <w:bottom w:val="nil"/>
              <w:right w:val="nil"/>
            </w:tcBorders>
            <w:shd w:val="clear" w:color="000000" w:fill="C7E4F3"/>
          </w:tcPr>
          <w:p w14:paraId="63B2C0F0" w14:textId="2201E7DB"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74.6</w:t>
            </w:r>
          </w:p>
        </w:tc>
        <w:tc>
          <w:tcPr>
            <w:tcW w:w="1985" w:type="dxa"/>
            <w:tcBorders>
              <w:top w:val="nil"/>
              <w:left w:val="nil"/>
              <w:bottom w:val="nil"/>
              <w:right w:val="nil"/>
            </w:tcBorders>
            <w:shd w:val="clear" w:color="000000" w:fill="C7E4F3"/>
          </w:tcPr>
          <w:p w14:paraId="5BA0A94D" w14:textId="18CC9D9A"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81.2</w:t>
            </w:r>
          </w:p>
        </w:tc>
        <w:tc>
          <w:tcPr>
            <w:tcW w:w="1984" w:type="dxa"/>
            <w:tcBorders>
              <w:top w:val="nil"/>
              <w:left w:val="nil"/>
              <w:bottom w:val="nil"/>
              <w:right w:val="nil"/>
            </w:tcBorders>
            <w:shd w:val="clear" w:color="000000" w:fill="C7E4F3"/>
          </w:tcPr>
          <w:p w14:paraId="3D8BE150" w14:textId="20D5CB44"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67.6</w:t>
            </w:r>
          </w:p>
        </w:tc>
      </w:tr>
      <w:tr w:rsidR="00605154" w:rsidRPr="00D735F8" w14:paraId="335D1721" w14:textId="77777777" w:rsidTr="00605154">
        <w:trPr>
          <w:trHeight w:val="80"/>
        </w:trPr>
        <w:tc>
          <w:tcPr>
            <w:tcW w:w="2948" w:type="dxa"/>
            <w:tcBorders>
              <w:top w:val="nil"/>
              <w:left w:val="nil"/>
              <w:bottom w:val="nil"/>
              <w:right w:val="nil"/>
            </w:tcBorders>
            <w:shd w:val="clear" w:color="auto" w:fill="auto"/>
            <w:vAlign w:val="center"/>
          </w:tcPr>
          <w:p w14:paraId="38B519F8" w14:textId="77777777" w:rsidR="00605154"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2155" w:type="dxa"/>
            <w:tcBorders>
              <w:top w:val="nil"/>
              <w:left w:val="nil"/>
              <w:bottom w:val="nil"/>
              <w:right w:val="nil"/>
            </w:tcBorders>
            <w:shd w:val="clear" w:color="auto" w:fill="auto"/>
          </w:tcPr>
          <w:p w14:paraId="16B20A2D" w14:textId="73BECEB8" w:rsidR="00605154" w:rsidRPr="00605154" w:rsidRDefault="00605154" w:rsidP="00605154">
            <w:pPr>
              <w:spacing w:before="40" w:after="40"/>
              <w:ind w:right="454"/>
              <w:jc w:val="right"/>
              <w:rPr>
                <w:rFonts w:cs="Arial"/>
                <w:sz w:val="18"/>
                <w:szCs w:val="18"/>
              </w:rPr>
            </w:pPr>
            <w:r w:rsidRPr="00605154">
              <w:rPr>
                <w:rFonts w:cs="Arial"/>
                <w:sz w:val="18"/>
                <w:szCs w:val="18"/>
              </w:rPr>
              <w:t>69.5</w:t>
            </w:r>
          </w:p>
        </w:tc>
        <w:tc>
          <w:tcPr>
            <w:tcW w:w="1985" w:type="dxa"/>
            <w:tcBorders>
              <w:top w:val="nil"/>
              <w:left w:val="nil"/>
              <w:bottom w:val="nil"/>
              <w:right w:val="nil"/>
            </w:tcBorders>
            <w:shd w:val="clear" w:color="auto" w:fill="auto"/>
          </w:tcPr>
          <w:p w14:paraId="473D13F9" w14:textId="4943FE1A" w:rsidR="00605154" w:rsidRPr="00605154" w:rsidRDefault="00605154" w:rsidP="00605154">
            <w:pPr>
              <w:spacing w:before="40" w:after="40"/>
              <w:ind w:right="510"/>
              <w:jc w:val="right"/>
              <w:rPr>
                <w:rFonts w:cs="Arial"/>
                <w:sz w:val="18"/>
                <w:szCs w:val="18"/>
              </w:rPr>
            </w:pPr>
            <w:r w:rsidRPr="00605154">
              <w:rPr>
                <w:rFonts w:cs="Arial"/>
                <w:sz w:val="18"/>
                <w:szCs w:val="18"/>
              </w:rPr>
              <w:t>62.7</w:t>
            </w:r>
            <w:r>
              <w:rPr>
                <w:rFonts w:cs="Arial"/>
                <w:sz w:val="18"/>
                <w:szCs w:val="18"/>
              </w:rPr>
              <w:t>*</w:t>
            </w:r>
          </w:p>
        </w:tc>
        <w:tc>
          <w:tcPr>
            <w:tcW w:w="1984" w:type="dxa"/>
            <w:tcBorders>
              <w:top w:val="nil"/>
              <w:left w:val="nil"/>
              <w:bottom w:val="nil"/>
              <w:right w:val="nil"/>
            </w:tcBorders>
            <w:shd w:val="clear" w:color="auto" w:fill="auto"/>
          </w:tcPr>
          <w:p w14:paraId="0D341712" w14:textId="5B774CAD" w:rsidR="00605154" w:rsidRPr="00605154" w:rsidRDefault="00605154" w:rsidP="00605154">
            <w:pPr>
              <w:spacing w:before="40" w:after="40"/>
              <w:ind w:right="454"/>
              <w:jc w:val="right"/>
              <w:rPr>
                <w:rFonts w:cs="Arial"/>
                <w:sz w:val="18"/>
                <w:szCs w:val="18"/>
              </w:rPr>
            </w:pPr>
            <w:r w:rsidRPr="00605154">
              <w:rPr>
                <w:rFonts w:cs="Arial"/>
                <w:sz w:val="18"/>
                <w:szCs w:val="18"/>
              </w:rPr>
              <w:t>62.1</w:t>
            </w:r>
          </w:p>
        </w:tc>
      </w:tr>
      <w:tr w:rsidR="00605154" w:rsidRPr="00D735F8" w14:paraId="35BEE3A8" w14:textId="77777777" w:rsidTr="00605154">
        <w:trPr>
          <w:trHeight w:val="80"/>
        </w:trPr>
        <w:tc>
          <w:tcPr>
            <w:tcW w:w="2948" w:type="dxa"/>
            <w:tcBorders>
              <w:top w:val="nil"/>
              <w:left w:val="nil"/>
              <w:bottom w:val="nil"/>
              <w:right w:val="nil"/>
            </w:tcBorders>
            <w:shd w:val="clear" w:color="auto" w:fill="C7E4F3" w:themeFill="accent1" w:themeFillTint="33"/>
            <w:vAlign w:val="center"/>
          </w:tcPr>
          <w:p w14:paraId="154D11B3" w14:textId="77777777" w:rsidR="00605154"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lastRenderedPageBreak/>
              <w:t>South Australia</w:t>
            </w:r>
          </w:p>
        </w:tc>
        <w:tc>
          <w:tcPr>
            <w:tcW w:w="2155" w:type="dxa"/>
            <w:tcBorders>
              <w:top w:val="nil"/>
              <w:left w:val="nil"/>
              <w:bottom w:val="nil"/>
              <w:right w:val="nil"/>
            </w:tcBorders>
            <w:shd w:val="clear" w:color="auto" w:fill="C7E4F3" w:themeFill="accent1" w:themeFillTint="33"/>
          </w:tcPr>
          <w:p w14:paraId="48ACC928" w14:textId="48D187AF" w:rsidR="00605154" w:rsidRPr="00605154" w:rsidRDefault="00605154" w:rsidP="00605154">
            <w:pPr>
              <w:spacing w:before="40" w:after="40"/>
              <w:ind w:right="454"/>
              <w:jc w:val="right"/>
              <w:rPr>
                <w:rFonts w:cs="Arial"/>
                <w:sz w:val="18"/>
                <w:szCs w:val="18"/>
              </w:rPr>
            </w:pPr>
            <w:r w:rsidRPr="00605154">
              <w:rPr>
                <w:rFonts w:cs="Arial"/>
                <w:sz w:val="18"/>
                <w:szCs w:val="18"/>
              </w:rPr>
              <w:t>72.0</w:t>
            </w:r>
          </w:p>
        </w:tc>
        <w:tc>
          <w:tcPr>
            <w:tcW w:w="1985" w:type="dxa"/>
            <w:tcBorders>
              <w:top w:val="nil"/>
              <w:left w:val="nil"/>
              <w:bottom w:val="nil"/>
              <w:right w:val="nil"/>
            </w:tcBorders>
            <w:shd w:val="clear" w:color="auto" w:fill="C7E4F3" w:themeFill="accent1" w:themeFillTint="33"/>
          </w:tcPr>
          <w:p w14:paraId="27ADE829" w14:textId="35DAEE83" w:rsidR="00605154" w:rsidRPr="00605154" w:rsidRDefault="00605154" w:rsidP="00605154">
            <w:pPr>
              <w:spacing w:before="40" w:after="40"/>
              <w:ind w:right="510"/>
              <w:jc w:val="right"/>
              <w:rPr>
                <w:rFonts w:cs="Arial"/>
                <w:sz w:val="18"/>
                <w:szCs w:val="18"/>
              </w:rPr>
            </w:pPr>
            <w:r w:rsidRPr="00605154">
              <w:rPr>
                <w:rFonts w:cs="Arial"/>
                <w:sz w:val="18"/>
                <w:szCs w:val="18"/>
              </w:rPr>
              <w:t>76.8</w:t>
            </w:r>
          </w:p>
        </w:tc>
        <w:tc>
          <w:tcPr>
            <w:tcW w:w="1984" w:type="dxa"/>
            <w:tcBorders>
              <w:top w:val="nil"/>
              <w:left w:val="nil"/>
              <w:bottom w:val="nil"/>
              <w:right w:val="nil"/>
            </w:tcBorders>
            <w:shd w:val="clear" w:color="auto" w:fill="C7E4F3" w:themeFill="accent1" w:themeFillTint="33"/>
          </w:tcPr>
          <w:p w14:paraId="55B0448F" w14:textId="533A029C" w:rsidR="00605154" w:rsidRPr="00605154" w:rsidRDefault="00605154" w:rsidP="00605154">
            <w:pPr>
              <w:spacing w:before="40" w:after="40"/>
              <w:ind w:right="454"/>
              <w:jc w:val="right"/>
              <w:rPr>
                <w:rFonts w:cs="Arial"/>
                <w:sz w:val="18"/>
                <w:szCs w:val="18"/>
              </w:rPr>
            </w:pPr>
            <w:r w:rsidRPr="00605154">
              <w:rPr>
                <w:rFonts w:cs="Arial"/>
                <w:sz w:val="18"/>
                <w:szCs w:val="18"/>
              </w:rPr>
              <w:t>60.2</w:t>
            </w:r>
            <w:r w:rsidR="006A001F">
              <w:rPr>
                <w:rFonts w:cs="Arial"/>
                <w:sz w:val="18"/>
                <w:szCs w:val="18"/>
              </w:rPr>
              <w:t>*</w:t>
            </w:r>
          </w:p>
        </w:tc>
      </w:tr>
      <w:tr w:rsidR="00605154" w:rsidRPr="00D735F8" w14:paraId="2D0478EE" w14:textId="77777777" w:rsidTr="00605154">
        <w:trPr>
          <w:trHeight w:val="80"/>
        </w:trPr>
        <w:tc>
          <w:tcPr>
            <w:tcW w:w="2948" w:type="dxa"/>
            <w:tcBorders>
              <w:top w:val="nil"/>
              <w:left w:val="nil"/>
              <w:bottom w:val="nil"/>
              <w:right w:val="nil"/>
            </w:tcBorders>
            <w:shd w:val="clear" w:color="auto" w:fill="auto"/>
            <w:vAlign w:val="center"/>
          </w:tcPr>
          <w:p w14:paraId="77306764"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2155" w:type="dxa"/>
            <w:tcBorders>
              <w:top w:val="nil"/>
              <w:left w:val="nil"/>
              <w:bottom w:val="nil"/>
              <w:right w:val="nil"/>
            </w:tcBorders>
            <w:shd w:val="clear" w:color="auto" w:fill="auto"/>
          </w:tcPr>
          <w:p w14:paraId="16FB4C7C" w14:textId="1E03FDD0"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73.0</w:t>
            </w:r>
          </w:p>
        </w:tc>
        <w:tc>
          <w:tcPr>
            <w:tcW w:w="1985" w:type="dxa"/>
            <w:tcBorders>
              <w:top w:val="nil"/>
              <w:left w:val="nil"/>
              <w:bottom w:val="nil"/>
              <w:right w:val="nil"/>
            </w:tcBorders>
            <w:shd w:val="clear" w:color="auto" w:fill="auto"/>
          </w:tcPr>
          <w:p w14:paraId="41B1ECEA" w14:textId="575F8A85" w:rsidR="00605154" w:rsidRPr="00605154" w:rsidRDefault="00605154" w:rsidP="00605154">
            <w:pPr>
              <w:spacing w:before="40" w:after="40"/>
              <w:ind w:right="510"/>
              <w:jc w:val="right"/>
              <w:rPr>
                <w:rFonts w:cs="Arial"/>
                <w:color w:val="000000"/>
                <w:sz w:val="18"/>
                <w:szCs w:val="18"/>
              </w:rPr>
            </w:pPr>
            <w:r w:rsidRPr="00605154">
              <w:rPr>
                <w:rFonts w:cs="Arial"/>
                <w:sz w:val="18"/>
                <w:szCs w:val="18"/>
              </w:rPr>
              <w:t>77.1</w:t>
            </w:r>
          </w:p>
        </w:tc>
        <w:tc>
          <w:tcPr>
            <w:tcW w:w="1984" w:type="dxa"/>
            <w:tcBorders>
              <w:top w:val="nil"/>
              <w:left w:val="nil"/>
              <w:bottom w:val="nil"/>
              <w:right w:val="nil"/>
            </w:tcBorders>
            <w:shd w:val="clear" w:color="auto" w:fill="auto"/>
          </w:tcPr>
          <w:p w14:paraId="61DAABDE" w14:textId="002AEA4D"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67.6</w:t>
            </w:r>
          </w:p>
        </w:tc>
      </w:tr>
      <w:tr w:rsidR="00605154" w:rsidRPr="00D735F8" w14:paraId="1E15EF5B" w14:textId="77777777" w:rsidTr="00605154">
        <w:trPr>
          <w:trHeight w:val="80"/>
        </w:trPr>
        <w:tc>
          <w:tcPr>
            <w:tcW w:w="2948" w:type="dxa"/>
            <w:tcBorders>
              <w:top w:val="nil"/>
              <w:left w:val="nil"/>
              <w:bottom w:val="nil"/>
              <w:right w:val="nil"/>
            </w:tcBorders>
            <w:shd w:val="clear" w:color="auto" w:fill="C7E4F3" w:themeFill="accent1" w:themeFillTint="33"/>
            <w:vAlign w:val="center"/>
          </w:tcPr>
          <w:p w14:paraId="1FA0036D"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Victoria</w:t>
            </w:r>
          </w:p>
        </w:tc>
        <w:tc>
          <w:tcPr>
            <w:tcW w:w="2155" w:type="dxa"/>
            <w:tcBorders>
              <w:top w:val="nil"/>
              <w:left w:val="nil"/>
              <w:bottom w:val="nil"/>
              <w:right w:val="nil"/>
            </w:tcBorders>
            <w:shd w:val="clear" w:color="auto" w:fill="C7E4F3" w:themeFill="accent1" w:themeFillTint="33"/>
          </w:tcPr>
          <w:p w14:paraId="58B03294" w14:textId="57F7ABFD"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73.3</w:t>
            </w:r>
          </w:p>
        </w:tc>
        <w:tc>
          <w:tcPr>
            <w:tcW w:w="1985" w:type="dxa"/>
            <w:tcBorders>
              <w:top w:val="nil"/>
              <w:left w:val="nil"/>
              <w:bottom w:val="nil"/>
              <w:right w:val="nil"/>
            </w:tcBorders>
            <w:shd w:val="clear" w:color="auto" w:fill="C7E4F3" w:themeFill="accent1" w:themeFillTint="33"/>
          </w:tcPr>
          <w:p w14:paraId="7A914AA1" w14:textId="7FA8FCCB"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80.2</w:t>
            </w:r>
          </w:p>
        </w:tc>
        <w:tc>
          <w:tcPr>
            <w:tcW w:w="1984" w:type="dxa"/>
            <w:tcBorders>
              <w:top w:val="nil"/>
              <w:left w:val="nil"/>
              <w:bottom w:val="nil"/>
              <w:right w:val="nil"/>
            </w:tcBorders>
            <w:shd w:val="clear" w:color="auto" w:fill="C7E4F3" w:themeFill="accent1" w:themeFillTint="33"/>
          </w:tcPr>
          <w:p w14:paraId="32E8EDC9" w14:textId="4D8BE41A"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62.6</w:t>
            </w:r>
          </w:p>
        </w:tc>
      </w:tr>
      <w:tr w:rsidR="00605154" w:rsidRPr="00D735F8" w14:paraId="4C6EA5E8" w14:textId="77777777" w:rsidTr="00605154">
        <w:trPr>
          <w:trHeight w:val="80"/>
        </w:trPr>
        <w:tc>
          <w:tcPr>
            <w:tcW w:w="2948" w:type="dxa"/>
            <w:tcBorders>
              <w:top w:val="nil"/>
              <w:left w:val="nil"/>
              <w:bottom w:val="nil"/>
              <w:right w:val="nil"/>
            </w:tcBorders>
            <w:shd w:val="clear" w:color="auto" w:fill="auto"/>
            <w:vAlign w:val="center"/>
          </w:tcPr>
          <w:p w14:paraId="4A8C287C" w14:textId="77777777" w:rsidR="00605154" w:rsidRPr="008B2C65" w:rsidRDefault="00605154" w:rsidP="00605154">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2155" w:type="dxa"/>
            <w:tcBorders>
              <w:top w:val="nil"/>
              <w:left w:val="nil"/>
              <w:bottom w:val="nil"/>
              <w:right w:val="nil"/>
            </w:tcBorders>
            <w:shd w:val="clear" w:color="auto" w:fill="auto"/>
          </w:tcPr>
          <w:p w14:paraId="7DFA0040" w14:textId="735A35E2" w:rsidR="00605154" w:rsidRPr="00605154" w:rsidRDefault="00605154" w:rsidP="00605154">
            <w:pPr>
              <w:spacing w:before="40" w:after="40"/>
              <w:ind w:right="454"/>
              <w:jc w:val="right"/>
              <w:rPr>
                <w:rFonts w:eastAsia="Times New Roman" w:cs="Arial"/>
                <w:sz w:val="18"/>
                <w:szCs w:val="18"/>
                <w:lang w:eastAsia="en-AU"/>
              </w:rPr>
            </w:pPr>
            <w:r w:rsidRPr="00605154">
              <w:rPr>
                <w:rFonts w:cs="Arial"/>
                <w:sz w:val="18"/>
                <w:szCs w:val="18"/>
              </w:rPr>
              <w:t>77.4</w:t>
            </w:r>
          </w:p>
        </w:tc>
        <w:tc>
          <w:tcPr>
            <w:tcW w:w="1985" w:type="dxa"/>
            <w:tcBorders>
              <w:top w:val="nil"/>
              <w:left w:val="nil"/>
              <w:bottom w:val="nil"/>
              <w:right w:val="nil"/>
            </w:tcBorders>
            <w:shd w:val="clear" w:color="auto" w:fill="auto"/>
          </w:tcPr>
          <w:p w14:paraId="7AE883F8" w14:textId="2360740E" w:rsidR="00605154" w:rsidRPr="00605154" w:rsidRDefault="00605154" w:rsidP="00605154">
            <w:pPr>
              <w:spacing w:before="40" w:after="40"/>
              <w:ind w:right="510"/>
              <w:jc w:val="right"/>
              <w:rPr>
                <w:rFonts w:cs="Arial"/>
                <w:color w:val="000000"/>
                <w:sz w:val="18"/>
                <w:szCs w:val="18"/>
              </w:rPr>
            </w:pPr>
            <w:r w:rsidRPr="00605154">
              <w:rPr>
                <w:rFonts w:cs="Arial"/>
                <w:sz w:val="18"/>
                <w:szCs w:val="18"/>
              </w:rPr>
              <w:t>80.1</w:t>
            </w:r>
          </w:p>
        </w:tc>
        <w:tc>
          <w:tcPr>
            <w:tcW w:w="1984" w:type="dxa"/>
            <w:tcBorders>
              <w:top w:val="nil"/>
              <w:left w:val="nil"/>
              <w:bottom w:val="nil"/>
              <w:right w:val="nil"/>
            </w:tcBorders>
            <w:shd w:val="clear" w:color="auto" w:fill="auto"/>
          </w:tcPr>
          <w:p w14:paraId="451BB083" w14:textId="6A85814C"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68.5</w:t>
            </w:r>
          </w:p>
        </w:tc>
      </w:tr>
      <w:tr w:rsidR="00605154" w:rsidRPr="00467D4A" w14:paraId="30CA0F6F" w14:textId="77777777" w:rsidTr="001927C8">
        <w:trPr>
          <w:trHeight w:val="80"/>
        </w:trPr>
        <w:tc>
          <w:tcPr>
            <w:tcW w:w="2948" w:type="dxa"/>
            <w:tcBorders>
              <w:top w:val="nil"/>
              <w:left w:val="nil"/>
              <w:bottom w:val="nil"/>
              <w:right w:val="nil"/>
            </w:tcBorders>
            <w:shd w:val="clear" w:color="auto" w:fill="58AEDA"/>
            <w:vAlign w:val="center"/>
            <w:hideMark/>
          </w:tcPr>
          <w:p w14:paraId="4BDF9E8E" w14:textId="77777777" w:rsidR="00605154" w:rsidRPr="008B2C65" w:rsidRDefault="00605154" w:rsidP="00605154">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2155" w:type="dxa"/>
            <w:tcBorders>
              <w:top w:val="nil"/>
              <w:left w:val="nil"/>
              <w:bottom w:val="nil"/>
              <w:right w:val="nil"/>
            </w:tcBorders>
            <w:shd w:val="clear" w:color="auto" w:fill="58AEDA"/>
            <w:hideMark/>
          </w:tcPr>
          <w:p w14:paraId="5CD28F4A" w14:textId="36D75295" w:rsidR="00605154" w:rsidRPr="00605154" w:rsidRDefault="00605154" w:rsidP="00605154">
            <w:pPr>
              <w:spacing w:before="40" w:after="40"/>
              <w:ind w:right="227"/>
              <w:jc w:val="right"/>
              <w:rPr>
                <w:rFonts w:eastAsia="Times New Roman" w:cs="Arial"/>
                <w:sz w:val="18"/>
                <w:szCs w:val="18"/>
                <w:lang w:eastAsia="en-AU"/>
              </w:rPr>
            </w:pPr>
          </w:p>
        </w:tc>
        <w:tc>
          <w:tcPr>
            <w:tcW w:w="1985" w:type="dxa"/>
            <w:tcBorders>
              <w:top w:val="nil"/>
              <w:left w:val="nil"/>
              <w:bottom w:val="nil"/>
              <w:right w:val="nil"/>
            </w:tcBorders>
            <w:shd w:val="clear" w:color="auto" w:fill="58AEDA"/>
            <w:hideMark/>
          </w:tcPr>
          <w:p w14:paraId="14D004B1" w14:textId="7D87E0D0" w:rsidR="00605154" w:rsidRPr="00605154" w:rsidRDefault="00605154" w:rsidP="00605154">
            <w:pPr>
              <w:spacing w:before="40" w:after="40"/>
              <w:ind w:right="227"/>
              <w:jc w:val="right"/>
              <w:rPr>
                <w:rFonts w:eastAsia="Times New Roman" w:cs="Arial"/>
                <w:sz w:val="18"/>
                <w:szCs w:val="18"/>
                <w:lang w:eastAsia="en-AU"/>
              </w:rPr>
            </w:pPr>
          </w:p>
        </w:tc>
        <w:tc>
          <w:tcPr>
            <w:tcW w:w="1984" w:type="dxa"/>
            <w:tcBorders>
              <w:top w:val="nil"/>
              <w:left w:val="nil"/>
              <w:bottom w:val="nil"/>
              <w:right w:val="nil"/>
            </w:tcBorders>
            <w:shd w:val="clear" w:color="auto" w:fill="58AEDA"/>
            <w:hideMark/>
          </w:tcPr>
          <w:p w14:paraId="0B50C8FB" w14:textId="60C87EBA" w:rsidR="00605154" w:rsidRPr="00605154" w:rsidRDefault="00605154" w:rsidP="00605154">
            <w:pPr>
              <w:spacing w:before="40" w:after="40"/>
              <w:ind w:right="227"/>
              <w:jc w:val="right"/>
              <w:rPr>
                <w:rFonts w:eastAsia="Times New Roman" w:cs="Arial"/>
                <w:sz w:val="18"/>
                <w:szCs w:val="18"/>
                <w:lang w:eastAsia="en-AU"/>
              </w:rPr>
            </w:pPr>
          </w:p>
        </w:tc>
      </w:tr>
      <w:tr w:rsidR="00605154" w:rsidRPr="000948F6" w14:paraId="1B973915" w14:textId="77777777" w:rsidTr="00605154">
        <w:trPr>
          <w:trHeight w:val="80"/>
        </w:trPr>
        <w:tc>
          <w:tcPr>
            <w:tcW w:w="2948" w:type="dxa"/>
            <w:tcBorders>
              <w:top w:val="nil"/>
              <w:left w:val="nil"/>
              <w:bottom w:val="nil"/>
              <w:right w:val="nil"/>
            </w:tcBorders>
            <w:shd w:val="clear" w:color="000000" w:fill="C7E4F3"/>
            <w:vAlign w:val="center"/>
            <w:hideMark/>
          </w:tcPr>
          <w:p w14:paraId="52BED217"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2155" w:type="dxa"/>
            <w:tcBorders>
              <w:top w:val="nil"/>
              <w:left w:val="nil"/>
              <w:bottom w:val="nil"/>
              <w:right w:val="nil"/>
            </w:tcBorders>
            <w:shd w:val="clear" w:color="000000" w:fill="C7E4F3"/>
          </w:tcPr>
          <w:p w14:paraId="7D8EA21B" w14:textId="37DBC86B"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77.5</w:t>
            </w:r>
          </w:p>
        </w:tc>
        <w:tc>
          <w:tcPr>
            <w:tcW w:w="1985" w:type="dxa"/>
            <w:tcBorders>
              <w:top w:val="nil"/>
              <w:left w:val="nil"/>
              <w:bottom w:val="nil"/>
              <w:right w:val="nil"/>
            </w:tcBorders>
            <w:shd w:val="clear" w:color="000000" w:fill="C7E4F3"/>
          </w:tcPr>
          <w:p w14:paraId="63EDD945" w14:textId="5A678079" w:rsidR="00605154" w:rsidRPr="00605154" w:rsidRDefault="00605154" w:rsidP="00605154">
            <w:pPr>
              <w:spacing w:before="40" w:after="40"/>
              <w:ind w:right="454"/>
              <w:jc w:val="right"/>
              <w:rPr>
                <w:rFonts w:cs="Arial"/>
                <w:color w:val="000000"/>
                <w:sz w:val="18"/>
                <w:szCs w:val="18"/>
              </w:rPr>
            </w:pPr>
            <w:r w:rsidRPr="00605154">
              <w:rPr>
                <w:rFonts w:cs="Arial"/>
                <w:sz w:val="18"/>
                <w:szCs w:val="18"/>
              </w:rPr>
              <w:t>82.1</w:t>
            </w:r>
          </w:p>
        </w:tc>
        <w:tc>
          <w:tcPr>
            <w:tcW w:w="1984" w:type="dxa"/>
            <w:tcBorders>
              <w:top w:val="nil"/>
              <w:left w:val="nil"/>
              <w:bottom w:val="nil"/>
              <w:right w:val="nil"/>
            </w:tcBorders>
            <w:shd w:val="clear" w:color="000000" w:fill="C7E4F3"/>
          </w:tcPr>
          <w:p w14:paraId="36B528D3" w14:textId="6ECD10DF"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66.9</w:t>
            </w:r>
          </w:p>
        </w:tc>
      </w:tr>
      <w:tr w:rsidR="00605154" w:rsidRPr="000948F6" w14:paraId="11A1891F" w14:textId="77777777" w:rsidTr="00605154">
        <w:trPr>
          <w:trHeight w:val="80"/>
        </w:trPr>
        <w:tc>
          <w:tcPr>
            <w:tcW w:w="2948" w:type="dxa"/>
            <w:tcBorders>
              <w:top w:val="nil"/>
              <w:left w:val="nil"/>
              <w:bottom w:val="nil"/>
              <w:right w:val="nil"/>
            </w:tcBorders>
            <w:shd w:val="clear" w:color="auto" w:fill="auto"/>
            <w:vAlign w:val="center"/>
            <w:hideMark/>
          </w:tcPr>
          <w:p w14:paraId="137597A0"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2155" w:type="dxa"/>
            <w:tcBorders>
              <w:top w:val="nil"/>
              <w:left w:val="nil"/>
              <w:bottom w:val="nil"/>
              <w:right w:val="nil"/>
            </w:tcBorders>
            <w:shd w:val="clear" w:color="auto" w:fill="auto"/>
          </w:tcPr>
          <w:p w14:paraId="2146830F" w14:textId="67981C23"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71.9</w:t>
            </w:r>
            <w:r w:rsidR="006A001F">
              <w:rPr>
                <w:rFonts w:cs="Arial"/>
                <w:sz w:val="18"/>
                <w:szCs w:val="18"/>
              </w:rPr>
              <w:t>*</w:t>
            </w:r>
          </w:p>
        </w:tc>
        <w:tc>
          <w:tcPr>
            <w:tcW w:w="1985" w:type="dxa"/>
            <w:tcBorders>
              <w:top w:val="nil"/>
              <w:left w:val="nil"/>
              <w:bottom w:val="nil"/>
              <w:right w:val="nil"/>
            </w:tcBorders>
            <w:shd w:val="clear" w:color="auto" w:fill="auto"/>
          </w:tcPr>
          <w:p w14:paraId="291E9730" w14:textId="5D3B2E33"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79.2</w:t>
            </w:r>
            <w:r w:rsidR="006A001F">
              <w:rPr>
                <w:rFonts w:cs="Arial"/>
                <w:sz w:val="18"/>
                <w:szCs w:val="18"/>
              </w:rPr>
              <w:t>*</w:t>
            </w:r>
          </w:p>
        </w:tc>
        <w:tc>
          <w:tcPr>
            <w:tcW w:w="1984" w:type="dxa"/>
            <w:tcBorders>
              <w:top w:val="nil"/>
              <w:left w:val="nil"/>
              <w:bottom w:val="nil"/>
              <w:right w:val="nil"/>
            </w:tcBorders>
            <w:shd w:val="clear" w:color="auto" w:fill="auto"/>
          </w:tcPr>
          <w:p w14:paraId="159AE3E2" w14:textId="4694D426" w:rsidR="00605154" w:rsidRPr="00605154" w:rsidRDefault="00605154" w:rsidP="00605154">
            <w:pPr>
              <w:spacing w:before="40" w:after="40"/>
              <w:ind w:right="454"/>
              <w:jc w:val="right"/>
              <w:rPr>
                <w:rFonts w:cs="Arial"/>
                <w:color w:val="000000"/>
                <w:sz w:val="18"/>
                <w:szCs w:val="18"/>
              </w:rPr>
            </w:pPr>
            <w:r w:rsidRPr="00605154">
              <w:rPr>
                <w:rFonts w:cs="Arial"/>
                <w:sz w:val="18"/>
                <w:szCs w:val="18"/>
              </w:rPr>
              <w:t>59.8</w:t>
            </w:r>
            <w:r w:rsidR="006A001F">
              <w:rPr>
                <w:rFonts w:cs="Arial"/>
                <w:sz w:val="18"/>
                <w:szCs w:val="18"/>
              </w:rPr>
              <w:t>*</w:t>
            </w:r>
          </w:p>
        </w:tc>
      </w:tr>
      <w:tr w:rsidR="00605154" w:rsidRPr="000948F6" w14:paraId="1B3A0888" w14:textId="77777777" w:rsidTr="00605154">
        <w:trPr>
          <w:trHeight w:val="80"/>
        </w:trPr>
        <w:tc>
          <w:tcPr>
            <w:tcW w:w="2948" w:type="dxa"/>
            <w:tcBorders>
              <w:top w:val="nil"/>
              <w:left w:val="nil"/>
              <w:bottom w:val="nil"/>
              <w:right w:val="nil"/>
            </w:tcBorders>
            <w:shd w:val="clear" w:color="000000" w:fill="C7E4F3"/>
            <w:vAlign w:val="center"/>
            <w:hideMark/>
          </w:tcPr>
          <w:p w14:paraId="7D162C92"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2155" w:type="dxa"/>
            <w:tcBorders>
              <w:top w:val="nil"/>
              <w:left w:val="nil"/>
              <w:bottom w:val="nil"/>
              <w:right w:val="nil"/>
            </w:tcBorders>
            <w:shd w:val="clear" w:color="000000" w:fill="C7E4F3"/>
          </w:tcPr>
          <w:p w14:paraId="56B8D3B9" w14:textId="53438503" w:rsidR="00605154" w:rsidRPr="00605154" w:rsidRDefault="00605154" w:rsidP="00605154">
            <w:pPr>
              <w:spacing w:before="40" w:after="40"/>
              <w:ind w:right="454"/>
              <w:jc w:val="right"/>
              <w:rPr>
                <w:rFonts w:cs="Arial"/>
                <w:color w:val="000000"/>
                <w:sz w:val="18"/>
                <w:szCs w:val="18"/>
              </w:rPr>
            </w:pPr>
            <w:r w:rsidRPr="00605154">
              <w:rPr>
                <w:rFonts w:cs="Arial"/>
                <w:sz w:val="18"/>
                <w:szCs w:val="18"/>
              </w:rPr>
              <w:t>83.3</w:t>
            </w:r>
            <w:r w:rsidR="006A001F">
              <w:rPr>
                <w:rFonts w:cs="Arial"/>
                <w:sz w:val="18"/>
                <w:szCs w:val="18"/>
              </w:rPr>
              <w:t>**</w:t>
            </w:r>
          </w:p>
        </w:tc>
        <w:tc>
          <w:tcPr>
            <w:tcW w:w="1985" w:type="dxa"/>
            <w:tcBorders>
              <w:top w:val="nil"/>
              <w:left w:val="nil"/>
              <w:bottom w:val="nil"/>
              <w:right w:val="nil"/>
            </w:tcBorders>
            <w:shd w:val="clear" w:color="000000" w:fill="C7E4F3"/>
          </w:tcPr>
          <w:p w14:paraId="0B9F55A0" w14:textId="19AB52A4" w:rsidR="00605154" w:rsidRPr="00605154" w:rsidRDefault="00605154" w:rsidP="00605154">
            <w:pPr>
              <w:spacing w:before="40" w:after="40"/>
              <w:ind w:right="454"/>
              <w:jc w:val="right"/>
              <w:rPr>
                <w:rFonts w:cs="Arial"/>
                <w:color w:val="000000"/>
                <w:sz w:val="18"/>
                <w:szCs w:val="18"/>
              </w:rPr>
            </w:pPr>
            <w:r w:rsidRPr="00605154">
              <w:rPr>
                <w:rFonts w:cs="Arial"/>
                <w:sz w:val="18"/>
                <w:szCs w:val="18"/>
              </w:rPr>
              <w:t>87.6</w:t>
            </w:r>
            <w:r w:rsidR="006A001F">
              <w:rPr>
                <w:rFonts w:cs="Arial"/>
                <w:sz w:val="18"/>
                <w:szCs w:val="18"/>
              </w:rPr>
              <w:t>**</w:t>
            </w:r>
          </w:p>
        </w:tc>
        <w:tc>
          <w:tcPr>
            <w:tcW w:w="1984" w:type="dxa"/>
            <w:tcBorders>
              <w:top w:val="nil"/>
              <w:left w:val="nil"/>
              <w:bottom w:val="nil"/>
              <w:right w:val="nil"/>
            </w:tcBorders>
            <w:shd w:val="clear" w:color="000000" w:fill="C7E4F3"/>
          </w:tcPr>
          <w:p w14:paraId="7AA48070" w14:textId="45A7CE7C"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77.9</w:t>
            </w:r>
            <w:r w:rsidR="006A001F">
              <w:rPr>
                <w:rFonts w:cs="Arial"/>
                <w:sz w:val="18"/>
                <w:szCs w:val="18"/>
              </w:rPr>
              <w:t>**</w:t>
            </w:r>
          </w:p>
        </w:tc>
      </w:tr>
      <w:tr w:rsidR="00605154" w:rsidRPr="000948F6" w14:paraId="1FE37BA5" w14:textId="77777777" w:rsidTr="00605154">
        <w:trPr>
          <w:trHeight w:val="80"/>
        </w:trPr>
        <w:tc>
          <w:tcPr>
            <w:tcW w:w="2948" w:type="dxa"/>
            <w:tcBorders>
              <w:top w:val="nil"/>
              <w:left w:val="nil"/>
              <w:bottom w:val="nil"/>
              <w:right w:val="nil"/>
            </w:tcBorders>
            <w:shd w:val="clear" w:color="auto" w:fill="auto"/>
            <w:vAlign w:val="center"/>
            <w:hideMark/>
          </w:tcPr>
          <w:p w14:paraId="1C65FE29"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2155" w:type="dxa"/>
            <w:tcBorders>
              <w:top w:val="nil"/>
              <w:left w:val="nil"/>
              <w:bottom w:val="nil"/>
              <w:right w:val="nil"/>
            </w:tcBorders>
            <w:shd w:val="clear" w:color="auto" w:fill="auto"/>
          </w:tcPr>
          <w:p w14:paraId="0FD41994" w14:textId="20913585"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66.5</w:t>
            </w:r>
            <w:r w:rsidR="006A001F">
              <w:rPr>
                <w:rFonts w:cs="Arial"/>
                <w:sz w:val="18"/>
                <w:szCs w:val="18"/>
              </w:rPr>
              <w:t>*</w:t>
            </w:r>
          </w:p>
        </w:tc>
        <w:tc>
          <w:tcPr>
            <w:tcW w:w="1985" w:type="dxa"/>
            <w:tcBorders>
              <w:top w:val="nil"/>
              <w:left w:val="nil"/>
              <w:bottom w:val="nil"/>
              <w:right w:val="nil"/>
            </w:tcBorders>
            <w:shd w:val="clear" w:color="auto" w:fill="auto"/>
          </w:tcPr>
          <w:p w14:paraId="56E5FC76" w14:textId="72417673" w:rsidR="00605154" w:rsidRPr="00605154" w:rsidRDefault="00605154" w:rsidP="00605154">
            <w:pPr>
              <w:spacing w:before="40" w:after="40"/>
              <w:ind w:right="454"/>
              <w:jc w:val="right"/>
              <w:rPr>
                <w:rFonts w:cs="Arial"/>
                <w:color w:val="000000"/>
                <w:sz w:val="18"/>
                <w:szCs w:val="18"/>
              </w:rPr>
            </w:pPr>
            <w:r w:rsidRPr="00605154">
              <w:rPr>
                <w:rFonts w:cs="Arial"/>
                <w:sz w:val="18"/>
                <w:szCs w:val="18"/>
              </w:rPr>
              <w:t>61.9</w:t>
            </w:r>
            <w:r w:rsidR="006A001F">
              <w:rPr>
                <w:rFonts w:cs="Arial"/>
                <w:sz w:val="18"/>
                <w:szCs w:val="18"/>
              </w:rPr>
              <w:t>*</w:t>
            </w:r>
          </w:p>
        </w:tc>
        <w:tc>
          <w:tcPr>
            <w:tcW w:w="1984" w:type="dxa"/>
            <w:tcBorders>
              <w:top w:val="nil"/>
              <w:left w:val="nil"/>
              <w:bottom w:val="nil"/>
              <w:right w:val="nil"/>
            </w:tcBorders>
            <w:shd w:val="clear" w:color="auto" w:fill="auto"/>
          </w:tcPr>
          <w:p w14:paraId="50130F76" w14:textId="29662937"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75.0</w:t>
            </w:r>
            <w:r w:rsidR="006A001F">
              <w:rPr>
                <w:rFonts w:cs="Arial"/>
                <w:sz w:val="18"/>
                <w:szCs w:val="18"/>
              </w:rPr>
              <w:t>*</w:t>
            </w:r>
          </w:p>
        </w:tc>
      </w:tr>
      <w:tr w:rsidR="00605154" w:rsidRPr="000948F6" w14:paraId="5B55FC9C" w14:textId="77777777" w:rsidTr="00605154">
        <w:trPr>
          <w:trHeight w:val="80"/>
        </w:trPr>
        <w:tc>
          <w:tcPr>
            <w:tcW w:w="2948" w:type="dxa"/>
            <w:tcBorders>
              <w:top w:val="nil"/>
              <w:left w:val="nil"/>
              <w:bottom w:val="nil"/>
              <w:right w:val="nil"/>
            </w:tcBorders>
            <w:shd w:val="clear" w:color="000000" w:fill="C7E4F3"/>
            <w:vAlign w:val="center"/>
            <w:hideMark/>
          </w:tcPr>
          <w:p w14:paraId="750B1CF0" w14:textId="77777777" w:rsidR="00605154" w:rsidRPr="008B2C65" w:rsidRDefault="00605154" w:rsidP="00605154">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2155" w:type="dxa"/>
            <w:tcBorders>
              <w:top w:val="nil"/>
              <w:left w:val="nil"/>
              <w:bottom w:val="nil"/>
              <w:right w:val="nil"/>
            </w:tcBorders>
            <w:shd w:val="clear" w:color="000000" w:fill="C7E4F3"/>
          </w:tcPr>
          <w:p w14:paraId="466225A3" w14:textId="43E9E83F"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78.7</w:t>
            </w:r>
          </w:p>
        </w:tc>
        <w:tc>
          <w:tcPr>
            <w:tcW w:w="1985" w:type="dxa"/>
            <w:tcBorders>
              <w:top w:val="nil"/>
              <w:left w:val="nil"/>
              <w:bottom w:val="nil"/>
              <w:right w:val="nil"/>
            </w:tcBorders>
            <w:shd w:val="clear" w:color="000000" w:fill="C7E4F3"/>
          </w:tcPr>
          <w:p w14:paraId="3E4AC132" w14:textId="60D95082" w:rsidR="00605154" w:rsidRPr="00605154" w:rsidRDefault="00605154" w:rsidP="00605154">
            <w:pPr>
              <w:spacing w:before="40" w:after="40"/>
              <w:ind w:right="454"/>
              <w:jc w:val="right"/>
              <w:rPr>
                <w:rFonts w:cs="Arial"/>
                <w:color w:val="000000"/>
                <w:sz w:val="18"/>
                <w:szCs w:val="18"/>
              </w:rPr>
            </w:pPr>
            <w:r w:rsidRPr="00605154">
              <w:rPr>
                <w:rFonts w:cs="Arial"/>
                <w:sz w:val="18"/>
                <w:szCs w:val="18"/>
              </w:rPr>
              <w:t>80.6</w:t>
            </w:r>
          </w:p>
        </w:tc>
        <w:tc>
          <w:tcPr>
            <w:tcW w:w="1984" w:type="dxa"/>
            <w:tcBorders>
              <w:top w:val="nil"/>
              <w:left w:val="nil"/>
              <w:bottom w:val="nil"/>
              <w:right w:val="nil"/>
            </w:tcBorders>
            <w:shd w:val="clear" w:color="000000" w:fill="C7E4F3"/>
          </w:tcPr>
          <w:p w14:paraId="54E272FB" w14:textId="18D5AE1A" w:rsidR="00605154" w:rsidRPr="00605154" w:rsidRDefault="00605154" w:rsidP="00605154">
            <w:pPr>
              <w:spacing w:before="40" w:after="40"/>
              <w:ind w:right="454"/>
              <w:jc w:val="right"/>
              <w:rPr>
                <w:rFonts w:cs="Arial"/>
                <w:color w:val="000000"/>
                <w:sz w:val="18"/>
                <w:szCs w:val="18"/>
              </w:rPr>
            </w:pPr>
            <w:r w:rsidRPr="00605154">
              <w:rPr>
                <w:rFonts w:cs="Arial"/>
                <w:sz w:val="18"/>
                <w:szCs w:val="18"/>
              </w:rPr>
              <w:t>73.7</w:t>
            </w:r>
          </w:p>
        </w:tc>
      </w:tr>
    </w:tbl>
    <w:p w14:paraId="3C984258" w14:textId="588FDF57" w:rsidR="00873C00" w:rsidRDefault="00500069" w:rsidP="00500069">
      <w:pPr>
        <w:pStyle w:val="Body"/>
        <w:spacing w:before="60" w:after="0" w:line="240" w:lineRule="auto"/>
        <w:ind w:left="720" w:hanging="720"/>
        <w:rPr>
          <w:sz w:val="16"/>
          <w:szCs w:val="16"/>
        </w:rPr>
      </w:pPr>
      <w:r w:rsidRPr="00500069">
        <w:rPr>
          <w:sz w:val="16"/>
          <w:szCs w:val="16"/>
        </w:rPr>
        <w:t>Base</w:t>
      </w:r>
      <w:r>
        <w:rPr>
          <w:sz w:val="16"/>
          <w:szCs w:val="16"/>
        </w:rPr>
        <w:t>:</w:t>
      </w:r>
      <w:r w:rsidRPr="00500069">
        <w:rPr>
          <w:sz w:val="16"/>
          <w:szCs w:val="16"/>
        </w:rPr>
        <w:tab/>
      </w:r>
      <w:r>
        <w:rPr>
          <w:sz w:val="16"/>
          <w:szCs w:val="16"/>
        </w:rPr>
        <w:t xml:space="preserve">All respondents (2021): Total (n=4588), ACT (n=144), </w:t>
      </w:r>
      <w:r w:rsidRPr="00500069">
        <w:rPr>
          <w:sz w:val="16"/>
          <w:szCs w:val="16"/>
        </w:rPr>
        <w:t>Comcare (n=6</w:t>
      </w:r>
      <w:r>
        <w:rPr>
          <w:sz w:val="16"/>
          <w:szCs w:val="16"/>
        </w:rPr>
        <w:t>19</w:t>
      </w:r>
      <w:r w:rsidRPr="00500069">
        <w:rPr>
          <w:sz w:val="16"/>
          <w:szCs w:val="16"/>
        </w:rPr>
        <w:t>), NSW (n=7</w:t>
      </w:r>
      <w:r>
        <w:rPr>
          <w:sz w:val="16"/>
          <w:szCs w:val="16"/>
        </w:rPr>
        <w:t>65</w:t>
      </w:r>
      <w:r w:rsidRPr="00500069">
        <w:rPr>
          <w:sz w:val="16"/>
          <w:szCs w:val="16"/>
        </w:rPr>
        <w:t>), NT (n=1</w:t>
      </w:r>
      <w:r>
        <w:rPr>
          <w:sz w:val="16"/>
          <w:szCs w:val="16"/>
        </w:rPr>
        <w:t>50</w:t>
      </w:r>
      <w:r w:rsidRPr="00500069">
        <w:rPr>
          <w:sz w:val="16"/>
          <w:szCs w:val="16"/>
        </w:rPr>
        <w:t>), QLD (n=7</w:t>
      </w:r>
      <w:r>
        <w:rPr>
          <w:sz w:val="16"/>
          <w:szCs w:val="16"/>
        </w:rPr>
        <w:t>73</w:t>
      </w:r>
      <w:r w:rsidRPr="00500069">
        <w:rPr>
          <w:sz w:val="16"/>
          <w:szCs w:val="16"/>
        </w:rPr>
        <w:t>), SA (n=3</w:t>
      </w:r>
      <w:r>
        <w:rPr>
          <w:sz w:val="16"/>
          <w:szCs w:val="16"/>
        </w:rPr>
        <w:t>87</w:t>
      </w:r>
      <w:r w:rsidRPr="00500069">
        <w:rPr>
          <w:sz w:val="16"/>
          <w:szCs w:val="16"/>
        </w:rPr>
        <w:t>), Seacare (n=4</w:t>
      </w:r>
      <w:r>
        <w:rPr>
          <w:sz w:val="16"/>
          <w:szCs w:val="16"/>
        </w:rPr>
        <w:t>2</w:t>
      </w:r>
      <w:r w:rsidRPr="00500069">
        <w:rPr>
          <w:sz w:val="16"/>
          <w:szCs w:val="16"/>
        </w:rPr>
        <w:t>), TAS (n=4</w:t>
      </w:r>
      <w:r>
        <w:rPr>
          <w:sz w:val="16"/>
          <w:szCs w:val="16"/>
        </w:rPr>
        <w:t>4</w:t>
      </w:r>
      <w:r w:rsidRPr="00500069">
        <w:rPr>
          <w:sz w:val="16"/>
          <w:szCs w:val="16"/>
        </w:rPr>
        <w:t>3), WA (n=4</w:t>
      </w:r>
      <w:r>
        <w:rPr>
          <w:sz w:val="16"/>
          <w:szCs w:val="16"/>
        </w:rPr>
        <w:t>85</w:t>
      </w:r>
      <w:r w:rsidRPr="00500069">
        <w:rPr>
          <w:sz w:val="16"/>
          <w:szCs w:val="16"/>
        </w:rPr>
        <w:t>), VIC (n=7</w:t>
      </w:r>
      <w:r>
        <w:rPr>
          <w:sz w:val="16"/>
          <w:szCs w:val="16"/>
        </w:rPr>
        <w:t>80</w:t>
      </w:r>
      <w:r w:rsidRPr="00500069">
        <w:rPr>
          <w:sz w:val="16"/>
          <w:szCs w:val="16"/>
        </w:rPr>
        <w:t xml:space="preserve">), </w:t>
      </w:r>
      <w:r>
        <w:rPr>
          <w:sz w:val="16"/>
          <w:szCs w:val="16"/>
        </w:rPr>
        <w:t>Fractures (n=552), Musculoskeletal (n=2,640), Other trauma (n=764), Mental illness (n=415), Other diseases (n=217).</w:t>
      </w:r>
    </w:p>
    <w:p w14:paraId="7733A935" w14:textId="33AED7D8" w:rsidR="00500069" w:rsidRDefault="00500069" w:rsidP="00500069">
      <w:pPr>
        <w:pStyle w:val="Body"/>
        <w:spacing w:before="60" w:after="0" w:line="240" w:lineRule="auto"/>
        <w:ind w:left="720" w:hanging="720"/>
        <w:rPr>
          <w:sz w:val="16"/>
          <w:szCs w:val="16"/>
        </w:rPr>
      </w:pPr>
      <w:r>
        <w:rPr>
          <w:sz w:val="16"/>
          <w:szCs w:val="16"/>
        </w:rPr>
        <w:t>JP4:</w:t>
      </w:r>
      <w:r>
        <w:rPr>
          <w:sz w:val="16"/>
          <w:szCs w:val="16"/>
        </w:rPr>
        <w:tab/>
        <w:t xml:space="preserve">(If returned to work) </w:t>
      </w:r>
      <w:r w:rsidRPr="00500069">
        <w:rPr>
          <w:sz w:val="16"/>
          <w:szCs w:val="16"/>
        </w:rPr>
        <w:t>Thinking back to the time you FIRST returned to work, do you agree or disagree with the following statements?</w:t>
      </w:r>
    </w:p>
    <w:p w14:paraId="37CE956D" w14:textId="31E2BFB0" w:rsidR="00500069" w:rsidRDefault="00500069" w:rsidP="00500069">
      <w:pPr>
        <w:pStyle w:val="Body"/>
        <w:spacing w:before="60" w:after="0" w:line="240" w:lineRule="auto"/>
        <w:ind w:left="720" w:hanging="720"/>
        <w:rPr>
          <w:sz w:val="16"/>
          <w:szCs w:val="16"/>
        </w:rPr>
      </w:pPr>
      <w:r>
        <w:rPr>
          <w:sz w:val="16"/>
          <w:szCs w:val="16"/>
        </w:rPr>
        <w:tab/>
        <w:t xml:space="preserve">(If not returned to work) </w:t>
      </w:r>
      <w:r w:rsidRPr="00500069">
        <w:rPr>
          <w:sz w:val="16"/>
          <w:szCs w:val="16"/>
        </w:rPr>
        <w:t>&lt;If you were to return to work fully tomorrow, do you agree or disagree with the following statements?&gt;</w:t>
      </w:r>
    </w:p>
    <w:p w14:paraId="33E92D38" w14:textId="0CD551EE" w:rsidR="00500069" w:rsidRDefault="00500069" w:rsidP="00500069">
      <w:pPr>
        <w:pStyle w:val="FigureNote"/>
      </w:pPr>
      <w:r>
        <w:rPr>
          <w:szCs w:val="16"/>
        </w:rPr>
        <w:t>Note:</w:t>
      </w:r>
      <w:r>
        <w:rPr>
          <w:szCs w:val="16"/>
        </w:rPr>
        <w:tab/>
      </w:r>
      <w:r>
        <w:t xml:space="preserve">Don’t know and Refused responses included in the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62E09894" w14:textId="1378802F" w:rsidR="00500069" w:rsidRPr="00500069" w:rsidRDefault="00500069" w:rsidP="00500069">
      <w:pPr>
        <w:pStyle w:val="Body"/>
        <w:spacing w:before="60" w:after="0" w:line="240" w:lineRule="auto"/>
        <w:rPr>
          <w:sz w:val="16"/>
          <w:szCs w:val="16"/>
        </w:rPr>
      </w:pPr>
    </w:p>
    <w:p w14:paraId="5862A0F2" w14:textId="2D915031" w:rsidR="00534357" w:rsidRDefault="00534357" w:rsidP="00DC2A1C">
      <w:pPr>
        <w:pStyle w:val="Heading2"/>
      </w:pPr>
      <w:bookmarkStart w:id="135" w:name="_Toc91150206"/>
      <w:r>
        <w:t>Return to work planning</w:t>
      </w:r>
      <w:bookmarkEnd w:id="135"/>
    </w:p>
    <w:p w14:paraId="118B3F58" w14:textId="1D6C6BE7" w:rsidR="00D0461D" w:rsidRDefault="00115B7D" w:rsidP="00D0461D">
      <w:pPr>
        <w:pStyle w:val="Body"/>
      </w:pPr>
      <w:r w:rsidRPr="001B712E">
        <w:t xml:space="preserve">All respondents were asked if they have or have had a plan in place to get back to work. </w:t>
      </w:r>
      <w:r w:rsidR="001B712E" w:rsidRPr="001B712E">
        <w:t>Consistently since 2016, around</w:t>
      </w:r>
      <w:r w:rsidRPr="001B712E">
        <w:t xml:space="preserve"> two-thirds reported having a </w:t>
      </w:r>
      <w:r w:rsidR="00245574">
        <w:t>RTW</w:t>
      </w:r>
      <w:r w:rsidRPr="001B712E">
        <w:t xml:space="preserve"> plan, </w:t>
      </w:r>
      <w:r w:rsidR="001B712E" w:rsidRPr="001B712E">
        <w:t>(67.2% in 2021).</w:t>
      </w:r>
    </w:p>
    <w:p w14:paraId="22463973" w14:textId="523CF5EC" w:rsidR="00D0461D" w:rsidRDefault="00D0461D" w:rsidP="00D0461D">
      <w:pPr>
        <w:pStyle w:val="Caption"/>
      </w:pPr>
      <w:bookmarkStart w:id="136" w:name="_Toc91150140"/>
      <w:r>
        <w:t xml:space="preserve">Figure </w:t>
      </w:r>
      <w:r w:rsidR="00536EF3">
        <w:fldChar w:fldCharType="begin"/>
      </w:r>
      <w:r w:rsidR="00536EF3">
        <w:instrText xml:space="preserve"> SEQ Figure \</w:instrText>
      </w:r>
      <w:r w:rsidR="00536EF3">
        <w:instrText xml:space="preserve">* ARABIC </w:instrText>
      </w:r>
      <w:r w:rsidR="00536EF3">
        <w:fldChar w:fldCharType="separate"/>
      </w:r>
      <w:r w:rsidR="00ED454E">
        <w:rPr>
          <w:noProof/>
        </w:rPr>
        <w:t>22</w:t>
      </w:r>
      <w:r w:rsidR="00536EF3">
        <w:rPr>
          <w:noProof/>
        </w:rPr>
        <w:fldChar w:fldCharType="end"/>
      </w:r>
      <w:r w:rsidR="00AE47B3">
        <w:tab/>
        <w:t xml:space="preserve">Proportion of injured workers who had a </w:t>
      </w:r>
      <w:r w:rsidR="00245574">
        <w:t>RTW</w:t>
      </w:r>
      <w:r w:rsidR="00AE47B3">
        <w:t xml:space="preserve"> plan, time series (%)</w:t>
      </w:r>
      <w:bookmarkEnd w:id="136"/>
    </w:p>
    <w:p w14:paraId="06E9FDED" w14:textId="77777777" w:rsidR="00643DF2" w:rsidRDefault="00643DF2" w:rsidP="00643DF2">
      <w:pPr>
        <w:pStyle w:val="Body"/>
      </w:pPr>
      <w:r>
        <w:rPr>
          <w:noProof/>
          <w:lang w:eastAsia="en-AU"/>
        </w:rPr>
        <w:drawing>
          <wp:inline distT="0" distB="0" distL="0" distR="0" wp14:anchorId="6705FB48" wp14:editId="2CAE8C0C">
            <wp:extent cx="5759450" cy="2159635"/>
            <wp:effectExtent l="0" t="0" r="12700" b="12065"/>
            <wp:docPr id="48" name="Chart 48" descr="This chart shows the proportions of injured workers who reported having a return to work plan, from 2013 to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BF109D" w14:textId="77777777" w:rsidR="00643DF2" w:rsidRPr="00D17E58" w:rsidRDefault="00643DF2" w:rsidP="00643DF2">
      <w:pPr>
        <w:pStyle w:val="FigureNote"/>
      </w:pPr>
      <w:r w:rsidRPr="00810D9B">
        <w:t xml:space="preserve">Base: </w:t>
      </w:r>
      <w:r w:rsidRPr="00810D9B">
        <w:tab/>
        <w:t>All respondents</w:t>
      </w:r>
      <w:r>
        <w:t>. 2013 (n=3,549</w:t>
      </w:r>
      <w:r w:rsidRPr="00810D9B">
        <w:t>)</w:t>
      </w:r>
      <w:r>
        <w:t>, 2014 (n=3,073), 2016 (n=3,241), 2018 (n=4,455), 2021 (n=4,467).</w:t>
      </w:r>
    </w:p>
    <w:p w14:paraId="11ED34A0" w14:textId="77777777" w:rsidR="00643DF2" w:rsidRDefault="00643DF2" w:rsidP="00643DF2">
      <w:pPr>
        <w:pStyle w:val="FigureNote"/>
      </w:pPr>
      <w:r>
        <w:t>EMP</w:t>
      </w:r>
      <w:r w:rsidRPr="009A7AC8">
        <w:t>1</w:t>
      </w:r>
      <w:r w:rsidRPr="009A7AC8">
        <w:tab/>
      </w:r>
      <w:r w:rsidRPr="00AE47B3">
        <w:t>Did you have a plan in place to get back to work</w:t>
      </w:r>
      <w:r w:rsidRPr="009A7AC8">
        <w:t>?</w:t>
      </w:r>
    </w:p>
    <w:p w14:paraId="54088C94" w14:textId="77777777" w:rsidR="00643DF2" w:rsidRDefault="00643DF2" w:rsidP="00643DF2">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400371E2" w14:textId="77777777" w:rsidR="00643DF2" w:rsidRDefault="00643DF2" w:rsidP="00AE47B3">
      <w:pPr>
        <w:pStyle w:val="FigureNote"/>
      </w:pPr>
    </w:p>
    <w:p w14:paraId="56243E4B" w14:textId="1980B399" w:rsidR="00030212" w:rsidRDefault="00115B7D" w:rsidP="00ED67B8">
      <w:pPr>
        <w:pStyle w:val="Body"/>
      </w:pPr>
      <w:r w:rsidRPr="001B712E">
        <w:rPr>
          <w:rFonts w:cs="Arial"/>
        </w:rPr>
        <w:t xml:space="preserve">As shown in </w:t>
      </w:r>
      <w:r w:rsidR="00410F7C">
        <w:rPr>
          <w:rFonts w:cs="Arial"/>
          <w:highlight w:val="yellow"/>
        </w:rPr>
        <w:fldChar w:fldCharType="begin"/>
      </w:r>
      <w:r w:rsidR="00410F7C">
        <w:rPr>
          <w:rFonts w:cs="Arial"/>
        </w:rPr>
        <w:instrText xml:space="preserve"> REF _Ref87278408 \h </w:instrText>
      </w:r>
      <w:r w:rsidR="00410F7C">
        <w:rPr>
          <w:rFonts w:cs="Arial"/>
          <w:highlight w:val="yellow"/>
        </w:rPr>
      </w:r>
      <w:r w:rsidR="00410F7C">
        <w:rPr>
          <w:rFonts w:cs="Arial"/>
          <w:highlight w:val="yellow"/>
        </w:rPr>
        <w:fldChar w:fldCharType="separate"/>
      </w:r>
      <w:r w:rsidR="00ED454E">
        <w:t xml:space="preserve">Figure </w:t>
      </w:r>
      <w:r w:rsidR="00ED454E">
        <w:rPr>
          <w:noProof/>
        </w:rPr>
        <w:t>23</w:t>
      </w:r>
      <w:r w:rsidR="00410F7C">
        <w:rPr>
          <w:rFonts w:cs="Arial"/>
          <w:highlight w:val="yellow"/>
        </w:rPr>
        <w:fldChar w:fldCharType="end"/>
      </w:r>
      <w:r w:rsidR="001B712E">
        <w:rPr>
          <w:rFonts w:cs="Arial"/>
        </w:rPr>
        <w:t>,</w:t>
      </w:r>
      <w:r w:rsidRPr="001B712E">
        <w:rPr>
          <w:rFonts w:cs="Arial"/>
        </w:rPr>
        <w:t xml:space="preserve"> workers from Comcare (7</w:t>
      </w:r>
      <w:r w:rsidR="001B712E">
        <w:rPr>
          <w:rFonts w:cs="Arial"/>
        </w:rPr>
        <w:t>7</w:t>
      </w:r>
      <w:r w:rsidRPr="001B712E">
        <w:rPr>
          <w:rFonts w:cs="Arial"/>
        </w:rPr>
        <w:t>.</w:t>
      </w:r>
      <w:r w:rsidR="001B712E">
        <w:rPr>
          <w:rFonts w:cs="Arial"/>
        </w:rPr>
        <w:t>5</w:t>
      </w:r>
      <w:r w:rsidRPr="001B712E">
        <w:rPr>
          <w:rFonts w:cs="Arial"/>
        </w:rPr>
        <w:t>%)</w:t>
      </w:r>
      <w:r w:rsidR="001B712E">
        <w:rPr>
          <w:rFonts w:cs="Arial"/>
        </w:rPr>
        <w:t>, South Australia (74.7%) and Tasmania (72.7%)</w:t>
      </w:r>
      <w:r w:rsidRPr="001B712E">
        <w:rPr>
          <w:rFonts w:cs="Arial"/>
        </w:rPr>
        <w:t xml:space="preserve"> were significantly more likely to have a </w:t>
      </w:r>
      <w:r w:rsidRPr="001B712E">
        <w:t>plan in place to get back to work, while those from Queensland (</w:t>
      </w:r>
      <w:r w:rsidR="001B712E">
        <w:t>61</w:t>
      </w:r>
      <w:r w:rsidRPr="001B712E">
        <w:t>.</w:t>
      </w:r>
      <w:r w:rsidR="001B712E">
        <w:t>9</w:t>
      </w:r>
      <w:r w:rsidRPr="001B712E">
        <w:t xml:space="preserve">%) were significantly less likely to have a plan. </w:t>
      </w:r>
    </w:p>
    <w:p w14:paraId="2BD14E0A" w14:textId="5446BE45" w:rsidR="00030212" w:rsidRDefault="00030212" w:rsidP="00ED67B8">
      <w:pPr>
        <w:pStyle w:val="Body"/>
      </w:pPr>
      <w:r>
        <w:lastRenderedPageBreak/>
        <w:t xml:space="preserve">People with musculoskeletal disorders were more likely (71.6%) to have a plan in place than other injury types, especially those with other trauma (60.8%), mental illness (55.6%) and other diseases (51.0%). </w:t>
      </w:r>
    </w:p>
    <w:p w14:paraId="2EBCB4A4" w14:textId="7FD4BE75" w:rsidR="00030212" w:rsidRDefault="00115B7D" w:rsidP="00ED67B8">
      <w:pPr>
        <w:pStyle w:val="Body"/>
      </w:pPr>
      <w:r w:rsidRPr="001B712E">
        <w:t xml:space="preserve">No statistically significant differences were observed between small, </w:t>
      </w:r>
      <w:proofErr w:type="gramStart"/>
      <w:r w:rsidRPr="001B712E">
        <w:t>medium</w:t>
      </w:r>
      <w:proofErr w:type="gramEnd"/>
      <w:r w:rsidRPr="001B712E">
        <w:t xml:space="preserve"> and large businesses</w:t>
      </w:r>
      <w:r w:rsidR="001B712E">
        <w:t xml:space="preserve">. </w:t>
      </w:r>
      <w:r w:rsidR="00030212">
        <w:t>Those with 40 or more days compensated were more likely to have a plan in place (75.3%) than those with fewer</w:t>
      </w:r>
      <w:r w:rsidR="000E2C0B">
        <w:t xml:space="preserve"> days compensated</w:t>
      </w:r>
      <w:r w:rsidR="00030212">
        <w:t xml:space="preserve"> (63.8%)</w:t>
      </w:r>
      <w:r w:rsidR="00E34DDC">
        <w:t>. This is</w:t>
      </w:r>
      <w:r w:rsidR="00030212">
        <w:t xml:space="preserve"> likely associated with injury complexity. Those from self-insurers were more likely (73.7%) than those from premium payers (66.0%) to have a plan in place. </w:t>
      </w:r>
    </w:p>
    <w:p w14:paraId="654CE0A2" w14:textId="085AC17A" w:rsidR="00457639" w:rsidRPr="0032756F" w:rsidRDefault="00030212" w:rsidP="0032756F">
      <w:pPr>
        <w:pStyle w:val="Body"/>
      </w:pPr>
      <w:r>
        <w:t>Those who were assessed as having probable serious mental illness (55.4%) were less likely to report having a plan in place than those who weren’t (69.0%).</w:t>
      </w:r>
    </w:p>
    <w:p w14:paraId="18476EFC" w14:textId="3A301D03" w:rsidR="00D0461D" w:rsidRDefault="00D0461D" w:rsidP="00D0461D">
      <w:pPr>
        <w:pStyle w:val="Caption"/>
      </w:pPr>
      <w:bookmarkStart w:id="137" w:name="_Ref87278408"/>
      <w:bookmarkStart w:id="138" w:name="_Toc91150141"/>
      <w:r>
        <w:t xml:space="preserve">Figure </w:t>
      </w:r>
      <w:r w:rsidR="00536EF3">
        <w:fldChar w:fldCharType="begin"/>
      </w:r>
      <w:r w:rsidR="00536EF3">
        <w:instrText xml:space="preserve"> SEQ Figure \* ARABIC </w:instrText>
      </w:r>
      <w:r w:rsidR="00536EF3">
        <w:fldChar w:fldCharType="separate"/>
      </w:r>
      <w:r w:rsidR="00ED454E">
        <w:rPr>
          <w:noProof/>
        </w:rPr>
        <w:t>23</w:t>
      </w:r>
      <w:r w:rsidR="00536EF3">
        <w:rPr>
          <w:noProof/>
        </w:rPr>
        <w:fldChar w:fldCharType="end"/>
      </w:r>
      <w:bookmarkEnd w:id="137"/>
      <w:r>
        <w:tab/>
        <w:t xml:space="preserve">Proportion of injured workers who had a </w:t>
      </w:r>
      <w:r w:rsidR="00245574">
        <w:t>RTW</w:t>
      </w:r>
      <w:r>
        <w:t xml:space="preserve"> plan, by jurisdiction</w:t>
      </w:r>
      <w:r w:rsidR="00457639">
        <w:t xml:space="preserve"> and employer size – 20</w:t>
      </w:r>
      <w:r w:rsidR="00295863">
        <w:t>21</w:t>
      </w:r>
      <w:r w:rsidR="00457639">
        <w:t xml:space="preserve"> (% </w:t>
      </w:r>
      <w:r w:rsidR="009160FE">
        <w:t>‘Y</w:t>
      </w:r>
      <w:r w:rsidR="00457639">
        <w:t>es</w:t>
      </w:r>
      <w:r w:rsidR="009160FE">
        <w:t>’</w:t>
      </w:r>
      <w:r w:rsidR="00457639">
        <w:t>)</w:t>
      </w:r>
      <w:bookmarkEnd w:id="138"/>
      <w:r>
        <w:t xml:space="preserve"> </w:t>
      </w:r>
    </w:p>
    <w:p w14:paraId="75292D10" w14:textId="77777777" w:rsidR="00643DF2" w:rsidRDefault="00643DF2" w:rsidP="00643DF2">
      <w:pPr>
        <w:pStyle w:val="Body"/>
      </w:pPr>
      <w:r>
        <w:rPr>
          <w:noProof/>
          <w:color w:val="FF0000"/>
          <w:lang w:eastAsia="en-AU"/>
        </w:rPr>
        <w:drawing>
          <wp:inline distT="0" distB="0" distL="0" distR="0" wp14:anchorId="20108BE4" wp14:editId="6ABFC822">
            <wp:extent cx="5759450" cy="4191000"/>
            <wp:effectExtent l="0" t="0" r="12700" b="0"/>
            <wp:docPr id="49" name="Chart 49" descr="This chart shows the proportions of injured workers who reported having a return to work plan in 2021 by jurisdiction, injury type and employer size (small medium l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7B2B75F" w14:textId="77777777" w:rsidR="00643DF2" w:rsidRPr="00D17E58" w:rsidRDefault="00643DF2" w:rsidP="00643DF2">
      <w:pPr>
        <w:pStyle w:val="FigureNote"/>
      </w:pPr>
      <w:r w:rsidRPr="00810D9B">
        <w:t xml:space="preserve">Base: </w:t>
      </w:r>
      <w:r w:rsidRPr="00810D9B">
        <w:tab/>
        <w:t>All respondents</w:t>
      </w:r>
      <w:r>
        <w:t xml:space="preserve">, 2021: (n=4,467). </w:t>
      </w:r>
      <w:r>
        <w:rPr>
          <w:rFonts w:cs="Arial"/>
          <w:szCs w:val="16"/>
        </w:rPr>
        <w:t>ACT (n=136), Comcare (n=608), NSW (n=738), NT (n=146), QLD (n=756), SA (n=376), Seacare (n=40), TAS (n=433), WA (n=477), VIC (n=757), Small (Less than $1m) (n=2,072), Medium (Between $1m and less than $20m) (n=1,230), Large ($20m or more) (n=1,165).</w:t>
      </w:r>
    </w:p>
    <w:p w14:paraId="2E319B64" w14:textId="77777777" w:rsidR="00643DF2" w:rsidRDefault="00643DF2" w:rsidP="00643DF2">
      <w:pPr>
        <w:pStyle w:val="FigureNote"/>
      </w:pPr>
      <w:r>
        <w:t>EMP</w:t>
      </w:r>
      <w:r w:rsidRPr="009A7AC8">
        <w:t>1</w:t>
      </w:r>
      <w:r w:rsidRPr="009A7AC8">
        <w:tab/>
      </w:r>
      <w:r w:rsidRPr="00AE47B3">
        <w:t>Did you have a plan in place to get back to work</w:t>
      </w:r>
      <w:r w:rsidRPr="009A7AC8">
        <w:t>?</w:t>
      </w:r>
    </w:p>
    <w:p w14:paraId="40232A0A" w14:textId="77777777" w:rsidR="00643DF2" w:rsidRPr="00D0461D" w:rsidRDefault="00643DF2" w:rsidP="00643DF2">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3B432CA3" w14:textId="77777777" w:rsidR="00643DF2" w:rsidRPr="00D0461D" w:rsidRDefault="00643DF2" w:rsidP="00457639">
      <w:pPr>
        <w:pStyle w:val="FigureNote"/>
      </w:pPr>
    </w:p>
    <w:p w14:paraId="3279FFC8" w14:textId="4BE3C372" w:rsidR="00534357" w:rsidRDefault="00534357" w:rsidP="00DC2A1C">
      <w:pPr>
        <w:pStyle w:val="Heading2"/>
      </w:pPr>
      <w:bookmarkStart w:id="139" w:name="_Toc91150207"/>
      <w:r>
        <w:t>Workplace reaction</w:t>
      </w:r>
      <w:bookmarkEnd w:id="139"/>
    </w:p>
    <w:p w14:paraId="5788B62C" w14:textId="1439FEF1" w:rsidR="00115B7D" w:rsidRPr="00D80E5D" w:rsidRDefault="00115B7D" w:rsidP="00115B7D">
      <w:pPr>
        <w:pStyle w:val="Body"/>
      </w:pPr>
      <w:r w:rsidRPr="00D80E5D">
        <w:t>The workplace reactions question</w:t>
      </w:r>
      <w:r w:rsidR="00767143">
        <w:t>s</w:t>
      </w:r>
      <w:r w:rsidRPr="00D80E5D">
        <w:t xml:space="preserve"> ask workers about their perceptions of their employers’ and colleagues’ attitudes and behaviour related to their injury/illness</w:t>
      </w:r>
      <w:r w:rsidR="00AD501F">
        <w:t>, on a five-point agreement scale.</w:t>
      </w:r>
    </w:p>
    <w:p w14:paraId="54E95D1B" w14:textId="58ACA8B1" w:rsidR="00534357" w:rsidRPr="008717CE" w:rsidRDefault="00410F7C" w:rsidP="00115B7D">
      <w:pPr>
        <w:pStyle w:val="Body"/>
      </w:pPr>
      <w:r>
        <w:rPr>
          <w:highlight w:val="yellow"/>
        </w:rPr>
        <w:fldChar w:fldCharType="begin"/>
      </w:r>
      <w:r>
        <w:instrText xml:space="preserve"> REF _Ref87278450 \h </w:instrText>
      </w:r>
      <w:r>
        <w:rPr>
          <w:highlight w:val="yellow"/>
        </w:rPr>
      </w:r>
      <w:r>
        <w:rPr>
          <w:highlight w:val="yellow"/>
        </w:rPr>
        <w:fldChar w:fldCharType="separate"/>
      </w:r>
      <w:r w:rsidR="00ED454E">
        <w:t xml:space="preserve">Table </w:t>
      </w:r>
      <w:r w:rsidR="00ED454E">
        <w:rPr>
          <w:noProof/>
        </w:rPr>
        <w:t>6</w:t>
      </w:r>
      <w:r>
        <w:rPr>
          <w:highlight w:val="yellow"/>
        </w:rPr>
        <w:fldChar w:fldCharType="end"/>
      </w:r>
      <w:r>
        <w:t xml:space="preserve"> </w:t>
      </w:r>
      <w:r w:rsidR="00115B7D" w:rsidRPr="00D80E5D">
        <w:t>shows the time series result</w:t>
      </w:r>
      <w:r w:rsidR="00EA46DE">
        <w:t xml:space="preserve"> </w:t>
      </w:r>
      <w:r w:rsidR="00AD501F">
        <w:t>(</w:t>
      </w:r>
      <w:r w:rsidR="00EA46DE">
        <w:t>the proportion</w:t>
      </w:r>
      <w:r w:rsidR="00AD501F">
        <w:t xml:space="preserve"> </w:t>
      </w:r>
      <w:r w:rsidR="00415372">
        <w:t xml:space="preserve">who </w:t>
      </w:r>
      <w:r w:rsidR="00AD501F">
        <w:t>agreed</w:t>
      </w:r>
      <w:r w:rsidR="00EA46DE">
        <w:t xml:space="preserve"> or strongly agreed</w:t>
      </w:r>
      <w:r w:rsidR="001454D9">
        <w:t xml:space="preserve"> with each statement</w:t>
      </w:r>
      <w:r w:rsidR="00AD501F">
        <w:t>)</w:t>
      </w:r>
      <w:r w:rsidR="00D80E5D">
        <w:t xml:space="preserve">. 2021 results are generally consistent with 2018, </w:t>
      </w:r>
      <w:r w:rsidR="007138E8">
        <w:t xml:space="preserve">except for small (but </w:t>
      </w:r>
      <w:r w:rsidR="00D80E5D">
        <w:t>significant</w:t>
      </w:r>
      <w:r w:rsidR="007138E8">
        <w:t>)</w:t>
      </w:r>
      <w:r w:rsidR="00D80E5D">
        <w:t xml:space="preserve"> increases </w:t>
      </w:r>
      <w:r w:rsidR="00D80E5D">
        <w:lastRenderedPageBreak/>
        <w:t xml:space="preserve">in </w:t>
      </w:r>
      <w:r w:rsidR="007138E8">
        <w:t xml:space="preserve">proportions of </w:t>
      </w:r>
      <w:r w:rsidR="00DB2FD7">
        <w:t>worker</w:t>
      </w:r>
      <w:r w:rsidR="007138E8">
        <w:t xml:space="preserve">s who felt their supervisor thought they were exaggerating their illness, and that their employer discouraged them from putting in a claim. </w:t>
      </w:r>
      <w:r w:rsidR="00115B7D" w:rsidRPr="00D80E5D">
        <w:t>As with previous years, the category with the highest level of agreement was that workers ‘thought you would be treated differently by people at work’</w:t>
      </w:r>
      <w:r w:rsidR="007138E8">
        <w:t xml:space="preserve"> – representing around a third of respondents consistently </w:t>
      </w:r>
      <w:r w:rsidR="00EA621E">
        <w:t xml:space="preserve">in </w:t>
      </w:r>
      <w:r w:rsidR="007138E8">
        <w:t xml:space="preserve">each </w:t>
      </w:r>
      <w:r w:rsidR="004B5307">
        <w:t>collection</w:t>
      </w:r>
      <w:r w:rsidR="00115B7D" w:rsidRPr="00D80E5D">
        <w:t xml:space="preserve">. </w:t>
      </w:r>
      <w:r w:rsidR="00115B7D" w:rsidRPr="005510CB">
        <w:t xml:space="preserve">This highlights an ongoing need for employers to cultivate a </w:t>
      </w:r>
      <w:r w:rsidR="007138E8" w:rsidRPr="005510CB">
        <w:t xml:space="preserve">supportive </w:t>
      </w:r>
      <w:r w:rsidR="00115B7D" w:rsidRPr="005510CB">
        <w:t>workplace culture</w:t>
      </w:r>
      <w:r w:rsidR="00695058" w:rsidRPr="005510CB">
        <w:t>.</w:t>
      </w:r>
    </w:p>
    <w:p w14:paraId="1C5D9DEE" w14:textId="0F0D0261" w:rsidR="00CA1C8C" w:rsidRDefault="00CA1C8C" w:rsidP="00CA1C8C">
      <w:pPr>
        <w:pStyle w:val="Caption"/>
      </w:pPr>
      <w:bookmarkStart w:id="140" w:name="_Ref87278450"/>
      <w:bookmarkStart w:id="141" w:name="_Toc91150158"/>
      <w:r>
        <w:t xml:space="preserve">Table </w:t>
      </w:r>
      <w:r w:rsidR="00536EF3">
        <w:fldChar w:fldCharType="begin"/>
      </w:r>
      <w:r w:rsidR="00536EF3">
        <w:instrText xml:space="preserve"> SEQ Table \* ARABIC </w:instrText>
      </w:r>
      <w:r w:rsidR="00536EF3">
        <w:fldChar w:fldCharType="separate"/>
      </w:r>
      <w:r w:rsidR="00ED454E">
        <w:rPr>
          <w:noProof/>
        </w:rPr>
        <w:t>6</w:t>
      </w:r>
      <w:r w:rsidR="00536EF3">
        <w:rPr>
          <w:noProof/>
        </w:rPr>
        <w:fldChar w:fldCharType="end"/>
      </w:r>
      <w:bookmarkEnd w:id="140"/>
      <w:r>
        <w:tab/>
        <w:t>Workplace reaction</w:t>
      </w:r>
      <w:r w:rsidR="001E46DD">
        <w:t xml:space="preserve"> attributes</w:t>
      </w:r>
      <w:r>
        <w:t xml:space="preserve"> – time series (% </w:t>
      </w:r>
      <w:r w:rsidR="009160FE">
        <w:t>‘</w:t>
      </w:r>
      <w:r>
        <w:t>Strongly Agree</w:t>
      </w:r>
      <w:r w:rsidR="009160FE">
        <w:t>’</w:t>
      </w:r>
      <w:r>
        <w:t xml:space="preserve"> / </w:t>
      </w:r>
      <w:r w:rsidR="009160FE">
        <w:t>‘</w:t>
      </w:r>
      <w:r>
        <w:t>Agree</w:t>
      </w:r>
      <w:r w:rsidR="009160FE">
        <w:t>’</w:t>
      </w:r>
      <w:r>
        <w:t>)</w:t>
      </w:r>
      <w:bookmarkEnd w:id="141"/>
    </w:p>
    <w:tbl>
      <w:tblPr>
        <w:tblW w:w="8760" w:type="dxa"/>
        <w:tblLayout w:type="fixed"/>
        <w:tblLook w:val="04A0" w:firstRow="1" w:lastRow="0" w:firstColumn="1" w:lastColumn="0" w:noHBand="0" w:noVBand="1"/>
        <w:tblDescription w:val="This table shows the proportions who agreed with statements about workplace reaction perceptions regarding their claim. There are four statements, and national results are shown from 2013 to 2021. "/>
      </w:tblPr>
      <w:tblGrid>
        <w:gridCol w:w="3940"/>
        <w:gridCol w:w="964"/>
        <w:gridCol w:w="964"/>
        <w:gridCol w:w="964"/>
        <w:gridCol w:w="964"/>
        <w:gridCol w:w="964"/>
      </w:tblGrid>
      <w:tr w:rsidR="00643DF2" w:rsidRPr="001B644C" w14:paraId="1E2BA670" w14:textId="77777777" w:rsidTr="00643DF2">
        <w:trPr>
          <w:trHeight w:val="80"/>
          <w:tblHeader/>
        </w:trPr>
        <w:tc>
          <w:tcPr>
            <w:tcW w:w="3940" w:type="dxa"/>
            <w:tcBorders>
              <w:top w:val="nil"/>
              <w:left w:val="nil"/>
              <w:bottom w:val="nil"/>
              <w:right w:val="nil"/>
            </w:tcBorders>
            <w:shd w:val="clear" w:color="000000" w:fill="1F698E"/>
            <w:vAlign w:val="center"/>
            <w:hideMark/>
          </w:tcPr>
          <w:p w14:paraId="7568AA88" w14:textId="77777777" w:rsidR="00643DF2" w:rsidRPr="001B644C" w:rsidRDefault="00643DF2" w:rsidP="001E46DD">
            <w:pPr>
              <w:spacing w:before="40" w:after="40"/>
              <w:jc w:val="right"/>
              <w:rPr>
                <w:rFonts w:eastAsia="Times New Roman" w:cs="Arial"/>
                <w:bCs/>
                <w:color w:val="FFFFFF"/>
                <w:sz w:val="18"/>
                <w:szCs w:val="18"/>
                <w:lang w:eastAsia="en-AU"/>
              </w:rPr>
            </w:pPr>
            <w:r w:rsidRPr="001B644C">
              <w:rPr>
                <w:rFonts w:eastAsia="Times New Roman" w:cs="Arial"/>
                <w:bCs/>
                <w:color w:val="FFFFFF"/>
                <w:sz w:val="18"/>
                <w:szCs w:val="18"/>
                <w:lang w:eastAsia="en-AU"/>
              </w:rPr>
              <w:t> </w:t>
            </w:r>
          </w:p>
        </w:tc>
        <w:tc>
          <w:tcPr>
            <w:tcW w:w="964" w:type="dxa"/>
            <w:tcBorders>
              <w:top w:val="nil"/>
              <w:left w:val="nil"/>
              <w:bottom w:val="nil"/>
              <w:right w:val="nil"/>
            </w:tcBorders>
            <w:shd w:val="clear" w:color="000000" w:fill="1F698E"/>
            <w:vAlign w:val="center"/>
            <w:hideMark/>
          </w:tcPr>
          <w:p w14:paraId="4B631718" w14:textId="77777777" w:rsidR="00643DF2" w:rsidRPr="001B644C" w:rsidRDefault="00643DF2" w:rsidP="00643DF2">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2013</w:t>
            </w:r>
          </w:p>
        </w:tc>
        <w:tc>
          <w:tcPr>
            <w:tcW w:w="964" w:type="dxa"/>
            <w:tcBorders>
              <w:top w:val="nil"/>
              <w:left w:val="nil"/>
              <w:bottom w:val="nil"/>
              <w:right w:val="nil"/>
            </w:tcBorders>
            <w:shd w:val="clear" w:color="000000" w:fill="1F698E"/>
            <w:vAlign w:val="center"/>
            <w:hideMark/>
          </w:tcPr>
          <w:p w14:paraId="3379DEF1" w14:textId="77777777" w:rsidR="00643DF2" w:rsidRPr="001B644C" w:rsidRDefault="00643DF2" w:rsidP="00643DF2">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2014</w:t>
            </w:r>
          </w:p>
        </w:tc>
        <w:tc>
          <w:tcPr>
            <w:tcW w:w="964" w:type="dxa"/>
            <w:tcBorders>
              <w:top w:val="nil"/>
              <w:left w:val="nil"/>
              <w:bottom w:val="nil"/>
              <w:right w:val="nil"/>
            </w:tcBorders>
            <w:shd w:val="clear" w:color="000000" w:fill="1F698E"/>
            <w:vAlign w:val="center"/>
            <w:hideMark/>
          </w:tcPr>
          <w:p w14:paraId="656A9A9E" w14:textId="77777777" w:rsidR="00643DF2" w:rsidRPr="001B644C" w:rsidRDefault="00643DF2" w:rsidP="00643DF2">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2016</w:t>
            </w:r>
          </w:p>
        </w:tc>
        <w:tc>
          <w:tcPr>
            <w:tcW w:w="964" w:type="dxa"/>
            <w:tcBorders>
              <w:top w:val="nil"/>
              <w:left w:val="nil"/>
              <w:bottom w:val="nil"/>
              <w:right w:val="nil"/>
            </w:tcBorders>
            <w:shd w:val="clear" w:color="000000" w:fill="1F698E"/>
            <w:vAlign w:val="center"/>
          </w:tcPr>
          <w:p w14:paraId="37CEADFD" w14:textId="7A6EF2F5" w:rsidR="00643DF2" w:rsidRPr="001B644C" w:rsidRDefault="00643DF2" w:rsidP="00643DF2">
            <w:pPr>
              <w:spacing w:before="40" w:after="40"/>
              <w:jc w:val="center"/>
              <w:rPr>
                <w:rFonts w:eastAsia="Times New Roman" w:cs="Arial"/>
                <w:bCs/>
                <w:color w:val="FFFFFF"/>
                <w:sz w:val="18"/>
                <w:szCs w:val="18"/>
                <w:lang w:eastAsia="en-AU"/>
              </w:rPr>
            </w:pPr>
            <w:r>
              <w:rPr>
                <w:rFonts w:eastAsia="Times New Roman" w:cs="Arial"/>
                <w:bCs/>
                <w:color w:val="FFFFFF"/>
                <w:sz w:val="18"/>
                <w:szCs w:val="18"/>
                <w:lang w:eastAsia="en-AU"/>
              </w:rPr>
              <w:t>2018</w:t>
            </w:r>
          </w:p>
        </w:tc>
        <w:tc>
          <w:tcPr>
            <w:tcW w:w="964" w:type="dxa"/>
            <w:tcBorders>
              <w:top w:val="nil"/>
              <w:left w:val="nil"/>
              <w:bottom w:val="nil"/>
              <w:right w:val="nil"/>
            </w:tcBorders>
            <w:shd w:val="clear" w:color="000000" w:fill="1F698E"/>
            <w:vAlign w:val="center"/>
            <w:hideMark/>
          </w:tcPr>
          <w:p w14:paraId="45BA7BC9" w14:textId="4B944CE8" w:rsidR="00643DF2" w:rsidRPr="001B644C" w:rsidRDefault="00643DF2" w:rsidP="00643DF2">
            <w:pPr>
              <w:spacing w:before="40" w:after="40"/>
              <w:jc w:val="center"/>
              <w:rPr>
                <w:rFonts w:eastAsia="Times New Roman" w:cs="Arial"/>
                <w:bCs/>
                <w:color w:val="FFFFFF"/>
                <w:sz w:val="18"/>
                <w:szCs w:val="18"/>
                <w:lang w:eastAsia="en-AU"/>
              </w:rPr>
            </w:pPr>
            <w:r w:rsidRPr="001B644C">
              <w:rPr>
                <w:rFonts w:eastAsia="Times New Roman" w:cs="Arial"/>
                <w:bCs/>
                <w:color w:val="FFFFFF"/>
                <w:sz w:val="18"/>
                <w:szCs w:val="18"/>
                <w:lang w:eastAsia="en-AU"/>
              </w:rPr>
              <w:t>20</w:t>
            </w:r>
            <w:r>
              <w:rPr>
                <w:rFonts w:eastAsia="Times New Roman" w:cs="Arial"/>
                <w:bCs/>
                <w:color w:val="FFFFFF"/>
                <w:sz w:val="18"/>
                <w:szCs w:val="18"/>
                <w:lang w:eastAsia="en-AU"/>
              </w:rPr>
              <w:t>21</w:t>
            </w:r>
          </w:p>
        </w:tc>
      </w:tr>
      <w:tr w:rsidR="00643DF2" w:rsidRPr="001B644C" w14:paraId="298E5CF5" w14:textId="77777777" w:rsidTr="00643DF2">
        <w:trPr>
          <w:trHeight w:val="80"/>
        </w:trPr>
        <w:tc>
          <w:tcPr>
            <w:tcW w:w="3940" w:type="dxa"/>
            <w:tcBorders>
              <w:top w:val="nil"/>
              <w:left w:val="nil"/>
              <w:bottom w:val="nil"/>
              <w:right w:val="nil"/>
            </w:tcBorders>
            <w:shd w:val="clear" w:color="000000" w:fill="C7E4F3"/>
            <w:vAlign w:val="center"/>
          </w:tcPr>
          <w:p w14:paraId="64280110" w14:textId="61C262E1" w:rsidR="00643DF2" w:rsidRPr="001B644C" w:rsidRDefault="00643DF2"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Thought you would be treated differently by people at work</w:t>
            </w:r>
          </w:p>
        </w:tc>
        <w:tc>
          <w:tcPr>
            <w:tcW w:w="964" w:type="dxa"/>
            <w:tcBorders>
              <w:top w:val="nil"/>
              <w:left w:val="nil"/>
              <w:bottom w:val="nil"/>
              <w:right w:val="nil"/>
            </w:tcBorders>
            <w:shd w:val="clear" w:color="000000" w:fill="C7E4F3"/>
            <w:vAlign w:val="center"/>
          </w:tcPr>
          <w:p w14:paraId="6DBDA770" w14:textId="79584127"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37.9</w:t>
            </w:r>
          </w:p>
        </w:tc>
        <w:tc>
          <w:tcPr>
            <w:tcW w:w="964" w:type="dxa"/>
            <w:tcBorders>
              <w:top w:val="nil"/>
              <w:left w:val="nil"/>
              <w:bottom w:val="nil"/>
              <w:right w:val="nil"/>
            </w:tcBorders>
            <w:shd w:val="clear" w:color="000000" w:fill="C7E4F3"/>
            <w:vAlign w:val="center"/>
          </w:tcPr>
          <w:p w14:paraId="1FCD71B8" w14:textId="0363BDEE"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33.2</w:t>
            </w:r>
            <w:r>
              <w:rPr>
                <w:rFonts w:eastAsia="Times New Roman" w:cs="Arial"/>
                <w:sz w:val="18"/>
                <w:szCs w:val="18"/>
                <w:lang w:eastAsia="en-AU"/>
              </w:rPr>
              <w:t>*</w:t>
            </w:r>
          </w:p>
        </w:tc>
        <w:tc>
          <w:tcPr>
            <w:tcW w:w="964" w:type="dxa"/>
            <w:tcBorders>
              <w:top w:val="nil"/>
              <w:left w:val="nil"/>
              <w:bottom w:val="nil"/>
              <w:right w:val="nil"/>
            </w:tcBorders>
            <w:shd w:val="clear" w:color="000000" w:fill="C7E4F3"/>
            <w:vAlign w:val="center"/>
          </w:tcPr>
          <w:p w14:paraId="27906767" w14:textId="2ADE28BD"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32.4</w:t>
            </w:r>
          </w:p>
        </w:tc>
        <w:tc>
          <w:tcPr>
            <w:tcW w:w="964" w:type="dxa"/>
            <w:tcBorders>
              <w:top w:val="nil"/>
              <w:left w:val="nil"/>
              <w:bottom w:val="nil"/>
              <w:right w:val="nil"/>
            </w:tcBorders>
            <w:shd w:val="clear" w:color="000000" w:fill="C7E4F3"/>
            <w:vAlign w:val="center"/>
          </w:tcPr>
          <w:p w14:paraId="7F910329" w14:textId="5CBAE59F" w:rsidR="00643DF2" w:rsidRPr="001B644C" w:rsidRDefault="00643DF2" w:rsidP="00643DF2">
            <w:pPr>
              <w:spacing w:before="40" w:after="40"/>
              <w:ind w:right="227"/>
              <w:jc w:val="center"/>
              <w:rPr>
                <w:rFonts w:eastAsia="Times New Roman" w:cs="Arial"/>
                <w:sz w:val="18"/>
                <w:szCs w:val="18"/>
                <w:lang w:eastAsia="en-AU"/>
              </w:rPr>
            </w:pPr>
            <w:r>
              <w:rPr>
                <w:rFonts w:eastAsia="Times New Roman" w:cs="Arial"/>
                <w:sz w:val="18"/>
                <w:szCs w:val="18"/>
                <w:lang w:eastAsia="en-AU"/>
              </w:rPr>
              <w:t>32.2</w:t>
            </w:r>
          </w:p>
        </w:tc>
        <w:tc>
          <w:tcPr>
            <w:tcW w:w="964" w:type="dxa"/>
            <w:tcBorders>
              <w:top w:val="nil"/>
              <w:left w:val="nil"/>
              <w:bottom w:val="nil"/>
              <w:right w:val="nil"/>
            </w:tcBorders>
            <w:shd w:val="clear" w:color="000000" w:fill="C7E4F3"/>
            <w:vAlign w:val="center"/>
          </w:tcPr>
          <w:p w14:paraId="69DB9FCD" w14:textId="6FDCF759" w:rsidR="00643DF2" w:rsidRPr="001B644C" w:rsidRDefault="00643DF2" w:rsidP="001B644C">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35.2</w:t>
            </w:r>
          </w:p>
        </w:tc>
      </w:tr>
      <w:tr w:rsidR="00643DF2" w:rsidRPr="001B644C" w14:paraId="7CDEECCF" w14:textId="77777777" w:rsidTr="00643DF2">
        <w:trPr>
          <w:trHeight w:val="80"/>
        </w:trPr>
        <w:tc>
          <w:tcPr>
            <w:tcW w:w="3940" w:type="dxa"/>
            <w:tcBorders>
              <w:top w:val="nil"/>
              <w:left w:val="nil"/>
              <w:bottom w:val="nil"/>
              <w:right w:val="nil"/>
            </w:tcBorders>
            <w:shd w:val="clear" w:color="auto" w:fill="auto"/>
            <w:vAlign w:val="center"/>
          </w:tcPr>
          <w:p w14:paraId="5590E28B" w14:textId="0CAFFD46" w:rsidR="00643DF2" w:rsidRPr="001B644C" w:rsidRDefault="00643DF2" w:rsidP="001B644C">
            <w:pPr>
              <w:spacing w:before="40" w:after="40"/>
              <w:rPr>
                <w:rFonts w:eastAsia="Times New Roman" w:cs="Arial"/>
                <w:color w:val="000000"/>
                <w:sz w:val="18"/>
                <w:szCs w:val="18"/>
                <w:lang w:eastAsia="en-AU"/>
              </w:rPr>
            </w:pPr>
            <w:r>
              <w:rPr>
                <w:rFonts w:eastAsia="Times New Roman" w:cs="Arial"/>
                <w:color w:val="000000"/>
                <w:sz w:val="18"/>
                <w:szCs w:val="18"/>
                <w:lang w:eastAsia="en-AU"/>
              </w:rPr>
              <w:t>S</w:t>
            </w:r>
            <w:r w:rsidRPr="001B644C">
              <w:rPr>
                <w:rFonts w:eastAsia="Times New Roman" w:cs="Arial"/>
                <w:color w:val="000000"/>
                <w:sz w:val="18"/>
                <w:szCs w:val="18"/>
                <w:lang w:eastAsia="en-AU"/>
              </w:rPr>
              <w:t xml:space="preserve">upervisor thought you were exaggerating or faking your injury / illness </w:t>
            </w:r>
          </w:p>
        </w:tc>
        <w:tc>
          <w:tcPr>
            <w:tcW w:w="964" w:type="dxa"/>
            <w:tcBorders>
              <w:top w:val="nil"/>
              <w:left w:val="nil"/>
              <w:bottom w:val="nil"/>
              <w:right w:val="nil"/>
            </w:tcBorders>
            <w:shd w:val="clear" w:color="auto" w:fill="auto"/>
            <w:vAlign w:val="center"/>
          </w:tcPr>
          <w:p w14:paraId="324FC989" w14:textId="2038E27C"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25.2</w:t>
            </w:r>
          </w:p>
        </w:tc>
        <w:tc>
          <w:tcPr>
            <w:tcW w:w="964" w:type="dxa"/>
            <w:tcBorders>
              <w:top w:val="nil"/>
              <w:left w:val="nil"/>
              <w:bottom w:val="nil"/>
              <w:right w:val="nil"/>
            </w:tcBorders>
            <w:shd w:val="clear" w:color="auto" w:fill="auto"/>
            <w:vAlign w:val="center"/>
          </w:tcPr>
          <w:p w14:paraId="39F35AD8" w14:textId="415564EC"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23.0</w:t>
            </w:r>
          </w:p>
        </w:tc>
        <w:tc>
          <w:tcPr>
            <w:tcW w:w="964" w:type="dxa"/>
            <w:tcBorders>
              <w:top w:val="nil"/>
              <w:left w:val="nil"/>
              <w:bottom w:val="nil"/>
              <w:right w:val="nil"/>
            </w:tcBorders>
            <w:shd w:val="clear" w:color="auto" w:fill="auto"/>
            <w:vAlign w:val="center"/>
          </w:tcPr>
          <w:p w14:paraId="47F0F4A6" w14:textId="040D7C38"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21.9</w:t>
            </w:r>
          </w:p>
        </w:tc>
        <w:tc>
          <w:tcPr>
            <w:tcW w:w="964" w:type="dxa"/>
            <w:tcBorders>
              <w:top w:val="nil"/>
              <w:left w:val="nil"/>
              <w:bottom w:val="nil"/>
              <w:right w:val="nil"/>
            </w:tcBorders>
            <w:vAlign w:val="center"/>
          </w:tcPr>
          <w:p w14:paraId="3C47EBD5" w14:textId="025EDEF4" w:rsidR="00643DF2" w:rsidRPr="001B644C" w:rsidRDefault="00643DF2" w:rsidP="00643DF2">
            <w:pPr>
              <w:spacing w:before="40" w:after="40"/>
              <w:ind w:right="227"/>
              <w:jc w:val="center"/>
              <w:rPr>
                <w:rFonts w:eastAsia="Times New Roman" w:cs="Arial"/>
                <w:sz w:val="18"/>
                <w:szCs w:val="18"/>
                <w:lang w:eastAsia="en-AU"/>
              </w:rPr>
            </w:pPr>
            <w:r>
              <w:rPr>
                <w:rFonts w:eastAsia="Times New Roman" w:cs="Arial"/>
                <w:sz w:val="18"/>
                <w:szCs w:val="18"/>
                <w:lang w:eastAsia="en-AU"/>
              </w:rPr>
              <w:t>22.0</w:t>
            </w:r>
          </w:p>
        </w:tc>
        <w:tc>
          <w:tcPr>
            <w:tcW w:w="964" w:type="dxa"/>
            <w:tcBorders>
              <w:top w:val="nil"/>
              <w:left w:val="nil"/>
              <w:bottom w:val="nil"/>
              <w:right w:val="nil"/>
            </w:tcBorders>
            <w:shd w:val="clear" w:color="auto" w:fill="auto"/>
            <w:vAlign w:val="center"/>
          </w:tcPr>
          <w:p w14:paraId="01E65887" w14:textId="4A471BBD" w:rsidR="00643DF2" w:rsidRPr="001B644C" w:rsidRDefault="00643DF2" w:rsidP="001B644C">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25.5</w:t>
            </w:r>
            <w:r w:rsidR="00D80E5D">
              <w:rPr>
                <w:rFonts w:eastAsia="Times New Roman" w:cs="Arial"/>
                <w:color w:val="000000"/>
                <w:sz w:val="18"/>
                <w:szCs w:val="18"/>
                <w:lang w:eastAsia="en-AU"/>
              </w:rPr>
              <w:t>**</w:t>
            </w:r>
          </w:p>
        </w:tc>
      </w:tr>
      <w:tr w:rsidR="00643DF2" w:rsidRPr="001B644C" w14:paraId="144EC5DD" w14:textId="77777777" w:rsidTr="00643DF2">
        <w:trPr>
          <w:trHeight w:val="80"/>
        </w:trPr>
        <w:tc>
          <w:tcPr>
            <w:tcW w:w="3940" w:type="dxa"/>
            <w:tcBorders>
              <w:top w:val="nil"/>
              <w:left w:val="nil"/>
              <w:right w:val="nil"/>
            </w:tcBorders>
            <w:shd w:val="clear" w:color="000000" w:fill="C7E4F3"/>
            <w:vAlign w:val="center"/>
          </w:tcPr>
          <w:p w14:paraId="0F2FC321" w14:textId="37CCDEB5" w:rsidR="00643DF2" w:rsidRPr="001B644C" w:rsidRDefault="00643DF2"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Concerned you would be fired if you submitted a claim</w:t>
            </w:r>
          </w:p>
        </w:tc>
        <w:tc>
          <w:tcPr>
            <w:tcW w:w="964" w:type="dxa"/>
            <w:tcBorders>
              <w:top w:val="nil"/>
              <w:left w:val="nil"/>
              <w:right w:val="nil"/>
            </w:tcBorders>
            <w:shd w:val="clear" w:color="000000" w:fill="C7E4F3"/>
            <w:vAlign w:val="center"/>
          </w:tcPr>
          <w:p w14:paraId="365D9232" w14:textId="498893E7"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19.5</w:t>
            </w:r>
          </w:p>
        </w:tc>
        <w:tc>
          <w:tcPr>
            <w:tcW w:w="964" w:type="dxa"/>
            <w:tcBorders>
              <w:top w:val="nil"/>
              <w:left w:val="nil"/>
              <w:right w:val="nil"/>
            </w:tcBorders>
            <w:shd w:val="clear" w:color="000000" w:fill="C7E4F3"/>
            <w:vAlign w:val="center"/>
          </w:tcPr>
          <w:p w14:paraId="3EBE4D66" w14:textId="179EF011" w:rsidR="00643DF2" w:rsidRPr="001B644C" w:rsidRDefault="00643DF2" w:rsidP="001B644C">
            <w:pPr>
              <w:spacing w:before="40" w:after="40"/>
              <w:ind w:right="227"/>
              <w:jc w:val="right"/>
              <w:rPr>
                <w:rFonts w:eastAsia="Times New Roman" w:cs="Arial"/>
                <w:color w:val="000000"/>
                <w:sz w:val="18"/>
                <w:szCs w:val="18"/>
                <w:lang w:eastAsia="en-AU"/>
              </w:rPr>
            </w:pPr>
            <w:r w:rsidRPr="001B644C">
              <w:rPr>
                <w:rFonts w:eastAsia="Times New Roman" w:cs="Arial"/>
                <w:sz w:val="18"/>
                <w:szCs w:val="18"/>
                <w:lang w:eastAsia="en-AU"/>
              </w:rPr>
              <w:t>17.8</w:t>
            </w:r>
          </w:p>
        </w:tc>
        <w:tc>
          <w:tcPr>
            <w:tcW w:w="964" w:type="dxa"/>
            <w:tcBorders>
              <w:top w:val="nil"/>
              <w:left w:val="nil"/>
              <w:right w:val="nil"/>
            </w:tcBorders>
            <w:shd w:val="clear" w:color="000000" w:fill="C7E4F3"/>
            <w:vAlign w:val="center"/>
          </w:tcPr>
          <w:p w14:paraId="25AC159A" w14:textId="5A51D23E" w:rsidR="00643DF2" w:rsidRPr="001B644C" w:rsidRDefault="00643DF2" w:rsidP="001B644C">
            <w:pPr>
              <w:spacing w:before="40" w:after="40"/>
              <w:ind w:right="227"/>
              <w:jc w:val="right"/>
              <w:rPr>
                <w:rFonts w:eastAsia="Times New Roman" w:cs="Arial"/>
                <w:color w:val="000000"/>
                <w:sz w:val="18"/>
                <w:szCs w:val="18"/>
                <w:lang w:eastAsia="en-AU"/>
              </w:rPr>
            </w:pPr>
            <w:r>
              <w:rPr>
                <w:rFonts w:eastAsia="Times New Roman" w:cs="Arial"/>
                <w:sz w:val="18"/>
                <w:szCs w:val="18"/>
                <w:lang w:eastAsia="en-AU"/>
              </w:rPr>
              <w:t>18.7</w:t>
            </w:r>
          </w:p>
        </w:tc>
        <w:tc>
          <w:tcPr>
            <w:tcW w:w="964" w:type="dxa"/>
            <w:tcBorders>
              <w:top w:val="nil"/>
              <w:left w:val="nil"/>
              <w:right w:val="nil"/>
            </w:tcBorders>
            <w:shd w:val="clear" w:color="000000" w:fill="C7E4F3"/>
            <w:vAlign w:val="center"/>
          </w:tcPr>
          <w:p w14:paraId="5F70E254" w14:textId="73D88566" w:rsidR="00643DF2" w:rsidRPr="001B644C" w:rsidRDefault="00643DF2" w:rsidP="00643DF2">
            <w:pPr>
              <w:spacing w:before="40" w:after="40"/>
              <w:ind w:right="227"/>
              <w:jc w:val="center"/>
              <w:rPr>
                <w:rFonts w:eastAsia="Times New Roman" w:cs="Arial"/>
                <w:sz w:val="18"/>
                <w:szCs w:val="18"/>
                <w:lang w:eastAsia="en-AU"/>
              </w:rPr>
            </w:pPr>
            <w:r>
              <w:rPr>
                <w:rFonts w:eastAsia="Times New Roman" w:cs="Arial"/>
                <w:sz w:val="18"/>
                <w:szCs w:val="18"/>
                <w:lang w:eastAsia="en-AU"/>
              </w:rPr>
              <w:t>21.5</w:t>
            </w:r>
          </w:p>
        </w:tc>
        <w:tc>
          <w:tcPr>
            <w:tcW w:w="964" w:type="dxa"/>
            <w:tcBorders>
              <w:top w:val="nil"/>
              <w:left w:val="nil"/>
              <w:right w:val="nil"/>
            </w:tcBorders>
            <w:shd w:val="clear" w:color="000000" w:fill="C7E4F3"/>
            <w:vAlign w:val="center"/>
          </w:tcPr>
          <w:p w14:paraId="55C57CBA" w14:textId="2FC47746" w:rsidR="00643DF2" w:rsidRPr="001B644C" w:rsidRDefault="00643DF2" w:rsidP="001B644C">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22.6</w:t>
            </w:r>
          </w:p>
        </w:tc>
      </w:tr>
      <w:tr w:rsidR="00643DF2" w:rsidRPr="001B644C" w14:paraId="45F6004C" w14:textId="77777777" w:rsidTr="00643DF2">
        <w:trPr>
          <w:trHeight w:val="80"/>
        </w:trPr>
        <w:tc>
          <w:tcPr>
            <w:tcW w:w="3940" w:type="dxa"/>
            <w:tcBorders>
              <w:top w:val="nil"/>
              <w:left w:val="nil"/>
              <w:bottom w:val="single" w:sz="4" w:space="0" w:color="1F698E" w:themeColor="accent1"/>
              <w:right w:val="nil"/>
            </w:tcBorders>
            <w:shd w:val="clear" w:color="auto" w:fill="auto"/>
            <w:vAlign w:val="center"/>
          </w:tcPr>
          <w:p w14:paraId="2D095E0B" w14:textId="1611843B" w:rsidR="00643DF2" w:rsidRPr="001B644C" w:rsidRDefault="00643DF2" w:rsidP="001B644C">
            <w:pPr>
              <w:spacing w:before="40" w:after="40"/>
              <w:rPr>
                <w:rFonts w:eastAsia="Times New Roman" w:cs="Arial"/>
                <w:color w:val="000000"/>
                <w:sz w:val="18"/>
                <w:szCs w:val="18"/>
                <w:lang w:eastAsia="en-AU"/>
              </w:rPr>
            </w:pPr>
            <w:r w:rsidRPr="001B644C">
              <w:rPr>
                <w:rFonts w:eastAsia="Times New Roman" w:cs="Arial"/>
                <w:color w:val="000000"/>
                <w:sz w:val="18"/>
                <w:szCs w:val="18"/>
                <w:lang w:eastAsia="en-AU"/>
              </w:rPr>
              <w:t>Your employer discouraged you from putting in a claim</w:t>
            </w:r>
          </w:p>
        </w:tc>
        <w:tc>
          <w:tcPr>
            <w:tcW w:w="964" w:type="dxa"/>
            <w:tcBorders>
              <w:top w:val="nil"/>
              <w:left w:val="nil"/>
              <w:bottom w:val="single" w:sz="4" w:space="0" w:color="1F698E" w:themeColor="accent1"/>
              <w:right w:val="nil"/>
            </w:tcBorders>
            <w:shd w:val="clear" w:color="auto" w:fill="auto"/>
            <w:vAlign w:val="center"/>
          </w:tcPr>
          <w:p w14:paraId="5B698CA8" w14:textId="390A8F52" w:rsidR="00643DF2" w:rsidRPr="001B644C" w:rsidRDefault="00643DF2" w:rsidP="001B644C">
            <w:pPr>
              <w:spacing w:before="40" w:after="40"/>
              <w:ind w:right="227"/>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shd w:val="clear" w:color="auto" w:fill="auto"/>
            <w:vAlign w:val="center"/>
          </w:tcPr>
          <w:p w14:paraId="7B45FFDD" w14:textId="652905FE" w:rsidR="00643DF2" w:rsidRPr="001B644C" w:rsidRDefault="00643DF2" w:rsidP="001B644C">
            <w:pPr>
              <w:spacing w:before="40" w:after="40"/>
              <w:ind w:right="227"/>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shd w:val="clear" w:color="auto" w:fill="auto"/>
            <w:vAlign w:val="center"/>
          </w:tcPr>
          <w:p w14:paraId="4775C4A2" w14:textId="71D7CCDE" w:rsidR="00643DF2" w:rsidRPr="001B644C" w:rsidRDefault="00643DF2" w:rsidP="001B644C">
            <w:pPr>
              <w:spacing w:before="40" w:after="40"/>
              <w:ind w:left="-227" w:right="170"/>
              <w:jc w:val="right"/>
              <w:rPr>
                <w:rFonts w:eastAsia="Times New Roman" w:cs="Arial"/>
                <w:sz w:val="18"/>
                <w:szCs w:val="18"/>
                <w:lang w:eastAsia="en-AU"/>
              </w:rPr>
            </w:pPr>
            <w:r w:rsidRPr="001B644C">
              <w:rPr>
                <w:rFonts w:eastAsia="Times New Roman" w:cs="Arial"/>
                <w:sz w:val="18"/>
                <w:szCs w:val="18"/>
                <w:lang w:eastAsia="en-AU"/>
              </w:rPr>
              <w:t>-</w:t>
            </w:r>
          </w:p>
        </w:tc>
        <w:tc>
          <w:tcPr>
            <w:tcW w:w="964" w:type="dxa"/>
            <w:tcBorders>
              <w:top w:val="nil"/>
              <w:left w:val="nil"/>
              <w:bottom w:val="single" w:sz="4" w:space="0" w:color="1F698E" w:themeColor="accent1"/>
              <w:right w:val="nil"/>
            </w:tcBorders>
            <w:vAlign w:val="center"/>
          </w:tcPr>
          <w:p w14:paraId="1F81CA93" w14:textId="7DD14DD4" w:rsidR="00643DF2" w:rsidRDefault="00643DF2" w:rsidP="00643DF2">
            <w:pPr>
              <w:spacing w:before="40" w:after="40"/>
              <w:ind w:right="227"/>
              <w:jc w:val="center"/>
              <w:rPr>
                <w:rFonts w:eastAsia="Times New Roman" w:cs="Arial"/>
                <w:sz w:val="18"/>
                <w:szCs w:val="18"/>
                <w:lang w:eastAsia="en-AU"/>
              </w:rPr>
            </w:pPr>
            <w:r>
              <w:rPr>
                <w:rFonts w:eastAsia="Times New Roman" w:cs="Arial"/>
                <w:sz w:val="18"/>
                <w:szCs w:val="18"/>
                <w:lang w:eastAsia="en-AU"/>
              </w:rPr>
              <w:t>15.6</w:t>
            </w:r>
          </w:p>
        </w:tc>
        <w:tc>
          <w:tcPr>
            <w:tcW w:w="964" w:type="dxa"/>
            <w:tcBorders>
              <w:top w:val="nil"/>
              <w:left w:val="nil"/>
              <w:bottom w:val="single" w:sz="4" w:space="0" w:color="1F698E" w:themeColor="accent1"/>
              <w:right w:val="nil"/>
            </w:tcBorders>
            <w:shd w:val="clear" w:color="auto" w:fill="auto"/>
            <w:vAlign w:val="center"/>
          </w:tcPr>
          <w:p w14:paraId="0C0564BB" w14:textId="0D45F952" w:rsidR="00643DF2" w:rsidRPr="001B644C" w:rsidRDefault="00643DF2" w:rsidP="001B644C">
            <w:pPr>
              <w:spacing w:before="40" w:after="40"/>
              <w:ind w:right="227"/>
              <w:jc w:val="right"/>
              <w:rPr>
                <w:rFonts w:eastAsia="Times New Roman" w:cs="Arial"/>
                <w:sz w:val="18"/>
                <w:szCs w:val="18"/>
                <w:lang w:eastAsia="en-AU"/>
              </w:rPr>
            </w:pPr>
            <w:r>
              <w:rPr>
                <w:rFonts w:eastAsia="Times New Roman" w:cs="Arial"/>
                <w:sz w:val="18"/>
                <w:szCs w:val="18"/>
                <w:lang w:eastAsia="en-AU"/>
              </w:rPr>
              <w:t>18.4</w:t>
            </w:r>
            <w:r w:rsidR="00D80E5D">
              <w:rPr>
                <w:rFonts w:eastAsia="Times New Roman" w:cs="Arial"/>
                <w:sz w:val="18"/>
                <w:szCs w:val="18"/>
                <w:lang w:eastAsia="en-AU"/>
              </w:rPr>
              <w:t>**</w:t>
            </w:r>
          </w:p>
        </w:tc>
      </w:tr>
    </w:tbl>
    <w:p w14:paraId="21DF1D74" w14:textId="5F9310E4" w:rsidR="001B644C" w:rsidRPr="00D17E58" w:rsidRDefault="001B644C" w:rsidP="001B644C">
      <w:pPr>
        <w:pStyle w:val="FigureNote"/>
        <w:spacing w:before="120"/>
      </w:pPr>
      <w:r w:rsidRPr="001B644C">
        <w:t xml:space="preserve">Base: </w:t>
      </w:r>
      <w:r w:rsidRPr="001B644C">
        <w:tab/>
        <w:t>All respondents. 2013 (n=</w:t>
      </w:r>
      <w:r>
        <w:t>4</w:t>
      </w:r>
      <w:r w:rsidRPr="001B644C">
        <w:t>,49</w:t>
      </w:r>
      <w:r>
        <w:t>2 to n=4,596</w:t>
      </w:r>
      <w:r w:rsidRPr="001B644C">
        <w:t>), 2014 (n=</w:t>
      </w:r>
      <w:r>
        <w:t>4,326 to n=4,407</w:t>
      </w:r>
      <w:r w:rsidRPr="001B644C">
        <w:t>), 2016 (n=</w:t>
      </w:r>
      <w:r>
        <w:t>4,377 to n=4,439</w:t>
      </w:r>
      <w:r w:rsidRPr="001B644C">
        <w:t>), 2018 (</w:t>
      </w:r>
      <w:r>
        <w:t>n=4,418 to n=4,490)</w:t>
      </w:r>
      <w:r w:rsidR="00643DF2">
        <w:t>, 2021 (n=4,397 to n=4,483)</w:t>
      </w:r>
      <w:r>
        <w:t>.</w:t>
      </w:r>
    </w:p>
    <w:p w14:paraId="0779AA62" w14:textId="47B86AAF" w:rsidR="001B644C" w:rsidRDefault="001B644C" w:rsidP="001B644C">
      <w:pPr>
        <w:pStyle w:val="FigureNote"/>
      </w:pPr>
      <w:r>
        <w:t>EMP1</w:t>
      </w:r>
      <w:r w:rsidRPr="009A7AC8">
        <w:t>1</w:t>
      </w:r>
      <w:r w:rsidRPr="009A7AC8">
        <w:tab/>
      </w:r>
      <w:r w:rsidR="004F42BC" w:rsidRPr="004F42BC">
        <w:t xml:space="preserve">Thinking back to when you were considering putting in a workers’ compensation claim, do you agree or disagree </w:t>
      </w:r>
      <w:r w:rsidRPr="001B644C">
        <w:t>that</w:t>
      </w:r>
      <w:r>
        <w:t>…</w:t>
      </w:r>
      <w:r w:rsidRPr="009A7AC8">
        <w:t>?</w:t>
      </w:r>
    </w:p>
    <w:p w14:paraId="5773A99B" w14:textId="072E9DB5" w:rsidR="000D3DD5" w:rsidRDefault="001B644C" w:rsidP="000D3DD5">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w:t>
      </w:r>
      <w:r w:rsidR="003E25AE">
        <w:t xml:space="preserve"> (p-value &lt;=0.05).</w:t>
      </w:r>
    </w:p>
    <w:p w14:paraId="09BD3FFF" w14:textId="09A45829" w:rsidR="00ED454E" w:rsidRDefault="00410F7C">
      <w:pPr>
        <w:rPr>
          <w:rFonts w:eastAsia="Times New Roman" w:cs="Arial"/>
          <w:b/>
          <w:bCs/>
          <w:color w:val="1F688D"/>
          <w:szCs w:val="18"/>
        </w:rPr>
      </w:pPr>
      <w:r>
        <w:fldChar w:fldCharType="begin"/>
      </w:r>
      <w:r>
        <w:instrText xml:space="preserve"> REF _Ref87278460 \h </w:instrText>
      </w:r>
      <w:r>
        <w:fldChar w:fldCharType="separate"/>
      </w:r>
    </w:p>
    <w:p w14:paraId="458476F8" w14:textId="6C3A029D" w:rsidR="00115B7D" w:rsidRDefault="00ED454E" w:rsidP="00115B7D">
      <w:pPr>
        <w:pStyle w:val="Body"/>
      </w:pPr>
      <w:r>
        <w:t xml:space="preserve">Table </w:t>
      </w:r>
      <w:r>
        <w:rPr>
          <w:noProof/>
        </w:rPr>
        <w:t>7</w:t>
      </w:r>
      <w:r w:rsidR="00410F7C">
        <w:fldChar w:fldCharType="end"/>
      </w:r>
      <w:r w:rsidR="00410F7C">
        <w:t xml:space="preserve"> </w:t>
      </w:r>
      <w:r w:rsidR="00115B7D" w:rsidRPr="007138E8">
        <w:t xml:space="preserve">compares the results of the workplace reactions questions between jurisdictions and shows </w:t>
      </w:r>
      <w:r w:rsidR="00115B7D" w:rsidRPr="001B53F4">
        <w:rPr>
          <w:b/>
          <w:bCs/>
        </w:rPr>
        <w:t>similar ratings were reported across all jurisdictions</w:t>
      </w:r>
      <w:r w:rsidR="007138E8">
        <w:t>. Comcare respondents were more likely to report</w:t>
      </w:r>
      <w:r w:rsidR="00B335CE">
        <w:t xml:space="preserve"> that</w:t>
      </w:r>
      <w:r w:rsidR="007138E8">
        <w:t xml:space="preserve"> they thought they would be treated differently at work (40.6%), and less likely to report concern</w:t>
      </w:r>
      <w:r w:rsidR="00B335CE">
        <w:t>s that</w:t>
      </w:r>
      <w:r w:rsidR="007138E8">
        <w:t xml:space="preserve"> they would be fired if they submitted a claim (14.0%). Those in South Australia were more likely to report </w:t>
      </w:r>
      <w:r w:rsidR="007D4DEE">
        <w:t xml:space="preserve">stronger </w:t>
      </w:r>
      <w:r w:rsidR="007138E8">
        <w:t xml:space="preserve">agreement with all statements, two of which were </w:t>
      </w:r>
      <w:r w:rsidR="00085EB4">
        <w:t xml:space="preserve">statistically </w:t>
      </w:r>
      <w:r w:rsidR="007138E8">
        <w:t>significant</w:t>
      </w:r>
      <w:r w:rsidR="008B392B">
        <w:t xml:space="preserve"> – supervisor thought you were exaggerating or faking your injury / illness; and concerned you would be fired if you submitted a claim</w:t>
      </w:r>
      <w:r w:rsidR="007138E8">
        <w:t>.</w:t>
      </w:r>
    </w:p>
    <w:p w14:paraId="405BCACB" w14:textId="5C8D9F3B" w:rsidR="007138E8" w:rsidRDefault="007138E8" w:rsidP="00115B7D">
      <w:pPr>
        <w:pStyle w:val="Body"/>
      </w:pPr>
      <w:r>
        <w:t xml:space="preserve">Those with musculoskeletal disorders and </w:t>
      </w:r>
      <w:r w:rsidR="004C4A8A">
        <w:t>mental illness claim</w:t>
      </w:r>
      <w:r>
        <w:t xml:space="preserve">s were significantly more likely to agree with all statements than </w:t>
      </w:r>
      <w:r w:rsidR="00AD501F">
        <w:t xml:space="preserve">other injury types. Those with fractures and ‘other trauma’ injury types were the least likely to report such fears or perceptions. </w:t>
      </w:r>
    </w:p>
    <w:p w14:paraId="05CF3EDE" w14:textId="2A02A7F1" w:rsidR="00AD501F" w:rsidRDefault="00AD501F" w:rsidP="00115B7D">
      <w:pPr>
        <w:pStyle w:val="Body"/>
      </w:pPr>
      <w:r>
        <w:t xml:space="preserve">Those with more days compensated (40 days or more), those who were not currently working, and those assessed as having probable serious mental illness were more likely than their counterparts to agree with all four statements. </w:t>
      </w:r>
    </w:p>
    <w:p w14:paraId="222E39F1" w14:textId="6B65FF87" w:rsidR="00AD501F" w:rsidRPr="007138E8" w:rsidRDefault="00AD501F" w:rsidP="00115B7D">
      <w:pPr>
        <w:pStyle w:val="Body"/>
      </w:pPr>
      <w:r>
        <w:t xml:space="preserve">Those from premium paying organisations were more likely to agree they were concerned they would be fired for submitting a claim (23.8%) and that their employer discouraged them (19.3%) than those from self-insurers (16.1% and 13.5% respectively). </w:t>
      </w:r>
    </w:p>
    <w:p w14:paraId="3019D0E4" w14:textId="77777777" w:rsidR="00A75F58" w:rsidRDefault="00A75F58">
      <w:pPr>
        <w:rPr>
          <w:rFonts w:eastAsia="Times New Roman" w:cs="Arial"/>
          <w:b/>
          <w:bCs/>
          <w:color w:val="1F688D"/>
          <w:szCs w:val="18"/>
        </w:rPr>
      </w:pPr>
      <w:bookmarkStart w:id="142" w:name="_Ref87278460"/>
      <w:r>
        <w:br w:type="page"/>
      </w:r>
    </w:p>
    <w:p w14:paraId="127E319C" w14:textId="2285BEC8" w:rsidR="001B644C" w:rsidRDefault="001B644C" w:rsidP="001B644C">
      <w:pPr>
        <w:pStyle w:val="Caption"/>
      </w:pPr>
      <w:bookmarkStart w:id="143" w:name="_Toc91150159"/>
      <w:r>
        <w:lastRenderedPageBreak/>
        <w:t xml:space="preserve">Table </w:t>
      </w:r>
      <w:r w:rsidR="00536EF3">
        <w:fldChar w:fldCharType="begin"/>
      </w:r>
      <w:r w:rsidR="00536EF3">
        <w:instrText xml:space="preserve"> SEQ Table \* ARABIC </w:instrText>
      </w:r>
      <w:r w:rsidR="00536EF3">
        <w:fldChar w:fldCharType="separate"/>
      </w:r>
      <w:r w:rsidR="00ED454E">
        <w:rPr>
          <w:noProof/>
        </w:rPr>
        <w:t>7</w:t>
      </w:r>
      <w:r w:rsidR="00536EF3">
        <w:rPr>
          <w:noProof/>
        </w:rPr>
        <w:fldChar w:fldCharType="end"/>
      </w:r>
      <w:bookmarkEnd w:id="142"/>
      <w:r>
        <w:tab/>
        <w:t>Workplace reaction</w:t>
      </w:r>
      <w:r w:rsidR="001E46DD">
        <w:t xml:space="preserve"> attributes</w:t>
      </w:r>
      <w:r>
        <w:t>, by jurisdiction, injury</w:t>
      </w:r>
      <w:r w:rsidR="00143785">
        <w:t>/illness</w:t>
      </w:r>
      <w:r>
        <w:t xml:space="preserve"> type and employer size – 20</w:t>
      </w:r>
      <w:r w:rsidR="00295863">
        <w:t>21</w:t>
      </w:r>
      <w:r>
        <w:t xml:space="preserve"> (% </w:t>
      </w:r>
      <w:r w:rsidR="009160FE">
        <w:t>‘</w:t>
      </w:r>
      <w:r>
        <w:t>Strongly Agree</w:t>
      </w:r>
      <w:r w:rsidR="009160FE">
        <w:t>’</w:t>
      </w:r>
      <w:r>
        <w:t xml:space="preserve"> / Agree</w:t>
      </w:r>
      <w:r w:rsidR="009160FE">
        <w:t>’</w:t>
      </w:r>
      <w:r>
        <w:t>)</w:t>
      </w:r>
      <w:bookmarkEnd w:id="143"/>
    </w:p>
    <w:tbl>
      <w:tblPr>
        <w:tblW w:w="9072" w:type="dxa"/>
        <w:tblLayout w:type="fixed"/>
        <w:tblLook w:val="04A0" w:firstRow="1" w:lastRow="0" w:firstColumn="1" w:lastColumn="0" w:noHBand="0" w:noVBand="1"/>
        <w:tblDescription w:val="This table shows the same four workplace reaction statements as in the previous table, and shows the proportions who agreed, but only for 2021 results and by jurisdiction, injury type and employer size. "/>
      </w:tblPr>
      <w:tblGrid>
        <w:gridCol w:w="2948"/>
        <w:gridCol w:w="1531"/>
        <w:gridCol w:w="1531"/>
        <w:gridCol w:w="1531"/>
        <w:gridCol w:w="1531"/>
      </w:tblGrid>
      <w:tr w:rsidR="00643DF2" w:rsidRPr="008B2C65" w14:paraId="243CDE50" w14:textId="77777777" w:rsidTr="00760150">
        <w:trPr>
          <w:trHeight w:val="80"/>
          <w:tblHeader/>
        </w:trPr>
        <w:tc>
          <w:tcPr>
            <w:tcW w:w="2948" w:type="dxa"/>
            <w:tcBorders>
              <w:top w:val="nil"/>
              <w:left w:val="nil"/>
              <w:bottom w:val="nil"/>
              <w:right w:val="nil"/>
            </w:tcBorders>
            <w:shd w:val="clear" w:color="000000" w:fill="1F698E"/>
            <w:vAlign w:val="center"/>
            <w:hideMark/>
          </w:tcPr>
          <w:p w14:paraId="4857DA4E" w14:textId="77777777" w:rsidR="00643DF2" w:rsidRPr="008B2C65" w:rsidRDefault="00643DF2" w:rsidP="00760150">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531" w:type="dxa"/>
            <w:tcBorders>
              <w:top w:val="nil"/>
              <w:left w:val="nil"/>
              <w:bottom w:val="nil"/>
              <w:right w:val="nil"/>
            </w:tcBorders>
            <w:shd w:val="clear" w:color="000000" w:fill="1F698E"/>
            <w:vAlign w:val="center"/>
            <w:hideMark/>
          </w:tcPr>
          <w:p w14:paraId="6D5EC71D" w14:textId="77777777" w:rsidR="00643DF2" w:rsidRPr="008B2C65" w:rsidRDefault="00643DF2" w:rsidP="00760150">
            <w:pPr>
              <w:spacing w:before="40" w:after="40"/>
              <w:jc w:val="center"/>
              <w:rPr>
                <w:rFonts w:eastAsia="Times New Roman" w:cs="Arial"/>
                <w:b/>
                <w:bCs/>
                <w:color w:val="FFFFFF"/>
                <w:sz w:val="18"/>
                <w:szCs w:val="18"/>
                <w:lang w:eastAsia="en-AU"/>
              </w:rPr>
            </w:pPr>
            <w:r w:rsidRPr="001B644C">
              <w:rPr>
                <w:rFonts w:eastAsia="Times New Roman" w:cs="Arial"/>
                <w:b/>
                <w:bCs/>
                <w:color w:val="FFFFFF"/>
                <w:sz w:val="18"/>
                <w:szCs w:val="18"/>
                <w:lang w:eastAsia="en-AU"/>
              </w:rPr>
              <w:t>Thought you would be treated differently by people at work</w:t>
            </w:r>
          </w:p>
        </w:tc>
        <w:tc>
          <w:tcPr>
            <w:tcW w:w="1531" w:type="dxa"/>
            <w:tcBorders>
              <w:top w:val="nil"/>
              <w:left w:val="nil"/>
              <w:bottom w:val="nil"/>
              <w:right w:val="nil"/>
            </w:tcBorders>
            <w:shd w:val="clear" w:color="000000" w:fill="1F698E"/>
            <w:vAlign w:val="center"/>
            <w:hideMark/>
          </w:tcPr>
          <w:p w14:paraId="68098923" w14:textId="77777777" w:rsidR="00643DF2" w:rsidRPr="008B2C65" w:rsidRDefault="00643DF2"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S</w:t>
            </w:r>
            <w:r w:rsidRPr="001B644C">
              <w:rPr>
                <w:rFonts w:eastAsia="Times New Roman" w:cs="Arial"/>
                <w:b/>
                <w:bCs/>
                <w:color w:val="FFFFFF"/>
                <w:sz w:val="18"/>
                <w:szCs w:val="18"/>
                <w:lang w:eastAsia="en-AU"/>
              </w:rPr>
              <w:t>upervisor thought you were exaggerating or faking your injury / illness</w:t>
            </w:r>
          </w:p>
        </w:tc>
        <w:tc>
          <w:tcPr>
            <w:tcW w:w="1531" w:type="dxa"/>
            <w:tcBorders>
              <w:top w:val="nil"/>
              <w:left w:val="nil"/>
              <w:bottom w:val="nil"/>
              <w:right w:val="nil"/>
            </w:tcBorders>
            <w:shd w:val="clear" w:color="000000" w:fill="1F698E"/>
            <w:vAlign w:val="center"/>
            <w:hideMark/>
          </w:tcPr>
          <w:p w14:paraId="50DEE93E" w14:textId="77777777" w:rsidR="00643DF2" w:rsidRPr="008B2C65" w:rsidRDefault="00643DF2" w:rsidP="00760150">
            <w:pPr>
              <w:spacing w:before="40" w:after="40"/>
              <w:jc w:val="center"/>
              <w:rPr>
                <w:rFonts w:eastAsia="Times New Roman" w:cs="Arial"/>
                <w:b/>
                <w:bCs/>
                <w:color w:val="FFFFFF"/>
                <w:sz w:val="18"/>
                <w:szCs w:val="18"/>
                <w:lang w:eastAsia="en-AU"/>
              </w:rPr>
            </w:pPr>
            <w:r w:rsidRPr="001B644C">
              <w:rPr>
                <w:rFonts w:eastAsia="Times New Roman" w:cs="Arial"/>
                <w:b/>
                <w:bCs/>
                <w:color w:val="FFFFFF"/>
                <w:sz w:val="18"/>
                <w:szCs w:val="18"/>
                <w:lang w:eastAsia="en-AU"/>
              </w:rPr>
              <w:t>Concerned you would be fired if you submitted a claim</w:t>
            </w:r>
          </w:p>
        </w:tc>
        <w:tc>
          <w:tcPr>
            <w:tcW w:w="1531" w:type="dxa"/>
            <w:tcBorders>
              <w:top w:val="nil"/>
              <w:left w:val="nil"/>
              <w:bottom w:val="nil"/>
              <w:right w:val="nil"/>
            </w:tcBorders>
            <w:shd w:val="clear" w:color="000000" w:fill="1F698E"/>
            <w:vAlign w:val="center"/>
            <w:hideMark/>
          </w:tcPr>
          <w:p w14:paraId="12A6CE16" w14:textId="77777777" w:rsidR="00643DF2" w:rsidRPr="008B2C65" w:rsidRDefault="00643DF2"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E</w:t>
            </w:r>
            <w:r w:rsidRPr="001B644C">
              <w:rPr>
                <w:rFonts w:eastAsia="Times New Roman" w:cs="Arial"/>
                <w:b/>
                <w:bCs/>
                <w:color w:val="FFFFFF"/>
                <w:sz w:val="18"/>
                <w:szCs w:val="18"/>
                <w:lang w:eastAsia="en-AU"/>
              </w:rPr>
              <w:t>mployer discouraged you from putting in a claim</w:t>
            </w:r>
          </w:p>
        </w:tc>
      </w:tr>
      <w:tr w:rsidR="00643DF2" w:rsidRPr="008B2C65" w14:paraId="661DF330" w14:textId="77777777" w:rsidTr="00760150">
        <w:trPr>
          <w:trHeight w:val="80"/>
          <w:tblHeader/>
        </w:trPr>
        <w:tc>
          <w:tcPr>
            <w:tcW w:w="2948" w:type="dxa"/>
            <w:tcBorders>
              <w:top w:val="nil"/>
              <w:left w:val="nil"/>
              <w:bottom w:val="nil"/>
              <w:right w:val="nil"/>
            </w:tcBorders>
            <w:shd w:val="clear" w:color="auto" w:fill="auto"/>
            <w:vAlign w:val="center"/>
          </w:tcPr>
          <w:p w14:paraId="4E295F01" w14:textId="77777777" w:rsidR="00643DF2" w:rsidRPr="00144959" w:rsidRDefault="00643DF2" w:rsidP="00760150">
            <w:pPr>
              <w:spacing w:before="40" w:after="40"/>
              <w:rPr>
                <w:rFonts w:eastAsia="Times New Roman" w:cs="Arial"/>
                <w:b/>
                <w:bCs/>
                <w:sz w:val="18"/>
                <w:szCs w:val="18"/>
                <w:lang w:eastAsia="en-AU"/>
              </w:rPr>
            </w:pPr>
            <w:r>
              <w:rPr>
                <w:rFonts w:eastAsia="Times New Roman" w:cs="Arial"/>
                <w:b/>
                <w:bCs/>
                <w:sz w:val="18"/>
                <w:szCs w:val="18"/>
                <w:lang w:eastAsia="en-AU"/>
              </w:rPr>
              <w:t>Total</w:t>
            </w:r>
          </w:p>
        </w:tc>
        <w:tc>
          <w:tcPr>
            <w:tcW w:w="1531" w:type="dxa"/>
            <w:tcBorders>
              <w:top w:val="nil"/>
              <w:left w:val="nil"/>
              <w:bottom w:val="nil"/>
              <w:right w:val="nil"/>
            </w:tcBorders>
            <w:shd w:val="clear" w:color="auto" w:fill="auto"/>
            <w:vAlign w:val="center"/>
          </w:tcPr>
          <w:p w14:paraId="242E8F31" w14:textId="77777777" w:rsidR="00643DF2" w:rsidRPr="00144959" w:rsidRDefault="00643DF2" w:rsidP="00760150">
            <w:pPr>
              <w:spacing w:before="40" w:after="40"/>
              <w:ind w:right="454"/>
              <w:jc w:val="right"/>
              <w:rPr>
                <w:rFonts w:eastAsia="Times New Roman" w:cs="Arial"/>
                <w:b/>
                <w:bCs/>
                <w:sz w:val="18"/>
                <w:szCs w:val="18"/>
                <w:lang w:eastAsia="en-AU"/>
              </w:rPr>
            </w:pPr>
            <w:r>
              <w:rPr>
                <w:rFonts w:eastAsia="Times New Roman" w:cs="Arial"/>
                <w:b/>
                <w:bCs/>
                <w:sz w:val="18"/>
                <w:szCs w:val="18"/>
                <w:lang w:eastAsia="en-AU"/>
              </w:rPr>
              <w:t>35.2</w:t>
            </w:r>
          </w:p>
        </w:tc>
        <w:tc>
          <w:tcPr>
            <w:tcW w:w="1531" w:type="dxa"/>
            <w:tcBorders>
              <w:top w:val="nil"/>
              <w:left w:val="nil"/>
              <w:bottom w:val="nil"/>
              <w:right w:val="nil"/>
            </w:tcBorders>
            <w:shd w:val="clear" w:color="auto" w:fill="auto"/>
            <w:vAlign w:val="center"/>
          </w:tcPr>
          <w:p w14:paraId="29381EDF" w14:textId="77777777" w:rsidR="00643DF2" w:rsidRPr="00144959" w:rsidRDefault="00643DF2" w:rsidP="00760150">
            <w:pPr>
              <w:spacing w:before="40" w:after="40"/>
              <w:ind w:right="510"/>
              <w:jc w:val="right"/>
              <w:rPr>
                <w:rFonts w:eastAsia="Times New Roman" w:cs="Arial"/>
                <w:b/>
                <w:bCs/>
                <w:sz w:val="18"/>
                <w:szCs w:val="18"/>
                <w:lang w:eastAsia="en-AU"/>
              </w:rPr>
            </w:pPr>
            <w:r>
              <w:rPr>
                <w:rFonts w:eastAsia="Times New Roman" w:cs="Arial"/>
                <w:b/>
                <w:bCs/>
                <w:sz w:val="18"/>
                <w:szCs w:val="18"/>
                <w:lang w:eastAsia="en-AU"/>
              </w:rPr>
              <w:t>25.5</w:t>
            </w:r>
          </w:p>
        </w:tc>
        <w:tc>
          <w:tcPr>
            <w:tcW w:w="1531" w:type="dxa"/>
            <w:tcBorders>
              <w:top w:val="nil"/>
              <w:left w:val="nil"/>
              <w:bottom w:val="nil"/>
              <w:right w:val="nil"/>
            </w:tcBorders>
            <w:shd w:val="clear" w:color="auto" w:fill="auto"/>
            <w:vAlign w:val="center"/>
          </w:tcPr>
          <w:p w14:paraId="69052335" w14:textId="77777777" w:rsidR="00643DF2" w:rsidRPr="00144959" w:rsidRDefault="00643DF2" w:rsidP="00760150">
            <w:pPr>
              <w:spacing w:before="40" w:after="40"/>
              <w:ind w:right="454"/>
              <w:jc w:val="right"/>
              <w:rPr>
                <w:rFonts w:eastAsia="Times New Roman" w:cs="Arial"/>
                <w:b/>
                <w:bCs/>
                <w:sz w:val="18"/>
                <w:szCs w:val="18"/>
                <w:lang w:eastAsia="en-AU"/>
              </w:rPr>
            </w:pPr>
            <w:r>
              <w:rPr>
                <w:rFonts w:eastAsia="Times New Roman" w:cs="Arial"/>
                <w:b/>
                <w:bCs/>
                <w:sz w:val="18"/>
                <w:szCs w:val="18"/>
                <w:lang w:eastAsia="en-AU"/>
              </w:rPr>
              <w:t>22.6</w:t>
            </w:r>
          </w:p>
        </w:tc>
        <w:tc>
          <w:tcPr>
            <w:tcW w:w="1531" w:type="dxa"/>
            <w:tcBorders>
              <w:top w:val="nil"/>
              <w:left w:val="nil"/>
              <w:bottom w:val="nil"/>
              <w:right w:val="nil"/>
            </w:tcBorders>
            <w:shd w:val="clear" w:color="auto" w:fill="auto"/>
            <w:vAlign w:val="center"/>
          </w:tcPr>
          <w:p w14:paraId="05248C10" w14:textId="77777777" w:rsidR="00643DF2" w:rsidRPr="00144959" w:rsidRDefault="00643DF2" w:rsidP="00760150">
            <w:pPr>
              <w:spacing w:before="40" w:after="40"/>
              <w:ind w:right="454"/>
              <w:jc w:val="right"/>
              <w:rPr>
                <w:rFonts w:eastAsia="Times New Roman" w:cs="Arial"/>
                <w:b/>
                <w:bCs/>
                <w:sz w:val="18"/>
                <w:szCs w:val="18"/>
                <w:lang w:eastAsia="en-AU"/>
              </w:rPr>
            </w:pPr>
            <w:r>
              <w:rPr>
                <w:rFonts w:eastAsia="Times New Roman" w:cs="Arial"/>
                <w:b/>
                <w:bCs/>
                <w:sz w:val="18"/>
                <w:szCs w:val="18"/>
                <w:lang w:eastAsia="en-AU"/>
              </w:rPr>
              <w:t>18.4</w:t>
            </w:r>
          </w:p>
        </w:tc>
      </w:tr>
      <w:tr w:rsidR="00643DF2" w:rsidRPr="008B2C65" w14:paraId="6D391825" w14:textId="77777777" w:rsidTr="00760150">
        <w:trPr>
          <w:trHeight w:val="80"/>
        </w:trPr>
        <w:tc>
          <w:tcPr>
            <w:tcW w:w="2948" w:type="dxa"/>
            <w:tcBorders>
              <w:top w:val="nil"/>
              <w:left w:val="nil"/>
              <w:bottom w:val="nil"/>
              <w:right w:val="nil"/>
            </w:tcBorders>
            <w:shd w:val="clear" w:color="auto" w:fill="58AEDA"/>
            <w:vAlign w:val="center"/>
            <w:hideMark/>
          </w:tcPr>
          <w:p w14:paraId="26076D2D" w14:textId="77777777" w:rsidR="00643DF2" w:rsidRPr="008B2C65" w:rsidRDefault="00643DF2" w:rsidP="00760150">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531" w:type="dxa"/>
            <w:tcBorders>
              <w:top w:val="nil"/>
              <w:left w:val="nil"/>
              <w:bottom w:val="nil"/>
              <w:right w:val="nil"/>
            </w:tcBorders>
            <w:shd w:val="clear" w:color="auto" w:fill="58AEDA"/>
            <w:vAlign w:val="center"/>
            <w:hideMark/>
          </w:tcPr>
          <w:p w14:paraId="05F4310A" w14:textId="77777777" w:rsidR="00643DF2" w:rsidRPr="00467D4A" w:rsidRDefault="00643DF2" w:rsidP="007601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040A105F" w14:textId="77777777" w:rsidR="00643DF2" w:rsidRPr="00467D4A" w:rsidRDefault="00643DF2" w:rsidP="007601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1122C7C8" w14:textId="77777777" w:rsidR="00643DF2" w:rsidRPr="00467D4A" w:rsidRDefault="00643DF2" w:rsidP="007601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7E571121" w14:textId="77777777" w:rsidR="00643DF2" w:rsidRPr="00467D4A" w:rsidRDefault="00643DF2" w:rsidP="00760150">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643DF2" w:rsidRPr="008B2C65" w14:paraId="1F543C01" w14:textId="77777777" w:rsidTr="00760150">
        <w:trPr>
          <w:trHeight w:val="80"/>
        </w:trPr>
        <w:tc>
          <w:tcPr>
            <w:tcW w:w="2948" w:type="dxa"/>
            <w:tcBorders>
              <w:top w:val="nil"/>
              <w:left w:val="nil"/>
              <w:bottom w:val="nil"/>
              <w:right w:val="nil"/>
            </w:tcBorders>
            <w:shd w:val="clear" w:color="000000" w:fill="C7E4F3"/>
            <w:vAlign w:val="center"/>
          </w:tcPr>
          <w:p w14:paraId="426038B4" w14:textId="77777777" w:rsidR="00643DF2" w:rsidRPr="008B2C65" w:rsidRDefault="00643DF2" w:rsidP="00760150">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531" w:type="dxa"/>
            <w:tcBorders>
              <w:top w:val="nil"/>
              <w:left w:val="nil"/>
              <w:bottom w:val="nil"/>
              <w:right w:val="nil"/>
            </w:tcBorders>
            <w:shd w:val="clear" w:color="000000" w:fill="C7E4F3"/>
          </w:tcPr>
          <w:p w14:paraId="006C3593" w14:textId="77777777" w:rsidR="00643DF2" w:rsidRPr="00D735F8" w:rsidRDefault="00643DF2" w:rsidP="00760150">
            <w:pPr>
              <w:spacing w:before="40" w:after="40"/>
              <w:ind w:right="454"/>
              <w:jc w:val="right"/>
              <w:rPr>
                <w:rFonts w:eastAsia="Times New Roman" w:cs="Arial"/>
                <w:sz w:val="18"/>
                <w:szCs w:val="18"/>
                <w:lang w:eastAsia="en-AU"/>
              </w:rPr>
            </w:pPr>
            <w:r w:rsidRPr="00D735F8">
              <w:rPr>
                <w:sz w:val="18"/>
                <w:szCs w:val="18"/>
              </w:rPr>
              <w:t>43.0</w:t>
            </w:r>
          </w:p>
        </w:tc>
        <w:tc>
          <w:tcPr>
            <w:tcW w:w="1531" w:type="dxa"/>
            <w:tcBorders>
              <w:top w:val="nil"/>
              <w:left w:val="nil"/>
              <w:bottom w:val="nil"/>
              <w:right w:val="nil"/>
            </w:tcBorders>
            <w:shd w:val="clear" w:color="000000" w:fill="C7E4F3"/>
          </w:tcPr>
          <w:p w14:paraId="524FF642" w14:textId="77777777" w:rsidR="00643DF2" w:rsidRPr="00D735F8" w:rsidRDefault="00643DF2" w:rsidP="00760150">
            <w:pPr>
              <w:spacing w:before="40" w:after="40"/>
              <w:ind w:right="510"/>
              <w:jc w:val="right"/>
              <w:rPr>
                <w:rFonts w:cs="Arial"/>
                <w:color w:val="000000"/>
                <w:sz w:val="18"/>
                <w:szCs w:val="18"/>
              </w:rPr>
            </w:pPr>
            <w:r w:rsidRPr="00D735F8">
              <w:rPr>
                <w:sz w:val="18"/>
                <w:szCs w:val="18"/>
              </w:rPr>
              <w:t>20.8</w:t>
            </w:r>
          </w:p>
        </w:tc>
        <w:tc>
          <w:tcPr>
            <w:tcW w:w="1531" w:type="dxa"/>
            <w:tcBorders>
              <w:top w:val="nil"/>
              <w:left w:val="nil"/>
              <w:bottom w:val="nil"/>
              <w:right w:val="nil"/>
            </w:tcBorders>
            <w:shd w:val="clear" w:color="000000" w:fill="C7E4F3"/>
          </w:tcPr>
          <w:p w14:paraId="60A7221C"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18.3</w:t>
            </w:r>
          </w:p>
        </w:tc>
        <w:tc>
          <w:tcPr>
            <w:tcW w:w="1531" w:type="dxa"/>
            <w:tcBorders>
              <w:top w:val="nil"/>
              <w:left w:val="nil"/>
              <w:bottom w:val="nil"/>
              <w:right w:val="nil"/>
            </w:tcBorders>
            <w:shd w:val="clear" w:color="000000" w:fill="C7E4F3"/>
          </w:tcPr>
          <w:p w14:paraId="06D47334"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14.0</w:t>
            </w:r>
          </w:p>
        </w:tc>
      </w:tr>
      <w:tr w:rsidR="00643DF2" w:rsidRPr="008B2C65" w14:paraId="0C1E5B1F" w14:textId="77777777" w:rsidTr="00760150">
        <w:trPr>
          <w:trHeight w:val="80"/>
        </w:trPr>
        <w:tc>
          <w:tcPr>
            <w:tcW w:w="2948" w:type="dxa"/>
            <w:tcBorders>
              <w:top w:val="nil"/>
              <w:left w:val="nil"/>
              <w:bottom w:val="nil"/>
              <w:right w:val="nil"/>
            </w:tcBorders>
            <w:shd w:val="clear" w:color="auto" w:fill="auto"/>
            <w:vAlign w:val="center"/>
          </w:tcPr>
          <w:p w14:paraId="7D8EA8FC" w14:textId="26CF1D00" w:rsidR="00643DF2" w:rsidRPr="008B2C65" w:rsidRDefault="00643DF2" w:rsidP="00760150">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531" w:type="dxa"/>
            <w:tcBorders>
              <w:top w:val="nil"/>
              <w:left w:val="nil"/>
              <w:bottom w:val="nil"/>
              <w:right w:val="nil"/>
            </w:tcBorders>
            <w:shd w:val="clear" w:color="auto" w:fill="auto"/>
          </w:tcPr>
          <w:p w14:paraId="64F5B558" w14:textId="663E6C09" w:rsidR="00643DF2" w:rsidRPr="00D735F8" w:rsidRDefault="00643DF2" w:rsidP="00760150">
            <w:pPr>
              <w:spacing w:before="40" w:after="40"/>
              <w:ind w:right="454"/>
              <w:jc w:val="right"/>
              <w:rPr>
                <w:rFonts w:eastAsia="Times New Roman" w:cs="Arial"/>
                <w:sz w:val="18"/>
                <w:szCs w:val="18"/>
                <w:lang w:eastAsia="en-AU"/>
              </w:rPr>
            </w:pPr>
            <w:r w:rsidRPr="00D735F8">
              <w:rPr>
                <w:sz w:val="18"/>
                <w:szCs w:val="18"/>
              </w:rPr>
              <w:t>40.6</w:t>
            </w:r>
            <w:r w:rsidR="007138E8">
              <w:rPr>
                <w:sz w:val="18"/>
                <w:szCs w:val="18"/>
              </w:rPr>
              <w:t>**</w:t>
            </w:r>
          </w:p>
        </w:tc>
        <w:tc>
          <w:tcPr>
            <w:tcW w:w="1531" w:type="dxa"/>
            <w:tcBorders>
              <w:top w:val="nil"/>
              <w:left w:val="nil"/>
              <w:bottom w:val="nil"/>
              <w:right w:val="nil"/>
            </w:tcBorders>
            <w:shd w:val="clear" w:color="auto" w:fill="auto"/>
          </w:tcPr>
          <w:p w14:paraId="413ADD17" w14:textId="77777777" w:rsidR="00643DF2" w:rsidRPr="00D735F8" w:rsidRDefault="00643DF2" w:rsidP="00760150">
            <w:pPr>
              <w:spacing w:before="40" w:after="40"/>
              <w:ind w:right="510"/>
              <w:jc w:val="right"/>
              <w:rPr>
                <w:rFonts w:cs="Arial"/>
                <w:color w:val="000000"/>
                <w:sz w:val="18"/>
                <w:szCs w:val="18"/>
              </w:rPr>
            </w:pPr>
            <w:r w:rsidRPr="00D735F8">
              <w:rPr>
                <w:sz w:val="18"/>
                <w:szCs w:val="18"/>
              </w:rPr>
              <w:t>26.4</w:t>
            </w:r>
          </w:p>
        </w:tc>
        <w:tc>
          <w:tcPr>
            <w:tcW w:w="1531" w:type="dxa"/>
            <w:tcBorders>
              <w:top w:val="nil"/>
              <w:left w:val="nil"/>
              <w:bottom w:val="nil"/>
              <w:right w:val="nil"/>
            </w:tcBorders>
            <w:shd w:val="clear" w:color="auto" w:fill="auto"/>
          </w:tcPr>
          <w:p w14:paraId="0A409952" w14:textId="7AF552E5" w:rsidR="00643DF2" w:rsidRPr="00D735F8" w:rsidRDefault="00643DF2" w:rsidP="00760150">
            <w:pPr>
              <w:spacing w:before="40" w:after="40"/>
              <w:ind w:right="454"/>
              <w:jc w:val="right"/>
              <w:rPr>
                <w:rFonts w:cs="Arial"/>
                <w:color w:val="000000"/>
                <w:sz w:val="18"/>
                <w:szCs w:val="18"/>
              </w:rPr>
            </w:pPr>
            <w:r w:rsidRPr="00D735F8">
              <w:rPr>
                <w:sz w:val="18"/>
                <w:szCs w:val="18"/>
              </w:rPr>
              <w:t>14.0</w:t>
            </w:r>
            <w:r w:rsidR="007138E8">
              <w:rPr>
                <w:sz w:val="18"/>
                <w:szCs w:val="18"/>
              </w:rPr>
              <w:t>*</w:t>
            </w:r>
          </w:p>
        </w:tc>
        <w:tc>
          <w:tcPr>
            <w:tcW w:w="1531" w:type="dxa"/>
            <w:tcBorders>
              <w:top w:val="nil"/>
              <w:left w:val="nil"/>
              <w:bottom w:val="nil"/>
              <w:right w:val="nil"/>
            </w:tcBorders>
            <w:shd w:val="clear" w:color="auto" w:fill="auto"/>
          </w:tcPr>
          <w:p w14:paraId="6B4689B8"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19.4</w:t>
            </w:r>
          </w:p>
        </w:tc>
      </w:tr>
      <w:tr w:rsidR="00643DF2" w:rsidRPr="008B2C65" w14:paraId="06E227D4" w14:textId="77777777" w:rsidTr="00760150">
        <w:trPr>
          <w:trHeight w:val="80"/>
        </w:trPr>
        <w:tc>
          <w:tcPr>
            <w:tcW w:w="2948" w:type="dxa"/>
            <w:tcBorders>
              <w:top w:val="nil"/>
              <w:left w:val="nil"/>
              <w:bottom w:val="nil"/>
              <w:right w:val="nil"/>
            </w:tcBorders>
            <w:shd w:val="clear" w:color="000000" w:fill="C7E4F3"/>
            <w:vAlign w:val="center"/>
          </w:tcPr>
          <w:p w14:paraId="039A70BC" w14:textId="77777777" w:rsidR="00643DF2" w:rsidRPr="008B2C65" w:rsidRDefault="00643DF2" w:rsidP="00760150">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531" w:type="dxa"/>
            <w:tcBorders>
              <w:top w:val="nil"/>
              <w:left w:val="nil"/>
              <w:bottom w:val="nil"/>
              <w:right w:val="nil"/>
            </w:tcBorders>
            <w:shd w:val="clear" w:color="000000" w:fill="C7E4F3"/>
          </w:tcPr>
          <w:p w14:paraId="56E37FD0" w14:textId="77777777" w:rsidR="00643DF2" w:rsidRPr="00D735F8" w:rsidRDefault="00643DF2" w:rsidP="00760150">
            <w:pPr>
              <w:spacing w:before="40" w:after="40"/>
              <w:ind w:right="454"/>
              <w:jc w:val="right"/>
              <w:rPr>
                <w:rFonts w:eastAsia="Times New Roman" w:cs="Arial"/>
                <w:sz w:val="18"/>
                <w:szCs w:val="18"/>
                <w:lang w:eastAsia="en-AU"/>
              </w:rPr>
            </w:pPr>
            <w:r w:rsidRPr="00D735F8">
              <w:rPr>
                <w:sz w:val="18"/>
                <w:szCs w:val="18"/>
              </w:rPr>
              <w:t>35.7</w:t>
            </w:r>
          </w:p>
        </w:tc>
        <w:tc>
          <w:tcPr>
            <w:tcW w:w="1531" w:type="dxa"/>
            <w:tcBorders>
              <w:top w:val="nil"/>
              <w:left w:val="nil"/>
              <w:bottom w:val="nil"/>
              <w:right w:val="nil"/>
            </w:tcBorders>
            <w:shd w:val="clear" w:color="000000" w:fill="C7E4F3"/>
          </w:tcPr>
          <w:p w14:paraId="70AB2C25" w14:textId="77777777" w:rsidR="00643DF2" w:rsidRPr="00D735F8" w:rsidRDefault="00643DF2" w:rsidP="00760150">
            <w:pPr>
              <w:spacing w:before="40" w:after="40"/>
              <w:ind w:right="510"/>
              <w:jc w:val="right"/>
              <w:rPr>
                <w:rFonts w:cs="Arial"/>
                <w:color w:val="000000"/>
                <w:sz w:val="18"/>
                <w:szCs w:val="18"/>
              </w:rPr>
            </w:pPr>
            <w:r w:rsidRPr="00D735F8">
              <w:rPr>
                <w:sz w:val="18"/>
                <w:szCs w:val="18"/>
              </w:rPr>
              <w:t>24.9</w:t>
            </w:r>
          </w:p>
        </w:tc>
        <w:tc>
          <w:tcPr>
            <w:tcW w:w="1531" w:type="dxa"/>
            <w:tcBorders>
              <w:top w:val="nil"/>
              <w:left w:val="nil"/>
              <w:bottom w:val="nil"/>
              <w:right w:val="nil"/>
            </w:tcBorders>
            <w:shd w:val="clear" w:color="000000" w:fill="C7E4F3"/>
          </w:tcPr>
          <w:p w14:paraId="71C9829F"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22.1</w:t>
            </w:r>
          </w:p>
        </w:tc>
        <w:tc>
          <w:tcPr>
            <w:tcW w:w="1531" w:type="dxa"/>
            <w:tcBorders>
              <w:top w:val="nil"/>
              <w:left w:val="nil"/>
              <w:bottom w:val="nil"/>
              <w:right w:val="nil"/>
            </w:tcBorders>
            <w:shd w:val="clear" w:color="000000" w:fill="C7E4F3"/>
          </w:tcPr>
          <w:p w14:paraId="5AA4FF47"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16.5</w:t>
            </w:r>
          </w:p>
        </w:tc>
      </w:tr>
      <w:tr w:rsidR="00643DF2" w:rsidRPr="008B2C65" w14:paraId="465DE6E5" w14:textId="77777777" w:rsidTr="00760150">
        <w:trPr>
          <w:trHeight w:val="80"/>
        </w:trPr>
        <w:tc>
          <w:tcPr>
            <w:tcW w:w="2948" w:type="dxa"/>
            <w:tcBorders>
              <w:top w:val="nil"/>
              <w:left w:val="nil"/>
              <w:bottom w:val="nil"/>
              <w:right w:val="nil"/>
            </w:tcBorders>
            <w:shd w:val="clear" w:color="auto" w:fill="auto"/>
            <w:vAlign w:val="center"/>
          </w:tcPr>
          <w:p w14:paraId="2D1EAC1C" w14:textId="77777777" w:rsidR="00643DF2" w:rsidRPr="008B2C65" w:rsidRDefault="00643DF2" w:rsidP="00760150">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531" w:type="dxa"/>
            <w:tcBorders>
              <w:top w:val="nil"/>
              <w:left w:val="nil"/>
              <w:bottom w:val="nil"/>
              <w:right w:val="nil"/>
            </w:tcBorders>
            <w:shd w:val="clear" w:color="auto" w:fill="auto"/>
          </w:tcPr>
          <w:p w14:paraId="0CBD7B94" w14:textId="77777777" w:rsidR="00643DF2" w:rsidRPr="00D735F8" w:rsidRDefault="00643DF2" w:rsidP="00760150">
            <w:pPr>
              <w:spacing w:before="40" w:after="40"/>
              <w:ind w:right="454"/>
              <w:jc w:val="right"/>
              <w:rPr>
                <w:rFonts w:eastAsia="Times New Roman" w:cs="Arial"/>
                <w:sz w:val="18"/>
                <w:szCs w:val="18"/>
                <w:lang w:eastAsia="en-AU"/>
              </w:rPr>
            </w:pPr>
            <w:r w:rsidRPr="00D735F8">
              <w:rPr>
                <w:sz w:val="18"/>
                <w:szCs w:val="18"/>
              </w:rPr>
              <w:t>35.1</w:t>
            </w:r>
          </w:p>
        </w:tc>
        <w:tc>
          <w:tcPr>
            <w:tcW w:w="1531" w:type="dxa"/>
            <w:tcBorders>
              <w:top w:val="nil"/>
              <w:left w:val="nil"/>
              <w:bottom w:val="nil"/>
              <w:right w:val="nil"/>
            </w:tcBorders>
            <w:shd w:val="clear" w:color="auto" w:fill="auto"/>
          </w:tcPr>
          <w:p w14:paraId="5C3A823A" w14:textId="77777777" w:rsidR="00643DF2" w:rsidRPr="00D735F8" w:rsidRDefault="00643DF2" w:rsidP="00760150">
            <w:pPr>
              <w:spacing w:before="40" w:after="40"/>
              <w:ind w:right="510"/>
              <w:jc w:val="right"/>
              <w:rPr>
                <w:rFonts w:cs="Arial"/>
                <w:color w:val="000000"/>
                <w:sz w:val="18"/>
                <w:szCs w:val="18"/>
              </w:rPr>
            </w:pPr>
            <w:r w:rsidRPr="00D735F8">
              <w:rPr>
                <w:sz w:val="18"/>
                <w:szCs w:val="18"/>
              </w:rPr>
              <w:t>20.4</w:t>
            </w:r>
          </w:p>
        </w:tc>
        <w:tc>
          <w:tcPr>
            <w:tcW w:w="1531" w:type="dxa"/>
            <w:tcBorders>
              <w:top w:val="nil"/>
              <w:left w:val="nil"/>
              <w:bottom w:val="nil"/>
              <w:right w:val="nil"/>
            </w:tcBorders>
            <w:shd w:val="clear" w:color="auto" w:fill="auto"/>
          </w:tcPr>
          <w:p w14:paraId="4BA2E461"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19.5</w:t>
            </w:r>
          </w:p>
        </w:tc>
        <w:tc>
          <w:tcPr>
            <w:tcW w:w="1531" w:type="dxa"/>
            <w:tcBorders>
              <w:top w:val="nil"/>
              <w:left w:val="nil"/>
              <w:bottom w:val="nil"/>
              <w:right w:val="nil"/>
            </w:tcBorders>
            <w:shd w:val="clear" w:color="auto" w:fill="auto"/>
          </w:tcPr>
          <w:p w14:paraId="43203A00"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15.6</w:t>
            </w:r>
          </w:p>
        </w:tc>
      </w:tr>
      <w:tr w:rsidR="00643DF2" w:rsidRPr="008B2C65" w14:paraId="79F7360B" w14:textId="77777777" w:rsidTr="00760150">
        <w:trPr>
          <w:trHeight w:val="80"/>
        </w:trPr>
        <w:tc>
          <w:tcPr>
            <w:tcW w:w="2948" w:type="dxa"/>
            <w:tcBorders>
              <w:top w:val="nil"/>
              <w:left w:val="nil"/>
              <w:bottom w:val="nil"/>
              <w:right w:val="nil"/>
            </w:tcBorders>
            <w:shd w:val="clear" w:color="000000" w:fill="C7E4F3"/>
            <w:vAlign w:val="center"/>
          </w:tcPr>
          <w:p w14:paraId="1B6FB151" w14:textId="77777777" w:rsidR="00643DF2" w:rsidRPr="008B2C65" w:rsidRDefault="00643DF2" w:rsidP="00760150">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531" w:type="dxa"/>
            <w:tcBorders>
              <w:top w:val="nil"/>
              <w:left w:val="nil"/>
              <w:bottom w:val="nil"/>
              <w:right w:val="nil"/>
            </w:tcBorders>
            <w:shd w:val="clear" w:color="000000" w:fill="C7E4F3"/>
          </w:tcPr>
          <w:p w14:paraId="26F226E7" w14:textId="77777777" w:rsidR="00643DF2" w:rsidRPr="00D735F8" w:rsidRDefault="00643DF2" w:rsidP="00760150">
            <w:pPr>
              <w:spacing w:before="40" w:after="40"/>
              <w:ind w:right="454"/>
              <w:jc w:val="right"/>
              <w:rPr>
                <w:rFonts w:eastAsia="Times New Roman" w:cs="Arial"/>
                <w:sz w:val="18"/>
                <w:szCs w:val="18"/>
                <w:lang w:eastAsia="en-AU"/>
              </w:rPr>
            </w:pPr>
            <w:r w:rsidRPr="00D735F8">
              <w:rPr>
                <w:sz w:val="18"/>
                <w:szCs w:val="18"/>
              </w:rPr>
              <w:t>34.9</w:t>
            </w:r>
          </w:p>
        </w:tc>
        <w:tc>
          <w:tcPr>
            <w:tcW w:w="1531" w:type="dxa"/>
            <w:tcBorders>
              <w:top w:val="nil"/>
              <w:left w:val="nil"/>
              <w:bottom w:val="nil"/>
              <w:right w:val="nil"/>
            </w:tcBorders>
            <w:shd w:val="clear" w:color="000000" w:fill="C7E4F3"/>
          </w:tcPr>
          <w:p w14:paraId="32CB216B" w14:textId="77777777" w:rsidR="00643DF2" w:rsidRPr="00D735F8" w:rsidRDefault="00643DF2" w:rsidP="00760150">
            <w:pPr>
              <w:spacing w:before="40" w:after="40"/>
              <w:ind w:right="510"/>
              <w:jc w:val="right"/>
              <w:rPr>
                <w:rFonts w:cs="Arial"/>
                <w:color w:val="000000"/>
                <w:sz w:val="18"/>
                <w:szCs w:val="18"/>
              </w:rPr>
            </w:pPr>
            <w:r w:rsidRPr="00D735F8">
              <w:rPr>
                <w:sz w:val="18"/>
                <w:szCs w:val="18"/>
              </w:rPr>
              <w:t>27.0</w:t>
            </w:r>
          </w:p>
        </w:tc>
        <w:tc>
          <w:tcPr>
            <w:tcW w:w="1531" w:type="dxa"/>
            <w:tcBorders>
              <w:top w:val="nil"/>
              <w:left w:val="nil"/>
              <w:bottom w:val="nil"/>
              <w:right w:val="nil"/>
            </w:tcBorders>
            <w:shd w:val="clear" w:color="000000" w:fill="C7E4F3"/>
          </w:tcPr>
          <w:p w14:paraId="35CDD3DF"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22.2</w:t>
            </w:r>
          </w:p>
        </w:tc>
        <w:tc>
          <w:tcPr>
            <w:tcW w:w="1531" w:type="dxa"/>
            <w:tcBorders>
              <w:top w:val="nil"/>
              <w:left w:val="nil"/>
              <w:bottom w:val="nil"/>
              <w:right w:val="nil"/>
            </w:tcBorders>
            <w:shd w:val="clear" w:color="000000" w:fill="C7E4F3"/>
          </w:tcPr>
          <w:p w14:paraId="3445EF39" w14:textId="77777777" w:rsidR="00643DF2" w:rsidRPr="00D735F8" w:rsidRDefault="00643DF2" w:rsidP="00760150">
            <w:pPr>
              <w:spacing w:before="40" w:after="40"/>
              <w:ind w:right="454"/>
              <w:jc w:val="right"/>
              <w:rPr>
                <w:rFonts w:cs="Arial"/>
                <w:color w:val="000000"/>
                <w:sz w:val="18"/>
                <w:szCs w:val="18"/>
              </w:rPr>
            </w:pPr>
            <w:r w:rsidRPr="00D735F8">
              <w:rPr>
                <w:sz w:val="18"/>
                <w:szCs w:val="18"/>
              </w:rPr>
              <w:t>21.4</w:t>
            </w:r>
          </w:p>
        </w:tc>
      </w:tr>
      <w:tr w:rsidR="00486E98" w:rsidRPr="008B2C65" w14:paraId="2FF18150" w14:textId="77777777" w:rsidTr="00760150">
        <w:trPr>
          <w:trHeight w:val="80"/>
        </w:trPr>
        <w:tc>
          <w:tcPr>
            <w:tcW w:w="2948" w:type="dxa"/>
            <w:tcBorders>
              <w:top w:val="nil"/>
              <w:left w:val="nil"/>
              <w:bottom w:val="nil"/>
              <w:right w:val="nil"/>
            </w:tcBorders>
            <w:shd w:val="clear" w:color="auto" w:fill="auto"/>
            <w:vAlign w:val="center"/>
          </w:tcPr>
          <w:p w14:paraId="33195A17" w14:textId="1D2102DF" w:rsidR="00486E98" w:rsidRDefault="00486E98" w:rsidP="00486E9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531" w:type="dxa"/>
            <w:tcBorders>
              <w:top w:val="nil"/>
              <w:left w:val="nil"/>
              <w:bottom w:val="nil"/>
              <w:right w:val="nil"/>
            </w:tcBorders>
            <w:shd w:val="clear" w:color="auto" w:fill="auto"/>
          </w:tcPr>
          <w:p w14:paraId="6EA1F161" w14:textId="77D10CC2" w:rsidR="00486E98" w:rsidRPr="00D735F8" w:rsidRDefault="00486E98" w:rsidP="00486E98">
            <w:pPr>
              <w:spacing w:before="40" w:after="40"/>
              <w:ind w:right="454"/>
              <w:jc w:val="right"/>
              <w:rPr>
                <w:sz w:val="18"/>
                <w:szCs w:val="18"/>
              </w:rPr>
            </w:pPr>
            <w:r w:rsidRPr="00D735F8">
              <w:rPr>
                <w:sz w:val="18"/>
                <w:szCs w:val="18"/>
              </w:rPr>
              <w:t>33.0</w:t>
            </w:r>
          </w:p>
        </w:tc>
        <w:tc>
          <w:tcPr>
            <w:tcW w:w="1531" w:type="dxa"/>
            <w:tcBorders>
              <w:top w:val="nil"/>
              <w:left w:val="nil"/>
              <w:bottom w:val="nil"/>
              <w:right w:val="nil"/>
            </w:tcBorders>
            <w:shd w:val="clear" w:color="auto" w:fill="auto"/>
          </w:tcPr>
          <w:p w14:paraId="55B60BF3" w14:textId="29E365D7" w:rsidR="00486E98" w:rsidRPr="00D735F8" w:rsidRDefault="00486E98" w:rsidP="00486E98">
            <w:pPr>
              <w:spacing w:before="40" w:after="40"/>
              <w:ind w:right="510"/>
              <w:jc w:val="right"/>
              <w:rPr>
                <w:sz w:val="18"/>
                <w:szCs w:val="18"/>
              </w:rPr>
            </w:pPr>
            <w:r w:rsidRPr="00D735F8">
              <w:rPr>
                <w:sz w:val="18"/>
                <w:szCs w:val="18"/>
              </w:rPr>
              <w:t>21.8</w:t>
            </w:r>
          </w:p>
        </w:tc>
        <w:tc>
          <w:tcPr>
            <w:tcW w:w="1531" w:type="dxa"/>
            <w:tcBorders>
              <w:top w:val="nil"/>
              <w:left w:val="nil"/>
              <w:bottom w:val="nil"/>
              <w:right w:val="nil"/>
            </w:tcBorders>
            <w:shd w:val="clear" w:color="auto" w:fill="auto"/>
          </w:tcPr>
          <w:p w14:paraId="43F550E7" w14:textId="13C6AA39" w:rsidR="00486E98" w:rsidRPr="00D735F8" w:rsidRDefault="00486E98" w:rsidP="00486E98">
            <w:pPr>
              <w:spacing w:before="40" w:after="40"/>
              <w:ind w:right="454"/>
              <w:jc w:val="right"/>
              <w:rPr>
                <w:sz w:val="18"/>
                <w:szCs w:val="18"/>
              </w:rPr>
            </w:pPr>
            <w:r w:rsidRPr="00D735F8">
              <w:rPr>
                <w:sz w:val="18"/>
                <w:szCs w:val="18"/>
              </w:rPr>
              <w:t>22.1</w:t>
            </w:r>
          </w:p>
        </w:tc>
        <w:tc>
          <w:tcPr>
            <w:tcW w:w="1531" w:type="dxa"/>
            <w:tcBorders>
              <w:top w:val="nil"/>
              <w:left w:val="nil"/>
              <w:bottom w:val="nil"/>
              <w:right w:val="nil"/>
            </w:tcBorders>
            <w:shd w:val="clear" w:color="auto" w:fill="auto"/>
          </w:tcPr>
          <w:p w14:paraId="352D8FC6" w14:textId="477CFA43" w:rsidR="00486E98" w:rsidRPr="00D735F8" w:rsidRDefault="00486E98" w:rsidP="00486E98">
            <w:pPr>
              <w:spacing w:before="40" w:after="40"/>
              <w:ind w:right="454"/>
              <w:jc w:val="right"/>
              <w:rPr>
                <w:sz w:val="18"/>
                <w:szCs w:val="18"/>
              </w:rPr>
            </w:pPr>
            <w:r w:rsidRPr="00D735F8">
              <w:rPr>
                <w:sz w:val="18"/>
                <w:szCs w:val="18"/>
              </w:rPr>
              <w:t>19.2</w:t>
            </w:r>
          </w:p>
        </w:tc>
      </w:tr>
      <w:tr w:rsidR="00486E98" w:rsidRPr="008B2C65" w14:paraId="566B843B" w14:textId="77777777" w:rsidTr="00486E98">
        <w:trPr>
          <w:trHeight w:val="80"/>
        </w:trPr>
        <w:tc>
          <w:tcPr>
            <w:tcW w:w="2948" w:type="dxa"/>
            <w:tcBorders>
              <w:top w:val="nil"/>
              <w:left w:val="nil"/>
              <w:bottom w:val="nil"/>
              <w:right w:val="nil"/>
            </w:tcBorders>
            <w:shd w:val="clear" w:color="auto" w:fill="C7E4F3" w:themeFill="accent1" w:themeFillTint="33"/>
            <w:vAlign w:val="center"/>
          </w:tcPr>
          <w:p w14:paraId="1FF259DC" w14:textId="0FCD13A9" w:rsidR="00486E98"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South Australia</w:t>
            </w:r>
          </w:p>
        </w:tc>
        <w:tc>
          <w:tcPr>
            <w:tcW w:w="1531" w:type="dxa"/>
            <w:tcBorders>
              <w:top w:val="nil"/>
              <w:left w:val="nil"/>
              <w:bottom w:val="nil"/>
              <w:right w:val="nil"/>
            </w:tcBorders>
            <w:shd w:val="clear" w:color="auto" w:fill="C7E4F3" w:themeFill="accent1" w:themeFillTint="33"/>
          </w:tcPr>
          <w:p w14:paraId="2F6E0EA3" w14:textId="4977FD28" w:rsidR="00486E98" w:rsidRPr="00D735F8" w:rsidRDefault="00486E98" w:rsidP="00486E98">
            <w:pPr>
              <w:spacing w:before="40" w:after="40"/>
              <w:ind w:right="454"/>
              <w:jc w:val="right"/>
              <w:rPr>
                <w:sz w:val="18"/>
                <w:szCs w:val="18"/>
              </w:rPr>
            </w:pPr>
            <w:r w:rsidRPr="00D735F8">
              <w:rPr>
                <w:sz w:val="18"/>
                <w:szCs w:val="18"/>
              </w:rPr>
              <w:t>38.8</w:t>
            </w:r>
          </w:p>
        </w:tc>
        <w:tc>
          <w:tcPr>
            <w:tcW w:w="1531" w:type="dxa"/>
            <w:tcBorders>
              <w:top w:val="nil"/>
              <w:left w:val="nil"/>
              <w:bottom w:val="nil"/>
              <w:right w:val="nil"/>
            </w:tcBorders>
            <w:shd w:val="clear" w:color="auto" w:fill="C7E4F3" w:themeFill="accent1" w:themeFillTint="33"/>
          </w:tcPr>
          <w:p w14:paraId="2C344228" w14:textId="1B37BB4E" w:rsidR="00486E98" w:rsidRPr="00D735F8" w:rsidRDefault="00486E98" w:rsidP="00486E98">
            <w:pPr>
              <w:spacing w:before="40" w:after="40"/>
              <w:ind w:right="510"/>
              <w:jc w:val="right"/>
              <w:rPr>
                <w:sz w:val="18"/>
                <w:szCs w:val="18"/>
              </w:rPr>
            </w:pPr>
            <w:r w:rsidRPr="00D735F8">
              <w:rPr>
                <w:sz w:val="18"/>
                <w:szCs w:val="18"/>
              </w:rPr>
              <w:t>31.1</w:t>
            </w:r>
            <w:r>
              <w:rPr>
                <w:sz w:val="18"/>
                <w:szCs w:val="18"/>
              </w:rPr>
              <w:t>**</w:t>
            </w:r>
          </w:p>
        </w:tc>
        <w:tc>
          <w:tcPr>
            <w:tcW w:w="1531" w:type="dxa"/>
            <w:tcBorders>
              <w:top w:val="nil"/>
              <w:left w:val="nil"/>
              <w:bottom w:val="nil"/>
              <w:right w:val="nil"/>
            </w:tcBorders>
            <w:shd w:val="clear" w:color="auto" w:fill="C7E4F3" w:themeFill="accent1" w:themeFillTint="33"/>
          </w:tcPr>
          <w:p w14:paraId="6BDAC22F" w14:textId="441955A9" w:rsidR="00486E98" w:rsidRPr="00D735F8" w:rsidRDefault="00486E98" w:rsidP="00486E98">
            <w:pPr>
              <w:spacing w:before="40" w:after="40"/>
              <w:ind w:right="454"/>
              <w:jc w:val="right"/>
              <w:rPr>
                <w:sz w:val="18"/>
                <w:szCs w:val="18"/>
              </w:rPr>
            </w:pPr>
            <w:r w:rsidRPr="00D735F8">
              <w:rPr>
                <w:sz w:val="18"/>
                <w:szCs w:val="18"/>
              </w:rPr>
              <w:t>31.8</w:t>
            </w:r>
            <w:r>
              <w:rPr>
                <w:sz w:val="18"/>
                <w:szCs w:val="18"/>
              </w:rPr>
              <w:t>**</w:t>
            </w:r>
          </w:p>
        </w:tc>
        <w:tc>
          <w:tcPr>
            <w:tcW w:w="1531" w:type="dxa"/>
            <w:tcBorders>
              <w:top w:val="nil"/>
              <w:left w:val="nil"/>
              <w:bottom w:val="nil"/>
              <w:right w:val="nil"/>
            </w:tcBorders>
            <w:shd w:val="clear" w:color="auto" w:fill="C7E4F3" w:themeFill="accent1" w:themeFillTint="33"/>
          </w:tcPr>
          <w:p w14:paraId="4258741E" w14:textId="1AF80253" w:rsidR="00486E98" w:rsidRPr="00D735F8" w:rsidRDefault="00486E98" w:rsidP="00486E98">
            <w:pPr>
              <w:spacing w:before="40" w:after="40"/>
              <w:ind w:right="454"/>
              <w:jc w:val="right"/>
              <w:rPr>
                <w:sz w:val="18"/>
                <w:szCs w:val="18"/>
              </w:rPr>
            </w:pPr>
            <w:r w:rsidRPr="00D735F8">
              <w:rPr>
                <w:sz w:val="18"/>
                <w:szCs w:val="18"/>
              </w:rPr>
              <w:t>22.4</w:t>
            </w:r>
          </w:p>
        </w:tc>
      </w:tr>
      <w:tr w:rsidR="00486E98" w:rsidRPr="008B2C65" w14:paraId="4D7AC070" w14:textId="77777777" w:rsidTr="00760150">
        <w:trPr>
          <w:trHeight w:val="80"/>
        </w:trPr>
        <w:tc>
          <w:tcPr>
            <w:tcW w:w="2948" w:type="dxa"/>
            <w:tcBorders>
              <w:top w:val="nil"/>
              <w:left w:val="nil"/>
              <w:bottom w:val="nil"/>
              <w:right w:val="nil"/>
            </w:tcBorders>
            <w:shd w:val="clear" w:color="auto" w:fill="auto"/>
            <w:vAlign w:val="center"/>
          </w:tcPr>
          <w:p w14:paraId="1BE14A1F" w14:textId="731DA3C9" w:rsidR="00486E98" w:rsidRPr="008B2C65" w:rsidRDefault="00486E98" w:rsidP="00486E9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531" w:type="dxa"/>
            <w:tcBorders>
              <w:top w:val="nil"/>
              <w:left w:val="nil"/>
              <w:bottom w:val="nil"/>
              <w:right w:val="nil"/>
            </w:tcBorders>
            <w:shd w:val="clear" w:color="auto" w:fill="auto"/>
          </w:tcPr>
          <w:p w14:paraId="2CE54022" w14:textId="53213F71" w:rsidR="00486E98" w:rsidRPr="00D735F8" w:rsidRDefault="00486E98" w:rsidP="00486E98">
            <w:pPr>
              <w:spacing w:before="40" w:after="40"/>
              <w:ind w:right="454"/>
              <w:jc w:val="right"/>
              <w:rPr>
                <w:rFonts w:eastAsia="Times New Roman" w:cs="Arial"/>
                <w:sz w:val="18"/>
                <w:szCs w:val="18"/>
                <w:lang w:eastAsia="en-AU"/>
              </w:rPr>
            </w:pPr>
            <w:r w:rsidRPr="00D735F8">
              <w:rPr>
                <w:sz w:val="18"/>
                <w:szCs w:val="18"/>
              </w:rPr>
              <w:t>39.2</w:t>
            </w:r>
          </w:p>
        </w:tc>
        <w:tc>
          <w:tcPr>
            <w:tcW w:w="1531" w:type="dxa"/>
            <w:tcBorders>
              <w:top w:val="nil"/>
              <w:left w:val="nil"/>
              <w:bottom w:val="nil"/>
              <w:right w:val="nil"/>
            </w:tcBorders>
            <w:shd w:val="clear" w:color="auto" w:fill="auto"/>
          </w:tcPr>
          <w:p w14:paraId="71DA2D05" w14:textId="3D8BC1C5" w:rsidR="00486E98" w:rsidRPr="00D735F8" w:rsidRDefault="00486E98" w:rsidP="00486E98">
            <w:pPr>
              <w:spacing w:before="40" w:after="40"/>
              <w:ind w:right="510"/>
              <w:jc w:val="right"/>
              <w:rPr>
                <w:rFonts w:cs="Arial"/>
                <w:color w:val="000000"/>
                <w:sz w:val="18"/>
                <w:szCs w:val="18"/>
              </w:rPr>
            </w:pPr>
            <w:r w:rsidRPr="00D735F8">
              <w:rPr>
                <w:sz w:val="18"/>
                <w:szCs w:val="18"/>
              </w:rPr>
              <w:t>24.5</w:t>
            </w:r>
          </w:p>
        </w:tc>
        <w:tc>
          <w:tcPr>
            <w:tcW w:w="1531" w:type="dxa"/>
            <w:tcBorders>
              <w:top w:val="nil"/>
              <w:left w:val="nil"/>
              <w:bottom w:val="nil"/>
              <w:right w:val="nil"/>
            </w:tcBorders>
            <w:shd w:val="clear" w:color="auto" w:fill="auto"/>
          </w:tcPr>
          <w:p w14:paraId="59FDFC65" w14:textId="359575BD" w:rsidR="00486E98" w:rsidRPr="00D735F8" w:rsidRDefault="00486E98" w:rsidP="00486E98">
            <w:pPr>
              <w:spacing w:before="40" w:after="40"/>
              <w:ind w:right="454"/>
              <w:jc w:val="right"/>
              <w:rPr>
                <w:rFonts w:cs="Arial"/>
                <w:color w:val="000000"/>
                <w:sz w:val="18"/>
                <w:szCs w:val="18"/>
              </w:rPr>
            </w:pPr>
            <w:r w:rsidRPr="00D735F8">
              <w:rPr>
                <w:sz w:val="18"/>
                <w:szCs w:val="18"/>
              </w:rPr>
              <w:t>20.9</w:t>
            </w:r>
          </w:p>
        </w:tc>
        <w:tc>
          <w:tcPr>
            <w:tcW w:w="1531" w:type="dxa"/>
            <w:tcBorders>
              <w:top w:val="nil"/>
              <w:left w:val="nil"/>
              <w:bottom w:val="nil"/>
              <w:right w:val="nil"/>
            </w:tcBorders>
            <w:shd w:val="clear" w:color="auto" w:fill="auto"/>
          </w:tcPr>
          <w:p w14:paraId="7FC897F6" w14:textId="41D29EF7" w:rsidR="00486E98" w:rsidRPr="00D735F8" w:rsidRDefault="00486E98" w:rsidP="00486E98">
            <w:pPr>
              <w:spacing w:before="40" w:after="40"/>
              <w:ind w:right="454"/>
              <w:jc w:val="right"/>
              <w:rPr>
                <w:rFonts w:cs="Arial"/>
                <w:color w:val="000000"/>
                <w:sz w:val="18"/>
                <w:szCs w:val="18"/>
              </w:rPr>
            </w:pPr>
            <w:r w:rsidRPr="00D735F8">
              <w:rPr>
                <w:sz w:val="18"/>
                <w:szCs w:val="18"/>
              </w:rPr>
              <w:t>14.0</w:t>
            </w:r>
            <w:r>
              <w:rPr>
                <w:sz w:val="18"/>
                <w:szCs w:val="18"/>
              </w:rPr>
              <w:t>*</w:t>
            </w:r>
          </w:p>
        </w:tc>
      </w:tr>
      <w:tr w:rsidR="00486E98" w:rsidRPr="008B2C65" w14:paraId="30BB1F21" w14:textId="77777777" w:rsidTr="00760150">
        <w:trPr>
          <w:trHeight w:val="80"/>
        </w:trPr>
        <w:tc>
          <w:tcPr>
            <w:tcW w:w="2948" w:type="dxa"/>
            <w:tcBorders>
              <w:top w:val="nil"/>
              <w:left w:val="nil"/>
              <w:bottom w:val="nil"/>
              <w:right w:val="nil"/>
            </w:tcBorders>
            <w:shd w:val="clear" w:color="auto" w:fill="C7E4F3" w:themeFill="accent1" w:themeFillTint="33"/>
            <w:vAlign w:val="center"/>
          </w:tcPr>
          <w:p w14:paraId="79355D21" w14:textId="2AFC702B" w:rsidR="00486E98" w:rsidRPr="008B2C65" w:rsidRDefault="00486E98" w:rsidP="00486E9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Victoria</w:t>
            </w:r>
          </w:p>
        </w:tc>
        <w:tc>
          <w:tcPr>
            <w:tcW w:w="1531" w:type="dxa"/>
            <w:tcBorders>
              <w:top w:val="nil"/>
              <w:left w:val="nil"/>
              <w:bottom w:val="nil"/>
              <w:right w:val="nil"/>
            </w:tcBorders>
            <w:shd w:val="clear" w:color="auto" w:fill="C7E4F3" w:themeFill="accent1" w:themeFillTint="33"/>
          </w:tcPr>
          <w:p w14:paraId="0F42B008" w14:textId="3167FB16" w:rsidR="00486E98" w:rsidRPr="00D735F8" w:rsidRDefault="00486E98" w:rsidP="00486E98">
            <w:pPr>
              <w:spacing w:before="40" w:after="40"/>
              <w:ind w:right="454"/>
              <w:jc w:val="right"/>
              <w:rPr>
                <w:rFonts w:eastAsia="Times New Roman" w:cs="Arial"/>
                <w:sz w:val="18"/>
                <w:szCs w:val="18"/>
                <w:lang w:eastAsia="en-AU"/>
              </w:rPr>
            </w:pPr>
            <w:r w:rsidRPr="00D735F8">
              <w:rPr>
                <w:sz w:val="18"/>
                <w:szCs w:val="18"/>
              </w:rPr>
              <w:t>33.9</w:t>
            </w:r>
          </w:p>
        </w:tc>
        <w:tc>
          <w:tcPr>
            <w:tcW w:w="1531" w:type="dxa"/>
            <w:tcBorders>
              <w:top w:val="nil"/>
              <w:left w:val="nil"/>
              <w:bottom w:val="nil"/>
              <w:right w:val="nil"/>
            </w:tcBorders>
            <w:shd w:val="clear" w:color="auto" w:fill="C7E4F3" w:themeFill="accent1" w:themeFillTint="33"/>
          </w:tcPr>
          <w:p w14:paraId="0C67CBE5" w14:textId="7D18502F" w:rsidR="00486E98" w:rsidRPr="00D735F8" w:rsidRDefault="00486E98" w:rsidP="00486E98">
            <w:pPr>
              <w:spacing w:before="40" w:after="40"/>
              <w:ind w:right="510"/>
              <w:jc w:val="right"/>
              <w:rPr>
                <w:rFonts w:cs="Arial"/>
                <w:color w:val="000000"/>
                <w:sz w:val="18"/>
                <w:szCs w:val="18"/>
              </w:rPr>
            </w:pPr>
            <w:r w:rsidRPr="00D735F8">
              <w:rPr>
                <w:sz w:val="18"/>
                <w:szCs w:val="18"/>
              </w:rPr>
              <w:t>26.5</w:t>
            </w:r>
          </w:p>
        </w:tc>
        <w:tc>
          <w:tcPr>
            <w:tcW w:w="1531" w:type="dxa"/>
            <w:tcBorders>
              <w:top w:val="nil"/>
              <w:left w:val="nil"/>
              <w:bottom w:val="nil"/>
              <w:right w:val="nil"/>
            </w:tcBorders>
            <w:shd w:val="clear" w:color="auto" w:fill="C7E4F3" w:themeFill="accent1" w:themeFillTint="33"/>
          </w:tcPr>
          <w:p w14:paraId="0505D162" w14:textId="28C90912" w:rsidR="00486E98" w:rsidRPr="00D735F8" w:rsidRDefault="00486E98" w:rsidP="00486E98">
            <w:pPr>
              <w:spacing w:before="40" w:after="40"/>
              <w:ind w:right="454"/>
              <w:jc w:val="right"/>
              <w:rPr>
                <w:rFonts w:cs="Arial"/>
                <w:color w:val="000000"/>
                <w:sz w:val="18"/>
                <w:szCs w:val="18"/>
              </w:rPr>
            </w:pPr>
            <w:r w:rsidRPr="00D735F8">
              <w:rPr>
                <w:sz w:val="18"/>
                <w:szCs w:val="18"/>
              </w:rPr>
              <w:t>24.2</w:t>
            </w:r>
          </w:p>
        </w:tc>
        <w:tc>
          <w:tcPr>
            <w:tcW w:w="1531" w:type="dxa"/>
            <w:tcBorders>
              <w:top w:val="nil"/>
              <w:left w:val="nil"/>
              <w:bottom w:val="nil"/>
              <w:right w:val="nil"/>
            </w:tcBorders>
            <w:shd w:val="clear" w:color="auto" w:fill="C7E4F3" w:themeFill="accent1" w:themeFillTint="33"/>
          </w:tcPr>
          <w:p w14:paraId="4B3E5120" w14:textId="436DC3E4" w:rsidR="00486E98" w:rsidRPr="00D735F8" w:rsidRDefault="00486E98" w:rsidP="00486E98">
            <w:pPr>
              <w:spacing w:before="40" w:after="40"/>
              <w:ind w:right="454"/>
              <w:jc w:val="right"/>
              <w:rPr>
                <w:rFonts w:cs="Arial"/>
                <w:color w:val="000000"/>
                <w:sz w:val="18"/>
                <w:szCs w:val="18"/>
              </w:rPr>
            </w:pPr>
            <w:r w:rsidRPr="00D735F8">
              <w:rPr>
                <w:sz w:val="18"/>
                <w:szCs w:val="18"/>
              </w:rPr>
              <w:t>20.5</w:t>
            </w:r>
          </w:p>
        </w:tc>
      </w:tr>
      <w:tr w:rsidR="00486E98" w:rsidRPr="008B2C65" w14:paraId="199E5FF9" w14:textId="77777777" w:rsidTr="00760150">
        <w:trPr>
          <w:trHeight w:val="80"/>
        </w:trPr>
        <w:tc>
          <w:tcPr>
            <w:tcW w:w="2948" w:type="dxa"/>
            <w:tcBorders>
              <w:top w:val="nil"/>
              <w:left w:val="nil"/>
              <w:bottom w:val="nil"/>
              <w:right w:val="nil"/>
            </w:tcBorders>
            <w:shd w:val="clear" w:color="auto" w:fill="auto"/>
            <w:vAlign w:val="center"/>
          </w:tcPr>
          <w:p w14:paraId="15A5FB0D" w14:textId="732FC1DC" w:rsidR="00486E98" w:rsidRPr="008B2C65" w:rsidRDefault="00486E98" w:rsidP="00486E98">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531" w:type="dxa"/>
            <w:tcBorders>
              <w:top w:val="nil"/>
              <w:left w:val="nil"/>
              <w:bottom w:val="nil"/>
              <w:right w:val="nil"/>
            </w:tcBorders>
            <w:shd w:val="clear" w:color="auto" w:fill="auto"/>
          </w:tcPr>
          <w:p w14:paraId="1B9CCED5" w14:textId="0A2D1B7F" w:rsidR="00486E98" w:rsidRPr="00D735F8" w:rsidRDefault="00486E98" w:rsidP="00486E98">
            <w:pPr>
              <w:spacing w:before="40" w:after="40"/>
              <w:ind w:right="454"/>
              <w:jc w:val="right"/>
              <w:rPr>
                <w:rFonts w:eastAsia="Times New Roman" w:cs="Arial"/>
                <w:sz w:val="18"/>
                <w:szCs w:val="18"/>
                <w:lang w:eastAsia="en-AU"/>
              </w:rPr>
            </w:pPr>
            <w:r w:rsidRPr="00D735F8">
              <w:rPr>
                <w:sz w:val="18"/>
                <w:szCs w:val="18"/>
              </w:rPr>
              <w:t>33.0</w:t>
            </w:r>
          </w:p>
        </w:tc>
        <w:tc>
          <w:tcPr>
            <w:tcW w:w="1531" w:type="dxa"/>
            <w:tcBorders>
              <w:top w:val="nil"/>
              <w:left w:val="nil"/>
              <w:bottom w:val="nil"/>
              <w:right w:val="nil"/>
            </w:tcBorders>
            <w:shd w:val="clear" w:color="auto" w:fill="auto"/>
          </w:tcPr>
          <w:p w14:paraId="69B78231" w14:textId="7F849ED7" w:rsidR="00486E98" w:rsidRPr="00D735F8" w:rsidRDefault="00486E98" w:rsidP="00486E98">
            <w:pPr>
              <w:spacing w:before="40" w:after="40"/>
              <w:ind w:right="510"/>
              <w:jc w:val="right"/>
              <w:rPr>
                <w:rFonts w:cs="Arial"/>
                <w:color w:val="000000"/>
                <w:sz w:val="18"/>
                <w:szCs w:val="18"/>
              </w:rPr>
            </w:pPr>
            <w:r w:rsidRPr="00D735F8">
              <w:rPr>
                <w:sz w:val="18"/>
                <w:szCs w:val="18"/>
              </w:rPr>
              <w:t>22.3</w:t>
            </w:r>
          </w:p>
        </w:tc>
        <w:tc>
          <w:tcPr>
            <w:tcW w:w="1531" w:type="dxa"/>
            <w:tcBorders>
              <w:top w:val="nil"/>
              <w:left w:val="nil"/>
              <w:bottom w:val="nil"/>
              <w:right w:val="nil"/>
            </w:tcBorders>
            <w:shd w:val="clear" w:color="auto" w:fill="auto"/>
          </w:tcPr>
          <w:p w14:paraId="400A7036" w14:textId="1DCE97CB" w:rsidR="00486E98" w:rsidRPr="00D735F8" w:rsidRDefault="00486E98" w:rsidP="00486E98">
            <w:pPr>
              <w:spacing w:before="40" w:after="40"/>
              <w:ind w:right="454"/>
              <w:jc w:val="right"/>
              <w:rPr>
                <w:rFonts w:cs="Arial"/>
                <w:color w:val="000000"/>
                <w:sz w:val="18"/>
                <w:szCs w:val="18"/>
              </w:rPr>
            </w:pPr>
            <w:r w:rsidRPr="00D735F8">
              <w:rPr>
                <w:sz w:val="18"/>
                <w:szCs w:val="18"/>
              </w:rPr>
              <w:t>21.4</w:t>
            </w:r>
          </w:p>
        </w:tc>
        <w:tc>
          <w:tcPr>
            <w:tcW w:w="1531" w:type="dxa"/>
            <w:tcBorders>
              <w:top w:val="nil"/>
              <w:left w:val="nil"/>
              <w:bottom w:val="nil"/>
              <w:right w:val="nil"/>
            </w:tcBorders>
            <w:shd w:val="clear" w:color="auto" w:fill="auto"/>
          </w:tcPr>
          <w:p w14:paraId="6B7F9C5C" w14:textId="19A1F9A0" w:rsidR="00486E98" w:rsidRPr="00D735F8" w:rsidRDefault="00486E98" w:rsidP="00486E98">
            <w:pPr>
              <w:spacing w:before="40" w:after="40"/>
              <w:ind w:right="454"/>
              <w:jc w:val="right"/>
              <w:rPr>
                <w:rFonts w:cs="Arial"/>
                <w:color w:val="000000"/>
                <w:sz w:val="18"/>
                <w:szCs w:val="18"/>
              </w:rPr>
            </w:pPr>
            <w:r w:rsidRPr="00D735F8">
              <w:rPr>
                <w:sz w:val="18"/>
                <w:szCs w:val="18"/>
              </w:rPr>
              <w:t>15.1</w:t>
            </w:r>
          </w:p>
        </w:tc>
      </w:tr>
      <w:tr w:rsidR="00486E98" w:rsidRPr="008B2C65" w14:paraId="550947B7" w14:textId="77777777" w:rsidTr="00760150">
        <w:trPr>
          <w:trHeight w:val="80"/>
        </w:trPr>
        <w:tc>
          <w:tcPr>
            <w:tcW w:w="2948" w:type="dxa"/>
            <w:tcBorders>
              <w:top w:val="nil"/>
              <w:left w:val="nil"/>
              <w:bottom w:val="nil"/>
              <w:right w:val="nil"/>
            </w:tcBorders>
            <w:shd w:val="clear" w:color="auto" w:fill="58AEDA"/>
            <w:vAlign w:val="center"/>
            <w:hideMark/>
          </w:tcPr>
          <w:p w14:paraId="14CB3C0A" w14:textId="77777777" w:rsidR="00486E98" w:rsidRPr="008B2C65" w:rsidRDefault="00486E98" w:rsidP="00486E98">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1531" w:type="dxa"/>
            <w:tcBorders>
              <w:top w:val="nil"/>
              <w:left w:val="nil"/>
              <w:bottom w:val="nil"/>
              <w:right w:val="nil"/>
            </w:tcBorders>
            <w:shd w:val="clear" w:color="auto" w:fill="58AEDA"/>
            <w:vAlign w:val="center"/>
            <w:hideMark/>
          </w:tcPr>
          <w:p w14:paraId="53CB1AC2" w14:textId="77777777" w:rsidR="00486E98" w:rsidRPr="00467D4A" w:rsidRDefault="00486E98" w:rsidP="00486E9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31CE5720" w14:textId="77777777" w:rsidR="00486E98" w:rsidRPr="00467D4A" w:rsidRDefault="00486E98" w:rsidP="00486E9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53F12783" w14:textId="77777777" w:rsidR="00486E98" w:rsidRPr="00467D4A" w:rsidRDefault="00486E98" w:rsidP="00486E9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c>
          <w:tcPr>
            <w:tcW w:w="1531" w:type="dxa"/>
            <w:tcBorders>
              <w:top w:val="nil"/>
              <w:left w:val="nil"/>
              <w:bottom w:val="nil"/>
              <w:right w:val="nil"/>
            </w:tcBorders>
            <w:shd w:val="clear" w:color="auto" w:fill="58AEDA"/>
            <w:vAlign w:val="center"/>
            <w:hideMark/>
          </w:tcPr>
          <w:p w14:paraId="6585B1F7" w14:textId="77777777" w:rsidR="00486E98" w:rsidRPr="00467D4A" w:rsidRDefault="00486E98" w:rsidP="00486E98">
            <w:pPr>
              <w:spacing w:before="40" w:after="40"/>
              <w:ind w:right="227"/>
              <w:jc w:val="right"/>
              <w:rPr>
                <w:rFonts w:eastAsia="Times New Roman" w:cs="Arial"/>
                <w:sz w:val="18"/>
                <w:szCs w:val="18"/>
                <w:lang w:eastAsia="en-AU"/>
              </w:rPr>
            </w:pPr>
            <w:r w:rsidRPr="00467D4A">
              <w:rPr>
                <w:rFonts w:eastAsia="Times New Roman" w:cs="Arial"/>
                <w:sz w:val="18"/>
                <w:szCs w:val="18"/>
                <w:lang w:eastAsia="en-AU"/>
              </w:rPr>
              <w:t> </w:t>
            </w:r>
          </w:p>
        </w:tc>
      </w:tr>
      <w:tr w:rsidR="00486E98" w:rsidRPr="008B2C65" w14:paraId="68B0CC96" w14:textId="77777777" w:rsidTr="00760150">
        <w:trPr>
          <w:trHeight w:val="80"/>
        </w:trPr>
        <w:tc>
          <w:tcPr>
            <w:tcW w:w="2948" w:type="dxa"/>
            <w:tcBorders>
              <w:top w:val="nil"/>
              <w:left w:val="nil"/>
              <w:bottom w:val="nil"/>
              <w:right w:val="nil"/>
            </w:tcBorders>
            <w:shd w:val="clear" w:color="000000" w:fill="C7E4F3"/>
            <w:vAlign w:val="center"/>
            <w:hideMark/>
          </w:tcPr>
          <w:p w14:paraId="60112267" w14:textId="77777777" w:rsidR="00486E98" w:rsidRPr="008B2C65"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531" w:type="dxa"/>
            <w:tcBorders>
              <w:top w:val="nil"/>
              <w:left w:val="nil"/>
              <w:bottom w:val="nil"/>
              <w:right w:val="nil"/>
            </w:tcBorders>
            <w:shd w:val="clear" w:color="000000" w:fill="C7E4F3"/>
          </w:tcPr>
          <w:p w14:paraId="0C61AAFA"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30</w:t>
            </w:r>
            <w:r>
              <w:rPr>
                <w:sz w:val="18"/>
                <w:szCs w:val="18"/>
              </w:rPr>
              <w:t>.0</w:t>
            </w:r>
          </w:p>
        </w:tc>
        <w:tc>
          <w:tcPr>
            <w:tcW w:w="1531" w:type="dxa"/>
            <w:tcBorders>
              <w:top w:val="nil"/>
              <w:left w:val="nil"/>
              <w:bottom w:val="nil"/>
              <w:right w:val="nil"/>
            </w:tcBorders>
            <w:shd w:val="clear" w:color="000000" w:fill="C7E4F3"/>
          </w:tcPr>
          <w:p w14:paraId="19E8FF55" w14:textId="3BDF495F" w:rsidR="00486E98" w:rsidRPr="000948F6" w:rsidRDefault="00486E98" w:rsidP="00486E98">
            <w:pPr>
              <w:spacing w:before="40" w:after="40"/>
              <w:ind w:right="454"/>
              <w:jc w:val="right"/>
              <w:rPr>
                <w:rFonts w:cs="Arial"/>
                <w:color w:val="000000"/>
                <w:sz w:val="18"/>
                <w:szCs w:val="18"/>
              </w:rPr>
            </w:pPr>
            <w:r w:rsidRPr="000948F6">
              <w:rPr>
                <w:sz w:val="18"/>
                <w:szCs w:val="18"/>
              </w:rPr>
              <w:t>16.7</w:t>
            </w:r>
            <w:r>
              <w:rPr>
                <w:sz w:val="18"/>
                <w:szCs w:val="18"/>
              </w:rPr>
              <w:t>*</w:t>
            </w:r>
          </w:p>
        </w:tc>
        <w:tc>
          <w:tcPr>
            <w:tcW w:w="1531" w:type="dxa"/>
            <w:tcBorders>
              <w:top w:val="nil"/>
              <w:left w:val="nil"/>
              <w:bottom w:val="nil"/>
              <w:right w:val="nil"/>
            </w:tcBorders>
            <w:shd w:val="clear" w:color="000000" w:fill="C7E4F3"/>
          </w:tcPr>
          <w:p w14:paraId="1A98106F" w14:textId="000EA1A6" w:rsidR="00486E98" w:rsidRPr="000948F6" w:rsidRDefault="00486E98" w:rsidP="00486E98">
            <w:pPr>
              <w:spacing w:before="40" w:after="40"/>
              <w:ind w:right="454"/>
              <w:jc w:val="right"/>
              <w:rPr>
                <w:rFonts w:cs="Arial"/>
                <w:color w:val="000000"/>
                <w:sz w:val="18"/>
                <w:szCs w:val="18"/>
              </w:rPr>
            </w:pPr>
            <w:r w:rsidRPr="000948F6">
              <w:rPr>
                <w:sz w:val="18"/>
                <w:szCs w:val="18"/>
              </w:rPr>
              <w:t>14.8</w:t>
            </w:r>
            <w:r>
              <w:rPr>
                <w:sz w:val="18"/>
                <w:szCs w:val="18"/>
              </w:rPr>
              <w:t>*</w:t>
            </w:r>
          </w:p>
        </w:tc>
        <w:tc>
          <w:tcPr>
            <w:tcW w:w="1531" w:type="dxa"/>
            <w:tcBorders>
              <w:top w:val="nil"/>
              <w:left w:val="nil"/>
              <w:bottom w:val="nil"/>
              <w:right w:val="nil"/>
            </w:tcBorders>
            <w:shd w:val="clear" w:color="000000" w:fill="C7E4F3"/>
          </w:tcPr>
          <w:p w14:paraId="56BB40C6" w14:textId="4C5C1281" w:rsidR="00486E98" w:rsidRPr="000948F6" w:rsidRDefault="00486E98" w:rsidP="00486E98">
            <w:pPr>
              <w:spacing w:before="40" w:after="40"/>
              <w:ind w:right="454"/>
              <w:jc w:val="right"/>
              <w:rPr>
                <w:rFonts w:cs="Arial"/>
                <w:color w:val="000000"/>
                <w:sz w:val="18"/>
                <w:szCs w:val="18"/>
              </w:rPr>
            </w:pPr>
            <w:r w:rsidRPr="000948F6">
              <w:rPr>
                <w:sz w:val="18"/>
                <w:szCs w:val="18"/>
              </w:rPr>
              <w:t>12.8</w:t>
            </w:r>
            <w:r>
              <w:rPr>
                <w:sz w:val="18"/>
                <w:szCs w:val="18"/>
              </w:rPr>
              <w:t>*</w:t>
            </w:r>
          </w:p>
        </w:tc>
      </w:tr>
      <w:tr w:rsidR="00486E98" w:rsidRPr="008B2C65" w14:paraId="017FB68B" w14:textId="77777777" w:rsidTr="00760150">
        <w:trPr>
          <w:trHeight w:val="80"/>
        </w:trPr>
        <w:tc>
          <w:tcPr>
            <w:tcW w:w="2948" w:type="dxa"/>
            <w:tcBorders>
              <w:top w:val="nil"/>
              <w:left w:val="nil"/>
              <w:bottom w:val="nil"/>
              <w:right w:val="nil"/>
            </w:tcBorders>
            <w:shd w:val="clear" w:color="auto" w:fill="auto"/>
            <w:vAlign w:val="center"/>
            <w:hideMark/>
          </w:tcPr>
          <w:p w14:paraId="61A57C78" w14:textId="77777777" w:rsidR="00486E98" w:rsidRPr="008B2C65"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531" w:type="dxa"/>
            <w:tcBorders>
              <w:top w:val="nil"/>
              <w:left w:val="nil"/>
              <w:bottom w:val="nil"/>
              <w:right w:val="nil"/>
            </w:tcBorders>
            <w:shd w:val="clear" w:color="auto" w:fill="auto"/>
          </w:tcPr>
          <w:p w14:paraId="24A4E99A" w14:textId="1F0AF021" w:rsidR="00486E98" w:rsidRPr="000948F6" w:rsidRDefault="00486E98" w:rsidP="00486E98">
            <w:pPr>
              <w:spacing w:before="40" w:after="40"/>
              <w:ind w:right="454"/>
              <w:jc w:val="right"/>
              <w:rPr>
                <w:rFonts w:cs="Arial"/>
                <w:color w:val="000000"/>
                <w:sz w:val="18"/>
                <w:szCs w:val="18"/>
              </w:rPr>
            </w:pPr>
            <w:r w:rsidRPr="000948F6">
              <w:rPr>
                <w:sz w:val="18"/>
                <w:szCs w:val="18"/>
              </w:rPr>
              <w:t>38.1</w:t>
            </w:r>
            <w:r>
              <w:rPr>
                <w:sz w:val="18"/>
                <w:szCs w:val="18"/>
              </w:rPr>
              <w:t>**</w:t>
            </w:r>
          </w:p>
        </w:tc>
        <w:tc>
          <w:tcPr>
            <w:tcW w:w="1531" w:type="dxa"/>
            <w:tcBorders>
              <w:top w:val="nil"/>
              <w:left w:val="nil"/>
              <w:bottom w:val="nil"/>
              <w:right w:val="nil"/>
            </w:tcBorders>
            <w:shd w:val="clear" w:color="auto" w:fill="auto"/>
          </w:tcPr>
          <w:p w14:paraId="65A282E6" w14:textId="40367A11" w:rsidR="00486E98" w:rsidRPr="000948F6" w:rsidRDefault="00486E98" w:rsidP="00486E98">
            <w:pPr>
              <w:spacing w:before="40" w:after="40"/>
              <w:ind w:right="454"/>
              <w:jc w:val="right"/>
              <w:rPr>
                <w:rFonts w:cs="Arial"/>
                <w:color w:val="000000"/>
                <w:sz w:val="18"/>
                <w:szCs w:val="18"/>
              </w:rPr>
            </w:pPr>
            <w:r w:rsidRPr="000948F6">
              <w:rPr>
                <w:sz w:val="18"/>
                <w:szCs w:val="18"/>
              </w:rPr>
              <w:t>29.1</w:t>
            </w:r>
            <w:r>
              <w:rPr>
                <w:sz w:val="18"/>
                <w:szCs w:val="18"/>
              </w:rPr>
              <w:t>**</w:t>
            </w:r>
          </w:p>
        </w:tc>
        <w:tc>
          <w:tcPr>
            <w:tcW w:w="1531" w:type="dxa"/>
            <w:tcBorders>
              <w:top w:val="nil"/>
              <w:left w:val="nil"/>
              <w:bottom w:val="nil"/>
              <w:right w:val="nil"/>
            </w:tcBorders>
            <w:shd w:val="clear" w:color="auto" w:fill="auto"/>
          </w:tcPr>
          <w:p w14:paraId="2684961C" w14:textId="5E4B8989" w:rsidR="00486E98" w:rsidRPr="000948F6" w:rsidRDefault="00486E98" w:rsidP="00486E98">
            <w:pPr>
              <w:spacing w:before="40" w:after="40"/>
              <w:ind w:right="454"/>
              <w:jc w:val="right"/>
              <w:rPr>
                <w:rFonts w:cs="Arial"/>
                <w:color w:val="000000"/>
                <w:sz w:val="18"/>
                <w:szCs w:val="18"/>
              </w:rPr>
            </w:pPr>
            <w:r w:rsidRPr="000948F6">
              <w:rPr>
                <w:sz w:val="18"/>
                <w:szCs w:val="18"/>
              </w:rPr>
              <w:t>25.7</w:t>
            </w:r>
            <w:r>
              <w:rPr>
                <w:sz w:val="18"/>
                <w:szCs w:val="18"/>
              </w:rPr>
              <w:t>**</w:t>
            </w:r>
          </w:p>
        </w:tc>
        <w:tc>
          <w:tcPr>
            <w:tcW w:w="1531" w:type="dxa"/>
            <w:tcBorders>
              <w:top w:val="nil"/>
              <w:left w:val="nil"/>
              <w:bottom w:val="nil"/>
              <w:right w:val="nil"/>
            </w:tcBorders>
            <w:shd w:val="clear" w:color="auto" w:fill="auto"/>
          </w:tcPr>
          <w:p w14:paraId="477F80DF" w14:textId="6E7FE774" w:rsidR="00486E98" w:rsidRPr="000948F6" w:rsidRDefault="00486E98" w:rsidP="00486E98">
            <w:pPr>
              <w:spacing w:before="40" w:after="40"/>
              <w:ind w:right="454"/>
              <w:jc w:val="right"/>
              <w:rPr>
                <w:rFonts w:cs="Arial"/>
                <w:color w:val="000000"/>
                <w:sz w:val="18"/>
                <w:szCs w:val="18"/>
              </w:rPr>
            </w:pPr>
            <w:r w:rsidRPr="000948F6">
              <w:rPr>
                <w:sz w:val="18"/>
                <w:szCs w:val="18"/>
              </w:rPr>
              <w:t>20.2</w:t>
            </w:r>
            <w:r>
              <w:rPr>
                <w:sz w:val="18"/>
                <w:szCs w:val="18"/>
              </w:rPr>
              <w:t>**</w:t>
            </w:r>
          </w:p>
        </w:tc>
      </w:tr>
      <w:tr w:rsidR="00486E98" w:rsidRPr="008B2C65" w14:paraId="04471B33" w14:textId="77777777" w:rsidTr="00760150">
        <w:trPr>
          <w:trHeight w:val="80"/>
        </w:trPr>
        <w:tc>
          <w:tcPr>
            <w:tcW w:w="2948" w:type="dxa"/>
            <w:tcBorders>
              <w:top w:val="nil"/>
              <w:left w:val="nil"/>
              <w:bottom w:val="nil"/>
              <w:right w:val="nil"/>
            </w:tcBorders>
            <w:shd w:val="clear" w:color="000000" w:fill="C7E4F3"/>
            <w:vAlign w:val="center"/>
            <w:hideMark/>
          </w:tcPr>
          <w:p w14:paraId="1B8AA992" w14:textId="77777777" w:rsidR="00486E98" w:rsidRPr="008B2C65"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531" w:type="dxa"/>
            <w:tcBorders>
              <w:top w:val="nil"/>
              <w:left w:val="nil"/>
              <w:bottom w:val="nil"/>
              <w:right w:val="nil"/>
            </w:tcBorders>
            <w:shd w:val="clear" w:color="000000" w:fill="C7E4F3"/>
          </w:tcPr>
          <w:p w14:paraId="31980CEC" w14:textId="01AAE0DB" w:rsidR="00486E98" w:rsidRPr="000948F6" w:rsidRDefault="00486E98" w:rsidP="00486E98">
            <w:pPr>
              <w:spacing w:before="40" w:after="40"/>
              <w:ind w:right="454"/>
              <w:jc w:val="right"/>
              <w:rPr>
                <w:rFonts w:cs="Arial"/>
                <w:color w:val="000000"/>
                <w:sz w:val="18"/>
                <w:szCs w:val="18"/>
              </w:rPr>
            </w:pPr>
            <w:r w:rsidRPr="000948F6">
              <w:rPr>
                <w:sz w:val="18"/>
                <w:szCs w:val="18"/>
              </w:rPr>
              <w:t>26</w:t>
            </w:r>
            <w:r>
              <w:rPr>
                <w:sz w:val="18"/>
                <w:szCs w:val="18"/>
              </w:rPr>
              <w:t>.0*</w:t>
            </w:r>
          </w:p>
        </w:tc>
        <w:tc>
          <w:tcPr>
            <w:tcW w:w="1531" w:type="dxa"/>
            <w:tcBorders>
              <w:top w:val="nil"/>
              <w:left w:val="nil"/>
              <w:bottom w:val="nil"/>
              <w:right w:val="nil"/>
            </w:tcBorders>
            <w:shd w:val="clear" w:color="000000" w:fill="C7E4F3"/>
          </w:tcPr>
          <w:p w14:paraId="313498A2" w14:textId="16080F77" w:rsidR="00486E98" w:rsidRPr="000948F6" w:rsidRDefault="00486E98" w:rsidP="00486E98">
            <w:pPr>
              <w:spacing w:before="40" w:after="40"/>
              <w:ind w:right="454"/>
              <w:jc w:val="right"/>
              <w:rPr>
                <w:rFonts w:cs="Arial"/>
                <w:color w:val="000000"/>
                <w:sz w:val="18"/>
                <w:szCs w:val="18"/>
              </w:rPr>
            </w:pPr>
            <w:r w:rsidRPr="000948F6">
              <w:rPr>
                <w:sz w:val="18"/>
                <w:szCs w:val="18"/>
              </w:rPr>
              <w:t>17.4</w:t>
            </w:r>
            <w:r>
              <w:rPr>
                <w:sz w:val="18"/>
                <w:szCs w:val="18"/>
              </w:rPr>
              <w:t>*</w:t>
            </w:r>
          </w:p>
        </w:tc>
        <w:tc>
          <w:tcPr>
            <w:tcW w:w="1531" w:type="dxa"/>
            <w:tcBorders>
              <w:top w:val="nil"/>
              <w:left w:val="nil"/>
              <w:bottom w:val="nil"/>
              <w:right w:val="nil"/>
            </w:tcBorders>
            <w:shd w:val="clear" w:color="000000" w:fill="C7E4F3"/>
          </w:tcPr>
          <w:p w14:paraId="49D04758" w14:textId="4E4605F9" w:rsidR="00486E98" w:rsidRPr="000948F6" w:rsidRDefault="00486E98" w:rsidP="00486E98">
            <w:pPr>
              <w:spacing w:before="40" w:after="40"/>
              <w:ind w:right="454"/>
              <w:jc w:val="right"/>
              <w:rPr>
                <w:rFonts w:cs="Arial"/>
                <w:color w:val="000000"/>
                <w:sz w:val="18"/>
                <w:szCs w:val="18"/>
              </w:rPr>
            </w:pPr>
            <w:r w:rsidRPr="000948F6">
              <w:rPr>
                <w:sz w:val="18"/>
                <w:szCs w:val="18"/>
              </w:rPr>
              <w:t>16.4</w:t>
            </w:r>
            <w:r>
              <w:rPr>
                <w:sz w:val="18"/>
                <w:szCs w:val="18"/>
              </w:rPr>
              <w:t>*</w:t>
            </w:r>
          </w:p>
        </w:tc>
        <w:tc>
          <w:tcPr>
            <w:tcW w:w="1531" w:type="dxa"/>
            <w:tcBorders>
              <w:top w:val="nil"/>
              <w:left w:val="nil"/>
              <w:bottom w:val="nil"/>
              <w:right w:val="nil"/>
            </w:tcBorders>
            <w:shd w:val="clear" w:color="000000" w:fill="C7E4F3"/>
          </w:tcPr>
          <w:p w14:paraId="564DDDE9" w14:textId="6F5FEEB5" w:rsidR="00486E98" w:rsidRPr="000948F6" w:rsidRDefault="00486E98" w:rsidP="00486E98">
            <w:pPr>
              <w:spacing w:before="40" w:after="40"/>
              <w:ind w:right="454"/>
              <w:jc w:val="right"/>
              <w:rPr>
                <w:rFonts w:cs="Arial"/>
                <w:color w:val="000000"/>
                <w:sz w:val="18"/>
                <w:szCs w:val="18"/>
              </w:rPr>
            </w:pPr>
            <w:r w:rsidRPr="000948F6">
              <w:rPr>
                <w:sz w:val="18"/>
                <w:szCs w:val="18"/>
              </w:rPr>
              <w:t>14.1</w:t>
            </w:r>
            <w:r>
              <w:rPr>
                <w:sz w:val="18"/>
                <w:szCs w:val="18"/>
              </w:rPr>
              <w:t>*</w:t>
            </w:r>
          </w:p>
        </w:tc>
      </w:tr>
      <w:tr w:rsidR="00486E98" w:rsidRPr="008B2C65" w14:paraId="0D3FDFAA" w14:textId="77777777" w:rsidTr="00760150">
        <w:trPr>
          <w:trHeight w:val="80"/>
        </w:trPr>
        <w:tc>
          <w:tcPr>
            <w:tcW w:w="2948" w:type="dxa"/>
            <w:tcBorders>
              <w:top w:val="nil"/>
              <w:left w:val="nil"/>
              <w:bottom w:val="nil"/>
              <w:right w:val="nil"/>
            </w:tcBorders>
            <w:shd w:val="clear" w:color="auto" w:fill="auto"/>
            <w:vAlign w:val="center"/>
            <w:hideMark/>
          </w:tcPr>
          <w:p w14:paraId="36EB280E" w14:textId="77777777" w:rsidR="00486E98" w:rsidRPr="008B2C65"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531" w:type="dxa"/>
            <w:tcBorders>
              <w:top w:val="nil"/>
              <w:left w:val="nil"/>
              <w:bottom w:val="nil"/>
              <w:right w:val="nil"/>
            </w:tcBorders>
            <w:shd w:val="clear" w:color="auto" w:fill="auto"/>
          </w:tcPr>
          <w:p w14:paraId="766C6139" w14:textId="5526E1B1" w:rsidR="00486E98" w:rsidRPr="000948F6" w:rsidRDefault="00486E98" w:rsidP="00486E98">
            <w:pPr>
              <w:spacing w:before="40" w:after="40"/>
              <w:ind w:right="454"/>
              <w:jc w:val="right"/>
              <w:rPr>
                <w:rFonts w:cs="Arial"/>
                <w:color w:val="000000"/>
                <w:sz w:val="18"/>
                <w:szCs w:val="18"/>
              </w:rPr>
            </w:pPr>
            <w:r w:rsidRPr="000948F6">
              <w:rPr>
                <w:sz w:val="18"/>
                <w:szCs w:val="18"/>
              </w:rPr>
              <w:t>69.1</w:t>
            </w:r>
            <w:r>
              <w:rPr>
                <w:sz w:val="18"/>
                <w:szCs w:val="18"/>
              </w:rPr>
              <w:t>**</w:t>
            </w:r>
          </w:p>
        </w:tc>
        <w:tc>
          <w:tcPr>
            <w:tcW w:w="1531" w:type="dxa"/>
            <w:tcBorders>
              <w:top w:val="nil"/>
              <w:left w:val="nil"/>
              <w:bottom w:val="nil"/>
              <w:right w:val="nil"/>
            </w:tcBorders>
            <w:shd w:val="clear" w:color="auto" w:fill="auto"/>
          </w:tcPr>
          <w:p w14:paraId="36DAB421" w14:textId="3E01CE3C" w:rsidR="00486E98" w:rsidRPr="000948F6" w:rsidRDefault="00486E98" w:rsidP="00486E98">
            <w:pPr>
              <w:spacing w:before="40" w:after="40"/>
              <w:ind w:right="454"/>
              <w:jc w:val="right"/>
              <w:rPr>
                <w:rFonts w:cs="Arial"/>
                <w:color w:val="000000"/>
                <w:sz w:val="18"/>
                <w:szCs w:val="18"/>
              </w:rPr>
            </w:pPr>
            <w:r w:rsidRPr="000948F6">
              <w:rPr>
                <w:sz w:val="18"/>
                <w:szCs w:val="18"/>
              </w:rPr>
              <w:t>44.7</w:t>
            </w:r>
            <w:r>
              <w:rPr>
                <w:sz w:val="18"/>
                <w:szCs w:val="18"/>
              </w:rPr>
              <w:t>**</w:t>
            </w:r>
          </w:p>
        </w:tc>
        <w:tc>
          <w:tcPr>
            <w:tcW w:w="1531" w:type="dxa"/>
            <w:tcBorders>
              <w:top w:val="nil"/>
              <w:left w:val="nil"/>
              <w:bottom w:val="nil"/>
              <w:right w:val="nil"/>
            </w:tcBorders>
            <w:shd w:val="clear" w:color="auto" w:fill="auto"/>
          </w:tcPr>
          <w:p w14:paraId="7F3D2988" w14:textId="669BD697" w:rsidR="00486E98" w:rsidRPr="000948F6" w:rsidRDefault="00486E98" w:rsidP="00486E98">
            <w:pPr>
              <w:spacing w:before="40" w:after="40"/>
              <w:ind w:right="454"/>
              <w:jc w:val="right"/>
              <w:rPr>
                <w:rFonts w:cs="Arial"/>
                <w:color w:val="000000"/>
                <w:sz w:val="18"/>
                <w:szCs w:val="18"/>
              </w:rPr>
            </w:pPr>
            <w:r w:rsidRPr="000948F6">
              <w:rPr>
                <w:sz w:val="18"/>
                <w:szCs w:val="18"/>
              </w:rPr>
              <w:t>37.2</w:t>
            </w:r>
            <w:r>
              <w:rPr>
                <w:sz w:val="18"/>
                <w:szCs w:val="18"/>
              </w:rPr>
              <w:t>**</w:t>
            </w:r>
          </w:p>
        </w:tc>
        <w:tc>
          <w:tcPr>
            <w:tcW w:w="1531" w:type="dxa"/>
            <w:tcBorders>
              <w:top w:val="nil"/>
              <w:left w:val="nil"/>
              <w:bottom w:val="nil"/>
              <w:right w:val="nil"/>
            </w:tcBorders>
            <w:shd w:val="clear" w:color="auto" w:fill="auto"/>
          </w:tcPr>
          <w:p w14:paraId="686F348C" w14:textId="07C119D1" w:rsidR="00486E98" w:rsidRPr="000948F6" w:rsidRDefault="00486E98" w:rsidP="00486E98">
            <w:pPr>
              <w:spacing w:before="40" w:after="40"/>
              <w:ind w:right="454"/>
              <w:jc w:val="right"/>
              <w:rPr>
                <w:rFonts w:cs="Arial"/>
                <w:color w:val="000000"/>
                <w:sz w:val="18"/>
                <w:szCs w:val="18"/>
              </w:rPr>
            </w:pPr>
            <w:r w:rsidRPr="000948F6">
              <w:rPr>
                <w:sz w:val="18"/>
                <w:szCs w:val="18"/>
              </w:rPr>
              <w:t>35.9</w:t>
            </w:r>
            <w:r>
              <w:rPr>
                <w:sz w:val="18"/>
                <w:szCs w:val="18"/>
              </w:rPr>
              <w:t>**</w:t>
            </w:r>
          </w:p>
        </w:tc>
      </w:tr>
      <w:tr w:rsidR="00486E98" w:rsidRPr="008B2C65" w14:paraId="5842D20B" w14:textId="77777777" w:rsidTr="00760150">
        <w:trPr>
          <w:trHeight w:val="80"/>
        </w:trPr>
        <w:tc>
          <w:tcPr>
            <w:tcW w:w="2948" w:type="dxa"/>
            <w:tcBorders>
              <w:top w:val="nil"/>
              <w:left w:val="nil"/>
              <w:bottom w:val="nil"/>
              <w:right w:val="nil"/>
            </w:tcBorders>
            <w:shd w:val="clear" w:color="000000" w:fill="C7E4F3"/>
            <w:vAlign w:val="center"/>
            <w:hideMark/>
          </w:tcPr>
          <w:p w14:paraId="66743973" w14:textId="77777777" w:rsidR="00486E98" w:rsidRPr="008B2C65"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531" w:type="dxa"/>
            <w:tcBorders>
              <w:top w:val="nil"/>
              <w:left w:val="nil"/>
              <w:bottom w:val="nil"/>
              <w:right w:val="nil"/>
            </w:tcBorders>
            <w:shd w:val="clear" w:color="000000" w:fill="C7E4F3"/>
          </w:tcPr>
          <w:p w14:paraId="13CCCF91"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32.1</w:t>
            </w:r>
          </w:p>
        </w:tc>
        <w:tc>
          <w:tcPr>
            <w:tcW w:w="1531" w:type="dxa"/>
            <w:tcBorders>
              <w:top w:val="nil"/>
              <w:left w:val="nil"/>
              <w:bottom w:val="nil"/>
              <w:right w:val="nil"/>
            </w:tcBorders>
            <w:shd w:val="clear" w:color="000000" w:fill="C7E4F3"/>
          </w:tcPr>
          <w:p w14:paraId="33439889"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31.4</w:t>
            </w:r>
          </w:p>
        </w:tc>
        <w:tc>
          <w:tcPr>
            <w:tcW w:w="1531" w:type="dxa"/>
            <w:tcBorders>
              <w:top w:val="nil"/>
              <w:left w:val="nil"/>
              <w:bottom w:val="nil"/>
              <w:right w:val="nil"/>
            </w:tcBorders>
            <w:shd w:val="clear" w:color="000000" w:fill="C7E4F3"/>
          </w:tcPr>
          <w:p w14:paraId="433F95B6"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24</w:t>
            </w:r>
          </w:p>
        </w:tc>
        <w:tc>
          <w:tcPr>
            <w:tcW w:w="1531" w:type="dxa"/>
            <w:tcBorders>
              <w:top w:val="nil"/>
              <w:left w:val="nil"/>
              <w:bottom w:val="nil"/>
              <w:right w:val="nil"/>
            </w:tcBorders>
            <w:shd w:val="clear" w:color="000000" w:fill="C7E4F3"/>
          </w:tcPr>
          <w:p w14:paraId="795F4E11"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18.2</w:t>
            </w:r>
          </w:p>
        </w:tc>
      </w:tr>
      <w:tr w:rsidR="00486E98" w:rsidRPr="008B2C65" w14:paraId="036994F5" w14:textId="77777777" w:rsidTr="00760150">
        <w:trPr>
          <w:trHeight w:val="80"/>
        </w:trPr>
        <w:tc>
          <w:tcPr>
            <w:tcW w:w="2948" w:type="dxa"/>
            <w:tcBorders>
              <w:top w:val="nil"/>
              <w:left w:val="nil"/>
              <w:bottom w:val="nil"/>
              <w:right w:val="nil"/>
            </w:tcBorders>
            <w:shd w:val="clear" w:color="auto" w:fill="58AFDA" w:themeFill="accent1" w:themeFillTint="99"/>
            <w:vAlign w:val="center"/>
          </w:tcPr>
          <w:p w14:paraId="1680D12E" w14:textId="77777777" w:rsidR="00486E98" w:rsidRDefault="00486E98" w:rsidP="00486E98">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Employer size</w:t>
            </w:r>
            <w:r w:rsidRPr="008B2C65">
              <w:rPr>
                <w:rFonts w:eastAsia="Times New Roman" w:cs="Arial"/>
                <w:b/>
                <w:bCs/>
                <w:color w:val="000000"/>
                <w:sz w:val="18"/>
                <w:szCs w:val="18"/>
                <w:lang w:eastAsia="en-AU"/>
              </w:rPr>
              <w:t xml:space="preserve"> </w:t>
            </w:r>
          </w:p>
        </w:tc>
        <w:tc>
          <w:tcPr>
            <w:tcW w:w="1531" w:type="dxa"/>
            <w:tcBorders>
              <w:top w:val="nil"/>
              <w:left w:val="nil"/>
              <w:bottom w:val="nil"/>
              <w:right w:val="nil"/>
            </w:tcBorders>
            <w:shd w:val="clear" w:color="auto" w:fill="58AFDA" w:themeFill="accent1" w:themeFillTint="99"/>
            <w:vAlign w:val="center"/>
          </w:tcPr>
          <w:p w14:paraId="66E59BBD" w14:textId="77777777" w:rsidR="00486E98" w:rsidRPr="000948F6" w:rsidRDefault="00486E98" w:rsidP="00486E98">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11948D2F" w14:textId="77777777" w:rsidR="00486E98" w:rsidRPr="000948F6" w:rsidRDefault="00486E98" w:rsidP="00486E98">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0AF910A8" w14:textId="77777777" w:rsidR="00486E98" w:rsidRPr="000948F6" w:rsidRDefault="00486E98" w:rsidP="00486E98">
            <w:pPr>
              <w:spacing w:before="40" w:after="40"/>
              <w:ind w:right="227"/>
              <w:jc w:val="right"/>
              <w:rPr>
                <w:rFonts w:eastAsia="Times New Roman" w:cs="Arial"/>
                <w:sz w:val="18"/>
                <w:szCs w:val="18"/>
                <w:lang w:eastAsia="en-AU"/>
              </w:rPr>
            </w:pPr>
          </w:p>
        </w:tc>
        <w:tc>
          <w:tcPr>
            <w:tcW w:w="1531" w:type="dxa"/>
            <w:tcBorders>
              <w:top w:val="nil"/>
              <w:left w:val="nil"/>
              <w:bottom w:val="nil"/>
              <w:right w:val="nil"/>
            </w:tcBorders>
            <w:shd w:val="clear" w:color="auto" w:fill="58AFDA" w:themeFill="accent1" w:themeFillTint="99"/>
            <w:vAlign w:val="center"/>
          </w:tcPr>
          <w:p w14:paraId="1000A293" w14:textId="77777777" w:rsidR="00486E98" w:rsidRPr="000948F6" w:rsidRDefault="00486E98" w:rsidP="00486E98">
            <w:pPr>
              <w:spacing w:before="40" w:after="40"/>
              <w:ind w:right="227"/>
              <w:jc w:val="right"/>
              <w:rPr>
                <w:rFonts w:eastAsia="Times New Roman" w:cs="Arial"/>
                <w:sz w:val="18"/>
                <w:szCs w:val="18"/>
                <w:lang w:eastAsia="en-AU"/>
              </w:rPr>
            </w:pPr>
          </w:p>
        </w:tc>
      </w:tr>
      <w:tr w:rsidR="00486E98" w:rsidRPr="008B2C65" w14:paraId="6A13225F" w14:textId="77777777" w:rsidTr="00760150">
        <w:trPr>
          <w:trHeight w:val="80"/>
        </w:trPr>
        <w:tc>
          <w:tcPr>
            <w:tcW w:w="2948" w:type="dxa"/>
            <w:tcBorders>
              <w:top w:val="nil"/>
              <w:left w:val="nil"/>
              <w:bottom w:val="nil"/>
              <w:right w:val="nil"/>
            </w:tcBorders>
            <w:shd w:val="clear" w:color="000000" w:fill="C7E4F3"/>
            <w:vAlign w:val="center"/>
          </w:tcPr>
          <w:p w14:paraId="04842D49" w14:textId="77777777" w:rsidR="00486E98"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Small</w:t>
            </w:r>
          </w:p>
        </w:tc>
        <w:tc>
          <w:tcPr>
            <w:tcW w:w="1531" w:type="dxa"/>
            <w:tcBorders>
              <w:top w:val="nil"/>
              <w:left w:val="nil"/>
              <w:bottom w:val="nil"/>
              <w:right w:val="nil"/>
            </w:tcBorders>
            <w:shd w:val="clear" w:color="000000" w:fill="C7E4F3"/>
          </w:tcPr>
          <w:p w14:paraId="5DC9F86C" w14:textId="37BDDE36" w:rsidR="00486E98" w:rsidRPr="000948F6" w:rsidRDefault="00486E98" w:rsidP="00486E98">
            <w:pPr>
              <w:spacing w:before="40" w:after="40"/>
              <w:ind w:right="454"/>
              <w:jc w:val="right"/>
              <w:rPr>
                <w:rFonts w:cs="Arial"/>
                <w:color w:val="000000"/>
                <w:sz w:val="18"/>
                <w:szCs w:val="18"/>
              </w:rPr>
            </w:pPr>
            <w:r w:rsidRPr="000948F6">
              <w:rPr>
                <w:sz w:val="18"/>
                <w:szCs w:val="18"/>
              </w:rPr>
              <w:t>32.4</w:t>
            </w:r>
            <w:r>
              <w:rPr>
                <w:sz w:val="18"/>
                <w:szCs w:val="18"/>
              </w:rPr>
              <w:t>*</w:t>
            </w:r>
          </w:p>
        </w:tc>
        <w:tc>
          <w:tcPr>
            <w:tcW w:w="1531" w:type="dxa"/>
            <w:tcBorders>
              <w:top w:val="nil"/>
              <w:left w:val="nil"/>
              <w:bottom w:val="nil"/>
              <w:right w:val="nil"/>
            </w:tcBorders>
            <w:shd w:val="clear" w:color="000000" w:fill="C7E4F3"/>
          </w:tcPr>
          <w:p w14:paraId="284C3C33"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24.6</w:t>
            </w:r>
          </w:p>
        </w:tc>
        <w:tc>
          <w:tcPr>
            <w:tcW w:w="1531" w:type="dxa"/>
            <w:tcBorders>
              <w:top w:val="nil"/>
              <w:left w:val="nil"/>
              <w:bottom w:val="nil"/>
              <w:right w:val="nil"/>
            </w:tcBorders>
            <w:shd w:val="clear" w:color="000000" w:fill="C7E4F3"/>
          </w:tcPr>
          <w:p w14:paraId="0FAE38C3" w14:textId="3154E074" w:rsidR="00486E98" w:rsidRPr="000948F6" w:rsidRDefault="00486E98" w:rsidP="00486E98">
            <w:pPr>
              <w:spacing w:before="40" w:after="40"/>
              <w:ind w:right="454"/>
              <w:jc w:val="right"/>
              <w:rPr>
                <w:rFonts w:cs="Arial"/>
                <w:color w:val="000000"/>
                <w:sz w:val="18"/>
                <w:szCs w:val="18"/>
              </w:rPr>
            </w:pPr>
            <w:r w:rsidRPr="000948F6">
              <w:rPr>
                <w:sz w:val="18"/>
                <w:szCs w:val="18"/>
              </w:rPr>
              <w:t>19.2</w:t>
            </w:r>
            <w:r>
              <w:rPr>
                <w:sz w:val="18"/>
                <w:szCs w:val="18"/>
              </w:rPr>
              <w:t>*</w:t>
            </w:r>
          </w:p>
        </w:tc>
        <w:tc>
          <w:tcPr>
            <w:tcW w:w="1531" w:type="dxa"/>
            <w:tcBorders>
              <w:top w:val="nil"/>
              <w:left w:val="nil"/>
              <w:bottom w:val="nil"/>
              <w:right w:val="nil"/>
            </w:tcBorders>
            <w:shd w:val="clear" w:color="000000" w:fill="C7E4F3"/>
          </w:tcPr>
          <w:p w14:paraId="29C44837" w14:textId="203396D0" w:rsidR="00486E98" w:rsidRPr="000948F6" w:rsidRDefault="00486E98" w:rsidP="00486E98">
            <w:pPr>
              <w:spacing w:before="40" w:after="40"/>
              <w:ind w:right="454"/>
              <w:jc w:val="right"/>
              <w:rPr>
                <w:rFonts w:cs="Arial"/>
                <w:color w:val="000000"/>
                <w:sz w:val="18"/>
                <w:szCs w:val="18"/>
              </w:rPr>
            </w:pPr>
            <w:r w:rsidRPr="000948F6">
              <w:rPr>
                <w:sz w:val="18"/>
                <w:szCs w:val="18"/>
              </w:rPr>
              <w:t>16.2</w:t>
            </w:r>
            <w:r>
              <w:rPr>
                <w:sz w:val="18"/>
                <w:szCs w:val="18"/>
              </w:rPr>
              <w:t>*</w:t>
            </w:r>
          </w:p>
        </w:tc>
      </w:tr>
      <w:tr w:rsidR="00486E98" w:rsidRPr="008B2C65" w14:paraId="38CDE70D" w14:textId="77777777" w:rsidTr="00760150">
        <w:trPr>
          <w:trHeight w:val="80"/>
        </w:trPr>
        <w:tc>
          <w:tcPr>
            <w:tcW w:w="2948" w:type="dxa"/>
            <w:tcBorders>
              <w:top w:val="nil"/>
              <w:left w:val="nil"/>
              <w:right w:val="nil"/>
            </w:tcBorders>
            <w:shd w:val="clear" w:color="auto" w:fill="auto"/>
            <w:vAlign w:val="center"/>
          </w:tcPr>
          <w:p w14:paraId="7B1A7FC8" w14:textId="77777777" w:rsidR="00486E98"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Medium</w:t>
            </w:r>
          </w:p>
        </w:tc>
        <w:tc>
          <w:tcPr>
            <w:tcW w:w="1531" w:type="dxa"/>
            <w:tcBorders>
              <w:top w:val="nil"/>
              <w:left w:val="nil"/>
              <w:right w:val="nil"/>
            </w:tcBorders>
            <w:shd w:val="clear" w:color="auto" w:fill="auto"/>
          </w:tcPr>
          <w:p w14:paraId="42A523BA"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35.7</w:t>
            </w:r>
          </w:p>
        </w:tc>
        <w:tc>
          <w:tcPr>
            <w:tcW w:w="1531" w:type="dxa"/>
            <w:tcBorders>
              <w:top w:val="nil"/>
              <w:left w:val="nil"/>
              <w:right w:val="nil"/>
            </w:tcBorders>
            <w:shd w:val="clear" w:color="auto" w:fill="auto"/>
          </w:tcPr>
          <w:p w14:paraId="54586B03"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27.7</w:t>
            </w:r>
          </w:p>
        </w:tc>
        <w:tc>
          <w:tcPr>
            <w:tcW w:w="1531" w:type="dxa"/>
            <w:tcBorders>
              <w:top w:val="nil"/>
              <w:left w:val="nil"/>
              <w:right w:val="nil"/>
            </w:tcBorders>
            <w:shd w:val="clear" w:color="auto" w:fill="auto"/>
          </w:tcPr>
          <w:p w14:paraId="5F0E4720" w14:textId="180CF308" w:rsidR="00486E98" w:rsidRPr="000948F6" w:rsidRDefault="00486E98" w:rsidP="00486E98">
            <w:pPr>
              <w:spacing w:before="40" w:after="40"/>
              <w:ind w:right="454"/>
              <w:jc w:val="right"/>
              <w:rPr>
                <w:rFonts w:cs="Arial"/>
                <w:color w:val="000000"/>
                <w:sz w:val="18"/>
                <w:szCs w:val="18"/>
              </w:rPr>
            </w:pPr>
            <w:r w:rsidRPr="000948F6">
              <w:rPr>
                <w:sz w:val="18"/>
                <w:szCs w:val="18"/>
              </w:rPr>
              <w:t>27.1</w:t>
            </w:r>
            <w:r>
              <w:rPr>
                <w:sz w:val="18"/>
                <w:szCs w:val="18"/>
              </w:rPr>
              <w:t>**</w:t>
            </w:r>
          </w:p>
        </w:tc>
        <w:tc>
          <w:tcPr>
            <w:tcW w:w="1531" w:type="dxa"/>
            <w:tcBorders>
              <w:top w:val="nil"/>
              <w:left w:val="nil"/>
              <w:right w:val="nil"/>
            </w:tcBorders>
            <w:shd w:val="clear" w:color="auto" w:fill="auto"/>
          </w:tcPr>
          <w:p w14:paraId="41CB8C30" w14:textId="3DC13292" w:rsidR="00486E98" w:rsidRPr="000948F6" w:rsidRDefault="00486E98" w:rsidP="00486E98">
            <w:pPr>
              <w:spacing w:before="40" w:after="40"/>
              <w:ind w:right="454"/>
              <w:jc w:val="right"/>
              <w:rPr>
                <w:rFonts w:cs="Arial"/>
                <w:color w:val="000000"/>
                <w:sz w:val="18"/>
                <w:szCs w:val="18"/>
              </w:rPr>
            </w:pPr>
            <w:r w:rsidRPr="000948F6">
              <w:rPr>
                <w:sz w:val="18"/>
                <w:szCs w:val="18"/>
              </w:rPr>
              <w:t>22.2</w:t>
            </w:r>
            <w:r>
              <w:rPr>
                <w:sz w:val="18"/>
                <w:szCs w:val="18"/>
              </w:rPr>
              <w:t>**</w:t>
            </w:r>
          </w:p>
        </w:tc>
      </w:tr>
      <w:tr w:rsidR="00486E98" w:rsidRPr="008B2C65" w14:paraId="4E7D0DCA" w14:textId="77777777" w:rsidTr="00760150">
        <w:trPr>
          <w:trHeight w:val="80"/>
        </w:trPr>
        <w:tc>
          <w:tcPr>
            <w:tcW w:w="2948" w:type="dxa"/>
            <w:tcBorders>
              <w:top w:val="nil"/>
              <w:left w:val="nil"/>
              <w:bottom w:val="single" w:sz="4" w:space="0" w:color="1F698E" w:themeColor="accent1"/>
              <w:right w:val="nil"/>
            </w:tcBorders>
            <w:shd w:val="clear" w:color="000000" w:fill="C7E4F3"/>
            <w:vAlign w:val="center"/>
          </w:tcPr>
          <w:p w14:paraId="4E25C0DA" w14:textId="77777777" w:rsidR="00486E98" w:rsidRDefault="00486E98" w:rsidP="00486E98">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Large</w:t>
            </w:r>
          </w:p>
        </w:tc>
        <w:tc>
          <w:tcPr>
            <w:tcW w:w="1531" w:type="dxa"/>
            <w:tcBorders>
              <w:top w:val="nil"/>
              <w:left w:val="nil"/>
              <w:bottom w:val="single" w:sz="4" w:space="0" w:color="1F698E" w:themeColor="accent1"/>
              <w:right w:val="nil"/>
            </w:tcBorders>
            <w:shd w:val="clear" w:color="000000" w:fill="C7E4F3"/>
          </w:tcPr>
          <w:p w14:paraId="196450F3" w14:textId="160133D0" w:rsidR="00486E98" w:rsidRPr="000948F6" w:rsidRDefault="00486E98" w:rsidP="00486E98">
            <w:pPr>
              <w:spacing w:before="40" w:after="40"/>
              <w:ind w:right="454"/>
              <w:jc w:val="right"/>
              <w:rPr>
                <w:rFonts w:cs="Arial"/>
                <w:color w:val="000000"/>
                <w:sz w:val="18"/>
                <w:szCs w:val="18"/>
              </w:rPr>
            </w:pPr>
            <w:r w:rsidRPr="000948F6">
              <w:rPr>
                <w:sz w:val="18"/>
                <w:szCs w:val="18"/>
              </w:rPr>
              <w:t>38.3</w:t>
            </w:r>
            <w:r>
              <w:rPr>
                <w:sz w:val="18"/>
                <w:szCs w:val="18"/>
              </w:rPr>
              <w:t>**</w:t>
            </w:r>
          </w:p>
        </w:tc>
        <w:tc>
          <w:tcPr>
            <w:tcW w:w="1531" w:type="dxa"/>
            <w:tcBorders>
              <w:top w:val="nil"/>
              <w:left w:val="nil"/>
              <w:bottom w:val="single" w:sz="4" w:space="0" w:color="1F698E" w:themeColor="accent1"/>
              <w:right w:val="nil"/>
            </w:tcBorders>
            <w:shd w:val="clear" w:color="000000" w:fill="C7E4F3"/>
          </w:tcPr>
          <w:p w14:paraId="38824761" w14:textId="77777777" w:rsidR="00486E98" w:rsidRPr="000948F6" w:rsidRDefault="00486E98" w:rsidP="00486E98">
            <w:pPr>
              <w:spacing w:before="40" w:after="40"/>
              <w:ind w:right="454"/>
              <w:jc w:val="right"/>
              <w:rPr>
                <w:rFonts w:cs="Arial"/>
                <w:color w:val="000000"/>
                <w:sz w:val="18"/>
                <w:szCs w:val="18"/>
              </w:rPr>
            </w:pPr>
            <w:r w:rsidRPr="000948F6">
              <w:rPr>
                <w:sz w:val="18"/>
                <w:szCs w:val="18"/>
              </w:rPr>
              <w:t>24.3</w:t>
            </w:r>
          </w:p>
        </w:tc>
        <w:tc>
          <w:tcPr>
            <w:tcW w:w="1531" w:type="dxa"/>
            <w:tcBorders>
              <w:top w:val="nil"/>
              <w:left w:val="nil"/>
              <w:bottom w:val="single" w:sz="4" w:space="0" w:color="1F698E" w:themeColor="accent1"/>
              <w:right w:val="nil"/>
            </w:tcBorders>
            <w:shd w:val="clear" w:color="000000" w:fill="C7E4F3"/>
          </w:tcPr>
          <w:p w14:paraId="78F92A8D" w14:textId="472D76AC" w:rsidR="00486E98" w:rsidRPr="000948F6" w:rsidRDefault="00486E98" w:rsidP="00486E98">
            <w:pPr>
              <w:spacing w:before="40" w:after="40"/>
              <w:ind w:right="454"/>
              <w:jc w:val="right"/>
              <w:rPr>
                <w:rFonts w:cs="Arial"/>
                <w:color w:val="000000"/>
                <w:sz w:val="18"/>
                <w:szCs w:val="18"/>
              </w:rPr>
            </w:pPr>
            <w:r w:rsidRPr="000948F6">
              <w:rPr>
                <w:sz w:val="18"/>
                <w:szCs w:val="18"/>
              </w:rPr>
              <w:t>21.7</w:t>
            </w:r>
            <w:r>
              <w:rPr>
                <w:sz w:val="18"/>
                <w:szCs w:val="18"/>
              </w:rPr>
              <w:t>*</w:t>
            </w:r>
          </w:p>
        </w:tc>
        <w:tc>
          <w:tcPr>
            <w:tcW w:w="1531" w:type="dxa"/>
            <w:tcBorders>
              <w:top w:val="nil"/>
              <w:left w:val="nil"/>
              <w:bottom w:val="single" w:sz="4" w:space="0" w:color="1F698E" w:themeColor="accent1"/>
              <w:right w:val="nil"/>
            </w:tcBorders>
            <w:shd w:val="clear" w:color="000000" w:fill="C7E4F3"/>
          </w:tcPr>
          <w:p w14:paraId="09E26D05" w14:textId="362E8298" w:rsidR="00486E98" w:rsidRPr="000948F6" w:rsidRDefault="00486E98" w:rsidP="00486E98">
            <w:pPr>
              <w:spacing w:before="40" w:after="40"/>
              <w:ind w:right="454"/>
              <w:jc w:val="right"/>
              <w:rPr>
                <w:rFonts w:cs="Arial"/>
                <w:color w:val="000000"/>
                <w:sz w:val="18"/>
                <w:szCs w:val="18"/>
              </w:rPr>
            </w:pPr>
            <w:r w:rsidRPr="000948F6">
              <w:rPr>
                <w:sz w:val="18"/>
                <w:szCs w:val="18"/>
              </w:rPr>
              <w:t>16.7</w:t>
            </w:r>
            <w:r>
              <w:rPr>
                <w:sz w:val="18"/>
                <w:szCs w:val="18"/>
              </w:rPr>
              <w:t>*</w:t>
            </w:r>
          </w:p>
        </w:tc>
      </w:tr>
    </w:tbl>
    <w:p w14:paraId="2E86E855" w14:textId="687878D3" w:rsidR="00643DF2" w:rsidRPr="00D17E58" w:rsidRDefault="00643DF2" w:rsidP="00643DF2">
      <w:pPr>
        <w:pStyle w:val="FigureNote"/>
        <w:spacing w:before="120"/>
      </w:pPr>
      <w:r w:rsidRPr="001B644C">
        <w:t xml:space="preserve">Base: </w:t>
      </w:r>
      <w:r w:rsidRPr="001B644C">
        <w:tab/>
      </w:r>
      <w:r w:rsidRPr="00810D9B">
        <w:t>All respondents</w:t>
      </w:r>
      <w:r>
        <w:t xml:space="preserve">: </w:t>
      </w:r>
      <w:r>
        <w:rPr>
          <w:rFonts w:cs="Arial"/>
          <w:szCs w:val="16"/>
        </w:rPr>
        <w:t xml:space="preserve">ACT (n=137 to n=141), Comcare (n=601 to n=614), NSW (n=722 to n=735), NT (n=142 to n=149), QLD (n=744 to n=764), </w:t>
      </w:r>
      <w:r w:rsidR="002C0122">
        <w:rPr>
          <w:rFonts w:cs="Arial"/>
          <w:szCs w:val="16"/>
        </w:rPr>
        <w:t>SA</w:t>
      </w:r>
      <w:r>
        <w:rPr>
          <w:rFonts w:cs="Arial"/>
          <w:szCs w:val="16"/>
        </w:rPr>
        <w:t xml:space="preserve"> (n=371 to n=379), Seacare (n=38 to n=40), TAS (n=427 to n=431), WA (n=470 to n=479), VIC (n=735 to n=753), </w:t>
      </w:r>
      <w:r>
        <w:t xml:space="preserve">Fractures (n=533 to n=541), Musculoskeletal Disorders (n=2,540 to n=2,581), Other Trauma (n=732 to n=743), Mental Illness (n=385 to n=407), Other Diseases (n=207 to n=211), </w:t>
      </w:r>
      <w:r>
        <w:rPr>
          <w:rFonts w:cs="Arial"/>
          <w:szCs w:val="16"/>
        </w:rPr>
        <w:t>Small (Less than $1m) (n=2023 to n=2067), Medium (Between $1m and less than $20m) (n=1,225 to n=1,243), Large ($20m or more) (n=1,149 to n=1,173).</w:t>
      </w:r>
    </w:p>
    <w:p w14:paraId="088BD894" w14:textId="77777777" w:rsidR="00643DF2" w:rsidRDefault="00643DF2" w:rsidP="00643DF2">
      <w:pPr>
        <w:pStyle w:val="FigureNote"/>
      </w:pPr>
      <w:r>
        <w:t>EMP1</w:t>
      </w:r>
      <w:r w:rsidRPr="009A7AC8">
        <w:t>1</w:t>
      </w:r>
      <w:r w:rsidRPr="009A7AC8">
        <w:tab/>
      </w:r>
      <w:r w:rsidRPr="004F42BC">
        <w:t xml:space="preserve">Thinking back to when you were considering putting in a workers’ compensation claim, do you agree or disagree </w:t>
      </w:r>
      <w:r w:rsidRPr="001B644C">
        <w:t>that</w:t>
      </w:r>
      <w:r>
        <w:t>…</w:t>
      </w:r>
      <w:r w:rsidRPr="009A7AC8">
        <w:t>?</w:t>
      </w:r>
    </w:p>
    <w:p w14:paraId="7800551E" w14:textId="77777777" w:rsidR="00643DF2" w:rsidRDefault="00643DF2" w:rsidP="00643DF2">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37AA5503" w14:textId="77777777" w:rsidR="00643DF2" w:rsidRDefault="00643DF2" w:rsidP="002C170E">
      <w:pPr>
        <w:pStyle w:val="FigureNote"/>
      </w:pPr>
    </w:p>
    <w:p w14:paraId="063AB143" w14:textId="08AF8552" w:rsidR="00534357" w:rsidRDefault="00534357" w:rsidP="00DC2A1C">
      <w:pPr>
        <w:pStyle w:val="Heading2"/>
      </w:pPr>
      <w:bookmarkStart w:id="144" w:name="_Toc91150208"/>
      <w:r>
        <w:t>Employer support</w:t>
      </w:r>
      <w:bookmarkEnd w:id="144"/>
    </w:p>
    <w:p w14:paraId="3D555618" w14:textId="0F432701" w:rsidR="00B36C15" w:rsidRDefault="00115B7D" w:rsidP="00115B7D">
      <w:pPr>
        <w:pStyle w:val="Body"/>
      </w:pPr>
      <w:r w:rsidRPr="00C23AC6">
        <w:t>The employer support question</w:t>
      </w:r>
      <w:r w:rsidR="00FC0285">
        <w:t>s</w:t>
      </w:r>
      <w:r w:rsidRPr="00C23AC6">
        <w:t xml:space="preserve"> asked respondents to rate their agreement with a range of attributes which represent positive aspects of how the employer managed their claim and </w:t>
      </w:r>
      <w:r w:rsidR="00245574">
        <w:t>RTW</w:t>
      </w:r>
      <w:r w:rsidRPr="00C23AC6">
        <w:t xml:space="preserve"> journey.</w:t>
      </w:r>
      <w:r w:rsidR="00C23AC6">
        <w:t xml:space="preserve"> </w:t>
      </w:r>
      <w:r w:rsidR="003D7D85">
        <w:t>As shown in</w:t>
      </w:r>
      <w:r w:rsidR="00410F7C">
        <w:t xml:space="preserve"> </w:t>
      </w:r>
      <w:r w:rsidR="00410F7C">
        <w:fldChar w:fldCharType="begin"/>
      </w:r>
      <w:r w:rsidR="00410F7C">
        <w:instrText xml:space="preserve"> REF _Ref87278470 \h </w:instrText>
      </w:r>
      <w:r w:rsidR="00410F7C">
        <w:fldChar w:fldCharType="separate"/>
      </w:r>
      <w:r w:rsidR="00ED454E">
        <w:t xml:space="preserve">Table </w:t>
      </w:r>
      <w:r w:rsidR="00ED454E">
        <w:rPr>
          <w:noProof/>
        </w:rPr>
        <w:t>8</w:t>
      </w:r>
      <w:r w:rsidR="00410F7C">
        <w:fldChar w:fldCharType="end"/>
      </w:r>
      <w:r w:rsidR="00410F7C">
        <w:t>,</w:t>
      </w:r>
      <w:r w:rsidR="003D7D85">
        <w:t xml:space="preserve"> b</w:t>
      </w:r>
      <w:r w:rsidR="00C23AC6">
        <w:t>etween 2013 and 20</w:t>
      </w:r>
      <w:r w:rsidR="00A70A6A">
        <w:t>18</w:t>
      </w:r>
      <w:r w:rsidR="00C23AC6">
        <w:t xml:space="preserve">, results remained consistent with no significant differences </w:t>
      </w:r>
      <w:r w:rsidR="004B5307">
        <w:t>by year</w:t>
      </w:r>
      <w:r w:rsidR="00C23AC6">
        <w:t xml:space="preserve">. </w:t>
      </w:r>
      <w:r w:rsidR="00C23AC6" w:rsidRPr="00FC0285">
        <w:t xml:space="preserve">However, </w:t>
      </w:r>
      <w:r w:rsidR="00C23AC6" w:rsidRPr="00A70A6A">
        <w:t>all statements in 2021 had significantly lower agreement</w:t>
      </w:r>
      <w:r w:rsidR="003D7D85" w:rsidRPr="00A70A6A">
        <w:t xml:space="preserve"> levels</w:t>
      </w:r>
      <w:r w:rsidR="00C23AC6" w:rsidRPr="00A70A6A">
        <w:t xml:space="preserve"> than every preceding </w:t>
      </w:r>
      <w:r w:rsidR="004B5307" w:rsidRPr="00A70A6A">
        <w:t>collection</w:t>
      </w:r>
      <w:r w:rsidR="003D7D85" w:rsidRPr="00A70A6A">
        <w:t>.</w:t>
      </w:r>
      <w:r w:rsidR="003D7D85" w:rsidRPr="00FC0285">
        <w:t xml:space="preserve"> In this case, lower levels of agreement reflect poorer perceptions around employer support attributes.</w:t>
      </w:r>
    </w:p>
    <w:p w14:paraId="209C3377" w14:textId="77777777" w:rsidR="00B36C15" w:rsidRDefault="00B36C15">
      <w:pPr>
        <w:rPr>
          <w:rFonts w:eastAsia="Times New Roman" w:cs="Times New Roman"/>
          <w:szCs w:val="20"/>
        </w:rPr>
      </w:pPr>
      <w:r>
        <w:br w:type="page"/>
      </w:r>
    </w:p>
    <w:p w14:paraId="1B5FD022" w14:textId="3B2FDFB2" w:rsidR="001E46DD" w:rsidRDefault="001E46DD" w:rsidP="001E46DD">
      <w:pPr>
        <w:pStyle w:val="Caption"/>
      </w:pPr>
      <w:bookmarkStart w:id="145" w:name="_Ref87278470"/>
      <w:bookmarkStart w:id="146" w:name="_Toc91150160"/>
      <w:r>
        <w:lastRenderedPageBreak/>
        <w:t xml:space="preserve">Table </w:t>
      </w:r>
      <w:r w:rsidR="00536EF3">
        <w:fldChar w:fldCharType="begin"/>
      </w:r>
      <w:r w:rsidR="00536EF3">
        <w:instrText xml:space="preserve"> SEQ Table \* ARABIC </w:instrText>
      </w:r>
      <w:r w:rsidR="00536EF3">
        <w:fldChar w:fldCharType="separate"/>
      </w:r>
      <w:r w:rsidR="00ED454E">
        <w:rPr>
          <w:noProof/>
        </w:rPr>
        <w:t>8</w:t>
      </w:r>
      <w:r w:rsidR="00536EF3">
        <w:rPr>
          <w:noProof/>
        </w:rPr>
        <w:fldChar w:fldCharType="end"/>
      </w:r>
      <w:bookmarkEnd w:id="145"/>
      <w:r>
        <w:tab/>
        <w:t xml:space="preserve">Employer support attributes – time series (% </w:t>
      </w:r>
      <w:r w:rsidR="009160FE">
        <w:t>‘</w:t>
      </w:r>
      <w:r>
        <w:t>Strongly Agree</w:t>
      </w:r>
      <w:r w:rsidR="009160FE">
        <w:t>’</w:t>
      </w:r>
      <w:r>
        <w:t xml:space="preserve"> / </w:t>
      </w:r>
      <w:r w:rsidR="009160FE">
        <w:t>‘</w:t>
      </w:r>
      <w:r>
        <w:t>Agree</w:t>
      </w:r>
      <w:r w:rsidR="009160FE">
        <w:t>’</w:t>
      </w:r>
      <w:r>
        <w:t>)</w:t>
      </w:r>
      <w:bookmarkEnd w:id="146"/>
    </w:p>
    <w:tbl>
      <w:tblPr>
        <w:tblW w:w="9094" w:type="dxa"/>
        <w:tblLayout w:type="fixed"/>
        <w:tblLook w:val="04A0" w:firstRow="1" w:lastRow="0" w:firstColumn="1" w:lastColumn="0" w:noHBand="0" w:noVBand="1"/>
        <w:tblDescription w:val="This tables shows the proportions who agreed across six different statements around employer support during and after the claims process. It shows national results from 2013 to 2021. "/>
      </w:tblPr>
      <w:tblGrid>
        <w:gridCol w:w="4274"/>
        <w:gridCol w:w="964"/>
        <w:gridCol w:w="964"/>
        <w:gridCol w:w="964"/>
        <w:gridCol w:w="964"/>
        <w:gridCol w:w="964"/>
      </w:tblGrid>
      <w:tr w:rsidR="000D39CE" w:rsidRPr="001B644C" w14:paraId="0283A4EA" w14:textId="77777777" w:rsidTr="000D39CE">
        <w:trPr>
          <w:trHeight w:val="80"/>
          <w:tblHeader/>
        </w:trPr>
        <w:tc>
          <w:tcPr>
            <w:tcW w:w="4274" w:type="dxa"/>
            <w:tcBorders>
              <w:top w:val="nil"/>
              <w:left w:val="nil"/>
              <w:bottom w:val="nil"/>
              <w:right w:val="nil"/>
            </w:tcBorders>
            <w:shd w:val="clear" w:color="000000" w:fill="1F698E"/>
            <w:vAlign w:val="center"/>
            <w:hideMark/>
          </w:tcPr>
          <w:p w14:paraId="14C03CC5" w14:textId="77777777" w:rsidR="000D39CE" w:rsidRPr="001B644C" w:rsidRDefault="000D39CE" w:rsidP="001E46DD">
            <w:pPr>
              <w:spacing w:before="40" w:after="40"/>
              <w:jc w:val="right"/>
              <w:rPr>
                <w:rFonts w:eastAsia="Times New Roman" w:cs="Arial"/>
                <w:bCs/>
                <w:color w:val="FFFFFF"/>
                <w:sz w:val="18"/>
                <w:szCs w:val="18"/>
                <w:lang w:eastAsia="en-AU"/>
              </w:rPr>
            </w:pPr>
            <w:r w:rsidRPr="001B644C">
              <w:rPr>
                <w:rFonts w:eastAsia="Times New Roman" w:cs="Arial"/>
                <w:bCs/>
                <w:color w:val="FFFFFF"/>
                <w:sz w:val="18"/>
                <w:szCs w:val="18"/>
                <w:lang w:eastAsia="en-AU"/>
              </w:rPr>
              <w:t> </w:t>
            </w:r>
          </w:p>
        </w:tc>
        <w:tc>
          <w:tcPr>
            <w:tcW w:w="964" w:type="dxa"/>
            <w:tcBorders>
              <w:top w:val="nil"/>
              <w:left w:val="nil"/>
              <w:bottom w:val="nil"/>
              <w:right w:val="nil"/>
            </w:tcBorders>
            <w:shd w:val="clear" w:color="000000" w:fill="1F698E"/>
            <w:vAlign w:val="center"/>
            <w:hideMark/>
          </w:tcPr>
          <w:p w14:paraId="2DE804AB" w14:textId="77777777" w:rsidR="000D39CE" w:rsidRPr="00D84175" w:rsidRDefault="000D39CE" w:rsidP="001E46DD">
            <w:pPr>
              <w:spacing w:before="40" w:after="40"/>
              <w:jc w:val="center"/>
              <w:rPr>
                <w:rFonts w:eastAsia="Times New Roman" w:cs="Arial"/>
                <w:b/>
                <w:bCs/>
                <w:color w:val="FFFFFF"/>
                <w:sz w:val="18"/>
                <w:szCs w:val="18"/>
                <w:lang w:eastAsia="en-AU"/>
              </w:rPr>
            </w:pPr>
            <w:r w:rsidRPr="00D84175">
              <w:rPr>
                <w:rFonts w:eastAsia="Times New Roman" w:cs="Arial"/>
                <w:b/>
                <w:bCs/>
                <w:color w:val="FFFFFF"/>
                <w:sz w:val="18"/>
                <w:szCs w:val="18"/>
                <w:lang w:eastAsia="en-AU"/>
              </w:rPr>
              <w:t>2013</w:t>
            </w:r>
          </w:p>
        </w:tc>
        <w:tc>
          <w:tcPr>
            <w:tcW w:w="964" w:type="dxa"/>
            <w:tcBorders>
              <w:top w:val="nil"/>
              <w:left w:val="nil"/>
              <w:bottom w:val="nil"/>
              <w:right w:val="nil"/>
            </w:tcBorders>
            <w:shd w:val="clear" w:color="000000" w:fill="1F698E"/>
            <w:vAlign w:val="center"/>
            <w:hideMark/>
          </w:tcPr>
          <w:p w14:paraId="3907E951" w14:textId="77777777" w:rsidR="000D39CE" w:rsidRPr="00D84175" w:rsidRDefault="000D39CE" w:rsidP="001E46DD">
            <w:pPr>
              <w:spacing w:before="40" w:after="40"/>
              <w:jc w:val="center"/>
              <w:rPr>
                <w:rFonts w:eastAsia="Times New Roman" w:cs="Arial"/>
                <w:b/>
                <w:bCs/>
                <w:color w:val="FFFFFF"/>
                <w:sz w:val="18"/>
                <w:szCs w:val="18"/>
                <w:lang w:eastAsia="en-AU"/>
              </w:rPr>
            </w:pPr>
            <w:r w:rsidRPr="00D84175">
              <w:rPr>
                <w:rFonts w:eastAsia="Times New Roman" w:cs="Arial"/>
                <w:b/>
                <w:bCs/>
                <w:color w:val="FFFFFF"/>
                <w:sz w:val="18"/>
                <w:szCs w:val="18"/>
                <w:lang w:eastAsia="en-AU"/>
              </w:rPr>
              <w:t>2014</w:t>
            </w:r>
          </w:p>
        </w:tc>
        <w:tc>
          <w:tcPr>
            <w:tcW w:w="964" w:type="dxa"/>
            <w:tcBorders>
              <w:top w:val="nil"/>
              <w:left w:val="nil"/>
              <w:bottom w:val="nil"/>
              <w:right w:val="nil"/>
            </w:tcBorders>
            <w:shd w:val="clear" w:color="000000" w:fill="1F698E"/>
            <w:vAlign w:val="center"/>
            <w:hideMark/>
          </w:tcPr>
          <w:p w14:paraId="7F8E900E" w14:textId="77777777" w:rsidR="000D39CE" w:rsidRPr="00D84175" w:rsidRDefault="000D39CE" w:rsidP="001E46DD">
            <w:pPr>
              <w:spacing w:before="40" w:after="40"/>
              <w:jc w:val="center"/>
              <w:rPr>
                <w:rFonts w:eastAsia="Times New Roman" w:cs="Arial"/>
                <w:b/>
                <w:bCs/>
                <w:color w:val="FFFFFF"/>
                <w:sz w:val="18"/>
                <w:szCs w:val="18"/>
                <w:lang w:eastAsia="en-AU"/>
              </w:rPr>
            </w:pPr>
            <w:r w:rsidRPr="00D84175">
              <w:rPr>
                <w:rFonts w:eastAsia="Times New Roman" w:cs="Arial"/>
                <w:b/>
                <w:bCs/>
                <w:color w:val="FFFFFF"/>
                <w:sz w:val="18"/>
                <w:szCs w:val="18"/>
                <w:lang w:eastAsia="en-AU"/>
              </w:rPr>
              <w:t>2016</w:t>
            </w:r>
          </w:p>
        </w:tc>
        <w:tc>
          <w:tcPr>
            <w:tcW w:w="964" w:type="dxa"/>
            <w:tcBorders>
              <w:top w:val="nil"/>
              <w:left w:val="nil"/>
              <w:bottom w:val="nil"/>
              <w:right w:val="nil"/>
            </w:tcBorders>
            <w:shd w:val="clear" w:color="000000" w:fill="1F698E"/>
            <w:vAlign w:val="center"/>
          </w:tcPr>
          <w:p w14:paraId="060D5888" w14:textId="40ADE21D" w:rsidR="000D39CE" w:rsidRPr="00D84175" w:rsidRDefault="000D39CE" w:rsidP="000D39CE">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2018</w:t>
            </w:r>
          </w:p>
        </w:tc>
        <w:tc>
          <w:tcPr>
            <w:tcW w:w="964" w:type="dxa"/>
            <w:tcBorders>
              <w:top w:val="nil"/>
              <w:left w:val="nil"/>
              <w:bottom w:val="nil"/>
              <w:right w:val="nil"/>
            </w:tcBorders>
            <w:shd w:val="clear" w:color="000000" w:fill="1F698E"/>
            <w:vAlign w:val="center"/>
            <w:hideMark/>
          </w:tcPr>
          <w:p w14:paraId="1B395BCE" w14:textId="5AC37C4B" w:rsidR="000D39CE" w:rsidRPr="00D84175" w:rsidRDefault="000D39CE" w:rsidP="001E46DD">
            <w:pPr>
              <w:spacing w:before="40" w:after="40"/>
              <w:jc w:val="center"/>
              <w:rPr>
                <w:rFonts w:eastAsia="Times New Roman" w:cs="Arial"/>
                <w:b/>
                <w:bCs/>
                <w:color w:val="FFFFFF"/>
                <w:sz w:val="18"/>
                <w:szCs w:val="18"/>
                <w:lang w:eastAsia="en-AU"/>
              </w:rPr>
            </w:pPr>
            <w:r w:rsidRPr="00D84175">
              <w:rPr>
                <w:rFonts w:eastAsia="Times New Roman" w:cs="Arial"/>
                <w:b/>
                <w:bCs/>
                <w:color w:val="FFFFFF"/>
                <w:sz w:val="18"/>
                <w:szCs w:val="18"/>
                <w:lang w:eastAsia="en-AU"/>
              </w:rPr>
              <w:t>20</w:t>
            </w:r>
            <w:r>
              <w:rPr>
                <w:rFonts w:eastAsia="Times New Roman" w:cs="Arial"/>
                <w:b/>
                <w:bCs/>
                <w:color w:val="FFFFFF"/>
                <w:sz w:val="18"/>
                <w:szCs w:val="18"/>
                <w:lang w:eastAsia="en-AU"/>
              </w:rPr>
              <w:t>21</w:t>
            </w:r>
          </w:p>
        </w:tc>
      </w:tr>
      <w:tr w:rsidR="000D39CE" w:rsidRPr="001B644C" w14:paraId="74B6FEB8" w14:textId="77777777" w:rsidTr="000D39CE">
        <w:trPr>
          <w:trHeight w:val="80"/>
        </w:trPr>
        <w:tc>
          <w:tcPr>
            <w:tcW w:w="4274" w:type="dxa"/>
            <w:tcBorders>
              <w:top w:val="nil"/>
              <w:left w:val="nil"/>
              <w:bottom w:val="nil"/>
              <w:right w:val="nil"/>
            </w:tcBorders>
            <w:shd w:val="clear" w:color="000000" w:fill="C7E4F3"/>
            <w:vAlign w:val="center"/>
          </w:tcPr>
          <w:p w14:paraId="0F5A4588" w14:textId="0E575175"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did what they could to support you</w:t>
            </w:r>
          </w:p>
        </w:tc>
        <w:tc>
          <w:tcPr>
            <w:tcW w:w="964" w:type="dxa"/>
            <w:tcBorders>
              <w:top w:val="nil"/>
              <w:left w:val="nil"/>
              <w:bottom w:val="nil"/>
              <w:right w:val="nil"/>
            </w:tcBorders>
            <w:shd w:val="clear" w:color="000000" w:fill="C7E4F3"/>
            <w:vAlign w:val="center"/>
          </w:tcPr>
          <w:p w14:paraId="152A1F72" w14:textId="46DCB1BF"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75.6</w:t>
            </w:r>
          </w:p>
        </w:tc>
        <w:tc>
          <w:tcPr>
            <w:tcW w:w="964" w:type="dxa"/>
            <w:tcBorders>
              <w:top w:val="nil"/>
              <w:left w:val="nil"/>
              <w:bottom w:val="nil"/>
              <w:right w:val="nil"/>
            </w:tcBorders>
            <w:shd w:val="clear" w:color="000000" w:fill="C7E4F3"/>
            <w:vAlign w:val="center"/>
          </w:tcPr>
          <w:p w14:paraId="0C0502E7" w14:textId="1B9BC7BA"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73.8</w:t>
            </w:r>
          </w:p>
        </w:tc>
        <w:tc>
          <w:tcPr>
            <w:tcW w:w="964" w:type="dxa"/>
            <w:tcBorders>
              <w:top w:val="nil"/>
              <w:left w:val="nil"/>
              <w:bottom w:val="nil"/>
              <w:right w:val="nil"/>
            </w:tcBorders>
            <w:shd w:val="clear" w:color="000000" w:fill="C7E4F3"/>
            <w:vAlign w:val="center"/>
          </w:tcPr>
          <w:p w14:paraId="374D0B05" w14:textId="4249EE28"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75.4</w:t>
            </w:r>
          </w:p>
        </w:tc>
        <w:tc>
          <w:tcPr>
            <w:tcW w:w="964" w:type="dxa"/>
            <w:tcBorders>
              <w:top w:val="nil"/>
              <w:left w:val="nil"/>
              <w:bottom w:val="nil"/>
              <w:right w:val="nil"/>
            </w:tcBorders>
            <w:shd w:val="clear" w:color="000000" w:fill="C7E4F3"/>
            <w:vAlign w:val="center"/>
          </w:tcPr>
          <w:p w14:paraId="22B6BF1A" w14:textId="1BC485A5" w:rsidR="000D39CE" w:rsidRPr="00611565" w:rsidRDefault="000D39CE" w:rsidP="000D39CE">
            <w:pPr>
              <w:spacing w:before="40" w:after="40"/>
              <w:ind w:right="227"/>
              <w:jc w:val="center"/>
              <w:rPr>
                <w:rFonts w:eastAsia="Times New Roman" w:cs="Arial"/>
                <w:sz w:val="18"/>
                <w:szCs w:val="18"/>
                <w:lang w:eastAsia="en-AU"/>
              </w:rPr>
            </w:pPr>
            <w:r>
              <w:rPr>
                <w:rFonts w:eastAsia="Times New Roman" w:cs="Arial"/>
                <w:sz w:val="18"/>
                <w:szCs w:val="18"/>
                <w:lang w:eastAsia="en-AU"/>
              </w:rPr>
              <w:t>74.4</w:t>
            </w:r>
          </w:p>
        </w:tc>
        <w:tc>
          <w:tcPr>
            <w:tcW w:w="964" w:type="dxa"/>
            <w:tcBorders>
              <w:top w:val="nil"/>
              <w:left w:val="nil"/>
              <w:bottom w:val="nil"/>
              <w:right w:val="nil"/>
            </w:tcBorders>
            <w:shd w:val="clear" w:color="000000" w:fill="C7E4F3"/>
            <w:vAlign w:val="center"/>
          </w:tcPr>
          <w:p w14:paraId="21AC9403" w14:textId="650F3F00" w:rsidR="000D39CE" w:rsidRPr="001B644C" w:rsidRDefault="000D39CE" w:rsidP="001E46DD">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67.2</w:t>
            </w:r>
            <w:r w:rsidR="00C23AC6">
              <w:rPr>
                <w:rFonts w:eastAsia="Times New Roman" w:cs="Arial"/>
                <w:color w:val="000000"/>
                <w:sz w:val="18"/>
                <w:szCs w:val="18"/>
                <w:lang w:eastAsia="en-AU"/>
              </w:rPr>
              <w:t>*</w:t>
            </w:r>
          </w:p>
        </w:tc>
      </w:tr>
      <w:tr w:rsidR="000D39CE" w:rsidRPr="001B644C" w14:paraId="75098152" w14:textId="77777777" w:rsidTr="000D39CE">
        <w:trPr>
          <w:trHeight w:val="80"/>
        </w:trPr>
        <w:tc>
          <w:tcPr>
            <w:tcW w:w="4274" w:type="dxa"/>
            <w:tcBorders>
              <w:top w:val="nil"/>
              <w:left w:val="nil"/>
              <w:bottom w:val="nil"/>
              <w:right w:val="nil"/>
            </w:tcBorders>
            <w:shd w:val="clear" w:color="auto" w:fill="auto"/>
            <w:vAlign w:val="center"/>
          </w:tcPr>
          <w:p w14:paraId="2B56CB90" w14:textId="6ED9AEC9"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provided enough information on your rights and responsibilities</w:t>
            </w:r>
          </w:p>
        </w:tc>
        <w:tc>
          <w:tcPr>
            <w:tcW w:w="964" w:type="dxa"/>
            <w:tcBorders>
              <w:top w:val="nil"/>
              <w:left w:val="nil"/>
              <w:bottom w:val="nil"/>
              <w:right w:val="nil"/>
            </w:tcBorders>
            <w:shd w:val="clear" w:color="auto" w:fill="auto"/>
            <w:vAlign w:val="center"/>
          </w:tcPr>
          <w:p w14:paraId="3BCC0A63" w14:textId="30134D6E"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67.3</w:t>
            </w:r>
          </w:p>
        </w:tc>
        <w:tc>
          <w:tcPr>
            <w:tcW w:w="964" w:type="dxa"/>
            <w:tcBorders>
              <w:top w:val="nil"/>
              <w:left w:val="nil"/>
              <w:bottom w:val="nil"/>
              <w:right w:val="nil"/>
            </w:tcBorders>
            <w:shd w:val="clear" w:color="auto" w:fill="auto"/>
            <w:vAlign w:val="center"/>
          </w:tcPr>
          <w:p w14:paraId="1DB73ED9" w14:textId="6F8E4AE7"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69.1</w:t>
            </w:r>
          </w:p>
        </w:tc>
        <w:tc>
          <w:tcPr>
            <w:tcW w:w="964" w:type="dxa"/>
            <w:tcBorders>
              <w:top w:val="nil"/>
              <w:left w:val="nil"/>
              <w:bottom w:val="nil"/>
              <w:right w:val="nil"/>
            </w:tcBorders>
            <w:shd w:val="clear" w:color="auto" w:fill="auto"/>
            <w:vAlign w:val="center"/>
          </w:tcPr>
          <w:p w14:paraId="19F2DE3B" w14:textId="40DC66DF"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67.2</w:t>
            </w:r>
          </w:p>
        </w:tc>
        <w:tc>
          <w:tcPr>
            <w:tcW w:w="964" w:type="dxa"/>
            <w:tcBorders>
              <w:top w:val="nil"/>
              <w:left w:val="nil"/>
              <w:bottom w:val="nil"/>
              <w:right w:val="nil"/>
            </w:tcBorders>
            <w:vAlign w:val="center"/>
          </w:tcPr>
          <w:p w14:paraId="16ECBFE3" w14:textId="7E9C98AA" w:rsidR="000D39CE" w:rsidRPr="00611565" w:rsidRDefault="000D39CE" w:rsidP="000D39CE">
            <w:pPr>
              <w:spacing w:before="40" w:after="40"/>
              <w:ind w:right="227"/>
              <w:jc w:val="center"/>
              <w:rPr>
                <w:rFonts w:eastAsia="Times New Roman" w:cs="Arial"/>
                <w:sz w:val="18"/>
                <w:szCs w:val="18"/>
                <w:lang w:eastAsia="en-AU"/>
              </w:rPr>
            </w:pPr>
            <w:r>
              <w:rPr>
                <w:rFonts w:eastAsia="Times New Roman" w:cs="Arial"/>
                <w:sz w:val="18"/>
                <w:szCs w:val="18"/>
                <w:lang w:eastAsia="en-AU"/>
              </w:rPr>
              <w:t>68.4</w:t>
            </w:r>
          </w:p>
        </w:tc>
        <w:tc>
          <w:tcPr>
            <w:tcW w:w="964" w:type="dxa"/>
            <w:tcBorders>
              <w:top w:val="nil"/>
              <w:left w:val="nil"/>
              <w:bottom w:val="nil"/>
              <w:right w:val="nil"/>
            </w:tcBorders>
            <w:shd w:val="clear" w:color="auto" w:fill="auto"/>
            <w:vAlign w:val="center"/>
          </w:tcPr>
          <w:p w14:paraId="15443748" w14:textId="14F0C83B" w:rsidR="000D39CE" w:rsidRPr="001B644C" w:rsidRDefault="000D39CE" w:rsidP="001E46DD">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61.0</w:t>
            </w:r>
            <w:r w:rsidR="00C23AC6">
              <w:rPr>
                <w:rFonts w:eastAsia="Times New Roman" w:cs="Arial"/>
                <w:color w:val="000000"/>
                <w:sz w:val="18"/>
                <w:szCs w:val="18"/>
                <w:lang w:eastAsia="en-AU"/>
              </w:rPr>
              <w:t>*</w:t>
            </w:r>
          </w:p>
        </w:tc>
      </w:tr>
      <w:tr w:rsidR="000D39CE" w:rsidRPr="001B644C" w14:paraId="629630B8" w14:textId="77777777" w:rsidTr="000D39CE">
        <w:trPr>
          <w:trHeight w:val="80"/>
        </w:trPr>
        <w:tc>
          <w:tcPr>
            <w:tcW w:w="4274" w:type="dxa"/>
            <w:tcBorders>
              <w:top w:val="nil"/>
              <w:left w:val="nil"/>
              <w:right w:val="nil"/>
            </w:tcBorders>
            <w:shd w:val="clear" w:color="000000" w:fill="C7E4F3"/>
            <w:vAlign w:val="center"/>
          </w:tcPr>
          <w:p w14:paraId="08B32186" w14:textId="2BC87287"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 xml:space="preserve">Your employer </w:t>
            </w:r>
            <w:proofErr w:type="gramStart"/>
            <w:r w:rsidRPr="006B7BAA">
              <w:rPr>
                <w:rFonts w:eastAsia="Times New Roman" w:cs="Arial"/>
                <w:color w:val="000000"/>
                <w:sz w:val="18"/>
                <w:szCs w:val="18"/>
                <w:lang w:eastAsia="en-AU"/>
              </w:rPr>
              <w:t>made</w:t>
            </w:r>
            <w:r>
              <w:rPr>
                <w:rFonts w:eastAsia="Times New Roman" w:cs="Arial"/>
                <w:color w:val="000000"/>
                <w:sz w:val="18"/>
                <w:szCs w:val="18"/>
                <w:lang w:eastAsia="en-AU"/>
              </w:rPr>
              <w:t xml:space="preserve"> an</w:t>
            </w:r>
            <w:r w:rsidRPr="006B7BAA">
              <w:rPr>
                <w:rFonts w:eastAsia="Times New Roman" w:cs="Arial"/>
                <w:color w:val="000000"/>
                <w:sz w:val="18"/>
                <w:szCs w:val="18"/>
                <w:lang w:eastAsia="en-AU"/>
              </w:rPr>
              <w:t xml:space="preserve"> effort</w:t>
            </w:r>
            <w:proofErr w:type="gramEnd"/>
            <w:r w:rsidRPr="006B7BAA">
              <w:rPr>
                <w:rFonts w:eastAsia="Times New Roman" w:cs="Arial"/>
                <w:color w:val="000000"/>
                <w:sz w:val="18"/>
                <w:szCs w:val="18"/>
                <w:lang w:eastAsia="en-AU"/>
              </w:rPr>
              <w:t xml:space="preserve"> to find suitable employment for you</w:t>
            </w:r>
          </w:p>
        </w:tc>
        <w:tc>
          <w:tcPr>
            <w:tcW w:w="964" w:type="dxa"/>
            <w:tcBorders>
              <w:top w:val="nil"/>
              <w:left w:val="nil"/>
              <w:right w:val="nil"/>
            </w:tcBorders>
            <w:shd w:val="clear" w:color="000000" w:fill="C7E4F3"/>
            <w:vAlign w:val="center"/>
          </w:tcPr>
          <w:p w14:paraId="5B19D989" w14:textId="713833A7"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75.1</w:t>
            </w:r>
          </w:p>
        </w:tc>
        <w:tc>
          <w:tcPr>
            <w:tcW w:w="964" w:type="dxa"/>
            <w:tcBorders>
              <w:top w:val="nil"/>
              <w:left w:val="nil"/>
              <w:right w:val="nil"/>
            </w:tcBorders>
            <w:shd w:val="clear" w:color="000000" w:fill="C7E4F3"/>
            <w:vAlign w:val="center"/>
          </w:tcPr>
          <w:p w14:paraId="09BB3E08" w14:textId="14227E10"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71.2</w:t>
            </w:r>
          </w:p>
        </w:tc>
        <w:tc>
          <w:tcPr>
            <w:tcW w:w="964" w:type="dxa"/>
            <w:tcBorders>
              <w:top w:val="nil"/>
              <w:left w:val="nil"/>
              <w:right w:val="nil"/>
            </w:tcBorders>
            <w:shd w:val="clear" w:color="000000" w:fill="C7E4F3"/>
            <w:vAlign w:val="center"/>
          </w:tcPr>
          <w:p w14:paraId="6F47638A" w14:textId="0A4AF0FA" w:rsidR="000D39CE" w:rsidRPr="001B644C" w:rsidRDefault="000D39CE" w:rsidP="001E46DD">
            <w:pPr>
              <w:spacing w:before="40" w:after="40"/>
              <w:ind w:right="227"/>
              <w:jc w:val="right"/>
              <w:rPr>
                <w:rFonts w:eastAsia="Times New Roman" w:cs="Arial"/>
                <w:color w:val="000000"/>
                <w:sz w:val="18"/>
                <w:szCs w:val="18"/>
                <w:lang w:eastAsia="en-AU"/>
              </w:rPr>
            </w:pPr>
            <w:r w:rsidRPr="00611565">
              <w:rPr>
                <w:rFonts w:eastAsia="Times New Roman" w:cs="Arial"/>
                <w:sz w:val="18"/>
                <w:szCs w:val="18"/>
                <w:lang w:eastAsia="en-AU"/>
              </w:rPr>
              <w:t>72.2</w:t>
            </w:r>
          </w:p>
        </w:tc>
        <w:tc>
          <w:tcPr>
            <w:tcW w:w="964" w:type="dxa"/>
            <w:tcBorders>
              <w:top w:val="nil"/>
              <w:left w:val="nil"/>
              <w:right w:val="nil"/>
            </w:tcBorders>
            <w:shd w:val="clear" w:color="000000" w:fill="C7E4F3"/>
            <w:vAlign w:val="center"/>
          </w:tcPr>
          <w:p w14:paraId="37E17710" w14:textId="2F477627" w:rsidR="000D39CE" w:rsidRPr="00611565" w:rsidRDefault="000D39CE" w:rsidP="000D39CE">
            <w:pPr>
              <w:spacing w:before="40" w:after="40"/>
              <w:ind w:right="227"/>
              <w:jc w:val="center"/>
              <w:rPr>
                <w:rFonts w:eastAsia="Times New Roman" w:cs="Arial"/>
                <w:sz w:val="18"/>
                <w:szCs w:val="18"/>
                <w:lang w:eastAsia="en-AU"/>
              </w:rPr>
            </w:pPr>
            <w:r>
              <w:rPr>
                <w:rFonts w:eastAsia="Times New Roman" w:cs="Arial"/>
                <w:sz w:val="18"/>
                <w:szCs w:val="18"/>
                <w:lang w:eastAsia="en-AU"/>
              </w:rPr>
              <w:t>71.3</w:t>
            </w:r>
          </w:p>
        </w:tc>
        <w:tc>
          <w:tcPr>
            <w:tcW w:w="964" w:type="dxa"/>
            <w:tcBorders>
              <w:top w:val="nil"/>
              <w:left w:val="nil"/>
              <w:right w:val="nil"/>
            </w:tcBorders>
            <w:shd w:val="clear" w:color="000000" w:fill="C7E4F3"/>
            <w:vAlign w:val="center"/>
          </w:tcPr>
          <w:p w14:paraId="20C28C89" w14:textId="743E421E" w:rsidR="000D39CE" w:rsidRPr="001B644C" w:rsidRDefault="000D39CE" w:rsidP="001E46DD">
            <w:pPr>
              <w:spacing w:before="40" w:after="40"/>
              <w:ind w:right="227"/>
              <w:jc w:val="right"/>
              <w:rPr>
                <w:rFonts w:eastAsia="Times New Roman" w:cs="Arial"/>
                <w:color w:val="000000"/>
                <w:sz w:val="18"/>
                <w:szCs w:val="18"/>
                <w:lang w:eastAsia="en-AU"/>
              </w:rPr>
            </w:pPr>
            <w:r>
              <w:rPr>
                <w:rFonts w:eastAsia="Times New Roman" w:cs="Arial"/>
                <w:color w:val="000000"/>
                <w:sz w:val="18"/>
                <w:szCs w:val="18"/>
                <w:lang w:eastAsia="en-AU"/>
              </w:rPr>
              <w:t>63.9</w:t>
            </w:r>
            <w:r w:rsidR="00C23AC6">
              <w:rPr>
                <w:rFonts w:eastAsia="Times New Roman" w:cs="Arial"/>
                <w:color w:val="000000"/>
                <w:sz w:val="18"/>
                <w:szCs w:val="18"/>
                <w:lang w:eastAsia="en-AU"/>
              </w:rPr>
              <w:t>*</w:t>
            </w:r>
          </w:p>
        </w:tc>
      </w:tr>
      <w:tr w:rsidR="000D39CE" w:rsidRPr="001B644C" w14:paraId="04A1BB12" w14:textId="77777777" w:rsidTr="000D39CE">
        <w:trPr>
          <w:trHeight w:val="80"/>
        </w:trPr>
        <w:tc>
          <w:tcPr>
            <w:tcW w:w="4274" w:type="dxa"/>
            <w:tcBorders>
              <w:top w:val="nil"/>
              <w:left w:val="nil"/>
              <w:right w:val="nil"/>
            </w:tcBorders>
            <w:shd w:val="clear" w:color="auto" w:fill="auto"/>
            <w:vAlign w:val="center"/>
          </w:tcPr>
          <w:p w14:paraId="4D4F0888" w14:textId="64971E2C"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helped you with your recovery</w:t>
            </w:r>
          </w:p>
        </w:tc>
        <w:tc>
          <w:tcPr>
            <w:tcW w:w="964" w:type="dxa"/>
            <w:tcBorders>
              <w:top w:val="nil"/>
              <w:left w:val="nil"/>
              <w:right w:val="nil"/>
            </w:tcBorders>
            <w:shd w:val="clear" w:color="auto" w:fill="auto"/>
            <w:vAlign w:val="center"/>
          </w:tcPr>
          <w:p w14:paraId="6C0714DB" w14:textId="146D57FA" w:rsidR="000D39CE" w:rsidRPr="001B644C" w:rsidRDefault="000D39CE"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68.4</w:t>
            </w:r>
          </w:p>
        </w:tc>
        <w:tc>
          <w:tcPr>
            <w:tcW w:w="964" w:type="dxa"/>
            <w:tcBorders>
              <w:top w:val="nil"/>
              <w:left w:val="nil"/>
              <w:right w:val="nil"/>
            </w:tcBorders>
            <w:shd w:val="clear" w:color="auto" w:fill="auto"/>
            <w:vAlign w:val="center"/>
          </w:tcPr>
          <w:p w14:paraId="66B81263" w14:textId="41D4CB11" w:rsidR="000D39CE" w:rsidRPr="001B644C" w:rsidRDefault="000D39CE"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67.5</w:t>
            </w:r>
          </w:p>
        </w:tc>
        <w:tc>
          <w:tcPr>
            <w:tcW w:w="964" w:type="dxa"/>
            <w:tcBorders>
              <w:top w:val="nil"/>
              <w:left w:val="nil"/>
              <w:right w:val="nil"/>
            </w:tcBorders>
            <w:shd w:val="clear" w:color="auto" w:fill="auto"/>
            <w:vAlign w:val="center"/>
          </w:tcPr>
          <w:p w14:paraId="3EA6517B" w14:textId="1B7F1C53" w:rsidR="000D39CE" w:rsidRDefault="000D39CE" w:rsidP="001E46DD">
            <w:pPr>
              <w:spacing w:before="40" w:after="40"/>
              <w:ind w:right="227"/>
              <w:jc w:val="right"/>
              <w:rPr>
                <w:rFonts w:eastAsia="Times New Roman" w:cs="Arial"/>
                <w:sz w:val="18"/>
                <w:szCs w:val="18"/>
                <w:lang w:eastAsia="en-AU"/>
              </w:rPr>
            </w:pPr>
            <w:r w:rsidRPr="00611565">
              <w:rPr>
                <w:rFonts w:eastAsia="Times New Roman" w:cs="Arial"/>
                <w:sz w:val="18"/>
                <w:szCs w:val="18"/>
                <w:lang w:eastAsia="en-AU"/>
              </w:rPr>
              <w:t>65.2</w:t>
            </w:r>
          </w:p>
        </w:tc>
        <w:tc>
          <w:tcPr>
            <w:tcW w:w="964" w:type="dxa"/>
            <w:tcBorders>
              <w:top w:val="nil"/>
              <w:left w:val="nil"/>
              <w:right w:val="nil"/>
            </w:tcBorders>
            <w:vAlign w:val="center"/>
          </w:tcPr>
          <w:p w14:paraId="50BD2C69" w14:textId="0CF3AE47" w:rsidR="000D39CE" w:rsidRPr="00611565" w:rsidRDefault="000D39CE" w:rsidP="000D39CE">
            <w:pPr>
              <w:spacing w:before="40" w:after="40"/>
              <w:ind w:right="227"/>
              <w:jc w:val="center"/>
              <w:rPr>
                <w:rFonts w:eastAsia="Times New Roman" w:cs="Arial"/>
                <w:sz w:val="18"/>
                <w:szCs w:val="18"/>
                <w:lang w:eastAsia="en-AU"/>
              </w:rPr>
            </w:pPr>
            <w:r>
              <w:rPr>
                <w:rFonts w:eastAsia="Times New Roman" w:cs="Arial"/>
                <w:sz w:val="18"/>
                <w:szCs w:val="18"/>
                <w:lang w:eastAsia="en-AU"/>
              </w:rPr>
              <w:t>65.2</w:t>
            </w:r>
          </w:p>
        </w:tc>
        <w:tc>
          <w:tcPr>
            <w:tcW w:w="964" w:type="dxa"/>
            <w:tcBorders>
              <w:top w:val="nil"/>
              <w:left w:val="nil"/>
              <w:right w:val="nil"/>
            </w:tcBorders>
            <w:shd w:val="clear" w:color="auto" w:fill="auto"/>
            <w:vAlign w:val="center"/>
          </w:tcPr>
          <w:p w14:paraId="0D90BCA5" w14:textId="137B6C11" w:rsidR="000D39CE" w:rsidRPr="001B644C" w:rsidRDefault="000D39CE" w:rsidP="001E46DD">
            <w:pPr>
              <w:spacing w:before="40" w:after="40"/>
              <w:ind w:right="227"/>
              <w:jc w:val="right"/>
              <w:rPr>
                <w:rFonts w:eastAsia="Times New Roman" w:cs="Arial"/>
                <w:sz w:val="18"/>
                <w:szCs w:val="18"/>
                <w:lang w:eastAsia="en-AU"/>
              </w:rPr>
            </w:pPr>
            <w:r>
              <w:rPr>
                <w:rFonts w:eastAsia="Times New Roman" w:cs="Arial"/>
                <w:sz w:val="18"/>
                <w:szCs w:val="18"/>
                <w:lang w:eastAsia="en-AU"/>
              </w:rPr>
              <w:t>58.4</w:t>
            </w:r>
            <w:r w:rsidR="00C23AC6">
              <w:rPr>
                <w:rFonts w:eastAsia="Times New Roman" w:cs="Arial"/>
                <w:sz w:val="18"/>
                <w:szCs w:val="18"/>
                <w:lang w:eastAsia="en-AU"/>
              </w:rPr>
              <w:t>*</w:t>
            </w:r>
          </w:p>
        </w:tc>
      </w:tr>
      <w:tr w:rsidR="000D39CE" w:rsidRPr="001B644C" w14:paraId="61AB4510" w14:textId="77777777" w:rsidTr="000D39CE">
        <w:trPr>
          <w:trHeight w:val="80"/>
        </w:trPr>
        <w:tc>
          <w:tcPr>
            <w:tcW w:w="4274" w:type="dxa"/>
            <w:tcBorders>
              <w:top w:val="nil"/>
              <w:left w:val="nil"/>
              <w:right w:val="nil"/>
            </w:tcBorders>
            <w:shd w:val="clear" w:color="000000" w:fill="C7E4F3"/>
            <w:vAlign w:val="center"/>
          </w:tcPr>
          <w:p w14:paraId="524F1DE9" w14:textId="051095B4"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treated you fairly during the claims process</w:t>
            </w:r>
          </w:p>
        </w:tc>
        <w:tc>
          <w:tcPr>
            <w:tcW w:w="964" w:type="dxa"/>
            <w:tcBorders>
              <w:top w:val="nil"/>
              <w:left w:val="nil"/>
              <w:right w:val="nil"/>
            </w:tcBorders>
            <w:shd w:val="clear" w:color="000000" w:fill="C7E4F3"/>
            <w:vAlign w:val="center"/>
          </w:tcPr>
          <w:p w14:paraId="403B5E91" w14:textId="684BBD3B" w:rsidR="000D39CE" w:rsidRPr="001B644C" w:rsidRDefault="000D39CE"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81.4</w:t>
            </w:r>
          </w:p>
        </w:tc>
        <w:tc>
          <w:tcPr>
            <w:tcW w:w="964" w:type="dxa"/>
            <w:tcBorders>
              <w:top w:val="nil"/>
              <w:left w:val="nil"/>
              <w:right w:val="nil"/>
            </w:tcBorders>
            <w:shd w:val="clear" w:color="000000" w:fill="C7E4F3"/>
            <w:vAlign w:val="center"/>
          </w:tcPr>
          <w:p w14:paraId="40A7C23C" w14:textId="3CA76C08" w:rsidR="000D39CE" w:rsidRPr="001B644C" w:rsidRDefault="000D39CE"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78.2</w:t>
            </w:r>
          </w:p>
        </w:tc>
        <w:tc>
          <w:tcPr>
            <w:tcW w:w="964" w:type="dxa"/>
            <w:tcBorders>
              <w:top w:val="nil"/>
              <w:left w:val="nil"/>
              <w:right w:val="nil"/>
            </w:tcBorders>
            <w:shd w:val="clear" w:color="000000" w:fill="C7E4F3"/>
            <w:vAlign w:val="center"/>
          </w:tcPr>
          <w:p w14:paraId="7ED33E4D" w14:textId="7DE84273" w:rsidR="000D39CE" w:rsidRDefault="000D39CE"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79.3</w:t>
            </w:r>
          </w:p>
        </w:tc>
        <w:tc>
          <w:tcPr>
            <w:tcW w:w="964" w:type="dxa"/>
            <w:tcBorders>
              <w:top w:val="nil"/>
              <w:left w:val="nil"/>
              <w:right w:val="nil"/>
            </w:tcBorders>
            <w:shd w:val="clear" w:color="000000" w:fill="C7E4F3"/>
            <w:vAlign w:val="center"/>
          </w:tcPr>
          <w:p w14:paraId="1307159F" w14:textId="07B74372" w:rsidR="000D39CE" w:rsidRPr="006B7BAA" w:rsidRDefault="000D39CE" w:rsidP="000D39CE">
            <w:pPr>
              <w:spacing w:before="40" w:after="40"/>
              <w:ind w:right="227"/>
              <w:jc w:val="center"/>
              <w:rPr>
                <w:rFonts w:eastAsia="Times New Roman" w:cs="Arial"/>
                <w:color w:val="000000"/>
                <w:sz w:val="18"/>
                <w:szCs w:val="18"/>
                <w:lang w:eastAsia="en-AU"/>
              </w:rPr>
            </w:pPr>
            <w:r>
              <w:rPr>
                <w:rFonts w:eastAsia="Times New Roman" w:cs="Arial"/>
                <w:color w:val="000000"/>
                <w:sz w:val="18"/>
                <w:szCs w:val="18"/>
                <w:lang w:eastAsia="en-AU"/>
              </w:rPr>
              <w:t>79.1</w:t>
            </w:r>
          </w:p>
        </w:tc>
        <w:tc>
          <w:tcPr>
            <w:tcW w:w="964" w:type="dxa"/>
            <w:tcBorders>
              <w:top w:val="nil"/>
              <w:left w:val="nil"/>
              <w:right w:val="nil"/>
            </w:tcBorders>
            <w:shd w:val="clear" w:color="000000" w:fill="C7E4F3"/>
            <w:vAlign w:val="center"/>
          </w:tcPr>
          <w:p w14:paraId="090A0D42" w14:textId="00ED82B3" w:rsidR="000D39CE" w:rsidRPr="001B644C" w:rsidRDefault="000D39CE" w:rsidP="001E46DD">
            <w:pPr>
              <w:spacing w:before="40" w:after="40"/>
              <w:ind w:right="227"/>
              <w:jc w:val="right"/>
              <w:rPr>
                <w:rFonts w:eastAsia="Times New Roman" w:cs="Arial"/>
                <w:sz w:val="18"/>
                <w:szCs w:val="18"/>
                <w:lang w:eastAsia="en-AU"/>
              </w:rPr>
            </w:pPr>
            <w:r>
              <w:rPr>
                <w:rFonts w:eastAsia="Times New Roman" w:cs="Arial"/>
                <w:sz w:val="18"/>
                <w:szCs w:val="18"/>
                <w:lang w:eastAsia="en-AU"/>
              </w:rPr>
              <w:t>73.0</w:t>
            </w:r>
            <w:r w:rsidR="00C23AC6">
              <w:rPr>
                <w:rFonts w:eastAsia="Times New Roman" w:cs="Arial"/>
                <w:sz w:val="18"/>
                <w:szCs w:val="18"/>
                <w:lang w:eastAsia="en-AU"/>
              </w:rPr>
              <w:t>*</w:t>
            </w:r>
          </w:p>
        </w:tc>
      </w:tr>
      <w:tr w:rsidR="000D39CE" w:rsidRPr="001B644C" w14:paraId="7EA8B1E9" w14:textId="77777777" w:rsidTr="000D39CE">
        <w:trPr>
          <w:trHeight w:val="80"/>
        </w:trPr>
        <w:tc>
          <w:tcPr>
            <w:tcW w:w="4274" w:type="dxa"/>
            <w:tcBorders>
              <w:top w:val="nil"/>
              <w:left w:val="nil"/>
              <w:bottom w:val="single" w:sz="4" w:space="0" w:color="1F698E" w:themeColor="accent1"/>
              <w:right w:val="nil"/>
            </w:tcBorders>
            <w:shd w:val="clear" w:color="auto" w:fill="auto"/>
            <w:vAlign w:val="center"/>
          </w:tcPr>
          <w:p w14:paraId="36D7F197" w14:textId="0150EF2D" w:rsidR="000D39CE" w:rsidRPr="001B644C" w:rsidRDefault="000D39CE" w:rsidP="001E46DD">
            <w:pPr>
              <w:spacing w:before="40" w:after="40"/>
              <w:rPr>
                <w:rFonts w:eastAsia="Times New Roman" w:cs="Arial"/>
                <w:color w:val="000000"/>
                <w:sz w:val="18"/>
                <w:szCs w:val="18"/>
                <w:lang w:eastAsia="en-AU"/>
              </w:rPr>
            </w:pPr>
            <w:r w:rsidRPr="006B7BAA">
              <w:rPr>
                <w:rFonts w:eastAsia="Times New Roman" w:cs="Arial"/>
                <w:color w:val="000000"/>
                <w:sz w:val="18"/>
                <w:szCs w:val="18"/>
                <w:lang w:eastAsia="en-AU"/>
              </w:rPr>
              <w:t>Your employer treated you fairly after the claims process</w:t>
            </w:r>
          </w:p>
        </w:tc>
        <w:tc>
          <w:tcPr>
            <w:tcW w:w="964" w:type="dxa"/>
            <w:tcBorders>
              <w:top w:val="nil"/>
              <w:left w:val="nil"/>
              <w:bottom w:val="single" w:sz="4" w:space="0" w:color="1F698E" w:themeColor="accent1"/>
              <w:right w:val="nil"/>
            </w:tcBorders>
            <w:shd w:val="clear" w:color="auto" w:fill="auto"/>
            <w:vAlign w:val="center"/>
          </w:tcPr>
          <w:p w14:paraId="155BF32B" w14:textId="18F44E0B" w:rsidR="000D39CE" w:rsidRPr="001B644C" w:rsidRDefault="000D39CE"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82.6</w:t>
            </w:r>
          </w:p>
        </w:tc>
        <w:tc>
          <w:tcPr>
            <w:tcW w:w="964" w:type="dxa"/>
            <w:tcBorders>
              <w:top w:val="nil"/>
              <w:left w:val="nil"/>
              <w:bottom w:val="single" w:sz="4" w:space="0" w:color="1F698E" w:themeColor="accent1"/>
              <w:right w:val="nil"/>
            </w:tcBorders>
            <w:shd w:val="clear" w:color="auto" w:fill="auto"/>
            <w:vAlign w:val="center"/>
          </w:tcPr>
          <w:p w14:paraId="038C6CC6" w14:textId="6F62B46A" w:rsidR="000D39CE" w:rsidRPr="001B644C" w:rsidRDefault="000D39CE" w:rsidP="001E46DD">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78.5</w:t>
            </w:r>
          </w:p>
        </w:tc>
        <w:tc>
          <w:tcPr>
            <w:tcW w:w="964" w:type="dxa"/>
            <w:tcBorders>
              <w:top w:val="nil"/>
              <w:left w:val="nil"/>
              <w:bottom w:val="single" w:sz="4" w:space="0" w:color="1F698E" w:themeColor="accent1"/>
              <w:right w:val="nil"/>
            </w:tcBorders>
            <w:shd w:val="clear" w:color="auto" w:fill="auto"/>
            <w:vAlign w:val="center"/>
          </w:tcPr>
          <w:p w14:paraId="3D35AB97" w14:textId="38B04998" w:rsidR="000D39CE" w:rsidRPr="001B644C" w:rsidRDefault="000D39CE" w:rsidP="003437C4">
            <w:pPr>
              <w:spacing w:before="40" w:after="40"/>
              <w:ind w:right="227"/>
              <w:jc w:val="right"/>
              <w:rPr>
                <w:rFonts w:eastAsia="Times New Roman" w:cs="Arial"/>
                <w:sz w:val="18"/>
                <w:szCs w:val="18"/>
                <w:lang w:eastAsia="en-AU"/>
              </w:rPr>
            </w:pPr>
            <w:r w:rsidRPr="006B7BAA">
              <w:rPr>
                <w:rFonts w:eastAsia="Times New Roman" w:cs="Arial"/>
                <w:color w:val="000000"/>
                <w:sz w:val="18"/>
                <w:szCs w:val="18"/>
                <w:lang w:eastAsia="en-AU"/>
              </w:rPr>
              <w:t>79.6</w:t>
            </w:r>
          </w:p>
        </w:tc>
        <w:tc>
          <w:tcPr>
            <w:tcW w:w="964" w:type="dxa"/>
            <w:tcBorders>
              <w:top w:val="nil"/>
              <w:left w:val="nil"/>
              <w:bottom w:val="single" w:sz="4" w:space="0" w:color="1F698E" w:themeColor="accent1"/>
              <w:right w:val="nil"/>
            </w:tcBorders>
            <w:vAlign w:val="center"/>
          </w:tcPr>
          <w:p w14:paraId="3A0AF71C" w14:textId="75864DAB" w:rsidR="000D39CE" w:rsidRPr="006B7BAA" w:rsidRDefault="000D39CE" w:rsidP="000D39CE">
            <w:pPr>
              <w:spacing w:before="40" w:after="40"/>
              <w:ind w:right="227"/>
              <w:jc w:val="center"/>
              <w:rPr>
                <w:rFonts w:eastAsia="Times New Roman" w:cs="Arial"/>
                <w:color w:val="000000"/>
                <w:sz w:val="18"/>
                <w:szCs w:val="18"/>
                <w:lang w:eastAsia="en-AU"/>
              </w:rPr>
            </w:pPr>
            <w:r>
              <w:rPr>
                <w:rFonts w:eastAsia="Times New Roman" w:cs="Arial"/>
                <w:color w:val="000000"/>
                <w:sz w:val="18"/>
                <w:szCs w:val="18"/>
                <w:lang w:eastAsia="en-AU"/>
              </w:rPr>
              <w:t>79.5</w:t>
            </w:r>
          </w:p>
        </w:tc>
        <w:tc>
          <w:tcPr>
            <w:tcW w:w="964" w:type="dxa"/>
            <w:tcBorders>
              <w:top w:val="nil"/>
              <w:left w:val="nil"/>
              <w:bottom w:val="single" w:sz="4" w:space="0" w:color="1F698E" w:themeColor="accent1"/>
              <w:right w:val="nil"/>
            </w:tcBorders>
            <w:shd w:val="clear" w:color="auto" w:fill="auto"/>
            <w:vAlign w:val="center"/>
          </w:tcPr>
          <w:p w14:paraId="4F049A85" w14:textId="32BBBB2F" w:rsidR="000D39CE" w:rsidRPr="001B644C" w:rsidRDefault="000D39CE" w:rsidP="001E46DD">
            <w:pPr>
              <w:spacing w:before="40" w:after="40"/>
              <w:ind w:right="227"/>
              <w:jc w:val="right"/>
              <w:rPr>
                <w:rFonts w:eastAsia="Times New Roman" w:cs="Arial"/>
                <w:sz w:val="18"/>
                <w:szCs w:val="18"/>
                <w:lang w:eastAsia="en-AU"/>
              </w:rPr>
            </w:pPr>
            <w:r>
              <w:rPr>
                <w:rFonts w:eastAsia="Times New Roman" w:cs="Arial"/>
                <w:sz w:val="18"/>
                <w:szCs w:val="18"/>
                <w:lang w:eastAsia="en-AU"/>
              </w:rPr>
              <w:t>74.4</w:t>
            </w:r>
            <w:r w:rsidR="00C23AC6">
              <w:rPr>
                <w:rFonts w:eastAsia="Times New Roman" w:cs="Arial"/>
                <w:sz w:val="18"/>
                <w:szCs w:val="18"/>
                <w:lang w:eastAsia="en-AU"/>
              </w:rPr>
              <w:t>*</w:t>
            </w:r>
          </w:p>
        </w:tc>
      </w:tr>
    </w:tbl>
    <w:p w14:paraId="28BE306E" w14:textId="40776004" w:rsidR="001E46DD" w:rsidRPr="00D17E58" w:rsidRDefault="001E46DD" w:rsidP="001E46DD">
      <w:pPr>
        <w:pStyle w:val="FigureNote"/>
        <w:spacing w:before="120"/>
      </w:pPr>
      <w:r w:rsidRPr="001B644C">
        <w:t xml:space="preserve">Base: </w:t>
      </w:r>
      <w:r w:rsidRPr="001B644C">
        <w:tab/>
        <w:t>All respondents. 2013 (n=</w:t>
      </w:r>
      <w:r>
        <w:t>4</w:t>
      </w:r>
      <w:r w:rsidR="00AD3CC9">
        <w:t>48 to n=522</w:t>
      </w:r>
      <w:r w:rsidRPr="001B644C">
        <w:t>), 2014 (n=</w:t>
      </w:r>
      <w:r>
        <w:t>4,</w:t>
      </w:r>
      <w:r w:rsidR="00AD3CC9">
        <w:t>043</w:t>
      </w:r>
      <w:r>
        <w:t xml:space="preserve"> to n=4,</w:t>
      </w:r>
      <w:r w:rsidR="00AD3CC9">
        <w:t>425</w:t>
      </w:r>
      <w:r w:rsidRPr="001B644C">
        <w:t>), 2016 (n=</w:t>
      </w:r>
      <w:r w:rsidR="00AD3CC9">
        <w:t>4,245</w:t>
      </w:r>
      <w:r>
        <w:t xml:space="preserve"> to n=4,</w:t>
      </w:r>
      <w:r w:rsidR="00AD3CC9">
        <w:t>486</w:t>
      </w:r>
      <w:r w:rsidRPr="001B644C">
        <w:t>), 2018 (</w:t>
      </w:r>
      <w:r>
        <w:t>n=4,</w:t>
      </w:r>
      <w:r w:rsidR="00AD3CC9">
        <w:t>283 to n=4,530</w:t>
      </w:r>
      <w:r>
        <w:t>)</w:t>
      </w:r>
      <w:r w:rsidR="000D39CE">
        <w:t>, 2021 (n=4,298 to n=4,524).</w:t>
      </w:r>
    </w:p>
    <w:p w14:paraId="2354BE4F" w14:textId="4D70BFC3" w:rsidR="001E46DD" w:rsidRDefault="001E46DD" w:rsidP="001E46DD">
      <w:pPr>
        <w:pStyle w:val="FigureNote"/>
      </w:pPr>
      <w:r>
        <w:t>EMP</w:t>
      </w:r>
      <w:r w:rsidR="004F42BC">
        <w:t>7</w:t>
      </w:r>
      <w:r w:rsidRPr="009A7AC8">
        <w:tab/>
      </w:r>
      <w:r w:rsidR="00AD3CC9" w:rsidRPr="003A4EB6">
        <w:rPr>
          <w:szCs w:val="16"/>
        </w:rPr>
        <w:t>Thinking about the role of your employer following your work-related injury or illness, do you agree or disagree with the following statements</w:t>
      </w:r>
      <w:r w:rsidRPr="009A7AC8">
        <w:t>?</w:t>
      </w:r>
    </w:p>
    <w:p w14:paraId="03CE34CE" w14:textId="1563F273" w:rsidR="001E46DD" w:rsidRDefault="001E46DD" w:rsidP="00AD3CC9">
      <w:pPr>
        <w:pStyle w:val="FigureNote"/>
      </w:pPr>
      <w:r>
        <w:t>Note:</w:t>
      </w:r>
      <w:r>
        <w:tab/>
        <w:t xml:space="preserve">Don’t know and Refused responses excluded from base. </w:t>
      </w:r>
      <w:r w:rsidRPr="00887D32">
        <w:t xml:space="preserve">Asterisks indicate statistically significant </w:t>
      </w:r>
      <w:r w:rsidRPr="00611565">
        <w:t>difference</w:t>
      </w:r>
      <w:r w:rsidR="00AA528B">
        <w:t xml:space="preserve"> </w:t>
      </w:r>
      <w:r w:rsidRPr="00611565">
        <w:t>(single asterisk (*) indicates a lower proportion; double asterisk (**) indicates a higher p</w:t>
      </w:r>
      <w:r w:rsidRPr="00887D32">
        <w:t>roportion</w:t>
      </w:r>
      <w:r>
        <w:t>)</w:t>
      </w:r>
      <w:r w:rsidR="003E25AE">
        <w:t xml:space="preserve"> (p-value &lt;=0.05).</w:t>
      </w:r>
    </w:p>
    <w:p w14:paraId="4ABBB9D1" w14:textId="77777777" w:rsidR="00AD3CC9" w:rsidRDefault="00AD3CC9" w:rsidP="00AD3CC9">
      <w:pPr>
        <w:pStyle w:val="FigureNote"/>
      </w:pPr>
    </w:p>
    <w:p w14:paraId="2A75783B" w14:textId="5774D6D5" w:rsidR="00115B7D" w:rsidRPr="003D7D85" w:rsidRDefault="00BC326F" w:rsidP="00115B7D">
      <w:pPr>
        <w:pStyle w:val="Body"/>
      </w:pPr>
      <w:r>
        <w:t>S</w:t>
      </w:r>
      <w:r w:rsidR="00115B7D" w:rsidRPr="003D7D85">
        <w:t>o</w:t>
      </w:r>
      <w:r w:rsidR="003D7D85">
        <w:t>me</w:t>
      </w:r>
      <w:r w:rsidR="00115B7D" w:rsidRPr="003D7D85">
        <w:t xml:space="preserve"> statistically significant variation was evident between jurisdictions on </w:t>
      </w:r>
      <w:r w:rsidR="003D7D85">
        <w:t>some</w:t>
      </w:r>
      <w:r w:rsidR="00115B7D" w:rsidRPr="003D7D85">
        <w:t xml:space="preserve"> </w:t>
      </w:r>
      <w:proofErr w:type="gramStart"/>
      <w:r w:rsidR="00115B7D" w:rsidRPr="003D7D85">
        <w:t>attributes</w:t>
      </w:r>
      <w:r w:rsidR="003D7D85">
        <w:t>,</w:t>
      </w:r>
      <w:proofErr w:type="gramEnd"/>
      <w:r w:rsidR="003D7D85">
        <w:t xml:space="preserve"> </w:t>
      </w:r>
      <w:r w:rsidR="00C66BCB">
        <w:t>however these variations did not appear to be thematically related</w:t>
      </w:r>
      <w:r>
        <w:t xml:space="preserve"> (Table 9)</w:t>
      </w:r>
      <w:r w:rsidR="00115B7D" w:rsidRPr="003D7D85">
        <w:t xml:space="preserve">. </w:t>
      </w:r>
    </w:p>
    <w:p w14:paraId="20A14A94" w14:textId="00A3E022" w:rsidR="0062262F" w:rsidRDefault="00115B7D" w:rsidP="00115B7D">
      <w:pPr>
        <w:pStyle w:val="Body"/>
      </w:pPr>
      <w:r w:rsidRPr="0062262F">
        <w:t>Significant differences were evident between workers with different types of injury/illness.</w:t>
      </w:r>
      <w:r w:rsidR="0062262F">
        <w:t xml:space="preserve"> </w:t>
      </w:r>
      <w:proofErr w:type="gramStart"/>
      <w:r w:rsidR="0062262F">
        <w:t>Similar to</w:t>
      </w:r>
      <w:proofErr w:type="gramEnd"/>
      <w:r w:rsidR="0062262F">
        <w:t xml:space="preserve"> the workplace reaction attributes, those with fractures and other trauma were generally more positive about the support their employer provided across the statements, with lower levels of agreement among </w:t>
      </w:r>
      <w:r w:rsidR="0062262F" w:rsidRPr="00D83984">
        <w:t xml:space="preserve">those </w:t>
      </w:r>
      <w:r w:rsidR="00770E5E" w:rsidRPr="001B53F4">
        <w:t xml:space="preserve">workers </w:t>
      </w:r>
      <w:r w:rsidR="0062262F" w:rsidRPr="00D83984">
        <w:t>with musculoskeletal disorders and mental illness.</w:t>
      </w:r>
    </w:p>
    <w:p w14:paraId="0D362A25" w14:textId="5E9998D5" w:rsidR="0062262F" w:rsidRDefault="0062262F" w:rsidP="00115B7D">
      <w:pPr>
        <w:pStyle w:val="Body"/>
      </w:pPr>
      <w:r>
        <w:t>Some variation was seen across employer sizes, with respondents from medium-sized employers generally reporting lower levels of employer support.</w:t>
      </w:r>
    </w:p>
    <w:p w14:paraId="2066C2EC" w14:textId="618EC099" w:rsidR="00372A03" w:rsidRDefault="0062262F" w:rsidP="00115B7D">
      <w:pPr>
        <w:pStyle w:val="Body"/>
      </w:pPr>
      <w:r>
        <w:t>Those with fewer than 4</w:t>
      </w:r>
      <w:r w:rsidR="007B7A15">
        <w:t>0</w:t>
      </w:r>
      <w:r>
        <w:t xml:space="preserve"> days compensated were more likely to agree with all six statements, as were those who were currently working, and those who were not assessed as having probable serious mental illness.</w:t>
      </w:r>
    </w:p>
    <w:p w14:paraId="78A735CA" w14:textId="77777777" w:rsidR="00A75F58" w:rsidRDefault="00A75F58">
      <w:pPr>
        <w:rPr>
          <w:rFonts w:eastAsia="Times New Roman" w:cs="Arial"/>
          <w:b/>
          <w:bCs/>
          <w:color w:val="1F688D"/>
          <w:szCs w:val="18"/>
        </w:rPr>
      </w:pPr>
      <w:bookmarkStart w:id="147" w:name="_Ref87278485"/>
      <w:r>
        <w:br w:type="page"/>
      </w:r>
    </w:p>
    <w:p w14:paraId="2B1174EC" w14:textId="0948165A" w:rsidR="00AD3CC9" w:rsidRDefault="00AD3CC9" w:rsidP="00AD3CC9">
      <w:pPr>
        <w:pStyle w:val="Caption"/>
      </w:pPr>
      <w:bookmarkStart w:id="148" w:name="_Toc91150161"/>
      <w:r>
        <w:lastRenderedPageBreak/>
        <w:t xml:space="preserve">Table </w:t>
      </w:r>
      <w:r w:rsidR="00536EF3">
        <w:fldChar w:fldCharType="begin"/>
      </w:r>
      <w:r w:rsidR="00536EF3">
        <w:instrText xml:space="preserve"> SEQ Table \* ARABIC </w:instrText>
      </w:r>
      <w:r w:rsidR="00536EF3">
        <w:fldChar w:fldCharType="separate"/>
      </w:r>
      <w:r w:rsidR="00ED454E">
        <w:rPr>
          <w:noProof/>
        </w:rPr>
        <w:t>9</w:t>
      </w:r>
      <w:r w:rsidR="00536EF3">
        <w:rPr>
          <w:noProof/>
        </w:rPr>
        <w:fldChar w:fldCharType="end"/>
      </w:r>
      <w:bookmarkEnd w:id="147"/>
      <w:r w:rsidR="00001A7D">
        <w:tab/>
        <w:t>Employer support attributes, by jurisdiction, injury</w:t>
      </w:r>
      <w:r w:rsidR="00143785">
        <w:t>/illness</w:t>
      </w:r>
      <w:r w:rsidR="00001A7D">
        <w:t xml:space="preserve"> type and employer size – 20</w:t>
      </w:r>
      <w:r w:rsidR="00295863">
        <w:t>21</w:t>
      </w:r>
      <w:r w:rsidR="00001A7D">
        <w:t xml:space="preserve"> (% </w:t>
      </w:r>
      <w:r w:rsidR="009160FE">
        <w:t>‘</w:t>
      </w:r>
      <w:r w:rsidR="00001A7D">
        <w:t>Strongly Agree</w:t>
      </w:r>
      <w:r w:rsidR="009160FE">
        <w:t>’</w:t>
      </w:r>
      <w:r w:rsidR="00001A7D">
        <w:t xml:space="preserve"> / </w:t>
      </w:r>
      <w:r w:rsidR="009160FE">
        <w:t>‘</w:t>
      </w:r>
      <w:r w:rsidR="00001A7D">
        <w:t>Agree</w:t>
      </w:r>
      <w:r w:rsidR="009160FE">
        <w:t>’</w:t>
      </w:r>
      <w:r w:rsidR="00001A7D">
        <w:t>)</w:t>
      </w:r>
      <w:bookmarkEnd w:id="148"/>
    </w:p>
    <w:p w14:paraId="55EA33F4" w14:textId="77777777" w:rsidR="00724C54" w:rsidRPr="00001A7D" w:rsidRDefault="00724C54" w:rsidP="00724C54">
      <w:pPr>
        <w:pStyle w:val="Body"/>
        <w:ind w:left="698" w:firstLine="720"/>
        <w:rPr>
          <w:i/>
        </w:rPr>
      </w:pPr>
      <w:r w:rsidRPr="00001A7D">
        <w:rPr>
          <w:i/>
        </w:rPr>
        <w:t>Your employer…</w:t>
      </w:r>
    </w:p>
    <w:tbl>
      <w:tblPr>
        <w:tblW w:w="9070" w:type="dxa"/>
        <w:tblLayout w:type="fixed"/>
        <w:tblLook w:val="04A0" w:firstRow="1" w:lastRow="0" w:firstColumn="1" w:lastColumn="0" w:noHBand="0" w:noVBand="1"/>
        <w:tblDescription w:val="This table shows the six employer support attributes and the proportions that agree with them by jurisdiction, injury type and employer size. "/>
      </w:tblPr>
      <w:tblGrid>
        <w:gridCol w:w="1814"/>
        <w:gridCol w:w="1020"/>
        <w:gridCol w:w="1587"/>
        <w:gridCol w:w="1361"/>
        <w:gridCol w:w="1020"/>
        <w:gridCol w:w="1134"/>
        <w:gridCol w:w="1134"/>
      </w:tblGrid>
      <w:tr w:rsidR="00724C54" w:rsidRPr="008B2C65" w14:paraId="1BB48BEE" w14:textId="77777777" w:rsidTr="00760150">
        <w:trPr>
          <w:trHeight w:val="80"/>
          <w:tblHeader/>
        </w:trPr>
        <w:tc>
          <w:tcPr>
            <w:tcW w:w="1814" w:type="dxa"/>
            <w:tcBorders>
              <w:top w:val="nil"/>
              <w:left w:val="nil"/>
              <w:bottom w:val="nil"/>
              <w:right w:val="nil"/>
            </w:tcBorders>
            <w:shd w:val="clear" w:color="000000" w:fill="1F698E"/>
            <w:vAlign w:val="center"/>
            <w:hideMark/>
          </w:tcPr>
          <w:p w14:paraId="14D80CFB" w14:textId="77777777" w:rsidR="00724C54" w:rsidRPr="008B2C65" w:rsidRDefault="00724C54" w:rsidP="00760150">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020" w:type="dxa"/>
            <w:tcBorders>
              <w:top w:val="nil"/>
              <w:left w:val="nil"/>
              <w:bottom w:val="nil"/>
              <w:right w:val="nil"/>
            </w:tcBorders>
            <w:shd w:val="clear" w:color="000000" w:fill="1F698E"/>
            <w:vAlign w:val="center"/>
            <w:hideMark/>
          </w:tcPr>
          <w:p w14:paraId="3F76BDE5" w14:textId="77777777" w:rsidR="00724C54" w:rsidRPr="008B2C65" w:rsidRDefault="00724C54"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D</w:t>
            </w:r>
            <w:r w:rsidRPr="00AD3CC9">
              <w:rPr>
                <w:rFonts w:eastAsia="Times New Roman" w:cs="Arial"/>
                <w:b/>
                <w:bCs/>
                <w:color w:val="FFFFFF"/>
                <w:sz w:val="18"/>
                <w:szCs w:val="18"/>
                <w:lang w:eastAsia="en-AU"/>
              </w:rPr>
              <w:t>id what they could to support you</w:t>
            </w:r>
          </w:p>
        </w:tc>
        <w:tc>
          <w:tcPr>
            <w:tcW w:w="1587" w:type="dxa"/>
            <w:tcBorders>
              <w:top w:val="nil"/>
              <w:left w:val="nil"/>
              <w:bottom w:val="nil"/>
              <w:right w:val="nil"/>
            </w:tcBorders>
            <w:shd w:val="clear" w:color="000000" w:fill="1F698E"/>
          </w:tcPr>
          <w:p w14:paraId="495FC352" w14:textId="77777777" w:rsidR="00724C54" w:rsidRDefault="00724C54"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Provided e</w:t>
            </w:r>
            <w:r w:rsidRPr="00AD3CC9">
              <w:rPr>
                <w:rFonts w:eastAsia="Times New Roman" w:cs="Arial"/>
                <w:b/>
                <w:bCs/>
                <w:color w:val="FFFFFF"/>
                <w:sz w:val="18"/>
                <w:szCs w:val="18"/>
                <w:lang w:eastAsia="en-AU"/>
              </w:rPr>
              <w:t>nough information on your rights and responsibilities</w:t>
            </w:r>
          </w:p>
        </w:tc>
        <w:tc>
          <w:tcPr>
            <w:tcW w:w="1361" w:type="dxa"/>
            <w:tcBorders>
              <w:top w:val="nil"/>
              <w:left w:val="nil"/>
              <w:bottom w:val="nil"/>
              <w:right w:val="nil"/>
            </w:tcBorders>
            <w:shd w:val="clear" w:color="000000" w:fill="1F698E"/>
            <w:vAlign w:val="center"/>
            <w:hideMark/>
          </w:tcPr>
          <w:p w14:paraId="79D5056A" w14:textId="77777777" w:rsidR="00724C54" w:rsidRPr="008B2C65" w:rsidRDefault="00724C54" w:rsidP="00760150">
            <w:pPr>
              <w:spacing w:before="40" w:after="40"/>
              <w:jc w:val="center"/>
              <w:rPr>
                <w:rFonts w:eastAsia="Times New Roman" w:cs="Arial"/>
                <w:b/>
                <w:bCs/>
                <w:color w:val="FFFFFF"/>
                <w:sz w:val="18"/>
                <w:szCs w:val="18"/>
                <w:lang w:eastAsia="en-AU"/>
              </w:rPr>
            </w:pPr>
            <w:proofErr w:type="gramStart"/>
            <w:r>
              <w:rPr>
                <w:rFonts w:eastAsia="Times New Roman" w:cs="Arial"/>
                <w:b/>
                <w:bCs/>
                <w:color w:val="FFFFFF"/>
                <w:sz w:val="18"/>
                <w:szCs w:val="18"/>
                <w:lang w:eastAsia="en-AU"/>
              </w:rPr>
              <w:t>M</w:t>
            </w:r>
            <w:r w:rsidRPr="00AD3CC9">
              <w:rPr>
                <w:rFonts w:eastAsia="Times New Roman" w:cs="Arial"/>
                <w:b/>
                <w:bCs/>
                <w:color w:val="FFFFFF"/>
                <w:sz w:val="18"/>
                <w:szCs w:val="18"/>
                <w:lang w:eastAsia="en-AU"/>
              </w:rPr>
              <w:t>ade an effort</w:t>
            </w:r>
            <w:proofErr w:type="gramEnd"/>
            <w:r w:rsidRPr="00AD3CC9">
              <w:rPr>
                <w:rFonts w:eastAsia="Times New Roman" w:cs="Arial"/>
                <w:b/>
                <w:bCs/>
                <w:color w:val="FFFFFF"/>
                <w:sz w:val="18"/>
                <w:szCs w:val="18"/>
                <w:lang w:eastAsia="en-AU"/>
              </w:rPr>
              <w:t xml:space="preserve"> to find suitable employment for you</w:t>
            </w:r>
          </w:p>
        </w:tc>
        <w:tc>
          <w:tcPr>
            <w:tcW w:w="1020" w:type="dxa"/>
            <w:tcBorders>
              <w:top w:val="nil"/>
              <w:left w:val="nil"/>
              <w:bottom w:val="nil"/>
              <w:right w:val="nil"/>
            </w:tcBorders>
            <w:shd w:val="clear" w:color="000000" w:fill="1F698E"/>
          </w:tcPr>
          <w:p w14:paraId="7C3DB189" w14:textId="77777777" w:rsidR="00724C54" w:rsidRDefault="00724C54"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H</w:t>
            </w:r>
            <w:r w:rsidRPr="00AD3CC9">
              <w:rPr>
                <w:rFonts w:eastAsia="Times New Roman" w:cs="Arial"/>
                <w:b/>
                <w:bCs/>
                <w:color w:val="FFFFFF"/>
                <w:sz w:val="18"/>
                <w:szCs w:val="18"/>
                <w:lang w:eastAsia="en-AU"/>
              </w:rPr>
              <w:t>elped you with your recovery</w:t>
            </w:r>
          </w:p>
        </w:tc>
        <w:tc>
          <w:tcPr>
            <w:tcW w:w="1134" w:type="dxa"/>
            <w:tcBorders>
              <w:top w:val="nil"/>
              <w:left w:val="nil"/>
              <w:bottom w:val="nil"/>
              <w:right w:val="nil"/>
            </w:tcBorders>
            <w:shd w:val="clear" w:color="000000" w:fill="1F698E"/>
            <w:vAlign w:val="center"/>
            <w:hideMark/>
          </w:tcPr>
          <w:p w14:paraId="65D0C2B0" w14:textId="77777777" w:rsidR="00724C54" w:rsidRPr="008B2C65" w:rsidRDefault="00724C54"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T</w:t>
            </w:r>
            <w:r w:rsidRPr="00001A7D">
              <w:rPr>
                <w:rFonts w:eastAsia="Times New Roman" w:cs="Arial"/>
                <w:b/>
                <w:bCs/>
                <w:color w:val="FFFFFF"/>
                <w:sz w:val="18"/>
                <w:szCs w:val="18"/>
                <w:lang w:eastAsia="en-AU"/>
              </w:rPr>
              <w:t>reated you fairly during the claims process</w:t>
            </w:r>
          </w:p>
        </w:tc>
        <w:tc>
          <w:tcPr>
            <w:tcW w:w="1134" w:type="dxa"/>
            <w:tcBorders>
              <w:top w:val="nil"/>
              <w:left w:val="nil"/>
              <w:bottom w:val="nil"/>
              <w:right w:val="nil"/>
            </w:tcBorders>
            <w:shd w:val="clear" w:color="000000" w:fill="1F698E"/>
            <w:vAlign w:val="center"/>
            <w:hideMark/>
          </w:tcPr>
          <w:p w14:paraId="14C9C5C3" w14:textId="77777777" w:rsidR="00724C54" w:rsidRPr="008B2C65" w:rsidRDefault="00724C54" w:rsidP="00760150">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T</w:t>
            </w:r>
            <w:r w:rsidRPr="00001A7D">
              <w:rPr>
                <w:rFonts w:eastAsia="Times New Roman" w:cs="Arial"/>
                <w:b/>
                <w:bCs/>
                <w:color w:val="FFFFFF"/>
                <w:sz w:val="18"/>
                <w:szCs w:val="18"/>
                <w:lang w:eastAsia="en-AU"/>
              </w:rPr>
              <w:t>reated you fairly after the claims process</w:t>
            </w:r>
          </w:p>
        </w:tc>
      </w:tr>
      <w:tr w:rsidR="00724C54" w:rsidRPr="008B2C65" w14:paraId="1D28DE42" w14:textId="77777777" w:rsidTr="00760150">
        <w:trPr>
          <w:trHeight w:val="80"/>
          <w:tblHeader/>
        </w:trPr>
        <w:tc>
          <w:tcPr>
            <w:tcW w:w="1814" w:type="dxa"/>
            <w:tcBorders>
              <w:top w:val="nil"/>
              <w:left w:val="nil"/>
              <w:bottom w:val="nil"/>
              <w:right w:val="nil"/>
            </w:tcBorders>
            <w:shd w:val="clear" w:color="auto" w:fill="auto"/>
            <w:vAlign w:val="center"/>
          </w:tcPr>
          <w:p w14:paraId="7868E4E0" w14:textId="77777777" w:rsidR="00724C54" w:rsidRPr="00303C62" w:rsidRDefault="00724C54" w:rsidP="00760150">
            <w:pPr>
              <w:spacing w:before="40" w:after="40"/>
              <w:rPr>
                <w:rFonts w:eastAsia="Times New Roman" w:cs="Arial"/>
                <w:b/>
                <w:bCs/>
                <w:sz w:val="18"/>
                <w:szCs w:val="18"/>
                <w:lang w:eastAsia="en-AU"/>
              </w:rPr>
            </w:pPr>
            <w:r w:rsidRPr="00303C62">
              <w:rPr>
                <w:rFonts w:eastAsia="Times New Roman" w:cs="Arial"/>
                <w:b/>
                <w:bCs/>
                <w:sz w:val="18"/>
                <w:szCs w:val="18"/>
                <w:lang w:eastAsia="en-AU"/>
              </w:rPr>
              <w:t>Total</w:t>
            </w:r>
          </w:p>
        </w:tc>
        <w:tc>
          <w:tcPr>
            <w:tcW w:w="1020" w:type="dxa"/>
            <w:tcBorders>
              <w:top w:val="nil"/>
              <w:left w:val="nil"/>
              <w:bottom w:val="nil"/>
              <w:right w:val="nil"/>
            </w:tcBorders>
            <w:shd w:val="clear" w:color="auto" w:fill="auto"/>
          </w:tcPr>
          <w:p w14:paraId="6B216726" w14:textId="77777777" w:rsidR="00724C54" w:rsidRPr="004B7295" w:rsidRDefault="00724C54" w:rsidP="00760150">
            <w:pPr>
              <w:spacing w:before="40" w:after="40"/>
              <w:ind w:right="227"/>
              <w:jc w:val="right"/>
              <w:rPr>
                <w:rFonts w:eastAsia="Times New Roman" w:cs="Arial"/>
                <w:b/>
                <w:bCs/>
                <w:sz w:val="18"/>
                <w:szCs w:val="18"/>
                <w:lang w:eastAsia="en-AU"/>
              </w:rPr>
            </w:pPr>
            <w:r w:rsidRPr="004B7295">
              <w:rPr>
                <w:b/>
                <w:bCs/>
                <w:sz w:val="18"/>
                <w:szCs w:val="18"/>
              </w:rPr>
              <w:t>67.2</w:t>
            </w:r>
          </w:p>
        </w:tc>
        <w:tc>
          <w:tcPr>
            <w:tcW w:w="1587" w:type="dxa"/>
            <w:tcBorders>
              <w:top w:val="nil"/>
              <w:left w:val="nil"/>
              <w:bottom w:val="nil"/>
              <w:right w:val="nil"/>
            </w:tcBorders>
            <w:shd w:val="clear" w:color="auto" w:fill="auto"/>
          </w:tcPr>
          <w:p w14:paraId="7B7F0DB8" w14:textId="77777777" w:rsidR="00724C54" w:rsidRPr="004B7295" w:rsidRDefault="00724C54" w:rsidP="00760150">
            <w:pPr>
              <w:spacing w:before="40" w:after="40"/>
              <w:ind w:right="454"/>
              <w:jc w:val="right"/>
              <w:rPr>
                <w:rFonts w:eastAsia="Times New Roman" w:cs="Arial"/>
                <w:b/>
                <w:bCs/>
                <w:sz w:val="18"/>
                <w:szCs w:val="18"/>
                <w:lang w:eastAsia="en-AU"/>
              </w:rPr>
            </w:pPr>
            <w:r w:rsidRPr="004B7295">
              <w:rPr>
                <w:b/>
                <w:bCs/>
                <w:sz w:val="18"/>
                <w:szCs w:val="18"/>
              </w:rPr>
              <w:t>61.0</w:t>
            </w:r>
          </w:p>
        </w:tc>
        <w:tc>
          <w:tcPr>
            <w:tcW w:w="1361" w:type="dxa"/>
            <w:tcBorders>
              <w:top w:val="nil"/>
              <w:left w:val="nil"/>
              <w:bottom w:val="nil"/>
              <w:right w:val="nil"/>
            </w:tcBorders>
            <w:shd w:val="clear" w:color="auto" w:fill="auto"/>
          </w:tcPr>
          <w:p w14:paraId="543E41DB" w14:textId="77777777" w:rsidR="00724C54" w:rsidRPr="004B7295" w:rsidRDefault="00724C54" w:rsidP="00760150">
            <w:pPr>
              <w:spacing w:before="40" w:after="40"/>
              <w:ind w:right="397"/>
              <w:jc w:val="right"/>
              <w:rPr>
                <w:rFonts w:eastAsia="Times New Roman" w:cs="Arial"/>
                <w:b/>
                <w:bCs/>
                <w:sz w:val="18"/>
                <w:szCs w:val="18"/>
                <w:lang w:eastAsia="en-AU"/>
              </w:rPr>
            </w:pPr>
            <w:r w:rsidRPr="004B7295">
              <w:rPr>
                <w:b/>
                <w:bCs/>
                <w:sz w:val="18"/>
                <w:szCs w:val="18"/>
              </w:rPr>
              <w:t>63.9</w:t>
            </w:r>
          </w:p>
        </w:tc>
        <w:tc>
          <w:tcPr>
            <w:tcW w:w="1020" w:type="dxa"/>
            <w:tcBorders>
              <w:top w:val="nil"/>
              <w:left w:val="nil"/>
              <w:bottom w:val="nil"/>
              <w:right w:val="nil"/>
            </w:tcBorders>
            <w:shd w:val="clear" w:color="auto" w:fill="auto"/>
          </w:tcPr>
          <w:p w14:paraId="73714BB1" w14:textId="77777777" w:rsidR="00724C54" w:rsidRPr="004B7295" w:rsidRDefault="00724C54" w:rsidP="00760150">
            <w:pPr>
              <w:spacing w:before="40" w:after="40"/>
              <w:ind w:right="227"/>
              <w:jc w:val="right"/>
              <w:rPr>
                <w:rFonts w:eastAsia="Times New Roman" w:cs="Arial"/>
                <w:b/>
                <w:bCs/>
                <w:sz w:val="18"/>
                <w:szCs w:val="18"/>
                <w:lang w:eastAsia="en-AU"/>
              </w:rPr>
            </w:pPr>
            <w:r w:rsidRPr="004B7295">
              <w:rPr>
                <w:b/>
                <w:bCs/>
                <w:sz w:val="18"/>
                <w:szCs w:val="18"/>
              </w:rPr>
              <w:t>58.4</w:t>
            </w:r>
          </w:p>
        </w:tc>
        <w:tc>
          <w:tcPr>
            <w:tcW w:w="1134" w:type="dxa"/>
            <w:tcBorders>
              <w:top w:val="nil"/>
              <w:left w:val="nil"/>
              <w:bottom w:val="nil"/>
              <w:right w:val="nil"/>
            </w:tcBorders>
            <w:shd w:val="clear" w:color="auto" w:fill="auto"/>
          </w:tcPr>
          <w:p w14:paraId="5C71BD09" w14:textId="77777777" w:rsidR="00724C54" w:rsidRPr="004B7295" w:rsidRDefault="00724C54" w:rsidP="00760150">
            <w:pPr>
              <w:spacing w:before="40" w:after="40"/>
              <w:ind w:right="227"/>
              <w:jc w:val="right"/>
              <w:rPr>
                <w:rFonts w:eastAsia="Times New Roman" w:cs="Arial"/>
                <w:b/>
                <w:bCs/>
                <w:sz w:val="18"/>
                <w:szCs w:val="18"/>
                <w:lang w:eastAsia="en-AU"/>
              </w:rPr>
            </w:pPr>
            <w:r w:rsidRPr="004B7295">
              <w:rPr>
                <w:b/>
                <w:bCs/>
                <w:sz w:val="18"/>
                <w:szCs w:val="18"/>
              </w:rPr>
              <w:t>73.0</w:t>
            </w:r>
          </w:p>
        </w:tc>
        <w:tc>
          <w:tcPr>
            <w:tcW w:w="1134" w:type="dxa"/>
            <w:tcBorders>
              <w:top w:val="nil"/>
              <w:left w:val="nil"/>
              <w:bottom w:val="nil"/>
              <w:right w:val="nil"/>
            </w:tcBorders>
            <w:shd w:val="clear" w:color="auto" w:fill="auto"/>
          </w:tcPr>
          <w:p w14:paraId="126DE64D" w14:textId="77777777" w:rsidR="00724C54" w:rsidRPr="004B7295" w:rsidRDefault="00724C54" w:rsidP="00760150">
            <w:pPr>
              <w:spacing w:before="40" w:after="40"/>
              <w:ind w:right="227"/>
              <w:jc w:val="right"/>
              <w:rPr>
                <w:rFonts w:eastAsia="Times New Roman" w:cs="Arial"/>
                <w:b/>
                <w:bCs/>
                <w:sz w:val="18"/>
                <w:szCs w:val="18"/>
                <w:lang w:eastAsia="en-AU"/>
              </w:rPr>
            </w:pPr>
            <w:r w:rsidRPr="004B7295">
              <w:rPr>
                <w:b/>
                <w:bCs/>
                <w:sz w:val="18"/>
                <w:szCs w:val="18"/>
              </w:rPr>
              <w:t>74.4</w:t>
            </w:r>
          </w:p>
        </w:tc>
      </w:tr>
      <w:tr w:rsidR="00724C54" w:rsidRPr="008B2C65" w14:paraId="2FF03D41" w14:textId="77777777" w:rsidTr="00760150">
        <w:trPr>
          <w:trHeight w:val="80"/>
        </w:trPr>
        <w:tc>
          <w:tcPr>
            <w:tcW w:w="1814" w:type="dxa"/>
            <w:tcBorders>
              <w:top w:val="nil"/>
              <w:left w:val="nil"/>
              <w:bottom w:val="nil"/>
              <w:right w:val="nil"/>
            </w:tcBorders>
            <w:shd w:val="clear" w:color="auto" w:fill="58AEDA"/>
            <w:vAlign w:val="center"/>
            <w:hideMark/>
          </w:tcPr>
          <w:p w14:paraId="43E34BFD" w14:textId="77777777" w:rsidR="00724C54" w:rsidRPr="008B2C65" w:rsidRDefault="00724C54" w:rsidP="00760150">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020" w:type="dxa"/>
            <w:tcBorders>
              <w:top w:val="nil"/>
              <w:left w:val="nil"/>
              <w:bottom w:val="nil"/>
              <w:right w:val="nil"/>
            </w:tcBorders>
            <w:shd w:val="clear" w:color="auto" w:fill="58AEDA"/>
            <w:vAlign w:val="center"/>
            <w:hideMark/>
          </w:tcPr>
          <w:p w14:paraId="01E703BA" w14:textId="77777777" w:rsidR="00724C54" w:rsidRPr="004B7295" w:rsidRDefault="00724C54" w:rsidP="00760150">
            <w:pPr>
              <w:spacing w:before="40" w:after="40"/>
              <w:ind w:right="227"/>
              <w:jc w:val="right"/>
              <w:rPr>
                <w:rFonts w:eastAsia="Times New Roman" w:cs="Arial"/>
                <w:sz w:val="18"/>
                <w:szCs w:val="18"/>
                <w:lang w:eastAsia="en-AU"/>
              </w:rPr>
            </w:pPr>
            <w:r w:rsidRPr="004B7295">
              <w:rPr>
                <w:rFonts w:eastAsia="Times New Roman" w:cs="Arial"/>
                <w:sz w:val="18"/>
                <w:szCs w:val="18"/>
                <w:lang w:eastAsia="en-AU"/>
              </w:rPr>
              <w:t> </w:t>
            </w:r>
          </w:p>
        </w:tc>
        <w:tc>
          <w:tcPr>
            <w:tcW w:w="1587" w:type="dxa"/>
            <w:tcBorders>
              <w:top w:val="nil"/>
              <w:left w:val="nil"/>
              <w:bottom w:val="nil"/>
              <w:right w:val="nil"/>
            </w:tcBorders>
            <w:shd w:val="clear" w:color="auto" w:fill="58AEDA"/>
          </w:tcPr>
          <w:p w14:paraId="1686AFBE" w14:textId="77777777" w:rsidR="00724C54" w:rsidRPr="004B7295" w:rsidRDefault="00724C54" w:rsidP="00760150">
            <w:pPr>
              <w:spacing w:before="40" w:after="40"/>
              <w:ind w:right="227"/>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4810D634" w14:textId="77777777" w:rsidR="00724C54" w:rsidRPr="004B7295" w:rsidRDefault="00724C54" w:rsidP="00760150">
            <w:pPr>
              <w:spacing w:before="40" w:after="40"/>
              <w:ind w:right="227"/>
              <w:jc w:val="right"/>
              <w:rPr>
                <w:rFonts w:eastAsia="Times New Roman" w:cs="Arial"/>
                <w:sz w:val="18"/>
                <w:szCs w:val="18"/>
                <w:lang w:eastAsia="en-AU"/>
              </w:rPr>
            </w:pPr>
            <w:r w:rsidRPr="004B7295">
              <w:rPr>
                <w:rFonts w:eastAsia="Times New Roman" w:cs="Arial"/>
                <w:sz w:val="18"/>
                <w:szCs w:val="18"/>
                <w:lang w:eastAsia="en-AU"/>
              </w:rPr>
              <w:t> </w:t>
            </w:r>
          </w:p>
        </w:tc>
        <w:tc>
          <w:tcPr>
            <w:tcW w:w="1020" w:type="dxa"/>
            <w:tcBorders>
              <w:top w:val="nil"/>
              <w:left w:val="nil"/>
              <w:bottom w:val="nil"/>
              <w:right w:val="nil"/>
            </w:tcBorders>
            <w:shd w:val="clear" w:color="auto" w:fill="58AEDA"/>
          </w:tcPr>
          <w:p w14:paraId="48F672FD" w14:textId="77777777" w:rsidR="00724C54" w:rsidRPr="004B7295" w:rsidRDefault="00724C54" w:rsidP="00760150">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31A6358B" w14:textId="77777777" w:rsidR="00724C54" w:rsidRPr="004B7295" w:rsidRDefault="00724C54" w:rsidP="00760150">
            <w:pPr>
              <w:spacing w:before="40" w:after="40"/>
              <w:ind w:right="227"/>
              <w:jc w:val="right"/>
              <w:rPr>
                <w:rFonts w:eastAsia="Times New Roman" w:cs="Arial"/>
                <w:sz w:val="18"/>
                <w:szCs w:val="18"/>
                <w:lang w:eastAsia="en-AU"/>
              </w:rPr>
            </w:pPr>
            <w:r w:rsidRPr="004B7295">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5060E2F9" w14:textId="77777777" w:rsidR="00724C54" w:rsidRPr="004B7295" w:rsidRDefault="00724C54" w:rsidP="00760150">
            <w:pPr>
              <w:spacing w:before="40" w:after="40"/>
              <w:ind w:right="227"/>
              <w:jc w:val="right"/>
              <w:rPr>
                <w:rFonts w:eastAsia="Times New Roman" w:cs="Arial"/>
                <w:sz w:val="18"/>
                <w:szCs w:val="18"/>
                <w:lang w:eastAsia="en-AU"/>
              </w:rPr>
            </w:pPr>
            <w:r w:rsidRPr="004B7295">
              <w:rPr>
                <w:rFonts w:eastAsia="Times New Roman" w:cs="Arial"/>
                <w:sz w:val="18"/>
                <w:szCs w:val="18"/>
                <w:lang w:eastAsia="en-AU"/>
              </w:rPr>
              <w:t> </w:t>
            </w:r>
          </w:p>
        </w:tc>
      </w:tr>
      <w:tr w:rsidR="00FF38A2" w:rsidRPr="008B2C65" w14:paraId="4E157760" w14:textId="77777777" w:rsidTr="00760150">
        <w:trPr>
          <w:trHeight w:val="80"/>
        </w:trPr>
        <w:tc>
          <w:tcPr>
            <w:tcW w:w="1814" w:type="dxa"/>
            <w:tcBorders>
              <w:top w:val="nil"/>
              <w:left w:val="nil"/>
              <w:bottom w:val="nil"/>
              <w:right w:val="nil"/>
            </w:tcBorders>
            <w:shd w:val="clear" w:color="000000" w:fill="C7E4F3"/>
            <w:vAlign w:val="center"/>
          </w:tcPr>
          <w:p w14:paraId="2E6AB570" w14:textId="1B30E4A3"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020" w:type="dxa"/>
            <w:tcBorders>
              <w:top w:val="nil"/>
              <w:left w:val="nil"/>
              <w:bottom w:val="nil"/>
              <w:right w:val="nil"/>
            </w:tcBorders>
            <w:shd w:val="clear" w:color="000000" w:fill="C7E4F3"/>
          </w:tcPr>
          <w:p w14:paraId="4EBF66D3" w14:textId="77777777"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74.7</w:t>
            </w:r>
          </w:p>
        </w:tc>
        <w:tc>
          <w:tcPr>
            <w:tcW w:w="1587" w:type="dxa"/>
            <w:tcBorders>
              <w:top w:val="nil"/>
              <w:left w:val="nil"/>
              <w:bottom w:val="nil"/>
              <w:right w:val="nil"/>
            </w:tcBorders>
            <w:shd w:val="clear" w:color="000000" w:fill="C7E4F3"/>
          </w:tcPr>
          <w:p w14:paraId="1FD87E07"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64.4</w:t>
            </w:r>
          </w:p>
        </w:tc>
        <w:tc>
          <w:tcPr>
            <w:tcW w:w="1361" w:type="dxa"/>
            <w:tcBorders>
              <w:top w:val="nil"/>
              <w:left w:val="nil"/>
              <w:bottom w:val="nil"/>
              <w:right w:val="nil"/>
            </w:tcBorders>
            <w:shd w:val="clear" w:color="000000" w:fill="C7E4F3"/>
          </w:tcPr>
          <w:p w14:paraId="4F67900F"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62.1</w:t>
            </w:r>
          </w:p>
        </w:tc>
        <w:tc>
          <w:tcPr>
            <w:tcW w:w="1020" w:type="dxa"/>
            <w:tcBorders>
              <w:top w:val="nil"/>
              <w:left w:val="nil"/>
              <w:bottom w:val="nil"/>
              <w:right w:val="nil"/>
            </w:tcBorders>
            <w:shd w:val="clear" w:color="000000" w:fill="C7E4F3"/>
          </w:tcPr>
          <w:p w14:paraId="530E6E28"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63.4</w:t>
            </w:r>
          </w:p>
        </w:tc>
        <w:tc>
          <w:tcPr>
            <w:tcW w:w="1134" w:type="dxa"/>
            <w:tcBorders>
              <w:top w:val="nil"/>
              <w:left w:val="nil"/>
              <w:bottom w:val="nil"/>
              <w:right w:val="nil"/>
            </w:tcBorders>
            <w:shd w:val="clear" w:color="000000" w:fill="C7E4F3"/>
          </w:tcPr>
          <w:p w14:paraId="6BA4E525"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76.9</w:t>
            </w:r>
          </w:p>
        </w:tc>
        <w:tc>
          <w:tcPr>
            <w:tcW w:w="1134" w:type="dxa"/>
            <w:tcBorders>
              <w:top w:val="nil"/>
              <w:left w:val="nil"/>
              <w:bottom w:val="nil"/>
              <w:right w:val="nil"/>
            </w:tcBorders>
            <w:shd w:val="clear" w:color="000000" w:fill="C7E4F3"/>
          </w:tcPr>
          <w:p w14:paraId="2FF7BCDF"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76.4</w:t>
            </w:r>
          </w:p>
        </w:tc>
      </w:tr>
      <w:tr w:rsidR="00FF38A2" w:rsidRPr="008B2C65" w14:paraId="2587EA78" w14:textId="77777777" w:rsidTr="00760150">
        <w:trPr>
          <w:trHeight w:val="80"/>
        </w:trPr>
        <w:tc>
          <w:tcPr>
            <w:tcW w:w="1814" w:type="dxa"/>
            <w:tcBorders>
              <w:top w:val="nil"/>
              <w:left w:val="nil"/>
              <w:bottom w:val="nil"/>
              <w:right w:val="nil"/>
            </w:tcBorders>
            <w:shd w:val="clear" w:color="auto" w:fill="auto"/>
            <w:vAlign w:val="center"/>
          </w:tcPr>
          <w:p w14:paraId="289178D7" w14:textId="0BFAAF5C"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020" w:type="dxa"/>
            <w:tcBorders>
              <w:top w:val="nil"/>
              <w:left w:val="nil"/>
              <w:bottom w:val="nil"/>
              <w:right w:val="nil"/>
            </w:tcBorders>
            <w:shd w:val="clear" w:color="auto" w:fill="auto"/>
          </w:tcPr>
          <w:p w14:paraId="6FD59736" w14:textId="77777777"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63.5</w:t>
            </w:r>
          </w:p>
        </w:tc>
        <w:tc>
          <w:tcPr>
            <w:tcW w:w="1587" w:type="dxa"/>
            <w:tcBorders>
              <w:top w:val="nil"/>
              <w:left w:val="nil"/>
              <w:bottom w:val="nil"/>
              <w:right w:val="nil"/>
            </w:tcBorders>
          </w:tcPr>
          <w:p w14:paraId="7016DAEA"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65.4</w:t>
            </w:r>
          </w:p>
        </w:tc>
        <w:tc>
          <w:tcPr>
            <w:tcW w:w="1361" w:type="dxa"/>
            <w:tcBorders>
              <w:top w:val="nil"/>
              <w:left w:val="nil"/>
              <w:bottom w:val="nil"/>
              <w:right w:val="nil"/>
            </w:tcBorders>
            <w:shd w:val="clear" w:color="auto" w:fill="auto"/>
          </w:tcPr>
          <w:p w14:paraId="37D93D37"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65.1</w:t>
            </w:r>
          </w:p>
        </w:tc>
        <w:tc>
          <w:tcPr>
            <w:tcW w:w="1020" w:type="dxa"/>
            <w:tcBorders>
              <w:top w:val="nil"/>
              <w:left w:val="nil"/>
              <w:bottom w:val="nil"/>
              <w:right w:val="nil"/>
            </w:tcBorders>
          </w:tcPr>
          <w:p w14:paraId="240E4AB6" w14:textId="1B93F690" w:rsidR="00FF38A2" w:rsidRPr="00D77829" w:rsidRDefault="00FF38A2" w:rsidP="00FF38A2">
            <w:pPr>
              <w:spacing w:before="40" w:after="40"/>
              <w:ind w:right="227"/>
              <w:jc w:val="right"/>
              <w:rPr>
                <w:rFonts w:cs="Arial"/>
                <w:color w:val="000000"/>
                <w:sz w:val="18"/>
                <w:szCs w:val="18"/>
              </w:rPr>
            </w:pPr>
            <w:r w:rsidRPr="00D77829">
              <w:rPr>
                <w:sz w:val="18"/>
                <w:szCs w:val="18"/>
              </w:rPr>
              <w:t>63.9</w:t>
            </w:r>
            <w:r>
              <w:rPr>
                <w:sz w:val="18"/>
                <w:szCs w:val="18"/>
              </w:rPr>
              <w:t>**</w:t>
            </w:r>
          </w:p>
        </w:tc>
        <w:tc>
          <w:tcPr>
            <w:tcW w:w="1134" w:type="dxa"/>
            <w:tcBorders>
              <w:top w:val="nil"/>
              <w:left w:val="nil"/>
              <w:bottom w:val="nil"/>
              <w:right w:val="nil"/>
            </w:tcBorders>
            <w:shd w:val="clear" w:color="auto" w:fill="auto"/>
          </w:tcPr>
          <w:p w14:paraId="5354F8E4"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70.9</w:t>
            </w:r>
          </w:p>
        </w:tc>
        <w:tc>
          <w:tcPr>
            <w:tcW w:w="1134" w:type="dxa"/>
            <w:tcBorders>
              <w:top w:val="nil"/>
              <w:left w:val="nil"/>
              <w:bottom w:val="nil"/>
              <w:right w:val="nil"/>
            </w:tcBorders>
            <w:shd w:val="clear" w:color="auto" w:fill="auto"/>
          </w:tcPr>
          <w:p w14:paraId="7DDD1552"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74.5</w:t>
            </w:r>
          </w:p>
        </w:tc>
      </w:tr>
      <w:tr w:rsidR="00FF38A2" w:rsidRPr="008B2C65" w14:paraId="07306CF4" w14:textId="77777777" w:rsidTr="00760150">
        <w:trPr>
          <w:trHeight w:val="80"/>
        </w:trPr>
        <w:tc>
          <w:tcPr>
            <w:tcW w:w="1814" w:type="dxa"/>
            <w:tcBorders>
              <w:top w:val="nil"/>
              <w:left w:val="nil"/>
              <w:bottom w:val="nil"/>
              <w:right w:val="nil"/>
            </w:tcBorders>
            <w:shd w:val="clear" w:color="000000" w:fill="C7E4F3"/>
            <w:vAlign w:val="center"/>
          </w:tcPr>
          <w:p w14:paraId="6A3AC4D9" w14:textId="6DD26102"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020" w:type="dxa"/>
            <w:tcBorders>
              <w:top w:val="nil"/>
              <w:left w:val="nil"/>
              <w:bottom w:val="nil"/>
              <w:right w:val="nil"/>
            </w:tcBorders>
            <w:shd w:val="clear" w:color="000000" w:fill="C7E4F3"/>
          </w:tcPr>
          <w:p w14:paraId="6B9EAF11" w14:textId="77777777"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68.0</w:t>
            </w:r>
          </w:p>
        </w:tc>
        <w:tc>
          <w:tcPr>
            <w:tcW w:w="1587" w:type="dxa"/>
            <w:tcBorders>
              <w:top w:val="nil"/>
              <w:left w:val="nil"/>
              <w:bottom w:val="nil"/>
              <w:right w:val="nil"/>
            </w:tcBorders>
            <w:shd w:val="clear" w:color="000000" w:fill="C7E4F3"/>
          </w:tcPr>
          <w:p w14:paraId="41AF1124"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63.3</w:t>
            </w:r>
          </w:p>
        </w:tc>
        <w:tc>
          <w:tcPr>
            <w:tcW w:w="1361" w:type="dxa"/>
            <w:tcBorders>
              <w:top w:val="nil"/>
              <w:left w:val="nil"/>
              <w:bottom w:val="nil"/>
              <w:right w:val="nil"/>
            </w:tcBorders>
            <w:shd w:val="clear" w:color="000000" w:fill="C7E4F3"/>
          </w:tcPr>
          <w:p w14:paraId="7431768E"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64.0</w:t>
            </w:r>
          </w:p>
        </w:tc>
        <w:tc>
          <w:tcPr>
            <w:tcW w:w="1020" w:type="dxa"/>
            <w:tcBorders>
              <w:top w:val="nil"/>
              <w:left w:val="nil"/>
              <w:bottom w:val="nil"/>
              <w:right w:val="nil"/>
            </w:tcBorders>
            <w:shd w:val="clear" w:color="000000" w:fill="C7E4F3"/>
          </w:tcPr>
          <w:p w14:paraId="289E15AE"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58.9</w:t>
            </w:r>
          </w:p>
        </w:tc>
        <w:tc>
          <w:tcPr>
            <w:tcW w:w="1134" w:type="dxa"/>
            <w:tcBorders>
              <w:top w:val="nil"/>
              <w:left w:val="nil"/>
              <w:bottom w:val="nil"/>
              <w:right w:val="nil"/>
            </w:tcBorders>
            <w:shd w:val="clear" w:color="000000" w:fill="C7E4F3"/>
          </w:tcPr>
          <w:p w14:paraId="53B283DC"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72.9</w:t>
            </w:r>
          </w:p>
        </w:tc>
        <w:tc>
          <w:tcPr>
            <w:tcW w:w="1134" w:type="dxa"/>
            <w:tcBorders>
              <w:top w:val="nil"/>
              <w:left w:val="nil"/>
              <w:bottom w:val="nil"/>
              <w:right w:val="nil"/>
            </w:tcBorders>
            <w:shd w:val="clear" w:color="000000" w:fill="C7E4F3"/>
          </w:tcPr>
          <w:p w14:paraId="02796BFD"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75.8</w:t>
            </w:r>
          </w:p>
        </w:tc>
      </w:tr>
      <w:tr w:rsidR="00FF38A2" w:rsidRPr="008B2C65" w14:paraId="4C801AA4" w14:textId="77777777" w:rsidTr="00760150">
        <w:trPr>
          <w:trHeight w:val="80"/>
        </w:trPr>
        <w:tc>
          <w:tcPr>
            <w:tcW w:w="1814" w:type="dxa"/>
            <w:tcBorders>
              <w:top w:val="nil"/>
              <w:left w:val="nil"/>
              <w:bottom w:val="nil"/>
              <w:right w:val="nil"/>
            </w:tcBorders>
            <w:shd w:val="clear" w:color="auto" w:fill="auto"/>
            <w:vAlign w:val="center"/>
          </w:tcPr>
          <w:p w14:paraId="67D08E47" w14:textId="52E1A39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020" w:type="dxa"/>
            <w:tcBorders>
              <w:top w:val="nil"/>
              <w:left w:val="nil"/>
              <w:bottom w:val="nil"/>
              <w:right w:val="nil"/>
            </w:tcBorders>
            <w:shd w:val="clear" w:color="auto" w:fill="auto"/>
          </w:tcPr>
          <w:p w14:paraId="46EF2F1F" w14:textId="77777777"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73.5</w:t>
            </w:r>
          </w:p>
        </w:tc>
        <w:tc>
          <w:tcPr>
            <w:tcW w:w="1587" w:type="dxa"/>
            <w:tcBorders>
              <w:top w:val="nil"/>
              <w:left w:val="nil"/>
              <w:bottom w:val="nil"/>
              <w:right w:val="nil"/>
            </w:tcBorders>
          </w:tcPr>
          <w:p w14:paraId="60EF940C"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64.9</w:t>
            </w:r>
          </w:p>
        </w:tc>
        <w:tc>
          <w:tcPr>
            <w:tcW w:w="1361" w:type="dxa"/>
            <w:tcBorders>
              <w:top w:val="nil"/>
              <w:left w:val="nil"/>
              <w:bottom w:val="nil"/>
              <w:right w:val="nil"/>
            </w:tcBorders>
            <w:shd w:val="clear" w:color="auto" w:fill="auto"/>
          </w:tcPr>
          <w:p w14:paraId="620F7DC1"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65.0</w:t>
            </w:r>
          </w:p>
        </w:tc>
        <w:tc>
          <w:tcPr>
            <w:tcW w:w="1020" w:type="dxa"/>
            <w:tcBorders>
              <w:top w:val="nil"/>
              <w:left w:val="nil"/>
              <w:bottom w:val="nil"/>
              <w:right w:val="nil"/>
            </w:tcBorders>
          </w:tcPr>
          <w:p w14:paraId="07583673"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63.4</w:t>
            </w:r>
          </w:p>
        </w:tc>
        <w:tc>
          <w:tcPr>
            <w:tcW w:w="1134" w:type="dxa"/>
            <w:tcBorders>
              <w:top w:val="nil"/>
              <w:left w:val="nil"/>
              <w:bottom w:val="nil"/>
              <w:right w:val="nil"/>
            </w:tcBorders>
            <w:shd w:val="clear" w:color="auto" w:fill="auto"/>
          </w:tcPr>
          <w:p w14:paraId="5E2D8B61"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76.4</w:t>
            </w:r>
          </w:p>
        </w:tc>
        <w:tc>
          <w:tcPr>
            <w:tcW w:w="1134" w:type="dxa"/>
            <w:tcBorders>
              <w:top w:val="nil"/>
              <w:left w:val="nil"/>
              <w:bottom w:val="nil"/>
              <w:right w:val="nil"/>
            </w:tcBorders>
            <w:shd w:val="clear" w:color="auto" w:fill="auto"/>
          </w:tcPr>
          <w:p w14:paraId="1448EB85"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77.6</w:t>
            </w:r>
          </w:p>
        </w:tc>
      </w:tr>
      <w:tr w:rsidR="00FF38A2" w:rsidRPr="008B2C65" w14:paraId="3BFB3C58" w14:textId="77777777" w:rsidTr="00760150">
        <w:trPr>
          <w:trHeight w:val="80"/>
        </w:trPr>
        <w:tc>
          <w:tcPr>
            <w:tcW w:w="1814" w:type="dxa"/>
            <w:tcBorders>
              <w:top w:val="nil"/>
              <w:left w:val="nil"/>
              <w:bottom w:val="nil"/>
              <w:right w:val="nil"/>
            </w:tcBorders>
            <w:shd w:val="clear" w:color="000000" w:fill="C7E4F3"/>
            <w:vAlign w:val="center"/>
          </w:tcPr>
          <w:p w14:paraId="698AF0CC" w14:textId="00D1E966"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020" w:type="dxa"/>
            <w:tcBorders>
              <w:top w:val="nil"/>
              <w:left w:val="nil"/>
              <w:bottom w:val="nil"/>
              <w:right w:val="nil"/>
            </w:tcBorders>
            <w:shd w:val="clear" w:color="000000" w:fill="C7E4F3"/>
          </w:tcPr>
          <w:p w14:paraId="1244BF8B" w14:textId="77777777"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63.6</w:t>
            </w:r>
          </w:p>
        </w:tc>
        <w:tc>
          <w:tcPr>
            <w:tcW w:w="1587" w:type="dxa"/>
            <w:tcBorders>
              <w:top w:val="nil"/>
              <w:left w:val="nil"/>
              <w:bottom w:val="nil"/>
              <w:right w:val="nil"/>
            </w:tcBorders>
            <w:shd w:val="clear" w:color="000000" w:fill="C7E4F3"/>
          </w:tcPr>
          <w:p w14:paraId="7274ED84"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57.5</w:t>
            </w:r>
          </w:p>
        </w:tc>
        <w:tc>
          <w:tcPr>
            <w:tcW w:w="1361" w:type="dxa"/>
            <w:tcBorders>
              <w:top w:val="nil"/>
              <w:left w:val="nil"/>
              <w:bottom w:val="nil"/>
              <w:right w:val="nil"/>
            </w:tcBorders>
            <w:shd w:val="clear" w:color="000000" w:fill="C7E4F3"/>
          </w:tcPr>
          <w:p w14:paraId="0AC8DFBC"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63.1</w:t>
            </w:r>
          </w:p>
        </w:tc>
        <w:tc>
          <w:tcPr>
            <w:tcW w:w="1020" w:type="dxa"/>
            <w:tcBorders>
              <w:top w:val="nil"/>
              <w:left w:val="nil"/>
              <w:bottom w:val="nil"/>
              <w:right w:val="nil"/>
            </w:tcBorders>
            <w:shd w:val="clear" w:color="000000" w:fill="C7E4F3"/>
          </w:tcPr>
          <w:p w14:paraId="573BEFA9" w14:textId="4CC22AC5" w:rsidR="00FF38A2" w:rsidRPr="00D77829" w:rsidRDefault="00FF38A2" w:rsidP="00FF38A2">
            <w:pPr>
              <w:spacing w:before="40" w:after="40"/>
              <w:ind w:right="227"/>
              <w:jc w:val="right"/>
              <w:rPr>
                <w:rFonts w:cs="Arial"/>
                <w:color w:val="000000"/>
                <w:sz w:val="18"/>
                <w:szCs w:val="18"/>
              </w:rPr>
            </w:pPr>
            <w:r w:rsidRPr="00D77829">
              <w:rPr>
                <w:sz w:val="18"/>
                <w:szCs w:val="18"/>
              </w:rPr>
              <w:t>54.4</w:t>
            </w:r>
            <w:r>
              <w:rPr>
                <w:sz w:val="18"/>
                <w:szCs w:val="18"/>
              </w:rPr>
              <w:t>*</w:t>
            </w:r>
          </w:p>
        </w:tc>
        <w:tc>
          <w:tcPr>
            <w:tcW w:w="1134" w:type="dxa"/>
            <w:tcBorders>
              <w:top w:val="nil"/>
              <w:left w:val="nil"/>
              <w:bottom w:val="nil"/>
              <w:right w:val="nil"/>
            </w:tcBorders>
            <w:shd w:val="clear" w:color="000000" w:fill="C7E4F3"/>
          </w:tcPr>
          <w:p w14:paraId="3166015C"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71.9</w:t>
            </w:r>
          </w:p>
        </w:tc>
        <w:tc>
          <w:tcPr>
            <w:tcW w:w="1134" w:type="dxa"/>
            <w:tcBorders>
              <w:top w:val="nil"/>
              <w:left w:val="nil"/>
              <w:bottom w:val="nil"/>
              <w:right w:val="nil"/>
            </w:tcBorders>
            <w:shd w:val="clear" w:color="000000" w:fill="C7E4F3"/>
          </w:tcPr>
          <w:p w14:paraId="314EED88"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71.5</w:t>
            </w:r>
          </w:p>
        </w:tc>
      </w:tr>
      <w:tr w:rsidR="00FF38A2" w:rsidRPr="008B2C65" w14:paraId="75FFA53F" w14:textId="77777777" w:rsidTr="00760150">
        <w:trPr>
          <w:trHeight w:val="80"/>
        </w:trPr>
        <w:tc>
          <w:tcPr>
            <w:tcW w:w="1814" w:type="dxa"/>
            <w:tcBorders>
              <w:top w:val="nil"/>
              <w:left w:val="nil"/>
              <w:bottom w:val="nil"/>
              <w:right w:val="nil"/>
            </w:tcBorders>
            <w:shd w:val="clear" w:color="auto" w:fill="auto"/>
            <w:vAlign w:val="center"/>
          </w:tcPr>
          <w:p w14:paraId="2A3D6483" w14:textId="12B3771F" w:rsidR="00FF38A2"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020" w:type="dxa"/>
            <w:tcBorders>
              <w:top w:val="nil"/>
              <w:left w:val="nil"/>
              <w:bottom w:val="nil"/>
              <w:right w:val="nil"/>
            </w:tcBorders>
            <w:shd w:val="clear" w:color="auto" w:fill="auto"/>
          </w:tcPr>
          <w:p w14:paraId="1045CD42" w14:textId="67BD7656" w:rsidR="00FF38A2" w:rsidRPr="00D77829" w:rsidRDefault="00FF38A2" w:rsidP="00FF38A2">
            <w:pPr>
              <w:spacing w:before="40" w:after="40"/>
              <w:ind w:right="227"/>
              <w:jc w:val="right"/>
              <w:rPr>
                <w:sz w:val="18"/>
                <w:szCs w:val="18"/>
              </w:rPr>
            </w:pPr>
            <w:r w:rsidRPr="00D77829">
              <w:rPr>
                <w:sz w:val="18"/>
                <w:szCs w:val="18"/>
              </w:rPr>
              <w:t>66.2</w:t>
            </w:r>
          </w:p>
        </w:tc>
        <w:tc>
          <w:tcPr>
            <w:tcW w:w="1587" w:type="dxa"/>
            <w:tcBorders>
              <w:top w:val="nil"/>
              <w:left w:val="nil"/>
              <w:bottom w:val="nil"/>
              <w:right w:val="nil"/>
            </w:tcBorders>
          </w:tcPr>
          <w:p w14:paraId="60E02462" w14:textId="6A71B77A" w:rsidR="00FF38A2" w:rsidRPr="00D77829" w:rsidRDefault="00FF38A2" w:rsidP="00FF38A2">
            <w:pPr>
              <w:spacing w:before="40" w:after="40"/>
              <w:ind w:right="454"/>
              <w:jc w:val="right"/>
              <w:rPr>
                <w:sz w:val="18"/>
                <w:szCs w:val="18"/>
              </w:rPr>
            </w:pPr>
            <w:r w:rsidRPr="00D77829">
              <w:rPr>
                <w:sz w:val="18"/>
                <w:szCs w:val="18"/>
              </w:rPr>
              <w:t>67.5</w:t>
            </w:r>
          </w:p>
        </w:tc>
        <w:tc>
          <w:tcPr>
            <w:tcW w:w="1361" w:type="dxa"/>
            <w:tcBorders>
              <w:top w:val="nil"/>
              <w:left w:val="nil"/>
              <w:bottom w:val="nil"/>
              <w:right w:val="nil"/>
            </w:tcBorders>
            <w:shd w:val="clear" w:color="auto" w:fill="auto"/>
          </w:tcPr>
          <w:p w14:paraId="11E0A16A" w14:textId="2798B54A" w:rsidR="00FF38A2" w:rsidRPr="00D77829" w:rsidRDefault="00FF38A2" w:rsidP="00FF38A2">
            <w:pPr>
              <w:spacing w:before="40" w:after="40"/>
              <w:ind w:right="397"/>
              <w:jc w:val="right"/>
              <w:rPr>
                <w:sz w:val="18"/>
                <w:szCs w:val="18"/>
              </w:rPr>
            </w:pPr>
            <w:r w:rsidRPr="00D77829">
              <w:rPr>
                <w:sz w:val="18"/>
                <w:szCs w:val="18"/>
              </w:rPr>
              <w:t>61.0</w:t>
            </w:r>
          </w:p>
        </w:tc>
        <w:tc>
          <w:tcPr>
            <w:tcW w:w="1020" w:type="dxa"/>
            <w:tcBorders>
              <w:top w:val="nil"/>
              <w:left w:val="nil"/>
              <w:bottom w:val="nil"/>
              <w:right w:val="nil"/>
            </w:tcBorders>
          </w:tcPr>
          <w:p w14:paraId="719D22DE" w14:textId="286F95ED" w:rsidR="00FF38A2" w:rsidRPr="00D77829" w:rsidRDefault="00FF38A2" w:rsidP="00FF38A2">
            <w:pPr>
              <w:spacing w:before="40" w:after="40"/>
              <w:ind w:right="227"/>
              <w:jc w:val="right"/>
              <w:rPr>
                <w:sz w:val="18"/>
                <w:szCs w:val="18"/>
              </w:rPr>
            </w:pPr>
            <w:r w:rsidRPr="00D77829">
              <w:rPr>
                <w:sz w:val="18"/>
                <w:szCs w:val="18"/>
              </w:rPr>
              <w:t>65.2</w:t>
            </w:r>
          </w:p>
        </w:tc>
        <w:tc>
          <w:tcPr>
            <w:tcW w:w="1134" w:type="dxa"/>
            <w:tcBorders>
              <w:top w:val="nil"/>
              <w:left w:val="nil"/>
              <w:bottom w:val="nil"/>
              <w:right w:val="nil"/>
            </w:tcBorders>
            <w:shd w:val="clear" w:color="auto" w:fill="auto"/>
          </w:tcPr>
          <w:p w14:paraId="344F83CD" w14:textId="5BD767DB" w:rsidR="00FF38A2" w:rsidRPr="00D77829" w:rsidRDefault="00FF38A2" w:rsidP="00FF38A2">
            <w:pPr>
              <w:spacing w:before="40" w:after="40"/>
              <w:ind w:right="227"/>
              <w:jc w:val="right"/>
              <w:rPr>
                <w:sz w:val="18"/>
                <w:szCs w:val="18"/>
              </w:rPr>
            </w:pPr>
            <w:r w:rsidRPr="00D77829">
              <w:rPr>
                <w:sz w:val="18"/>
                <w:szCs w:val="18"/>
              </w:rPr>
              <w:t>81.2</w:t>
            </w:r>
          </w:p>
        </w:tc>
        <w:tc>
          <w:tcPr>
            <w:tcW w:w="1134" w:type="dxa"/>
            <w:tcBorders>
              <w:top w:val="nil"/>
              <w:left w:val="nil"/>
              <w:bottom w:val="nil"/>
              <w:right w:val="nil"/>
            </w:tcBorders>
            <w:shd w:val="clear" w:color="auto" w:fill="auto"/>
          </w:tcPr>
          <w:p w14:paraId="698031B4" w14:textId="71B836B0" w:rsidR="00FF38A2" w:rsidRPr="00D77829" w:rsidRDefault="00FF38A2" w:rsidP="00FF38A2">
            <w:pPr>
              <w:spacing w:before="40" w:after="40"/>
              <w:ind w:right="227"/>
              <w:jc w:val="right"/>
              <w:rPr>
                <w:sz w:val="18"/>
                <w:szCs w:val="18"/>
              </w:rPr>
            </w:pPr>
            <w:r w:rsidRPr="00D77829">
              <w:rPr>
                <w:sz w:val="18"/>
                <w:szCs w:val="18"/>
              </w:rPr>
              <w:t>70.5</w:t>
            </w:r>
          </w:p>
        </w:tc>
      </w:tr>
      <w:tr w:rsidR="00FF38A2" w:rsidRPr="008B2C65" w14:paraId="652D8DBC" w14:textId="77777777" w:rsidTr="00FF38A2">
        <w:trPr>
          <w:trHeight w:val="80"/>
        </w:trPr>
        <w:tc>
          <w:tcPr>
            <w:tcW w:w="1814" w:type="dxa"/>
            <w:tcBorders>
              <w:top w:val="nil"/>
              <w:left w:val="nil"/>
              <w:bottom w:val="nil"/>
              <w:right w:val="nil"/>
            </w:tcBorders>
            <w:shd w:val="clear" w:color="auto" w:fill="C7E4F3" w:themeFill="accent1" w:themeFillTint="33"/>
            <w:vAlign w:val="center"/>
          </w:tcPr>
          <w:p w14:paraId="4CD0681F" w14:textId="7D7B5689" w:rsidR="00FF38A2"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South Australia</w:t>
            </w:r>
          </w:p>
        </w:tc>
        <w:tc>
          <w:tcPr>
            <w:tcW w:w="1020" w:type="dxa"/>
            <w:tcBorders>
              <w:top w:val="nil"/>
              <w:left w:val="nil"/>
              <w:bottom w:val="nil"/>
              <w:right w:val="nil"/>
            </w:tcBorders>
            <w:shd w:val="clear" w:color="auto" w:fill="C7E4F3" w:themeFill="accent1" w:themeFillTint="33"/>
          </w:tcPr>
          <w:p w14:paraId="72374141" w14:textId="4B473B4C" w:rsidR="00FF38A2" w:rsidRPr="00D77829" w:rsidRDefault="00FF38A2" w:rsidP="00FF38A2">
            <w:pPr>
              <w:spacing w:before="40" w:after="40"/>
              <w:ind w:right="227"/>
              <w:jc w:val="right"/>
              <w:rPr>
                <w:sz w:val="18"/>
                <w:szCs w:val="18"/>
              </w:rPr>
            </w:pPr>
            <w:r w:rsidRPr="00D77829">
              <w:rPr>
                <w:sz w:val="18"/>
                <w:szCs w:val="18"/>
              </w:rPr>
              <w:t>66.5</w:t>
            </w:r>
          </w:p>
        </w:tc>
        <w:tc>
          <w:tcPr>
            <w:tcW w:w="1587" w:type="dxa"/>
            <w:tcBorders>
              <w:top w:val="nil"/>
              <w:left w:val="nil"/>
              <w:bottom w:val="nil"/>
              <w:right w:val="nil"/>
            </w:tcBorders>
            <w:shd w:val="clear" w:color="auto" w:fill="C7E4F3" w:themeFill="accent1" w:themeFillTint="33"/>
          </w:tcPr>
          <w:p w14:paraId="4CCF4C34" w14:textId="06BABA50" w:rsidR="00FF38A2" w:rsidRPr="00D77829" w:rsidRDefault="00FF38A2" w:rsidP="00FF38A2">
            <w:pPr>
              <w:spacing w:before="40" w:after="40"/>
              <w:ind w:right="454"/>
              <w:jc w:val="right"/>
              <w:rPr>
                <w:sz w:val="18"/>
                <w:szCs w:val="18"/>
              </w:rPr>
            </w:pPr>
            <w:r w:rsidRPr="00D77829">
              <w:rPr>
                <w:sz w:val="18"/>
                <w:szCs w:val="18"/>
              </w:rPr>
              <w:t>56.7</w:t>
            </w:r>
          </w:p>
        </w:tc>
        <w:tc>
          <w:tcPr>
            <w:tcW w:w="1361" w:type="dxa"/>
            <w:tcBorders>
              <w:top w:val="nil"/>
              <w:left w:val="nil"/>
              <w:bottom w:val="nil"/>
              <w:right w:val="nil"/>
            </w:tcBorders>
            <w:shd w:val="clear" w:color="auto" w:fill="C7E4F3" w:themeFill="accent1" w:themeFillTint="33"/>
          </w:tcPr>
          <w:p w14:paraId="47AB4ED1" w14:textId="448A5186" w:rsidR="00FF38A2" w:rsidRPr="00D77829" w:rsidRDefault="00FF38A2" w:rsidP="00FF38A2">
            <w:pPr>
              <w:spacing w:before="40" w:after="40"/>
              <w:ind w:right="397"/>
              <w:jc w:val="right"/>
              <w:rPr>
                <w:sz w:val="18"/>
                <w:szCs w:val="18"/>
              </w:rPr>
            </w:pPr>
            <w:r w:rsidRPr="00D77829">
              <w:rPr>
                <w:sz w:val="18"/>
                <w:szCs w:val="18"/>
              </w:rPr>
              <w:t>62.1</w:t>
            </w:r>
          </w:p>
        </w:tc>
        <w:tc>
          <w:tcPr>
            <w:tcW w:w="1020" w:type="dxa"/>
            <w:tcBorders>
              <w:top w:val="nil"/>
              <w:left w:val="nil"/>
              <w:bottom w:val="nil"/>
              <w:right w:val="nil"/>
            </w:tcBorders>
            <w:shd w:val="clear" w:color="auto" w:fill="C7E4F3" w:themeFill="accent1" w:themeFillTint="33"/>
          </w:tcPr>
          <w:p w14:paraId="11FB7F4C" w14:textId="09665FF1" w:rsidR="00FF38A2" w:rsidRPr="00D77829" w:rsidRDefault="00FF38A2" w:rsidP="00FF38A2">
            <w:pPr>
              <w:spacing w:before="40" w:after="40"/>
              <w:ind w:right="227"/>
              <w:jc w:val="right"/>
              <w:rPr>
                <w:sz w:val="18"/>
                <w:szCs w:val="18"/>
              </w:rPr>
            </w:pPr>
            <w:r w:rsidRPr="00D77829">
              <w:rPr>
                <w:sz w:val="18"/>
                <w:szCs w:val="18"/>
              </w:rPr>
              <w:t>55.8</w:t>
            </w:r>
          </w:p>
        </w:tc>
        <w:tc>
          <w:tcPr>
            <w:tcW w:w="1134" w:type="dxa"/>
            <w:tcBorders>
              <w:top w:val="nil"/>
              <w:left w:val="nil"/>
              <w:bottom w:val="nil"/>
              <w:right w:val="nil"/>
            </w:tcBorders>
            <w:shd w:val="clear" w:color="auto" w:fill="C7E4F3" w:themeFill="accent1" w:themeFillTint="33"/>
          </w:tcPr>
          <w:p w14:paraId="784F3224" w14:textId="377B675C" w:rsidR="00FF38A2" w:rsidRPr="00D77829" w:rsidRDefault="00FF38A2" w:rsidP="00FF38A2">
            <w:pPr>
              <w:spacing w:before="40" w:after="40"/>
              <w:ind w:right="227"/>
              <w:jc w:val="right"/>
              <w:rPr>
                <w:sz w:val="18"/>
                <w:szCs w:val="18"/>
              </w:rPr>
            </w:pPr>
            <w:r w:rsidRPr="00D77829">
              <w:rPr>
                <w:sz w:val="18"/>
                <w:szCs w:val="18"/>
              </w:rPr>
              <w:t>66.5</w:t>
            </w:r>
            <w:r>
              <w:rPr>
                <w:sz w:val="18"/>
                <w:szCs w:val="18"/>
              </w:rPr>
              <w:t>*</w:t>
            </w:r>
          </w:p>
        </w:tc>
        <w:tc>
          <w:tcPr>
            <w:tcW w:w="1134" w:type="dxa"/>
            <w:tcBorders>
              <w:top w:val="nil"/>
              <w:left w:val="nil"/>
              <w:bottom w:val="nil"/>
              <w:right w:val="nil"/>
            </w:tcBorders>
            <w:shd w:val="clear" w:color="auto" w:fill="C7E4F3" w:themeFill="accent1" w:themeFillTint="33"/>
          </w:tcPr>
          <w:p w14:paraId="11437D60" w14:textId="143900DA" w:rsidR="00FF38A2" w:rsidRPr="00D77829" w:rsidRDefault="00FF38A2" w:rsidP="00FF38A2">
            <w:pPr>
              <w:spacing w:before="40" w:after="40"/>
              <w:ind w:right="227"/>
              <w:jc w:val="right"/>
              <w:rPr>
                <w:sz w:val="18"/>
                <w:szCs w:val="18"/>
              </w:rPr>
            </w:pPr>
            <w:r w:rsidRPr="00D77829">
              <w:rPr>
                <w:sz w:val="18"/>
                <w:szCs w:val="18"/>
              </w:rPr>
              <w:t>70.6</w:t>
            </w:r>
          </w:p>
        </w:tc>
      </w:tr>
      <w:tr w:rsidR="00FF38A2" w:rsidRPr="008B2C65" w14:paraId="45549A01" w14:textId="77777777" w:rsidTr="00760150">
        <w:trPr>
          <w:trHeight w:val="80"/>
        </w:trPr>
        <w:tc>
          <w:tcPr>
            <w:tcW w:w="1814" w:type="dxa"/>
            <w:tcBorders>
              <w:top w:val="nil"/>
              <w:left w:val="nil"/>
              <w:bottom w:val="nil"/>
              <w:right w:val="nil"/>
            </w:tcBorders>
            <w:shd w:val="clear" w:color="auto" w:fill="auto"/>
            <w:vAlign w:val="center"/>
          </w:tcPr>
          <w:p w14:paraId="3046CFD1" w14:textId="2E52E804"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020" w:type="dxa"/>
            <w:tcBorders>
              <w:top w:val="nil"/>
              <w:left w:val="nil"/>
              <w:bottom w:val="nil"/>
              <w:right w:val="nil"/>
            </w:tcBorders>
            <w:shd w:val="clear" w:color="auto" w:fill="auto"/>
          </w:tcPr>
          <w:p w14:paraId="279F4238" w14:textId="34FABC3C"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67.0</w:t>
            </w:r>
          </w:p>
        </w:tc>
        <w:tc>
          <w:tcPr>
            <w:tcW w:w="1587" w:type="dxa"/>
            <w:tcBorders>
              <w:top w:val="nil"/>
              <w:left w:val="nil"/>
              <w:bottom w:val="nil"/>
              <w:right w:val="nil"/>
            </w:tcBorders>
          </w:tcPr>
          <w:p w14:paraId="23BC2826" w14:textId="12142CA1" w:rsidR="00FF38A2" w:rsidRPr="00D77829" w:rsidRDefault="00FF38A2" w:rsidP="00FF38A2">
            <w:pPr>
              <w:spacing w:before="40" w:after="40"/>
              <w:ind w:right="454"/>
              <w:jc w:val="right"/>
              <w:rPr>
                <w:rFonts w:cs="Arial"/>
                <w:color w:val="000000"/>
                <w:sz w:val="18"/>
                <w:szCs w:val="18"/>
              </w:rPr>
            </w:pPr>
            <w:r w:rsidRPr="00D77829">
              <w:rPr>
                <w:sz w:val="18"/>
                <w:szCs w:val="18"/>
              </w:rPr>
              <w:t>68.2</w:t>
            </w:r>
            <w:r>
              <w:rPr>
                <w:sz w:val="18"/>
                <w:szCs w:val="18"/>
              </w:rPr>
              <w:t>**</w:t>
            </w:r>
          </w:p>
        </w:tc>
        <w:tc>
          <w:tcPr>
            <w:tcW w:w="1361" w:type="dxa"/>
            <w:tcBorders>
              <w:top w:val="nil"/>
              <w:left w:val="nil"/>
              <w:bottom w:val="nil"/>
              <w:right w:val="nil"/>
            </w:tcBorders>
            <w:shd w:val="clear" w:color="auto" w:fill="auto"/>
          </w:tcPr>
          <w:p w14:paraId="045D106D" w14:textId="2B00E65F" w:rsidR="00FF38A2" w:rsidRPr="00D77829" w:rsidRDefault="00FF38A2" w:rsidP="00FF38A2">
            <w:pPr>
              <w:spacing w:before="40" w:after="40"/>
              <w:ind w:right="397"/>
              <w:jc w:val="right"/>
              <w:rPr>
                <w:rFonts w:cs="Arial"/>
                <w:color w:val="000000"/>
                <w:sz w:val="18"/>
                <w:szCs w:val="18"/>
              </w:rPr>
            </w:pPr>
            <w:r w:rsidRPr="00D77829">
              <w:rPr>
                <w:sz w:val="18"/>
                <w:szCs w:val="18"/>
              </w:rPr>
              <w:t>68.3</w:t>
            </w:r>
          </w:p>
        </w:tc>
        <w:tc>
          <w:tcPr>
            <w:tcW w:w="1020" w:type="dxa"/>
            <w:tcBorders>
              <w:top w:val="nil"/>
              <w:left w:val="nil"/>
              <w:bottom w:val="nil"/>
              <w:right w:val="nil"/>
            </w:tcBorders>
          </w:tcPr>
          <w:p w14:paraId="014BD82E" w14:textId="5C9281BC" w:rsidR="00FF38A2" w:rsidRPr="00D77829" w:rsidRDefault="00FF38A2" w:rsidP="00FF38A2">
            <w:pPr>
              <w:spacing w:before="40" w:after="40"/>
              <w:ind w:right="227"/>
              <w:jc w:val="right"/>
              <w:rPr>
                <w:rFonts w:cs="Arial"/>
                <w:color w:val="000000"/>
                <w:sz w:val="18"/>
                <w:szCs w:val="18"/>
              </w:rPr>
            </w:pPr>
            <w:r w:rsidRPr="00D77829">
              <w:rPr>
                <w:sz w:val="18"/>
                <w:szCs w:val="18"/>
              </w:rPr>
              <w:t>62.6</w:t>
            </w:r>
          </w:p>
        </w:tc>
        <w:tc>
          <w:tcPr>
            <w:tcW w:w="1134" w:type="dxa"/>
            <w:tcBorders>
              <w:top w:val="nil"/>
              <w:left w:val="nil"/>
              <w:bottom w:val="nil"/>
              <w:right w:val="nil"/>
            </w:tcBorders>
            <w:shd w:val="clear" w:color="auto" w:fill="auto"/>
          </w:tcPr>
          <w:p w14:paraId="55B10120" w14:textId="7B87DE1D" w:rsidR="00FF38A2" w:rsidRPr="00D77829" w:rsidRDefault="00FF38A2" w:rsidP="00FF38A2">
            <w:pPr>
              <w:spacing w:before="40" w:after="40"/>
              <w:ind w:right="227"/>
              <w:jc w:val="right"/>
              <w:rPr>
                <w:rFonts w:cs="Arial"/>
                <w:color w:val="000000"/>
                <w:sz w:val="18"/>
                <w:szCs w:val="18"/>
              </w:rPr>
            </w:pPr>
            <w:r w:rsidRPr="00D77829">
              <w:rPr>
                <w:sz w:val="18"/>
                <w:szCs w:val="18"/>
              </w:rPr>
              <w:t>76.6</w:t>
            </w:r>
          </w:p>
        </w:tc>
        <w:tc>
          <w:tcPr>
            <w:tcW w:w="1134" w:type="dxa"/>
            <w:tcBorders>
              <w:top w:val="nil"/>
              <w:left w:val="nil"/>
              <w:bottom w:val="nil"/>
              <w:right w:val="nil"/>
            </w:tcBorders>
            <w:shd w:val="clear" w:color="auto" w:fill="auto"/>
          </w:tcPr>
          <w:p w14:paraId="02850D1C" w14:textId="2660F00E" w:rsidR="00FF38A2" w:rsidRPr="00D77829" w:rsidRDefault="00FF38A2" w:rsidP="00FF38A2">
            <w:pPr>
              <w:spacing w:before="40" w:after="40"/>
              <w:ind w:right="227"/>
              <w:jc w:val="right"/>
              <w:rPr>
                <w:rFonts w:cs="Arial"/>
                <w:color w:val="000000"/>
                <w:sz w:val="18"/>
                <w:szCs w:val="18"/>
              </w:rPr>
            </w:pPr>
            <w:r w:rsidRPr="00D77829">
              <w:rPr>
                <w:sz w:val="18"/>
                <w:szCs w:val="18"/>
              </w:rPr>
              <w:t>74.6</w:t>
            </w:r>
          </w:p>
        </w:tc>
      </w:tr>
      <w:tr w:rsidR="00FF38A2" w:rsidRPr="008B2C65" w14:paraId="633762C6" w14:textId="77777777" w:rsidTr="00760150">
        <w:trPr>
          <w:trHeight w:val="80"/>
        </w:trPr>
        <w:tc>
          <w:tcPr>
            <w:tcW w:w="1814" w:type="dxa"/>
            <w:tcBorders>
              <w:top w:val="nil"/>
              <w:left w:val="nil"/>
              <w:bottom w:val="nil"/>
              <w:right w:val="nil"/>
            </w:tcBorders>
            <w:shd w:val="clear" w:color="auto" w:fill="C7E4F3" w:themeFill="accent1" w:themeFillTint="33"/>
            <w:vAlign w:val="center"/>
          </w:tcPr>
          <w:p w14:paraId="59A4DFFF" w14:textId="1B0DF6AE"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Victoria</w:t>
            </w:r>
          </w:p>
        </w:tc>
        <w:tc>
          <w:tcPr>
            <w:tcW w:w="1020" w:type="dxa"/>
            <w:tcBorders>
              <w:top w:val="nil"/>
              <w:left w:val="nil"/>
              <w:bottom w:val="nil"/>
              <w:right w:val="nil"/>
            </w:tcBorders>
            <w:shd w:val="clear" w:color="auto" w:fill="C7E4F3" w:themeFill="accent1" w:themeFillTint="33"/>
          </w:tcPr>
          <w:p w14:paraId="25321CFE" w14:textId="655F6195"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68.2</w:t>
            </w:r>
          </w:p>
        </w:tc>
        <w:tc>
          <w:tcPr>
            <w:tcW w:w="1587" w:type="dxa"/>
            <w:tcBorders>
              <w:top w:val="nil"/>
              <w:left w:val="nil"/>
              <w:bottom w:val="nil"/>
              <w:right w:val="nil"/>
            </w:tcBorders>
            <w:shd w:val="clear" w:color="auto" w:fill="C7E4F3" w:themeFill="accent1" w:themeFillTint="33"/>
          </w:tcPr>
          <w:p w14:paraId="0E8F1092" w14:textId="172F704B" w:rsidR="00FF38A2" w:rsidRPr="00D77829" w:rsidRDefault="00FF38A2" w:rsidP="00FF38A2">
            <w:pPr>
              <w:spacing w:before="40" w:after="40"/>
              <w:ind w:right="454"/>
              <w:jc w:val="right"/>
              <w:rPr>
                <w:rFonts w:cs="Arial"/>
                <w:color w:val="000000"/>
                <w:sz w:val="18"/>
                <w:szCs w:val="18"/>
              </w:rPr>
            </w:pPr>
            <w:r w:rsidRPr="00D77829">
              <w:rPr>
                <w:sz w:val="18"/>
                <w:szCs w:val="18"/>
              </w:rPr>
              <w:t>59.1</w:t>
            </w:r>
          </w:p>
        </w:tc>
        <w:tc>
          <w:tcPr>
            <w:tcW w:w="1361" w:type="dxa"/>
            <w:tcBorders>
              <w:top w:val="nil"/>
              <w:left w:val="nil"/>
              <w:bottom w:val="nil"/>
              <w:right w:val="nil"/>
            </w:tcBorders>
            <w:shd w:val="clear" w:color="auto" w:fill="C7E4F3" w:themeFill="accent1" w:themeFillTint="33"/>
          </w:tcPr>
          <w:p w14:paraId="217B71C8" w14:textId="11F3A00D" w:rsidR="00FF38A2" w:rsidRPr="00D77829" w:rsidRDefault="00FF38A2" w:rsidP="00FF38A2">
            <w:pPr>
              <w:spacing w:before="40" w:after="40"/>
              <w:ind w:right="397"/>
              <w:jc w:val="right"/>
              <w:rPr>
                <w:rFonts w:cs="Arial"/>
                <w:color w:val="000000"/>
                <w:sz w:val="18"/>
                <w:szCs w:val="18"/>
              </w:rPr>
            </w:pPr>
            <w:r w:rsidRPr="00D77829">
              <w:rPr>
                <w:sz w:val="18"/>
                <w:szCs w:val="18"/>
              </w:rPr>
              <w:t>63.8</w:t>
            </w:r>
          </w:p>
        </w:tc>
        <w:tc>
          <w:tcPr>
            <w:tcW w:w="1020" w:type="dxa"/>
            <w:tcBorders>
              <w:top w:val="nil"/>
              <w:left w:val="nil"/>
              <w:bottom w:val="nil"/>
              <w:right w:val="nil"/>
            </w:tcBorders>
            <w:shd w:val="clear" w:color="auto" w:fill="C7E4F3" w:themeFill="accent1" w:themeFillTint="33"/>
          </w:tcPr>
          <w:p w14:paraId="17C8B6BD" w14:textId="4A4FCC0B" w:rsidR="00FF38A2" w:rsidRPr="00D77829" w:rsidRDefault="00FF38A2" w:rsidP="00FF38A2">
            <w:pPr>
              <w:spacing w:before="40" w:after="40"/>
              <w:ind w:right="227"/>
              <w:jc w:val="right"/>
              <w:rPr>
                <w:rFonts w:cs="Arial"/>
                <w:color w:val="000000"/>
                <w:sz w:val="18"/>
                <w:szCs w:val="18"/>
              </w:rPr>
            </w:pPr>
            <w:r w:rsidRPr="00D77829">
              <w:rPr>
                <w:sz w:val="18"/>
                <w:szCs w:val="18"/>
              </w:rPr>
              <w:t>58.8</w:t>
            </w:r>
          </w:p>
        </w:tc>
        <w:tc>
          <w:tcPr>
            <w:tcW w:w="1134" w:type="dxa"/>
            <w:tcBorders>
              <w:top w:val="nil"/>
              <w:left w:val="nil"/>
              <w:bottom w:val="nil"/>
              <w:right w:val="nil"/>
            </w:tcBorders>
            <w:shd w:val="clear" w:color="auto" w:fill="C7E4F3" w:themeFill="accent1" w:themeFillTint="33"/>
          </w:tcPr>
          <w:p w14:paraId="0A17232A" w14:textId="72539A1C" w:rsidR="00FF38A2" w:rsidRPr="00D77829" w:rsidRDefault="00FF38A2" w:rsidP="00FF38A2">
            <w:pPr>
              <w:spacing w:before="40" w:after="40"/>
              <w:ind w:right="227"/>
              <w:jc w:val="right"/>
              <w:rPr>
                <w:rFonts w:cs="Arial"/>
                <w:color w:val="000000"/>
                <w:sz w:val="18"/>
                <w:szCs w:val="18"/>
              </w:rPr>
            </w:pPr>
            <w:r w:rsidRPr="00D77829">
              <w:rPr>
                <w:sz w:val="18"/>
                <w:szCs w:val="18"/>
              </w:rPr>
              <w:t>72.6</w:t>
            </w:r>
          </w:p>
        </w:tc>
        <w:tc>
          <w:tcPr>
            <w:tcW w:w="1134" w:type="dxa"/>
            <w:tcBorders>
              <w:top w:val="nil"/>
              <w:left w:val="nil"/>
              <w:bottom w:val="nil"/>
              <w:right w:val="nil"/>
            </w:tcBorders>
            <w:shd w:val="clear" w:color="auto" w:fill="C7E4F3" w:themeFill="accent1" w:themeFillTint="33"/>
          </w:tcPr>
          <w:p w14:paraId="34ACC612" w14:textId="0C4C1564" w:rsidR="00FF38A2" w:rsidRPr="00D77829" w:rsidRDefault="00FF38A2" w:rsidP="00FF38A2">
            <w:pPr>
              <w:spacing w:before="40" w:after="40"/>
              <w:ind w:right="227"/>
              <w:jc w:val="right"/>
              <w:rPr>
                <w:rFonts w:cs="Arial"/>
                <w:color w:val="000000"/>
                <w:sz w:val="18"/>
                <w:szCs w:val="18"/>
              </w:rPr>
            </w:pPr>
            <w:r w:rsidRPr="00D77829">
              <w:rPr>
                <w:sz w:val="18"/>
                <w:szCs w:val="18"/>
              </w:rPr>
              <w:t>73.1</w:t>
            </w:r>
          </w:p>
        </w:tc>
      </w:tr>
      <w:tr w:rsidR="00FF38A2" w:rsidRPr="008B2C65" w14:paraId="739AD11C" w14:textId="77777777" w:rsidTr="00760150">
        <w:trPr>
          <w:trHeight w:val="80"/>
        </w:trPr>
        <w:tc>
          <w:tcPr>
            <w:tcW w:w="1814" w:type="dxa"/>
            <w:tcBorders>
              <w:top w:val="nil"/>
              <w:left w:val="nil"/>
              <w:bottom w:val="nil"/>
              <w:right w:val="nil"/>
            </w:tcBorders>
            <w:shd w:val="clear" w:color="auto" w:fill="auto"/>
            <w:vAlign w:val="center"/>
          </w:tcPr>
          <w:p w14:paraId="5ED535A5" w14:textId="500D076B"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020" w:type="dxa"/>
            <w:tcBorders>
              <w:top w:val="nil"/>
              <w:left w:val="nil"/>
              <w:bottom w:val="nil"/>
              <w:right w:val="nil"/>
            </w:tcBorders>
            <w:shd w:val="clear" w:color="auto" w:fill="auto"/>
          </w:tcPr>
          <w:p w14:paraId="3477F47A" w14:textId="6A965DF2" w:rsidR="00FF38A2" w:rsidRPr="00D77829" w:rsidRDefault="00FF38A2" w:rsidP="00FF38A2">
            <w:pPr>
              <w:spacing w:before="40" w:after="40"/>
              <w:ind w:right="227"/>
              <w:jc w:val="right"/>
              <w:rPr>
                <w:rFonts w:eastAsia="Times New Roman" w:cs="Arial"/>
                <w:sz w:val="18"/>
                <w:szCs w:val="18"/>
                <w:lang w:eastAsia="en-AU"/>
              </w:rPr>
            </w:pPr>
            <w:r w:rsidRPr="00D77829">
              <w:rPr>
                <w:sz w:val="18"/>
                <w:szCs w:val="18"/>
              </w:rPr>
              <w:t>70.1</w:t>
            </w:r>
          </w:p>
        </w:tc>
        <w:tc>
          <w:tcPr>
            <w:tcW w:w="1587" w:type="dxa"/>
            <w:tcBorders>
              <w:top w:val="nil"/>
              <w:left w:val="nil"/>
              <w:bottom w:val="nil"/>
              <w:right w:val="nil"/>
            </w:tcBorders>
          </w:tcPr>
          <w:p w14:paraId="78EAB79F" w14:textId="259EF0CC" w:rsidR="00FF38A2" w:rsidRPr="00D77829" w:rsidRDefault="00FF38A2" w:rsidP="00FF38A2">
            <w:pPr>
              <w:spacing w:before="40" w:after="40"/>
              <w:ind w:right="454"/>
              <w:jc w:val="right"/>
              <w:rPr>
                <w:rFonts w:cs="Arial"/>
                <w:color w:val="000000"/>
                <w:sz w:val="18"/>
                <w:szCs w:val="18"/>
              </w:rPr>
            </w:pPr>
            <w:r w:rsidRPr="00D77829">
              <w:rPr>
                <w:sz w:val="18"/>
                <w:szCs w:val="18"/>
              </w:rPr>
              <w:t>62.5</w:t>
            </w:r>
          </w:p>
        </w:tc>
        <w:tc>
          <w:tcPr>
            <w:tcW w:w="1361" w:type="dxa"/>
            <w:tcBorders>
              <w:top w:val="nil"/>
              <w:left w:val="nil"/>
              <w:bottom w:val="nil"/>
              <w:right w:val="nil"/>
            </w:tcBorders>
            <w:shd w:val="clear" w:color="auto" w:fill="auto"/>
          </w:tcPr>
          <w:p w14:paraId="5F933DA7" w14:textId="5D887A74" w:rsidR="00FF38A2" w:rsidRPr="00D77829" w:rsidRDefault="00FF38A2" w:rsidP="00FF38A2">
            <w:pPr>
              <w:spacing w:before="40" w:after="40"/>
              <w:ind w:right="397"/>
              <w:jc w:val="right"/>
              <w:rPr>
                <w:rFonts w:cs="Arial"/>
                <w:color w:val="000000"/>
                <w:sz w:val="18"/>
                <w:szCs w:val="18"/>
              </w:rPr>
            </w:pPr>
            <w:r w:rsidRPr="00D77829">
              <w:rPr>
                <w:sz w:val="18"/>
                <w:szCs w:val="18"/>
              </w:rPr>
              <w:t>65.8</w:t>
            </w:r>
          </w:p>
        </w:tc>
        <w:tc>
          <w:tcPr>
            <w:tcW w:w="1020" w:type="dxa"/>
            <w:tcBorders>
              <w:top w:val="nil"/>
              <w:left w:val="nil"/>
              <w:bottom w:val="nil"/>
              <w:right w:val="nil"/>
            </w:tcBorders>
          </w:tcPr>
          <w:p w14:paraId="2EB12947" w14:textId="57CEA4C2" w:rsidR="00FF38A2" w:rsidRPr="00D77829" w:rsidRDefault="00FF38A2" w:rsidP="00FF38A2">
            <w:pPr>
              <w:spacing w:before="40" w:after="40"/>
              <w:ind w:right="227"/>
              <w:jc w:val="right"/>
              <w:rPr>
                <w:rFonts w:cs="Arial"/>
                <w:color w:val="000000"/>
                <w:sz w:val="18"/>
                <w:szCs w:val="18"/>
              </w:rPr>
            </w:pPr>
            <w:r w:rsidRPr="00D77829">
              <w:rPr>
                <w:sz w:val="18"/>
                <w:szCs w:val="18"/>
              </w:rPr>
              <w:t>63.1</w:t>
            </w:r>
          </w:p>
        </w:tc>
        <w:tc>
          <w:tcPr>
            <w:tcW w:w="1134" w:type="dxa"/>
            <w:tcBorders>
              <w:top w:val="nil"/>
              <w:left w:val="nil"/>
              <w:bottom w:val="nil"/>
              <w:right w:val="nil"/>
            </w:tcBorders>
            <w:shd w:val="clear" w:color="auto" w:fill="auto"/>
          </w:tcPr>
          <w:p w14:paraId="5D895B10" w14:textId="2D93808B" w:rsidR="00FF38A2" w:rsidRPr="00D77829" w:rsidRDefault="00FF38A2" w:rsidP="00FF38A2">
            <w:pPr>
              <w:spacing w:before="40" w:after="40"/>
              <w:ind w:right="227"/>
              <w:jc w:val="right"/>
              <w:rPr>
                <w:rFonts w:cs="Arial"/>
                <w:color w:val="000000"/>
                <w:sz w:val="18"/>
                <w:szCs w:val="18"/>
              </w:rPr>
            </w:pPr>
            <w:r w:rsidRPr="00D77829">
              <w:rPr>
                <w:sz w:val="18"/>
                <w:szCs w:val="18"/>
              </w:rPr>
              <w:t>78.0</w:t>
            </w:r>
            <w:r>
              <w:rPr>
                <w:sz w:val="18"/>
                <w:szCs w:val="18"/>
              </w:rPr>
              <w:t>**</w:t>
            </w:r>
          </w:p>
        </w:tc>
        <w:tc>
          <w:tcPr>
            <w:tcW w:w="1134" w:type="dxa"/>
            <w:tcBorders>
              <w:top w:val="nil"/>
              <w:left w:val="nil"/>
              <w:bottom w:val="nil"/>
              <w:right w:val="nil"/>
            </w:tcBorders>
            <w:shd w:val="clear" w:color="auto" w:fill="auto"/>
          </w:tcPr>
          <w:p w14:paraId="79775F95" w14:textId="0EB714B7" w:rsidR="00FF38A2" w:rsidRPr="00D77829" w:rsidRDefault="00FF38A2" w:rsidP="00FF38A2">
            <w:pPr>
              <w:spacing w:before="40" w:after="40"/>
              <w:ind w:right="227"/>
              <w:jc w:val="right"/>
              <w:rPr>
                <w:rFonts w:cs="Arial"/>
                <w:color w:val="000000"/>
                <w:sz w:val="18"/>
                <w:szCs w:val="18"/>
              </w:rPr>
            </w:pPr>
            <w:r w:rsidRPr="00D77829">
              <w:rPr>
                <w:sz w:val="18"/>
                <w:szCs w:val="18"/>
              </w:rPr>
              <w:t>78.6</w:t>
            </w:r>
          </w:p>
        </w:tc>
      </w:tr>
      <w:tr w:rsidR="00FF38A2" w:rsidRPr="008B2C65" w14:paraId="498ED29E" w14:textId="77777777" w:rsidTr="00760150">
        <w:trPr>
          <w:trHeight w:val="80"/>
        </w:trPr>
        <w:tc>
          <w:tcPr>
            <w:tcW w:w="1814" w:type="dxa"/>
            <w:tcBorders>
              <w:top w:val="nil"/>
              <w:left w:val="nil"/>
              <w:bottom w:val="nil"/>
              <w:right w:val="nil"/>
            </w:tcBorders>
            <w:shd w:val="clear" w:color="auto" w:fill="58AEDA"/>
            <w:vAlign w:val="center"/>
            <w:hideMark/>
          </w:tcPr>
          <w:p w14:paraId="5390E625" w14:textId="77777777" w:rsidR="00FF38A2" w:rsidRPr="008B2C65" w:rsidRDefault="00FF38A2" w:rsidP="00FF38A2">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1020" w:type="dxa"/>
            <w:tcBorders>
              <w:top w:val="nil"/>
              <w:left w:val="nil"/>
              <w:bottom w:val="nil"/>
              <w:right w:val="nil"/>
            </w:tcBorders>
            <w:shd w:val="clear" w:color="auto" w:fill="58AEDA"/>
            <w:vAlign w:val="center"/>
            <w:hideMark/>
          </w:tcPr>
          <w:p w14:paraId="78D9F753" w14:textId="77777777" w:rsidR="00FF38A2" w:rsidRPr="00D77829" w:rsidRDefault="00FF38A2" w:rsidP="00FF38A2">
            <w:pPr>
              <w:spacing w:before="40" w:after="40"/>
              <w:ind w:right="227"/>
              <w:jc w:val="right"/>
              <w:rPr>
                <w:rFonts w:eastAsia="Times New Roman" w:cs="Arial"/>
                <w:sz w:val="18"/>
                <w:szCs w:val="18"/>
                <w:lang w:eastAsia="en-AU"/>
              </w:rPr>
            </w:pPr>
            <w:r w:rsidRPr="00D77829">
              <w:rPr>
                <w:rFonts w:eastAsia="Times New Roman" w:cs="Arial"/>
                <w:sz w:val="18"/>
                <w:szCs w:val="18"/>
                <w:lang w:eastAsia="en-AU"/>
              </w:rPr>
              <w:t> </w:t>
            </w:r>
          </w:p>
        </w:tc>
        <w:tc>
          <w:tcPr>
            <w:tcW w:w="1587" w:type="dxa"/>
            <w:tcBorders>
              <w:top w:val="nil"/>
              <w:left w:val="nil"/>
              <w:bottom w:val="nil"/>
              <w:right w:val="nil"/>
            </w:tcBorders>
            <w:shd w:val="clear" w:color="auto" w:fill="58AEDA"/>
          </w:tcPr>
          <w:p w14:paraId="5CF21BD8" w14:textId="77777777" w:rsidR="00FF38A2" w:rsidRPr="00D77829" w:rsidRDefault="00FF38A2" w:rsidP="00FF38A2">
            <w:pPr>
              <w:spacing w:before="40" w:after="40"/>
              <w:ind w:right="454"/>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center"/>
            <w:hideMark/>
          </w:tcPr>
          <w:p w14:paraId="4F230E80" w14:textId="77777777" w:rsidR="00FF38A2" w:rsidRPr="00D77829" w:rsidRDefault="00FF38A2" w:rsidP="00FF38A2">
            <w:pPr>
              <w:spacing w:before="40" w:after="40"/>
              <w:ind w:right="397"/>
              <w:jc w:val="right"/>
              <w:rPr>
                <w:rFonts w:eastAsia="Times New Roman" w:cs="Arial"/>
                <w:sz w:val="18"/>
                <w:szCs w:val="18"/>
                <w:lang w:eastAsia="en-AU"/>
              </w:rPr>
            </w:pPr>
            <w:r w:rsidRPr="00D77829">
              <w:rPr>
                <w:rFonts w:eastAsia="Times New Roman" w:cs="Arial"/>
                <w:sz w:val="18"/>
                <w:szCs w:val="18"/>
                <w:lang w:eastAsia="en-AU"/>
              </w:rPr>
              <w:t> </w:t>
            </w:r>
          </w:p>
        </w:tc>
        <w:tc>
          <w:tcPr>
            <w:tcW w:w="1020" w:type="dxa"/>
            <w:tcBorders>
              <w:top w:val="nil"/>
              <w:left w:val="nil"/>
              <w:bottom w:val="nil"/>
              <w:right w:val="nil"/>
            </w:tcBorders>
            <w:shd w:val="clear" w:color="auto" w:fill="58AEDA"/>
          </w:tcPr>
          <w:p w14:paraId="0EF026F6" w14:textId="77777777" w:rsidR="00FF38A2" w:rsidRPr="00D77829" w:rsidRDefault="00FF38A2" w:rsidP="00FF38A2">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center"/>
            <w:hideMark/>
          </w:tcPr>
          <w:p w14:paraId="2E135268" w14:textId="77777777" w:rsidR="00FF38A2" w:rsidRPr="00D77829" w:rsidRDefault="00FF38A2" w:rsidP="00FF38A2">
            <w:pPr>
              <w:spacing w:before="40" w:after="40"/>
              <w:ind w:right="227"/>
              <w:jc w:val="right"/>
              <w:rPr>
                <w:rFonts w:eastAsia="Times New Roman" w:cs="Arial"/>
                <w:sz w:val="18"/>
                <w:szCs w:val="18"/>
                <w:lang w:eastAsia="en-AU"/>
              </w:rPr>
            </w:pPr>
            <w:r w:rsidRPr="00D77829">
              <w:rPr>
                <w:rFonts w:eastAsia="Times New Roman" w:cs="Arial"/>
                <w:sz w:val="18"/>
                <w:szCs w:val="18"/>
                <w:lang w:eastAsia="en-AU"/>
              </w:rPr>
              <w:t> </w:t>
            </w:r>
          </w:p>
        </w:tc>
        <w:tc>
          <w:tcPr>
            <w:tcW w:w="1134" w:type="dxa"/>
            <w:tcBorders>
              <w:top w:val="nil"/>
              <w:left w:val="nil"/>
              <w:bottom w:val="nil"/>
              <w:right w:val="nil"/>
            </w:tcBorders>
            <w:shd w:val="clear" w:color="auto" w:fill="58AEDA"/>
            <w:vAlign w:val="center"/>
            <w:hideMark/>
          </w:tcPr>
          <w:p w14:paraId="364D2B9C" w14:textId="77777777" w:rsidR="00FF38A2" w:rsidRPr="00D77829" w:rsidRDefault="00FF38A2" w:rsidP="00FF38A2">
            <w:pPr>
              <w:spacing w:before="40" w:after="40"/>
              <w:ind w:right="227"/>
              <w:jc w:val="right"/>
              <w:rPr>
                <w:rFonts w:eastAsia="Times New Roman" w:cs="Arial"/>
                <w:sz w:val="18"/>
                <w:szCs w:val="18"/>
                <w:lang w:eastAsia="en-AU"/>
              </w:rPr>
            </w:pPr>
            <w:r w:rsidRPr="00D77829">
              <w:rPr>
                <w:rFonts w:eastAsia="Times New Roman" w:cs="Arial"/>
                <w:sz w:val="18"/>
                <w:szCs w:val="18"/>
                <w:lang w:eastAsia="en-AU"/>
              </w:rPr>
              <w:t> </w:t>
            </w:r>
          </w:p>
        </w:tc>
      </w:tr>
      <w:tr w:rsidR="00FF38A2" w:rsidRPr="008B2C65" w14:paraId="4F203610" w14:textId="77777777" w:rsidTr="00760150">
        <w:trPr>
          <w:trHeight w:val="80"/>
        </w:trPr>
        <w:tc>
          <w:tcPr>
            <w:tcW w:w="1814" w:type="dxa"/>
            <w:tcBorders>
              <w:top w:val="nil"/>
              <w:left w:val="nil"/>
              <w:bottom w:val="nil"/>
              <w:right w:val="nil"/>
            </w:tcBorders>
            <w:shd w:val="clear" w:color="000000" w:fill="C7E4F3"/>
            <w:vAlign w:val="center"/>
            <w:hideMark/>
          </w:tcPr>
          <w:p w14:paraId="0732D42A"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020" w:type="dxa"/>
            <w:tcBorders>
              <w:top w:val="nil"/>
              <w:left w:val="nil"/>
              <w:bottom w:val="nil"/>
              <w:right w:val="nil"/>
            </w:tcBorders>
            <w:shd w:val="clear" w:color="000000" w:fill="C7E4F3"/>
          </w:tcPr>
          <w:p w14:paraId="4401FDCA" w14:textId="128B50F6" w:rsidR="00FF38A2" w:rsidRPr="00D77829" w:rsidRDefault="00FF38A2" w:rsidP="00FF38A2">
            <w:pPr>
              <w:spacing w:before="40" w:after="40"/>
              <w:ind w:right="227"/>
              <w:jc w:val="right"/>
              <w:rPr>
                <w:rFonts w:cs="Arial"/>
                <w:color w:val="000000"/>
                <w:sz w:val="18"/>
                <w:szCs w:val="18"/>
              </w:rPr>
            </w:pPr>
            <w:r w:rsidRPr="00D77829">
              <w:rPr>
                <w:sz w:val="18"/>
                <w:szCs w:val="18"/>
              </w:rPr>
              <w:t>77.2</w:t>
            </w:r>
            <w:r>
              <w:rPr>
                <w:sz w:val="18"/>
                <w:szCs w:val="18"/>
              </w:rPr>
              <w:t>**</w:t>
            </w:r>
          </w:p>
        </w:tc>
        <w:tc>
          <w:tcPr>
            <w:tcW w:w="1587" w:type="dxa"/>
            <w:tcBorders>
              <w:top w:val="nil"/>
              <w:left w:val="nil"/>
              <w:bottom w:val="nil"/>
              <w:right w:val="nil"/>
            </w:tcBorders>
            <w:shd w:val="clear" w:color="000000" w:fill="C7E4F3"/>
          </w:tcPr>
          <w:p w14:paraId="1B720082" w14:textId="6F7C4199" w:rsidR="00FF38A2" w:rsidRPr="00D77829" w:rsidRDefault="00FF38A2" w:rsidP="00FF38A2">
            <w:pPr>
              <w:spacing w:before="40" w:after="40"/>
              <w:ind w:right="454"/>
              <w:jc w:val="right"/>
              <w:rPr>
                <w:rFonts w:cs="Arial"/>
                <w:color w:val="000000"/>
                <w:sz w:val="18"/>
                <w:szCs w:val="18"/>
              </w:rPr>
            </w:pPr>
            <w:r w:rsidRPr="00D77829">
              <w:rPr>
                <w:sz w:val="18"/>
                <w:szCs w:val="18"/>
              </w:rPr>
              <w:t>68.8</w:t>
            </w:r>
            <w:r>
              <w:rPr>
                <w:sz w:val="18"/>
                <w:szCs w:val="18"/>
              </w:rPr>
              <w:t>**</w:t>
            </w:r>
          </w:p>
        </w:tc>
        <w:tc>
          <w:tcPr>
            <w:tcW w:w="1361" w:type="dxa"/>
            <w:tcBorders>
              <w:top w:val="nil"/>
              <w:left w:val="nil"/>
              <w:bottom w:val="nil"/>
              <w:right w:val="nil"/>
            </w:tcBorders>
            <w:shd w:val="clear" w:color="000000" w:fill="C7E4F3"/>
          </w:tcPr>
          <w:p w14:paraId="7F8A31B2" w14:textId="0D03D499" w:rsidR="00FF38A2" w:rsidRPr="00D77829" w:rsidRDefault="00FF38A2" w:rsidP="00FF38A2">
            <w:pPr>
              <w:spacing w:before="40" w:after="40"/>
              <w:ind w:right="397"/>
              <w:jc w:val="right"/>
              <w:rPr>
                <w:rFonts w:cs="Arial"/>
                <w:color w:val="000000"/>
                <w:sz w:val="18"/>
                <w:szCs w:val="18"/>
              </w:rPr>
            </w:pPr>
            <w:r w:rsidRPr="00D77829">
              <w:rPr>
                <w:sz w:val="18"/>
                <w:szCs w:val="18"/>
              </w:rPr>
              <w:t>70.2</w:t>
            </w:r>
            <w:r>
              <w:rPr>
                <w:sz w:val="18"/>
                <w:szCs w:val="18"/>
              </w:rPr>
              <w:t>**</w:t>
            </w:r>
          </w:p>
        </w:tc>
        <w:tc>
          <w:tcPr>
            <w:tcW w:w="1020" w:type="dxa"/>
            <w:tcBorders>
              <w:top w:val="nil"/>
              <w:left w:val="nil"/>
              <w:bottom w:val="nil"/>
              <w:right w:val="nil"/>
            </w:tcBorders>
            <w:shd w:val="clear" w:color="000000" w:fill="C7E4F3"/>
          </w:tcPr>
          <w:p w14:paraId="73A17BE3"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62.6</w:t>
            </w:r>
          </w:p>
        </w:tc>
        <w:tc>
          <w:tcPr>
            <w:tcW w:w="1134" w:type="dxa"/>
            <w:tcBorders>
              <w:top w:val="nil"/>
              <w:left w:val="nil"/>
              <w:bottom w:val="nil"/>
              <w:right w:val="nil"/>
            </w:tcBorders>
            <w:shd w:val="clear" w:color="000000" w:fill="C7E4F3"/>
          </w:tcPr>
          <w:p w14:paraId="151AA7FB" w14:textId="7AA80862" w:rsidR="00FF38A2" w:rsidRPr="00D77829" w:rsidRDefault="00FF38A2" w:rsidP="00FF38A2">
            <w:pPr>
              <w:spacing w:before="40" w:after="40"/>
              <w:ind w:right="227"/>
              <w:jc w:val="right"/>
              <w:rPr>
                <w:rFonts w:cs="Arial"/>
                <w:color w:val="000000"/>
                <w:sz w:val="18"/>
                <w:szCs w:val="18"/>
              </w:rPr>
            </w:pPr>
            <w:r w:rsidRPr="00D77829">
              <w:rPr>
                <w:sz w:val="18"/>
                <w:szCs w:val="18"/>
              </w:rPr>
              <w:t>81.4</w:t>
            </w:r>
            <w:r>
              <w:rPr>
                <w:sz w:val="18"/>
                <w:szCs w:val="18"/>
              </w:rPr>
              <w:t>**</w:t>
            </w:r>
          </w:p>
        </w:tc>
        <w:tc>
          <w:tcPr>
            <w:tcW w:w="1134" w:type="dxa"/>
            <w:tcBorders>
              <w:top w:val="nil"/>
              <w:left w:val="nil"/>
              <w:bottom w:val="nil"/>
              <w:right w:val="nil"/>
            </w:tcBorders>
            <w:shd w:val="clear" w:color="000000" w:fill="C7E4F3"/>
          </w:tcPr>
          <w:p w14:paraId="3AAB0D0B" w14:textId="61CE853E" w:rsidR="00FF38A2" w:rsidRPr="00D77829" w:rsidRDefault="00FF38A2" w:rsidP="00FF38A2">
            <w:pPr>
              <w:spacing w:before="40" w:after="40"/>
              <w:ind w:right="227"/>
              <w:jc w:val="right"/>
              <w:rPr>
                <w:rFonts w:cs="Arial"/>
                <w:color w:val="000000"/>
                <w:sz w:val="18"/>
                <w:szCs w:val="18"/>
              </w:rPr>
            </w:pPr>
            <w:r w:rsidRPr="00D77829">
              <w:rPr>
                <w:sz w:val="18"/>
                <w:szCs w:val="18"/>
              </w:rPr>
              <w:t>82.6</w:t>
            </w:r>
            <w:r>
              <w:rPr>
                <w:sz w:val="18"/>
                <w:szCs w:val="18"/>
              </w:rPr>
              <w:t>**</w:t>
            </w:r>
          </w:p>
        </w:tc>
      </w:tr>
      <w:tr w:rsidR="00FF38A2" w:rsidRPr="008B2C65" w14:paraId="0ED47CE6" w14:textId="77777777" w:rsidTr="00760150">
        <w:trPr>
          <w:trHeight w:val="80"/>
        </w:trPr>
        <w:tc>
          <w:tcPr>
            <w:tcW w:w="1814" w:type="dxa"/>
            <w:tcBorders>
              <w:top w:val="nil"/>
              <w:left w:val="nil"/>
              <w:bottom w:val="nil"/>
              <w:right w:val="nil"/>
            </w:tcBorders>
            <w:shd w:val="clear" w:color="auto" w:fill="auto"/>
            <w:vAlign w:val="center"/>
            <w:hideMark/>
          </w:tcPr>
          <w:p w14:paraId="21C6E034"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020" w:type="dxa"/>
            <w:tcBorders>
              <w:top w:val="nil"/>
              <w:left w:val="nil"/>
              <w:bottom w:val="nil"/>
              <w:right w:val="nil"/>
            </w:tcBorders>
            <w:shd w:val="clear" w:color="auto" w:fill="auto"/>
          </w:tcPr>
          <w:p w14:paraId="6593DCF1" w14:textId="12AF44ED" w:rsidR="00FF38A2" w:rsidRPr="00D77829" w:rsidRDefault="00FF38A2" w:rsidP="00FF38A2">
            <w:pPr>
              <w:spacing w:before="40" w:after="40"/>
              <w:ind w:right="227"/>
              <w:jc w:val="right"/>
              <w:rPr>
                <w:rFonts w:cs="Arial"/>
                <w:color w:val="000000"/>
                <w:sz w:val="18"/>
                <w:szCs w:val="18"/>
              </w:rPr>
            </w:pPr>
            <w:r w:rsidRPr="00D77829">
              <w:rPr>
                <w:sz w:val="18"/>
                <w:szCs w:val="18"/>
              </w:rPr>
              <w:t>64.9</w:t>
            </w:r>
            <w:r>
              <w:rPr>
                <w:sz w:val="18"/>
                <w:szCs w:val="18"/>
              </w:rPr>
              <w:t>*</w:t>
            </w:r>
          </w:p>
        </w:tc>
        <w:tc>
          <w:tcPr>
            <w:tcW w:w="1587" w:type="dxa"/>
            <w:tcBorders>
              <w:top w:val="nil"/>
              <w:left w:val="nil"/>
              <w:bottom w:val="nil"/>
              <w:right w:val="nil"/>
            </w:tcBorders>
          </w:tcPr>
          <w:p w14:paraId="748FF046"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59.1</w:t>
            </w:r>
          </w:p>
        </w:tc>
        <w:tc>
          <w:tcPr>
            <w:tcW w:w="1361" w:type="dxa"/>
            <w:tcBorders>
              <w:top w:val="nil"/>
              <w:left w:val="nil"/>
              <w:bottom w:val="nil"/>
              <w:right w:val="nil"/>
            </w:tcBorders>
            <w:shd w:val="clear" w:color="auto" w:fill="auto"/>
          </w:tcPr>
          <w:p w14:paraId="5101AEC1"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63.1</w:t>
            </w:r>
          </w:p>
        </w:tc>
        <w:tc>
          <w:tcPr>
            <w:tcW w:w="1020" w:type="dxa"/>
            <w:tcBorders>
              <w:top w:val="nil"/>
              <w:left w:val="nil"/>
              <w:bottom w:val="nil"/>
              <w:right w:val="nil"/>
            </w:tcBorders>
          </w:tcPr>
          <w:p w14:paraId="489A0FBC"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58.3</w:t>
            </w:r>
          </w:p>
        </w:tc>
        <w:tc>
          <w:tcPr>
            <w:tcW w:w="1134" w:type="dxa"/>
            <w:tcBorders>
              <w:top w:val="nil"/>
              <w:left w:val="nil"/>
              <w:bottom w:val="nil"/>
              <w:right w:val="nil"/>
            </w:tcBorders>
            <w:shd w:val="clear" w:color="auto" w:fill="auto"/>
          </w:tcPr>
          <w:p w14:paraId="595A6F2B" w14:textId="68F3EB92" w:rsidR="00FF38A2" w:rsidRPr="00D77829" w:rsidRDefault="00FF38A2" w:rsidP="00FF38A2">
            <w:pPr>
              <w:spacing w:before="40" w:after="40"/>
              <w:ind w:right="227"/>
              <w:jc w:val="right"/>
              <w:rPr>
                <w:rFonts w:cs="Arial"/>
                <w:color w:val="000000"/>
                <w:sz w:val="18"/>
                <w:szCs w:val="18"/>
              </w:rPr>
            </w:pPr>
            <w:r w:rsidRPr="00D77829">
              <w:rPr>
                <w:sz w:val="18"/>
                <w:szCs w:val="18"/>
              </w:rPr>
              <w:t>70.4</w:t>
            </w:r>
            <w:r>
              <w:rPr>
                <w:sz w:val="18"/>
                <w:szCs w:val="18"/>
              </w:rPr>
              <w:t>*</w:t>
            </w:r>
          </w:p>
        </w:tc>
        <w:tc>
          <w:tcPr>
            <w:tcW w:w="1134" w:type="dxa"/>
            <w:tcBorders>
              <w:top w:val="nil"/>
              <w:left w:val="nil"/>
              <w:bottom w:val="nil"/>
              <w:right w:val="nil"/>
            </w:tcBorders>
            <w:shd w:val="clear" w:color="auto" w:fill="auto"/>
          </w:tcPr>
          <w:p w14:paraId="7D67B695" w14:textId="70A13812" w:rsidR="00FF38A2" w:rsidRPr="00D77829" w:rsidRDefault="00FF38A2" w:rsidP="00FF38A2">
            <w:pPr>
              <w:spacing w:before="40" w:after="40"/>
              <w:ind w:right="227"/>
              <w:jc w:val="right"/>
              <w:rPr>
                <w:rFonts w:cs="Arial"/>
                <w:color w:val="000000"/>
                <w:sz w:val="18"/>
                <w:szCs w:val="18"/>
              </w:rPr>
            </w:pPr>
            <w:r w:rsidRPr="00D77829">
              <w:rPr>
                <w:sz w:val="18"/>
                <w:szCs w:val="18"/>
              </w:rPr>
              <w:t>71.9</w:t>
            </w:r>
            <w:r>
              <w:rPr>
                <w:sz w:val="18"/>
                <w:szCs w:val="18"/>
              </w:rPr>
              <w:t>*</w:t>
            </w:r>
          </w:p>
        </w:tc>
      </w:tr>
      <w:tr w:rsidR="00FF38A2" w:rsidRPr="008B2C65" w14:paraId="77D5F55F" w14:textId="77777777" w:rsidTr="00760150">
        <w:trPr>
          <w:trHeight w:val="80"/>
        </w:trPr>
        <w:tc>
          <w:tcPr>
            <w:tcW w:w="1814" w:type="dxa"/>
            <w:tcBorders>
              <w:top w:val="nil"/>
              <w:left w:val="nil"/>
              <w:bottom w:val="nil"/>
              <w:right w:val="nil"/>
            </w:tcBorders>
            <w:shd w:val="clear" w:color="000000" w:fill="C7E4F3"/>
            <w:vAlign w:val="center"/>
            <w:hideMark/>
          </w:tcPr>
          <w:p w14:paraId="08C84652"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020" w:type="dxa"/>
            <w:tcBorders>
              <w:top w:val="nil"/>
              <w:left w:val="nil"/>
              <w:bottom w:val="nil"/>
              <w:right w:val="nil"/>
            </w:tcBorders>
            <w:shd w:val="clear" w:color="000000" w:fill="C7E4F3"/>
          </w:tcPr>
          <w:p w14:paraId="063E6533" w14:textId="076049DC" w:rsidR="00FF38A2" w:rsidRPr="00D77829" w:rsidRDefault="00FF38A2" w:rsidP="00FF38A2">
            <w:pPr>
              <w:spacing w:before="40" w:after="40"/>
              <w:ind w:right="227"/>
              <w:jc w:val="right"/>
              <w:rPr>
                <w:rFonts w:cs="Arial"/>
                <w:color w:val="000000"/>
                <w:sz w:val="18"/>
                <w:szCs w:val="18"/>
              </w:rPr>
            </w:pPr>
            <w:r w:rsidRPr="00D77829">
              <w:rPr>
                <w:sz w:val="18"/>
                <w:szCs w:val="18"/>
              </w:rPr>
              <w:t>74.9</w:t>
            </w:r>
            <w:r>
              <w:rPr>
                <w:sz w:val="18"/>
                <w:szCs w:val="18"/>
              </w:rPr>
              <w:t>**</w:t>
            </w:r>
          </w:p>
        </w:tc>
        <w:tc>
          <w:tcPr>
            <w:tcW w:w="1587" w:type="dxa"/>
            <w:tcBorders>
              <w:top w:val="nil"/>
              <w:left w:val="nil"/>
              <w:bottom w:val="nil"/>
              <w:right w:val="nil"/>
            </w:tcBorders>
            <w:shd w:val="clear" w:color="000000" w:fill="C7E4F3"/>
          </w:tcPr>
          <w:p w14:paraId="22BD0BDA" w14:textId="1BCCB11F" w:rsidR="00FF38A2" w:rsidRPr="00D77829" w:rsidRDefault="00FF38A2" w:rsidP="00FF38A2">
            <w:pPr>
              <w:spacing w:before="40" w:after="40"/>
              <w:ind w:right="454"/>
              <w:jc w:val="right"/>
              <w:rPr>
                <w:rFonts w:cs="Arial"/>
                <w:color w:val="000000"/>
                <w:sz w:val="18"/>
                <w:szCs w:val="18"/>
              </w:rPr>
            </w:pPr>
            <w:r w:rsidRPr="00D77829">
              <w:rPr>
                <w:sz w:val="18"/>
                <w:szCs w:val="18"/>
              </w:rPr>
              <w:t>66.8</w:t>
            </w:r>
            <w:r>
              <w:rPr>
                <w:sz w:val="18"/>
                <w:szCs w:val="18"/>
              </w:rPr>
              <w:t>**</w:t>
            </w:r>
          </w:p>
        </w:tc>
        <w:tc>
          <w:tcPr>
            <w:tcW w:w="1361" w:type="dxa"/>
            <w:tcBorders>
              <w:top w:val="nil"/>
              <w:left w:val="nil"/>
              <w:bottom w:val="nil"/>
              <w:right w:val="nil"/>
            </w:tcBorders>
            <w:shd w:val="clear" w:color="000000" w:fill="C7E4F3"/>
          </w:tcPr>
          <w:p w14:paraId="497C781F" w14:textId="090BE5BE" w:rsidR="00FF38A2" w:rsidRPr="00D77829" w:rsidRDefault="00FF38A2" w:rsidP="00FF38A2">
            <w:pPr>
              <w:spacing w:before="40" w:after="40"/>
              <w:ind w:right="397"/>
              <w:jc w:val="right"/>
              <w:rPr>
                <w:rFonts w:cs="Arial"/>
                <w:color w:val="000000"/>
                <w:sz w:val="18"/>
                <w:szCs w:val="18"/>
              </w:rPr>
            </w:pPr>
            <w:r w:rsidRPr="00D77829">
              <w:rPr>
                <w:sz w:val="18"/>
                <w:szCs w:val="18"/>
              </w:rPr>
              <w:t>68.6</w:t>
            </w:r>
            <w:r>
              <w:rPr>
                <w:sz w:val="18"/>
                <w:szCs w:val="18"/>
              </w:rPr>
              <w:t>**</w:t>
            </w:r>
          </w:p>
        </w:tc>
        <w:tc>
          <w:tcPr>
            <w:tcW w:w="1020" w:type="dxa"/>
            <w:tcBorders>
              <w:top w:val="nil"/>
              <w:left w:val="nil"/>
              <w:bottom w:val="nil"/>
              <w:right w:val="nil"/>
            </w:tcBorders>
            <w:shd w:val="clear" w:color="000000" w:fill="C7E4F3"/>
          </w:tcPr>
          <w:p w14:paraId="47191381" w14:textId="55A56AE9" w:rsidR="00FF38A2" w:rsidRPr="00D77829" w:rsidRDefault="00FF38A2" w:rsidP="00FF38A2">
            <w:pPr>
              <w:spacing w:before="40" w:after="40"/>
              <w:ind w:right="227"/>
              <w:jc w:val="right"/>
              <w:rPr>
                <w:rFonts w:cs="Arial"/>
                <w:color w:val="000000"/>
                <w:sz w:val="18"/>
                <w:szCs w:val="18"/>
              </w:rPr>
            </w:pPr>
            <w:r w:rsidRPr="00D77829">
              <w:rPr>
                <w:sz w:val="18"/>
                <w:szCs w:val="18"/>
              </w:rPr>
              <w:t>63.4</w:t>
            </w:r>
            <w:r>
              <w:rPr>
                <w:sz w:val="18"/>
                <w:szCs w:val="18"/>
              </w:rPr>
              <w:t>**</w:t>
            </w:r>
          </w:p>
        </w:tc>
        <w:tc>
          <w:tcPr>
            <w:tcW w:w="1134" w:type="dxa"/>
            <w:tcBorders>
              <w:top w:val="nil"/>
              <w:left w:val="nil"/>
              <w:bottom w:val="nil"/>
              <w:right w:val="nil"/>
            </w:tcBorders>
            <w:shd w:val="clear" w:color="000000" w:fill="C7E4F3"/>
          </w:tcPr>
          <w:p w14:paraId="280E1854" w14:textId="05D95E8D" w:rsidR="00FF38A2" w:rsidRPr="00D77829" w:rsidRDefault="00FF38A2" w:rsidP="00FF38A2">
            <w:pPr>
              <w:spacing w:before="40" w:after="40"/>
              <w:ind w:right="227"/>
              <w:jc w:val="right"/>
              <w:rPr>
                <w:rFonts w:cs="Arial"/>
                <w:color w:val="000000"/>
                <w:sz w:val="18"/>
                <w:szCs w:val="18"/>
              </w:rPr>
            </w:pPr>
            <w:r w:rsidRPr="00D77829">
              <w:rPr>
                <w:sz w:val="18"/>
                <w:szCs w:val="18"/>
              </w:rPr>
              <w:t>79.8</w:t>
            </w:r>
            <w:r>
              <w:rPr>
                <w:sz w:val="18"/>
                <w:szCs w:val="18"/>
              </w:rPr>
              <w:t>**</w:t>
            </w:r>
          </w:p>
        </w:tc>
        <w:tc>
          <w:tcPr>
            <w:tcW w:w="1134" w:type="dxa"/>
            <w:tcBorders>
              <w:top w:val="nil"/>
              <w:left w:val="nil"/>
              <w:bottom w:val="nil"/>
              <w:right w:val="nil"/>
            </w:tcBorders>
            <w:shd w:val="clear" w:color="000000" w:fill="C7E4F3"/>
          </w:tcPr>
          <w:p w14:paraId="3FC80789" w14:textId="0D90CB70" w:rsidR="00FF38A2" w:rsidRPr="00D77829" w:rsidRDefault="00FF38A2" w:rsidP="00FF38A2">
            <w:pPr>
              <w:spacing w:before="40" w:after="40"/>
              <w:ind w:right="227"/>
              <w:jc w:val="right"/>
              <w:rPr>
                <w:rFonts w:cs="Arial"/>
                <w:color w:val="000000"/>
                <w:sz w:val="18"/>
                <w:szCs w:val="18"/>
              </w:rPr>
            </w:pPr>
            <w:r w:rsidRPr="00D77829">
              <w:rPr>
                <w:sz w:val="18"/>
                <w:szCs w:val="18"/>
              </w:rPr>
              <w:t>80.9</w:t>
            </w:r>
            <w:r>
              <w:rPr>
                <w:sz w:val="18"/>
                <w:szCs w:val="18"/>
              </w:rPr>
              <w:t>**</w:t>
            </w:r>
          </w:p>
        </w:tc>
      </w:tr>
      <w:tr w:rsidR="00FF38A2" w:rsidRPr="008B2C65" w14:paraId="0F00D8E8" w14:textId="77777777" w:rsidTr="00760150">
        <w:trPr>
          <w:trHeight w:val="80"/>
        </w:trPr>
        <w:tc>
          <w:tcPr>
            <w:tcW w:w="1814" w:type="dxa"/>
            <w:tcBorders>
              <w:top w:val="nil"/>
              <w:left w:val="nil"/>
              <w:bottom w:val="nil"/>
              <w:right w:val="nil"/>
            </w:tcBorders>
            <w:shd w:val="clear" w:color="auto" w:fill="auto"/>
            <w:vAlign w:val="center"/>
            <w:hideMark/>
          </w:tcPr>
          <w:p w14:paraId="66333F36"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020" w:type="dxa"/>
            <w:tcBorders>
              <w:top w:val="nil"/>
              <w:left w:val="nil"/>
              <w:bottom w:val="nil"/>
              <w:right w:val="nil"/>
            </w:tcBorders>
            <w:shd w:val="clear" w:color="auto" w:fill="auto"/>
          </w:tcPr>
          <w:p w14:paraId="570CE4A4" w14:textId="06D94189" w:rsidR="00FF38A2" w:rsidRPr="00D77829" w:rsidRDefault="00FF38A2" w:rsidP="00FF38A2">
            <w:pPr>
              <w:spacing w:before="40" w:after="40"/>
              <w:ind w:right="227"/>
              <w:jc w:val="right"/>
              <w:rPr>
                <w:rFonts w:cs="Arial"/>
                <w:color w:val="000000"/>
                <w:sz w:val="18"/>
                <w:szCs w:val="18"/>
              </w:rPr>
            </w:pPr>
            <w:r w:rsidRPr="00D77829">
              <w:rPr>
                <w:sz w:val="18"/>
                <w:szCs w:val="18"/>
              </w:rPr>
              <w:t>32.3</w:t>
            </w:r>
            <w:r>
              <w:rPr>
                <w:sz w:val="18"/>
                <w:szCs w:val="18"/>
              </w:rPr>
              <w:t>*</w:t>
            </w:r>
          </w:p>
        </w:tc>
        <w:tc>
          <w:tcPr>
            <w:tcW w:w="1587" w:type="dxa"/>
            <w:tcBorders>
              <w:top w:val="nil"/>
              <w:left w:val="nil"/>
              <w:bottom w:val="nil"/>
              <w:right w:val="nil"/>
            </w:tcBorders>
          </w:tcPr>
          <w:p w14:paraId="24AC423E" w14:textId="57B3E0F0" w:rsidR="00FF38A2" w:rsidRPr="00D77829" w:rsidRDefault="00FF38A2" w:rsidP="00FF38A2">
            <w:pPr>
              <w:spacing w:before="40" w:after="40"/>
              <w:ind w:right="454"/>
              <w:jc w:val="right"/>
              <w:rPr>
                <w:rFonts w:cs="Arial"/>
                <w:color w:val="000000"/>
                <w:sz w:val="18"/>
                <w:szCs w:val="18"/>
              </w:rPr>
            </w:pPr>
            <w:r w:rsidRPr="00D77829">
              <w:rPr>
                <w:sz w:val="18"/>
                <w:szCs w:val="18"/>
              </w:rPr>
              <w:t>34.4</w:t>
            </w:r>
            <w:r>
              <w:rPr>
                <w:sz w:val="18"/>
                <w:szCs w:val="18"/>
              </w:rPr>
              <w:t>*</w:t>
            </w:r>
          </w:p>
        </w:tc>
        <w:tc>
          <w:tcPr>
            <w:tcW w:w="1361" w:type="dxa"/>
            <w:tcBorders>
              <w:top w:val="nil"/>
              <w:left w:val="nil"/>
              <w:bottom w:val="nil"/>
              <w:right w:val="nil"/>
            </w:tcBorders>
            <w:shd w:val="clear" w:color="auto" w:fill="auto"/>
          </w:tcPr>
          <w:p w14:paraId="7F76161E" w14:textId="2AC92B8F" w:rsidR="00FF38A2" w:rsidRPr="00D77829" w:rsidRDefault="00FF38A2" w:rsidP="00FF38A2">
            <w:pPr>
              <w:spacing w:before="40" w:after="40"/>
              <w:ind w:right="397"/>
              <w:jc w:val="right"/>
              <w:rPr>
                <w:rFonts w:cs="Arial"/>
                <w:color w:val="000000"/>
                <w:sz w:val="18"/>
                <w:szCs w:val="18"/>
              </w:rPr>
            </w:pPr>
            <w:r w:rsidRPr="00D77829">
              <w:rPr>
                <w:sz w:val="18"/>
                <w:szCs w:val="18"/>
              </w:rPr>
              <w:t>35.7</w:t>
            </w:r>
            <w:r>
              <w:rPr>
                <w:sz w:val="18"/>
                <w:szCs w:val="18"/>
              </w:rPr>
              <w:t>*</w:t>
            </w:r>
          </w:p>
        </w:tc>
        <w:tc>
          <w:tcPr>
            <w:tcW w:w="1020" w:type="dxa"/>
            <w:tcBorders>
              <w:top w:val="nil"/>
              <w:left w:val="nil"/>
              <w:bottom w:val="nil"/>
              <w:right w:val="nil"/>
            </w:tcBorders>
          </w:tcPr>
          <w:p w14:paraId="703B75AE" w14:textId="0298D4A9" w:rsidR="00FF38A2" w:rsidRPr="00D77829" w:rsidRDefault="00FF38A2" w:rsidP="00FF38A2">
            <w:pPr>
              <w:spacing w:before="40" w:after="40"/>
              <w:ind w:right="227"/>
              <w:jc w:val="right"/>
              <w:rPr>
                <w:rFonts w:cs="Arial"/>
                <w:color w:val="000000"/>
                <w:sz w:val="18"/>
                <w:szCs w:val="18"/>
              </w:rPr>
            </w:pPr>
            <w:r w:rsidRPr="00D77829">
              <w:rPr>
                <w:sz w:val="18"/>
                <w:szCs w:val="18"/>
              </w:rPr>
              <w:t>29.3</w:t>
            </w:r>
            <w:r>
              <w:rPr>
                <w:sz w:val="18"/>
                <w:szCs w:val="18"/>
              </w:rPr>
              <w:t>*</w:t>
            </w:r>
          </w:p>
        </w:tc>
        <w:tc>
          <w:tcPr>
            <w:tcW w:w="1134" w:type="dxa"/>
            <w:tcBorders>
              <w:top w:val="nil"/>
              <w:left w:val="nil"/>
              <w:bottom w:val="nil"/>
              <w:right w:val="nil"/>
            </w:tcBorders>
            <w:shd w:val="clear" w:color="auto" w:fill="auto"/>
          </w:tcPr>
          <w:p w14:paraId="341E8CEC" w14:textId="73F10A4A" w:rsidR="00FF38A2" w:rsidRPr="00D77829" w:rsidRDefault="00FF38A2" w:rsidP="00FF38A2">
            <w:pPr>
              <w:spacing w:before="40" w:after="40"/>
              <w:ind w:right="227"/>
              <w:jc w:val="right"/>
              <w:rPr>
                <w:rFonts w:cs="Arial"/>
                <w:color w:val="000000"/>
                <w:sz w:val="18"/>
                <w:szCs w:val="18"/>
              </w:rPr>
            </w:pPr>
            <w:r w:rsidRPr="00D77829">
              <w:rPr>
                <w:sz w:val="18"/>
                <w:szCs w:val="18"/>
              </w:rPr>
              <w:t>46.7</w:t>
            </w:r>
            <w:r>
              <w:rPr>
                <w:sz w:val="18"/>
                <w:szCs w:val="18"/>
              </w:rPr>
              <w:t>*</w:t>
            </w:r>
          </w:p>
        </w:tc>
        <w:tc>
          <w:tcPr>
            <w:tcW w:w="1134" w:type="dxa"/>
            <w:tcBorders>
              <w:top w:val="nil"/>
              <w:left w:val="nil"/>
              <w:bottom w:val="nil"/>
              <w:right w:val="nil"/>
            </w:tcBorders>
            <w:shd w:val="clear" w:color="auto" w:fill="auto"/>
          </w:tcPr>
          <w:p w14:paraId="13110531" w14:textId="0124AD8D" w:rsidR="00FF38A2" w:rsidRPr="00D77829" w:rsidRDefault="00FF38A2" w:rsidP="00FF38A2">
            <w:pPr>
              <w:spacing w:before="40" w:after="40"/>
              <w:ind w:right="227"/>
              <w:jc w:val="right"/>
              <w:rPr>
                <w:rFonts w:cs="Arial"/>
                <w:color w:val="000000"/>
                <w:sz w:val="18"/>
                <w:szCs w:val="18"/>
              </w:rPr>
            </w:pPr>
            <w:r w:rsidRPr="00D77829">
              <w:rPr>
                <w:sz w:val="18"/>
                <w:szCs w:val="18"/>
              </w:rPr>
              <w:t>47.1</w:t>
            </w:r>
            <w:r>
              <w:rPr>
                <w:sz w:val="18"/>
                <w:szCs w:val="18"/>
              </w:rPr>
              <w:t>*</w:t>
            </w:r>
          </w:p>
        </w:tc>
      </w:tr>
      <w:tr w:rsidR="00FF38A2" w:rsidRPr="008B2C65" w14:paraId="7CCBD02C" w14:textId="77777777" w:rsidTr="00760150">
        <w:trPr>
          <w:trHeight w:val="80"/>
        </w:trPr>
        <w:tc>
          <w:tcPr>
            <w:tcW w:w="1814" w:type="dxa"/>
            <w:tcBorders>
              <w:top w:val="nil"/>
              <w:left w:val="nil"/>
              <w:bottom w:val="nil"/>
              <w:right w:val="nil"/>
            </w:tcBorders>
            <w:shd w:val="clear" w:color="000000" w:fill="C7E4F3"/>
            <w:vAlign w:val="center"/>
            <w:hideMark/>
          </w:tcPr>
          <w:p w14:paraId="2E8E0749"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020" w:type="dxa"/>
            <w:tcBorders>
              <w:top w:val="nil"/>
              <w:left w:val="nil"/>
              <w:bottom w:val="nil"/>
              <w:right w:val="nil"/>
            </w:tcBorders>
            <w:shd w:val="clear" w:color="000000" w:fill="C7E4F3"/>
          </w:tcPr>
          <w:p w14:paraId="19BA4E8B"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59.9</w:t>
            </w:r>
          </w:p>
        </w:tc>
        <w:tc>
          <w:tcPr>
            <w:tcW w:w="1587" w:type="dxa"/>
            <w:tcBorders>
              <w:top w:val="nil"/>
              <w:left w:val="nil"/>
              <w:bottom w:val="nil"/>
              <w:right w:val="nil"/>
            </w:tcBorders>
            <w:shd w:val="clear" w:color="000000" w:fill="C7E4F3"/>
          </w:tcPr>
          <w:p w14:paraId="1B63E7DD"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57.4</w:t>
            </w:r>
          </w:p>
        </w:tc>
        <w:tc>
          <w:tcPr>
            <w:tcW w:w="1361" w:type="dxa"/>
            <w:tcBorders>
              <w:top w:val="nil"/>
              <w:left w:val="nil"/>
              <w:bottom w:val="nil"/>
              <w:right w:val="nil"/>
            </w:tcBorders>
            <w:shd w:val="clear" w:color="000000" w:fill="C7E4F3"/>
          </w:tcPr>
          <w:p w14:paraId="62C2DA0E"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58.0</w:t>
            </w:r>
          </w:p>
        </w:tc>
        <w:tc>
          <w:tcPr>
            <w:tcW w:w="1020" w:type="dxa"/>
            <w:tcBorders>
              <w:top w:val="nil"/>
              <w:left w:val="nil"/>
              <w:bottom w:val="nil"/>
              <w:right w:val="nil"/>
            </w:tcBorders>
            <w:shd w:val="clear" w:color="000000" w:fill="C7E4F3"/>
          </w:tcPr>
          <w:p w14:paraId="683443F1" w14:textId="3C23045A" w:rsidR="00FF38A2" w:rsidRPr="00D77829" w:rsidRDefault="00FF38A2" w:rsidP="00FF38A2">
            <w:pPr>
              <w:spacing w:before="40" w:after="40"/>
              <w:ind w:right="227"/>
              <w:jc w:val="right"/>
              <w:rPr>
                <w:rFonts w:cs="Arial"/>
                <w:color w:val="000000"/>
                <w:sz w:val="18"/>
                <w:szCs w:val="18"/>
              </w:rPr>
            </w:pPr>
            <w:r w:rsidRPr="00D77829">
              <w:rPr>
                <w:sz w:val="18"/>
                <w:szCs w:val="18"/>
              </w:rPr>
              <w:t>49.3</w:t>
            </w:r>
            <w:r>
              <w:rPr>
                <w:sz w:val="18"/>
                <w:szCs w:val="18"/>
              </w:rPr>
              <w:t>*</w:t>
            </w:r>
          </w:p>
        </w:tc>
        <w:tc>
          <w:tcPr>
            <w:tcW w:w="1134" w:type="dxa"/>
            <w:tcBorders>
              <w:top w:val="nil"/>
              <w:left w:val="nil"/>
              <w:bottom w:val="nil"/>
              <w:right w:val="nil"/>
            </w:tcBorders>
            <w:shd w:val="clear" w:color="000000" w:fill="C7E4F3"/>
          </w:tcPr>
          <w:p w14:paraId="381F743B"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69.7</w:t>
            </w:r>
          </w:p>
        </w:tc>
        <w:tc>
          <w:tcPr>
            <w:tcW w:w="1134" w:type="dxa"/>
            <w:tcBorders>
              <w:top w:val="nil"/>
              <w:left w:val="nil"/>
              <w:bottom w:val="nil"/>
              <w:right w:val="nil"/>
            </w:tcBorders>
            <w:shd w:val="clear" w:color="000000" w:fill="C7E4F3"/>
          </w:tcPr>
          <w:p w14:paraId="29BAC2B1"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73.6</w:t>
            </w:r>
          </w:p>
        </w:tc>
      </w:tr>
      <w:tr w:rsidR="00FF38A2" w:rsidRPr="008B2C65" w14:paraId="6FA2B21B" w14:textId="77777777" w:rsidTr="00760150">
        <w:trPr>
          <w:trHeight w:val="80"/>
        </w:trPr>
        <w:tc>
          <w:tcPr>
            <w:tcW w:w="1814" w:type="dxa"/>
            <w:tcBorders>
              <w:top w:val="nil"/>
              <w:left w:val="nil"/>
              <w:bottom w:val="nil"/>
              <w:right w:val="nil"/>
            </w:tcBorders>
            <w:shd w:val="clear" w:color="auto" w:fill="58AFDA" w:themeFill="accent1" w:themeFillTint="99"/>
            <w:vAlign w:val="center"/>
          </w:tcPr>
          <w:p w14:paraId="31FE19F4" w14:textId="77777777" w:rsidR="00FF38A2" w:rsidRDefault="00FF38A2" w:rsidP="00FF38A2">
            <w:pPr>
              <w:spacing w:before="40" w:after="40"/>
              <w:rPr>
                <w:rFonts w:eastAsia="Times New Roman" w:cs="Arial"/>
                <w:color w:val="000000"/>
                <w:sz w:val="18"/>
                <w:szCs w:val="18"/>
                <w:lang w:eastAsia="en-AU"/>
              </w:rPr>
            </w:pPr>
            <w:r>
              <w:rPr>
                <w:rFonts w:eastAsia="Times New Roman" w:cs="Arial"/>
                <w:b/>
                <w:bCs/>
                <w:color w:val="000000"/>
                <w:sz w:val="18"/>
                <w:szCs w:val="18"/>
                <w:lang w:eastAsia="en-AU"/>
              </w:rPr>
              <w:t>Employer size</w:t>
            </w:r>
            <w:r w:rsidRPr="008B2C65">
              <w:rPr>
                <w:rFonts w:eastAsia="Times New Roman" w:cs="Arial"/>
                <w:b/>
                <w:bCs/>
                <w:color w:val="000000"/>
                <w:sz w:val="18"/>
                <w:szCs w:val="18"/>
                <w:lang w:eastAsia="en-AU"/>
              </w:rPr>
              <w:t xml:space="preserve"> </w:t>
            </w:r>
          </w:p>
        </w:tc>
        <w:tc>
          <w:tcPr>
            <w:tcW w:w="1020" w:type="dxa"/>
            <w:tcBorders>
              <w:top w:val="nil"/>
              <w:left w:val="nil"/>
              <w:bottom w:val="nil"/>
              <w:right w:val="nil"/>
            </w:tcBorders>
            <w:shd w:val="clear" w:color="auto" w:fill="58AFDA" w:themeFill="accent1" w:themeFillTint="99"/>
            <w:vAlign w:val="center"/>
          </w:tcPr>
          <w:p w14:paraId="7C3663C1" w14:textId="77777777" w:rsidR="00FF38A2" w:rsidRPr="00D77829" w:rsidRDefault="00FF38A2" w:rsidP="00FF38A2">
            <w:pPr>
              <w:spacing w:before="40" w:after="40"/>
              <w:ind w:right="227"/>
              <w:jc w:val="right"/>
              <w:rPr>
                <w:rFonts w:eastAsia="Times New Roman" w:cs="Arial"/>
                <w:sz w:val="18"/>
                <w:szCs w:val="18"/>
                <w:lang w:eastAsia="en-AU"/>
              </w:rPr>
            </w:pPr>
          </w:p>
        </w:tc>
        <w:tc>
          <w:tcPr>
            <w:tcW w:w="1587" w:type="dxa"/>
            <w:tcBorders>
              <w:top w:val="nil"/>
              <w:left w:val="nil"/>
              <w:bottom w:val="nil"/>
              <w:right w:val="nil"/>
            </w:tcBorders>
            <w:shd w:val="clear" w:color="auto" w:fill="58AFDA" w:themeFill="accent1" w:themeFillTint="99"/>
          </w:tcPr>
          <w:p w14:paraId="4D9DD335" w14:textId="77777777" w:rsidR="00FF38A2" w:rsidRPr="00D77829" w:rsidRDefault="00FF38A2" w:rsidP="00FF38A2">
            <w:pPr>
              <w:spacing w:before="40" w:after="40"/>
              <w:ind w:right="454"/>
              <w:jc w:val="right"/>
              <w:rPr>
                <w:rFonts w:eastAsia="Times New Roman" w:cs="Arial"/>
                <w:sz w:val="18"/>
                <w:szCs w:val="18"/>
                <w:lang w:eastAsia="en-AU"/>
              </w:rPr>
            </w:pPr>
          </w:p>
        </w:tc>
        <w:tc>
          <w:tcPr>
            <w:tcW w:w="1361" w:type="dxa"/>
            <w:tcBorders>
              <w:top w:val="nil"/>
              <w:left w:val="nil"/>
              <w:bottom w:val="nil"/>
              <w:right w:val="nil"/>
            </w:tcBorders>
            <w:shd w:val="clear" w:color="auto" w:fill="58AFDA" w:themeFill="accent1" w:themeFillTint="99"/>
            <w:vAlign w:val="center"/>
          </w:tcPr>
          <w:p w14:paraId="3ABC67E7" w14:textId="77777777" w:rsidR="00FF38A2" w:rsidRPr="00D77829" w:rsidRDefault="00FF38A2" w:rsidP="00FF38A2">
            <w:pPr>
              <w:spacing w:before="40" w:after="40"/>
              <w:ind w:right="397"/>
              <w:jc w:val="right"/>
              <w:rPr>
                <w:rFonts w:eastAsia="Times New Roman" w:cs="Arial"/>
                <w:sz w:val="18"/>
                <w:szCs w:val="18"/>
                <w:lang w:eastAsia="en-AU"/>
              </w:rPr>
            </w:pPr>
          </w:p>
        </w:tc>
        <w:tc>
          <w:tcPr>
            <w:tcW w:w="1020" w:type="dxa"/>
            <w:tcBorders>
              <w:top w:val="nil"/>
              <w:left w:val="nil"/>
              <w:bottom w:val="nil"/>
              <w:right w:val="nil"/>
            </w:tcBorders>
            <w:shd w:val="clear" w:color="auto" w:fill="58AFDA" w:themeFill="accent1" w:themeFillTint="99"/>
          </w:tcPr>
          <w:p w14:paraId="68EAE5FA" w14:textId="77777777" w:rsidR="00FF38A2" w:rsidRPr="00D77829" w:rsidRDefault="00FF38A2" w:rsidP="00FF38A2">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FDA" w:themeFill="accent1" w:themeFillTint="99"/>
            <w:vAlign w:val="center"/>
          </w:tcPr>
          <w:p w14:paraId="16859897" w14:textId="77777777" w:rsidR="00FF38A2" w:rsidRPr="00D77829" w:rsidRDefault="00FF38A2" w:rsidP="00FF38A2">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FDA" w:themeFill="accent1" w:themeFillTint="99"/>
            <w:vAlign w:val="center"/>
          </w:tcPr>
          <w:p w14:paraId="1E3B9A7F" w14:textId="77777777" w:rsidR="00FF38A2" w:rsidRPr="00D77829" w:rsidRDefault="00FF38A2" w:rsidP="00FF38A2">
            <w:pPr>
              <w:spacing w:before="40" w:after="40"/>
              <w:ind w:right="227"/>
              <w:jc w:val="right"/>
              <w:rPr>
                <w:rFonts w:eastAsia="Times New Roman" w:cs="Arial"/>
                <w:sz w:val="18"/>
                <w:szCs w:val="18"/>
                <w:lang w:eastAsia="en-AU"/>
              </w:rPr>
            </w:pPr>
          </w:p>
        </w:tc>
      </w:tr>
      <w:tr w:rsidR="00FF38A2" w:rsidRPr="008B2C65" w14:paraId="705AC87D" w14:textId="77777777" w:rsidTr="00760150">
        <w:trPr>
          <w:trHeight w:val="80"/>
        </w:trPr>
        <w:tc>
          <w:tcPr>
            <w:tcW w:w="1814" w:type="dxa"/>
            <w:tcBorders>
              <w:top w:val="nil"/>
              <w:left w:val="nil"/>
              <w:bottom w:val="nil"/>
              <w:right w:val="nil"/>
            </w:tcBorders>
            <w:shd w:val="clear" w:color="000000" w:fill="C7E4F3"/>
            <w:vAlign w:val="center"/>
          </w:tcPr>
          <w:p w14:paraId="4F97A9F2" w14:textId="77777777" w:rsidR="00FF38A2"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Small</w:t>
            </w:r>
          </w:p>
        </w:tc>
        <w:tc>
          <w:tcPr>
            <w:tcW w:w="1020" w:type="dxa"/>
            <w:tcBorders>
              <w:top w:val="nil"/>
              <w:left w:val="nil"/>
              <w:bottom w:val="nil"/>
              <w:right w:val="nil"/>
            </w:tcBorders>
            <w:shd w:val="clear" w:color="000000" w:fill="C7E4F3"/>
          </w:tcPr>
          <w:p w14:paraId="085F97BD"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69.3</w:t>
            </w:r>
          </w:p>
        </w:tc>
        <w:tc>
          <w:tcPr>
            <w:tcW w:w="1587" w:type="dxa"/>
            <w:tcBorders>
              <w:top w:val="nil"/>
              <w:left w:val="nil"/>
              <w:bottom w:val="nil"/>
              <w:right w:val="nil"/>
            </w:tcBorders>
            <w:shd w:val="clear" w:color="000000" w:fill="C7E4F3"/>
          </w:tcPr>
          <w:p w14:paraId="564CD393" w14:textId="69D1D37A" w:rsidR="00FF38A2" w:rsidRPr="00D77829" w:rsidRDefault="00FF38A2" w:rsidP="00FF38A2">
            <w:pPr>
              <w:spacing w:before="40" w:after="40"/>
              <w:ind w:right="454"/>
              <w:jc w:val="right"/>
              <w:rPr>
                <w:rFonts w:cs="Arial"/>
                <w:color w:val="000000"/>
                <w:sz w:val="18"/>
                <w:szCs w:val="18"/>
              </w:rPr>
            </w:pPr>
            <w:r w:rsidRPr="00D77829">
              <w:rPr>
                <w:sz w:val="18"/>
                <w:szCs w:val="18"/>
              </w:rPr>
              <w:t>63.6</w:t>
            </w:r>
            <w:r>
              <w:rPr>
                <w:sz w:val="18"/>
                <w:szCs w:val="18"/>
              </w:rPr>
              <w:t>**</w:t>
            </w:r>
          </w:p>
        </w:tc>
        <w:tc>
          <w:tcPr>
            <w:tcW w:w="1361" w:type="dxa"/>
            <w:tcBorders>
              <w:top w:val="nil"/>
              <w:left w:val="nil"/>
              <w:bottom w:val="nil"/>
              <w:right w:val="nil"/>
            </w:tcBorders>
            <w:shd w:val="clear" w:color="000000" w:fill="C7E4F3"/>
          </w:tcPr>
          <w:p w14:paraId="5C5D84CB"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64.3</w:t>
            </w:r>
          </w:p>
        </w:tc>
        <w:tc>
          <w:tcPr>
            <w:tcW w:w="1020" w:type="dxa"/>
            <w:tcBorders>
              <w:top w:val="nil"/>
              <w:left w:val="nil"/>
              <w:bottom w:val="nil"/>
              <w:right w:val="nil"/>
            </w:tcBorders>
            <w:shd w:val="clear" w:color="000000" w:fill="C7E4F3"/>
          </w:tcPr>
          <w:p w14:paraId="0ABC4A26" w14:textId="221E3AD8" w:rsidR="00FF38A2" w:rsidRPr="00D77829" w:rsidRDefault="00FF38A2" w:rsidP="00FF38A2">
            <w:pPr>
              <w:spacing w:before="40" w:after="40"/>
              <w:ind w:right="227"/>
              <w:jc w:val="right"/>
              <w:rPr>
                <w:rFonts w:cs="Arial"/>
                <w:color w:val="000000"/>
                <w:sz w:val="18"/>
                <w:szCs w:val="18"/>
              </w:rPr>
            </w:pPr>
            <w:r w:rsidRPr="00D77829">
              <w:rPr>
                <w:sz w:val="18"/>
                <w:szCs w:val="18"/>
              </w:rPr>
              <w:t>61.8</w:t>
            </w:r>
            <w:r>
              <w:rPr>
                <w:sz w:val="18"/>
                <w:szCs w:val="18"/>
              </w:rPr>
              <w:t>**</w:t>
            </w:r>
          </w:p>
        </w:tc>
        <w:tc>
          <w:tcPr>
            <w:tcW w:w="1134" w:type="dxa"/>
            <w:tcBorders>
              <w:top w:val="nil"/>
              <w:left w:val="nil"/>
              <w:bottom w:val="nil"/>
              <w:right w:val="nil"/>
            </w:tcBorders>
            <w:shd w:val="clear" w:color="000000" w:fill="C7E4F3"/>
          </w:tcPr>
          <w:p w14:paraId="74754495"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73.1</w:t>
            </w:r>
          </w:p>
        </w:tc>
        <w:tc>
          <w:tcPr>
            <w:tcW w:w="1134" w:type="dxa"/>
            <w:tcBorders>
              <w:top w:val="nil"/>
              <w:left w:val="nil"/>
              <w:bottom w:val="nil"/>
              <w:right w:val="nil"/>
            </w:tcBorders>
            <w:shd w:val="clear" w:color="000000" w:fill="C7E4F3"/>
          </w:tcPr>
          <w:p w14:paraId="51D4EB7C"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75.1</w:t>
            </w:r>
          </w:p>
        </w:tc>
      </w:tr>
      <w:tr w:rsidR="00FF38A2" w:rsidRPr="008B2C65" w14:paraId="61D1A70D" w14:textId="77777777" w:rsidTr="00760150">
        <w:trPr>
          <w:trHeight w:val="80"/>
        </w:trPr>
        <w:tc>
          <w:tcPr>
            <w:tcW w:w="1814" w:type="dxa"/>
            <w:tcBorders>
              <w:top w:val="nil"/>
              <w:left w:val="nil"/>
              <w:right w:val="nil"/>
            </w:tcBorders>
            <w:shd w:val="clear" w:color="auto" w:fill="auto"/>
            <w:vAlign w:val="center"/>
          </w:tcPr>
          <w:p w14:paraId="65CA5872" w14:textId="77777777" w:rsidR="00FF38A2"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Medium</w:t>
            </w:r>
          </w:p>
        </w:tc>
        <w:tc>
          <w:tcPr>
            <w:tcW w:w="1020" w:type="dxa"/>
            <w:tcBorders>
              <w:top w:val="nil"/>
              <w:left w:val="nil"/>
              <w:right w:val="nil"/>
            </w:tcBorders>
            <w:shd w:val="clear" w:color="auto" w:fill="auto"/>
          </w:tcPr>
          <w:p w14:paraId="1EB00321"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65.1</w:t>
            </w:r>
          </w:p>
        </w:tc>
        <w:tc>
          <w:tcPr>
            <w:tcW w:w="1587" w:type="dxa"/>
            <w:tcBorders>
              <w:top w:val="nil"/>
              <w:left w:val="nil"/>
              <w:right w:val="nil"/>
            </w:tcBorders>
          </w:tcPr>
          <w:p w14:paraId="6174CA2D" w14:textId="31AAE09D" w:rsidR="00FF38A2" w:rsidRPr="00D77829" w:rsidRDefault="00FF38A2" w:rsidP="00FF38A2">
            <w:pPr>
              <w:spacing w:before="40" w:after="40"/>
              <w:ind w:right="454"/>
              <w:jc w:val="right"/>
              <w:rPr>
                <w:rFonts w:cs="Arial"/>
                <w:color w:val="000000"/>
                <w:sz w:val="18"/>
                <w:szCs w:val="18"/>
              </w:rPr>
            </w:pPr>
            <w:r w:rsidRPr="00D77829">
              <w:rPr>
                <w:sz w:val="18"/>
                <w:szCs w:val="18"/>
              </w:rPr>
              <w:t>57.6</w:t>
            </w:r>
            <w:r>
              <w:rPr>
                <w:sz w:val="18"/>
                <w:szCs w:val="18"/>
              </w:rPr>
              <w:t>*</w:t>
            </w:r>
          </w:p>
        </w:tc>
        <w:tc>
          <w:tcPr>
            <w:tcW w:w="1361" w:type="dxa"/>
            <w:tcBorders>
              <w:top w:val="nil"/>
              <w:left w:val="nil"/>
              <w:right w:val="nil"/>
            </w:tcBorders>
            <w:shd w:val="clear" w:color="auto" w:fill="auto"/>
          </w:tcPr>
          <w:p w14:paraId="587CFB3C"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62.4</w:t>
            </w:r>
          </w:p>
        </w:tc>
        <w:tc>
          <w:tcPr>
            <w:tcW w:w="1020" w:type="dxa"/>
            <w:tcBorders>
              <w:top w:val="nil"/>
              <w:left w:val="nil"/>
              <w:right w:val="nil"/>
            </w:tcBorders>
          </w:tcPr>
          <w:p w14:paraId="4DBF134C" w14:textId="7CC440DD" w:rsidR="00FF38A2" w:rsidRPr="00D77829" w:rsidRDefault="00FF38A2" w:rsidP="00FF38A2">
            <w:pPr>
              <w:spacing w:before="40" w:after="40"/>
              <w:ind w:right="227"/>
              <w:jc w:val="right"/>
              <w:rPr>
                <w:rFonts w:cs="Arial"/>
                <w:color w:val="000000"/>
                <w:sz w:val="18"/>
                <w:szCs w:val="18"/>
              </w:rPr>
            </w:pPr>
            <w:r w:rsidRPr="00D77829">
              <w:rPr>
                <w:sz w:val="18"/>
                <w:szCs w:val="18"/>
              </w:rPr>
              <w:t>56.1</w:t>
            </w:r>
            <w:r>
              <w:rPr>
                <w:sz w:val="18"/>
                <w:szCs w:val="18"/>
              </w:rPr>
              <w:t>*</w:t>
            </w:r>
          </w:p>
        </w:tc>
        <w:tc>
          <w:tcPr>
            <w:tcW w:w="1134" w:type="dxa"/>
            <w:tcBorders>
              <w:top w:val="nil"/>
              <w:left w:val="nil"/>
              <w:right w:val="nil"/>
            </w:tcBorders>
            <w:shd w:val="clear" w:color="auto" w:fill="auto"/>
          </w:tcPr>
          <w:p w14:paraId="36543708"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70.9</w:t>
            </w:r>
          </w:p>
        </w:tc>
        <w:tc>
          <w:tcPr>
            <w:tcW w:w="1134" w:type="dxa"/>
            <w:tcBorders>
              <w:top w:val="nil"/>
              <w:left w:val="nil"/>
              <w:right w:val="nil"/>
            </w:tcBorders>
            <w:shd w:val="clear" w:color="auto" w:fill="auto"/>
          </w:tcPr>
          <w:p w14:paraId="57D00160" w14:textId="739DED97" w:rsidR="00FF38A2" w:rsidRPr="00D77829" w:rsidRDefault="00FF38A2" w:rsidP="00FF38A2">
            <w:pPr>
              <w:spacing w:before="40" w:after="40"/>
              <w:ind w:right="227"/>
              <w:jc w:val="right"/>
              <w:rPr>
                <w:rFonts w:cs="Arial"/>
                <w:color w:val="000000"/>
                <w:sz w:val="18"/>
                <w:szCs w:val="18"/>
              </w:rPr>
            </w:pPr>
            <w:r w:rsidRPr="00D77829">
              <w:rPr>
                <w:sz w:val="18"/>
                <w:szCs w:val="18"/>
              </w:rPr>
              <w:t>70.8</w:t>
            </w:r>
            <w:r>
              <w:rPr>
                <w:sz w:val="18"/>
                <w:szCs w:val="18"/>
              </w:rPr>
              <w:t>*</w:t>
            </w:r>
          </w:p>
        </w:tc>
      </w:tr>
      <w:tr w:rsidR="00FF38A2" w:rsidRPr="008B2C65" w14:paraId="56C5A087" w14:textId="77777777" w:rsidTr="00760150">
        <w:trPr>
          <w:trHeight w:val="80"/>
        </w:trPr>
        <w:tc>
          <w:tcPr>
            <w:tcW w:w="1814" w:type="dxa"/>
            <w:tcBorders>
              <w:top w:val="nil"/>
              <w:left w:val="nil"/>
              <w:bottom w:val="single" w:sz="4" w:space="0" w:color="1F698E" w:themeColor="accent1"/>
              <w:right w:val="nil"/>
            </w:tcBorders>
            <w:shd w:val="clear" w:color="000000" w:fill="C7E4F3"/>
            <w:vAlign w:val="center"/>
          </w:tcPr>
          <w:p w14:paraId="43027C22" w14:textId="77777777" w:rsidR="00FF38A2"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Large</w:t>
            </w:r>
          </w:p>
        </w:tc>
        <w:tc>
          <w:tcPr>
            <w:tcW w:w="1020" w:type="dxa"/>
            <w:tcBorders>
              <w:top w:val="nil"/>
              <w:left w:val="nil"/>
              <w:bottom w:val="single" w:sz="4" w:space="0" w:color="1F698E" w:themeColor="accent1"/>
              <w:right w:val="nil"/>
            </w:tcBorders>
            <w:shd w:val="clear" w:color="000000" w:fill="C7E4F3"/>
          </w:tcPr>
          <w:p w14:paraId="5160F918"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67.0</w:t>
            </w:r>
          </w:p>
        </w:tc>
        <w:tc>
          <w:tcPr>
            <w:tcW w:w="1587" w:type="dxa"/>
            <w:tcBorders>
              <w:top w:val="nil"/>
              <w:left w:val="nil"/>
              <w:bottom w:val="single" w:sz="4" w:space="0" w:color="1F698E" w:themeColor="accent1"/>
              <w:right w:val="nil"/>
            </w:tcBorders>
            <w:shd w:val="clear" w:color="000000" w:fill="C7E4F3"/>
          </w:tcPr>
          <w:p w14:paraId="1040F845" w14:textId="77777777" w:rsidR="00FF38A2" w:rsidRPr="00D77829" w:rsidRDefault="00FF38A2" w:rsidP="00FF38A2">
            <w:pPr>
              <w:spacing w:before="40" w:after="40"/>
              <w:ind w:right="454"/>
              <w:jc w:val="right"/>
              <w:rPr>
                <w:rFonts w:cs="Arial"/>
                <w:color w:val="000000"/>
                <w:sz w:val="18"/>
                <w:szCs w:val="18"/>
              </w:rPr>
            </w:pPr>
            <w:r w:rsidRPr="00D77829">
              <w:rPr>
                <w:sz w:val="18"/>
                <w:szCs w:val="18"/>
              </w:rPr>
              <w:t>61.5</w:t>
            </w:r>
          </w:p>
        </w:tc>
        <w:tc>
          <w:tcPr>
            <w:tcW w:w="1361" w:type="dxa"/>
            <w:tcBorders>
              <w:top w:val="nil"/>
              <w:left w:val="nil"/>
              <w:bottom w:val="single" w:sz="4" w:space="0" w:color="1F698E" w:themeColor="accent1"/>
              <w:right w:val="nil"/>
            </w:tcBorders>
            <w:shd w:val="clear" w:color="000000" w:fill="C7E4F3"/>
          </w:tcPr>
          <w:p w14:paraId="27812DC9" w14:textId="77777777" w:rsidR="00FF38A2" w:rsidRPr="00D77829" w:rsidRDefault="00FF38A2" w:rsidP="00FF38A2">
            <w:pPr>
              <w:spacing w:before="40" w:after="40"/>
              <w:ind w:right="397"/>
              <w:jc w:val="right"/>
              <w:rPr>
                <w:rFonts w:cs="Arial"/>
                <w:color w:val="000000"/>
                <w:sz w:val="18"/>
                <w:szCs w:val="18"/>
              </w:rPr>
            </w:pPr>
            <w:r w:rsidRPr="00D77829">
              <w:rPr>
                <w:sz w:val="18"/>
                <w:szCs w:val="18"/>
              </w:rPr>
              <w:t>65.2</w:t>
            </w:r>
          </w:p>
        </w:tc>
        <w:tc>
          <w:tcPr>
            <w:tcW w:w="1020" w:type="dxa"/>
            <w:tcBorders>
              <w:top w:val="nil"/>
              <w:left w:val="nil"/>
              <w:bottom w:val="single" w:sz="4" w:space="0" w:color="1F698E" w:themeColor="accent1"/>
              <w:right w:val="nil"/>
            </w:tcBorders>
            <w:shd w:val="clear" w:color="000000" w:fill="C7E4F3"/>
          </w:tcPr>
          <w:p w14:paraId="21C62CC5"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56.7</w:t>
            </w:r>
          </w:p>
        </w:tc>
        <w:tc>
          <w:tcPr>
            <w:tcW w:w="1134" w:type="dxa"/>
            <w:tcBorders>
              <w:top w:val="nil"/>
              <w:left w:val="nil"/>
              <w:bottom w:val="single" w:sz="4" w:space="0" w:color="1F698E" w:themeColor="accent1"/>
              <w:right w:val="nil"/>
            </w:tcBorders>
            <w:shd w:val="clear" w:color="000000" w:fill="C7E4F3"/>
          </w:tcPr>
          <w:p w14:paraId="4AB0569C" w14:textId="77777777" w:rsidR="00FF38A2" w:rsidRPr="00D77829" w:rsidRDefault="00FF38A2" w:rsidP="00FF38A2">
            <w:pPr>
              <w:spacing w:before="40" w:after="40"/>
              <w:ind w:right="227"/>
              <w:jc w:val="right"/>
              <w:rPr>
                <w:rFonts w:cs="Arial"/>
                <w:color w:val="000000"/>
                <w:sz w:val="18"/>
                <w:szCs w:val="18"/>
              </w:rPr>
            </w:pPr>
            <w:r w:rsidRPr="00D77829">
              <w:rPr>
                <w:sz w:val="18"/>
                <w:szCs w:val="18"/>
              </w:rPr>
              <w:t>75.2</w:t>
            </w:r>
          </w:p>
        </w:tc>
        <w:tc>
          <w:tcPr>
            <w:tcW w:w="1134" w:type="dxa"/>
            <w:tcBorders>
              <w:top w:val="nil"/>
              <w:left w:val="nil"/>
              <w:bottom w:val="single" w:sz="4" w:space="0" w:color="1F698E" w:themeColor="accent1"/>
              <w:right w:val="nil"/>
            </w:tcBorders>
            <w:shd w:val="clear" w:color="000000" w:fill="C7E4F3"/>
          </w:tcPr>
          <w:p w14:paraId="69F77EBA" w14:textId="6C1819AD" w:rsidR="00FF38A2" w:rsidRPr="00D77829" w:rsidRDefault="00FF38A2" w:rsidP="00FF38A2">
            <w:pPr>
              <w:spacing w:before="40" w:after="40"/>
              <w:ind w:right="227"/>
              <w:jc w:val="right"/>
              <w:rPr>
                <w:rFonts w:cs="Arial"/>
                <w:color w:val="000000"/>
                <w:sz w:val="18"/>
                <w:szCs w:val="18"/>
              </w:rPr>
            </w:pPr>
            <w:r w:rsidRPr="00D77829">
              <w:rPr>
                <w:sz w:val="18"/>
                <w:szCs w:val="18"/>
              </w:rPr>
              <w:t>77.4</w:t>
            </w:r>
            <w:r>
              <w:rPr>
                <w:sz w:val="18"/>
                <w:szCs w:val="18"/>
              </w:rPr>
              <w:t>**</w:t>
            </w:r>
          </w:p>
        </w:tc>
      </w:tr>
    </w:tbl>
    <w:p w14:paraId="76AC37A7" w14:textId="77777777" w:rsidR="00724C54" w:rsidRDefault="00724C54" w:rsidP="00724C54">
      <w:pPr>
        <w:pStyle w:val="FigureNote"/>
        <w:spacing w:before="120"/>
        <w:rPr>
          <w:rFonts w:cs="Arial"/>
          <w:szCs w:val="16"/>
        </w:rPr>
      </w:pPr>
      <w:r w:rsidRPr="001B644C">
        <w:t xml:space="preserve">Base: </w:t>
      </w:r>
      <w:r w:rsidRPr="001B644C">
        <w:tab/>
      </w:r>
      <w:r w:rsidRPr="00810D9B">
        <w:t>All respondents</w:t>
      </w:r>
      <w:r>
        <w:t xml:space="preserve">: </w:t>
      </w:r>
      <w:r>
        <w:rPr>
          <w:rFonts w:cs="Arial"/>
          <w:szCs w:val="16"/>
        </w:rPr>
        <w:t xml:space="preserve">ACT (n=133 to n=143), Comcare (n=587 to n=615), NSW (n=698 to n=752), NT (n=140 to n=150), QLD (n=722 to n=766), SA (n=360 to n=378), Seacare (n=34 to n=40), TAS (n=415 to n=439), WA (n=450 to n=481), VIC (n=728 to n=767), </w:t>
      </w:r>
      <w:r>
        <w:t xml:space="preserve">Fractures (n=514 to n=547), Musculoskeletal Disorders (n=2,477 to n=2,596), Other Trauma (n=715 to n=756), Mental Illness (n=392 to n=411), Other Diseases (n=192 to n=214), </w:t>
      </w:r>
      <w:r>
        <w:rPr>
          <w:rFonts w:cs="Arial"/>
          <w:szCs w:val="16"/>
        </w:rPr>
        <w:t>Small (Less than $1m) (n=1993 to n=2,097), Medium (Between $1m and less than $20m) (n=1,192 to n=1,253), Large ($20m or more) (n=1,113 to n=1,174).</w:t>
      </w:r>
    </w:p>
    <w:p w14:paraId="47DFEEFD" w14:textId="77777777" w:rsidR="00724C54" w:rsidRDefault="00724C54" w:rsidP="00724C54">
      <w:pPr>
        <w:pStyle w:val="FigureNote"/>
      </w:pPr>
      <w:r>
        <w:t>EMP7</w:t>
      </w:r>
      <w:r w:rsidRPr="009A7AC8">
        <w:tab/>
      </w:r>
      <w:r w:rsidRPr="003A4EB6">
        <w:rPr>
          <w:szCs w:val="16"/>
        </w:rPr>
        <w:t>Thinking about the role of your employer following your work-related injury or illness, do you agree or disagree with the following statements</w:t>
      </w:r>
      <w:r w:rsidRPr="009A7AC8">
        <w:t>?</w:t>
      </w:r>
    </w:p>
    <w:p w14:paraId="74E03A58" w14:textId="77777777" w:rsidR="00724C54" w:rsidRDefault="00724C54" w:rsidP="00724C54">
      <w:pPr>
        <w:pStyle w:val="FigureNote"/>
      </w:pPr>
      <w:r>
        <w:t>Note:</w:t>
      </w:r>
      <w:r>
        <w:tab/>
        <w:t xml:space="preserve">Don’t know and Refused responses excluded from base. </w:t>
      </w:r>
      <w:r w:rsidRPr="00887D32">
        <w:t xml:space="preserve">Asterisks indicate statistically significant </w:t>
      </w:r>
      <w:r w:rsidRPr="00611565">
        <w:t>difference (single asterisk (*) indicates a lower proportion; double asterisk (**) indicates a higher p</w:t>
      </w:r>
      <w:r w:rsidRPr="00887D32">
        <w:t>roportion</w:t>
      </w:r>
      <w:r>
        <w:t>) (p-value &lt;=0.05).</w:t>
      </w:r>
    </w:p>
    <w:p w14:paraId="691B431A" w14:textId="77777777" w:rsidR="00724C54" w:rsidRPr="00AD3CC9" w:rsidRDefault="00724C54" w:rsidP="00724C54">
      <w:pPr>
        <w:pStyle w:val="Body"/>
      </w:pPr>
    </w:p>
    <w:p w14:paraId="568225B7" w14:textId="6F6FC521" w:rsidR="00534357" w:rsidRDefault="00534357" w:rsidP="00DC2A1C">
      <w:pPr>
        <w:pStyle w:val="Heading2"/>
      </w:pPr>
      <w:bookmarkStart w:id="149" w:name="_Toc91150209"/>
      <w:r>
        <w:t xml:space="preserve">Contact </w:t>
      </w:r>
      <w:r w:rsidR="006C6E74">
        <w:t>from</w:t>
      </w:r>
      <w:r>
        <w:t xml:space="preserve"> employer / return to work coordinator</w:t>
      </w:r>
      <w:bookmarkEnd w:id="149"/>
    </w:p>
    <w:p w14:paraId="29DA4B7B" w14:textId="72CC4BF3" w:rsidR="00115B7D" w:rsidRPr="00722111" w:rsidRDefault="00115B7D" w:rsidP="00115B7D">
      <w:pPr>
        <w:pStyle w:val="Body"/>
      </w:pPr>
      <w:r w:rsidRPr="00722111">
        <w:t>The survey asked workers about contact received from their employer following their work</w:t>
      </w:r>
      <w:r w:rsidRPr="00722111">
        <w:noBreakHyphen/>
        <w:t xml:space="preserve">related injury or illness, including if they had been contacted by a person designated to coordinate their </w:t>
      </w:r>
      <w:r w:rsidR="00245574">
        <w:t>RTW</w:t>
      </w:r>
      <w:r w:rsidRPr="00722111">
        <w:t xml:space="preserve"> process. The title of this role varies by jurisdiction and can be known as a </w:t>
      </w:r>
      <w:proofErr w:type="gramStart"/>
      <w:r w:rsidRPr="00722111">
        <w:t>Return to Work</w:t>
      </w:r>
      <w:proofErr w:type="gramEnd"/>
      <w:r w:rsidRPr="00722111">
        <w:t xml:space="preserve"> Coordinator, Case Manager, Customer Advisor, Rehabilitation and Return to Work Coordinator, or Injury Management Coordinator.</w:t>
      </w:r>
    </w:p>
    <w:p w14:paraId="153DEDD8" w14:textId="17BE61B5" w:rsidR="003C39E1" w:rsidRDefault="00410F7C" w:rsidP="00115B7D">
      <w:pPr>
        <w:pStyle w:val="Body"/>
      </w:pPr>
      <w:r>
        <w:rPr>
          <w:highlight w:val="yellow"/>
        </w:rPr>
        <w:lastRenderedPageBreak/>
        <w:fldChar w:fldCharType="begin"/>
      </w:r>
      <w:r>
        <w:instrText xml:space="preserve"> REF _Ref87278517 \h </w:instrText>
      </w:r>
      <w:r>
        <w:rPr>
          <w:highlight w:val="yellow"/>
        </w:rPr>
      </w:r>
      <w:r>
        <w:rPr>
          <w:highlight w:val="yellow"/>
        </w:rPr>
        <w:fldChar w:fldCharType="separate"/>
      </w:r>
      <w:r w:rsidR="00ED454E">
        <w:t xml:space="preserve">Figure </w:t>
      </w:r>
      <w:r w:rsidR="00ED454E">
        <w:rPr>
          <w:noProof/>
        </w:rPr>
        <w:t>24</w:t>
      </w:r>
      <w:r>
        <w:rPr>
          <w:highlight w:val="yellow"/>
        </w:rPr>
        <w:fldChar w:fldCharType="end"/>
      </w:r>
      <w:r>
        <w:t xml:space="preserve"> </w:t>
      </w:r>
      <w:r w:rsidR="00115B7D" w:rsidRPr="00722111">
        <w:t xml:space="preserve">shows the incidence of contact received from </w:t>
      </w:r>
      <w:r w:rsidR="00722111">
        <w:t xml:space="preserve">their employer and </w:t>
      </w:r>
      <w:r w:rsidR="00115B7D" w:rsidRPr="00722111">
        <w:t xml:space="preserve">a </w:t>
      </w:r>
      <w:r w:rsidR="00245574">
        <w:t>RTW</w:t>
      </w:r>
      <w:r w:rsidR="00115B7D" w:rsidRPr="00722111">
        <w:t xml:space="preserve"> coordinator. </w:t>
      </w:r>
      <w:bookmarkStart w:id="150" w:name="_Hlk87385238"/>
      <w:r w:rsidR="00115B7D" w:rsidRPr="00722111">
        <w:t>Almost two-thirds (6</w:t>
      </w:r>
      <w:r w:rsidR="00722111">
        <w:t>3</w:t>
      </w:r>
      <w:r w:rsidR="00115B7D" w:rsidRPr="00722111">
        <w:t>.</w:t>
      </w:r>
      <w:r w:rsidR="00722111">
        <w:t>4</w:t>
      </w:r>
      <w:r w:rsidR="00115B7D" w:rsidRPr="00722111">
        <w:t>%) of workers reported receiving contact from their employer about their recovery. A slightly smaller proportion (5</w:t>
      </w:r>
      <w:r w:rsidR="00722111">
        <w:t>7</w:t>
      </w:r>
      <w:r w:rsidR="00115B7D" w:rsidRPr="00722111">
        <w:t>.</w:t>
      </w:r>
      <w:r w:rsidR="00722111">
        <w:t>3</w:t>
      </w:r>
      <w:r w:rsidR="00115B7D" w:rsidRPr="00722111">
        <w:t xml:space="preserve">%) reported being contacted by a </w:t>
      </w:r>
      <w:r w:rsidR="00245574">
        <w:t>RTW</w:t>
      </w:r>
      <w:r w:rsidR="00115B7D" w:rsidRPr="00722111">
        <w:t xml:space="preserve"> coordinator</w:t>
      </w:r>
      <w:r w:rsidR="00416F96" w:rsidRPr="00722111">
        <w:t>.</w:t>
      </w:r>
      <w:bookmarkEnd w:id="150"/>
    </w:p>
    <w:p w14:paraId="2E62947B" w14:textId="1FE56E7E" w:rsidR="003C39E1" w:rsidRDefault="003C39E1" w:rsidP="003C39E1">
      <w:pPr>
        <w:pStyle w:val="Caption"/>
      </w:pPr>
      <w:bookmarkStart w:id="151" w:name="_Ref87278517"/>
      <w:bookmarkStart w:id="152" w:name="_Toc91150142"/>
      <w:r>
        <w:t xml:space="preserve">Figure </w:t>
      </w:r>
      <w:r w:rsidR="00536EF3">
        <w:fldChar w:fldCharType="begin"/>
      </w:r>
      <w:r w:rsidR="00536EF3">
        <w:instrText xml:space="preserve"> SEQ Figure \* ARABIC </w:instrText>
      </w:r>
      <w:r w:rsidR="00536EF3">
        <w:fldChar w:fldCharType="separate"/>
      </w:r>
      <w:r w:rsidR="00ED454E">
        <w:rPr>
          <w:noProof/>
        </w:rPr>
        <w:t>24</w:t>
      </w:r>
      <w:r w:rsidR="00536EF3">
        <w:rPr>
          <w:noProof/>
        </w:rPr>
        <w:fldChar w:fldCharType="end"/>
      </w:r>
      <w:bookmarkEnd w:id="151"/>
      <w:r>
        <w:tab/>
        <w:t xml:space="preserve">Contact with employer / </w:t>
      </w:r>
      <w:r w:rsidR="00245574">
        <w:t>RTW</w:t>
      </w:r>
      <w:r>
        <w:t xml:space="preserve"> coordinator, by jurisdiction, injury</w:t>
      </w:r>
      <w:r w:rsidR="009F67B8">
        <w:t>/illness</w:t>
      </w:r>
      <w:r>
        <w:t xml:space="preserve"> type and employer size – 20</w:t>
      </w:r>
      <w:r w:rsidR="00C23AC6">
        <w:t>21</w:t>
      </w:r>
      <w:r>
        <w:t xml:space="preserve"> (%)</w:t>
      </w:r>
      <w:bookmarkEnd w:id="152"/>
    </w:p>
    <w:p w14:paraId="7293180C" w14:textId="213C6157" w:rsidR="003C39E1" w:rsidRPr="003C39E1" w:rsidRDefault="003C39E1" w:rsidP="003C39E1">
      <w:pPr>
        <w:pStyle w:val="Body"/>
      </w:pPr>
      <w:r>
        <w:rPr>
          <w:noProof/>
          <w:color w:val="FF0000"/>
          <w:lang w:eastAsia="en-AU"/>
        </w:rPr>
        <w:drawing>
          <wp:inline distT="0" distB="0" distL="0" distR="0" wp14:anchorId="246F186E" wp14:editId="2DAB4625">
            <wp:extent cx="5759450" cy="5800725"/>
            <wp:effectExtent l="0" t="0" r="12700" b="9525"/>
            <wp:docPr id="196" name="Chart 196" descr="This chart shows the proportions that reported they had been contacted by their employer and the proportions that reported they had been contact by a return to work coordinator since their injury. It shows 2021 results by jurisdiction, injury type and employer siz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BEE10F" w14:textId="079334B2" w:rsidR="00416F96" w:rsidRDefault="00416F96" w:rsidP="00416F96">
      <w:pPr>
        <w:pStyle w:val="FigureNote"/>
        <w:spacing w:before="120"/>
        <w:rPr>
          <w:rFonts w:cs="Arial"/>
          <w:szCs w:val="16"/>
        </w:rPr>
      </w:pPr>
      <w:r w:rsidRPr="001B644C">
        <w:t xml:space="preserve">Base: </w:t>
      </w:r>
      <w:r w:rsidRPr="001B644C">
        <w:tab/>
      </w:r>
      <w:r w:rsidRPr="00810D9B">
        <w:t>All respondents</w:t>
      </w:r>
      <w:r w:rsidR="005B5938">
        <w:t xml:space="preserve"> (contacted by employer, contacted by RTW coordinator): Total (n=4,465, n=4557),</w:t>
      </w:r>
      <w:r>
        <w:t xml:space="preserve"> </w:t>
      </w:r>
      <w:r>
        <w:rPr>
          <w:rFonts w:cs="Arial"/>
          <w:szCs w:val="16"/>
        </w:rPr>
        <w:t>ACT (n=14</w:t>
      </w:r>
      <w:r w:rsidR="005B5938">
        <w:rPr>
          <w:rFonts w:cs="Arial"/>
          <w:szCs w:val="16"/>
        </w:rPr>
        <w:t>0, n=144</w:t>
      </w:r>
      <w:r>
        <w:rPr>
          <w:rFonts w:cs="Arial"/>
          <w:szCs w:val="16"/>
        </w:rPr>
        <w:t>), Comcare (n=</w:t>
      </w:r>
      <w:r w:rsidR="005B5938">
        <w:rPr>
          <w:rFonts w:cs="Arial"/>
          <w:szCs w:val="16"/>
        </w:rPr>
        <w:t>604, n=615</w:t>
      </w:r>
      <w:r w:rsidR="00501468">
        <w:rPr>
          <w:rFonts w:cs="Arial"/>
          <w:szCs w:val="16"/>
        </w:rPr>
        <w:t>), NSW (n=</w:t>
      </w:r>
      <w:r w:rsidR="005B5938">
        <w:rPr>
          <w:rFonts w:cs="Arial"/>
          <w:szCs w:val="16"/>
        </w:rPr>
        <w:t>740, n=759</w:t>
      </w:r>
      <w:r>
        <w:rPr>
          <w:rFonts w:cs="Arial"/>
          <w:szCs w:val="16"/>
        </w:rPr>
        <w:t>), NT (n=1</w:t>
      </w:r>
      <w:r w:rsidR="00501468">
        <w:rPr>
          <w:rFonts w:cs="Arial"/>
          <w:szCs w:val="16"/>
        </w:rPr>
        <w:t>4</w:t>
      </w:r>
      <w:r w:rsidR="005B5938">
        <w:rPr>
          <w:rFonts w:cs="Arial"/>
          <w:szCs w:val="16"/>
        </w:rPr>
        <w:t>5, n=150</w:t>
      </w:r>
      <w:r>
        <w:rPr>
          <w:rFonts w:cs="Arial"/>
          <w:szCs w:val="16"/>
        </w:rPr>
        <w:t>), QLD (n=7</w:t>
      </w:r>
      <w:r w:rsidR="005B5938">
        <w:rPr>
          <w:rFonts w:cs="Arial"/>
          <w:szCs w:val="16"/>
        </w:rPr>
        <w:t>62, n=767</w:t>
      </w:r>
      <w:r>
        <w:rPr>
          <w:rFonts w:cs="Arial"/>
          <w:szCs w:val="16"/>
        </w:rPr>
        <w:t>),</w:t>
      </w:r>
      <w:r w:rsidR="005B5938">
        <w:rPr>
          <w:rFonts w:cs="Arial"/>
          <w:szCs w:val="16"/>
        </w:rPr>
        <w:t xml:space="preserve"> SA (n=372, n=385),</w:t>
      </w:r>
      <w:r>
        <w:rPr>
          <w:rFonts w:cs="Arial"/>
          <w:szCs w:val="16"/>
        </w:rPr>
        <w:t xml:space="preserve"> Seacare (n=</w:t>
      </w:r>
      <w:r w:rsidR="005B5938">
        <w:rPr>
          <w:rFonts w:cs="Arial"/>
          <w:szCs w:val="16"/>
        </w:rPr>
        <w:t>40, n=40</w:t>
      </w:r>
      <w:r>
        <w:rPr>
          <w:rFonts w:cs="Arial"/>
          <w:szCs w:val="16"/>
        </w:rPr>
        <w:t>), TAS (n=4</w:t>
      </w:r>
      <w:r w:rsidR="005B5938">
        <w:rPr>
          <w:rFonts w:cs="Arial"/>
          <w:szCs w:val="16"/>
        </w:rPr>
        <w:t>29, n=443</w:t>
      </w:r>
      <w:r>
        <w:rPr>
          <w:rFonts w:cs="Arial"/>
          <w:szCs w:val="16"/>
        </w:rPr>
        <w:t>), WA (n=</w:t>
      </w:r>
      <w:r w:rsidR="005B5938">
        <w:rPr>
          <w:rFonts w:cs="Arial"/>
          <w:szCs w:val="16"/>
        </w:rPr>
        <w:t>474, n=481</w:t>
      </w:r>
      <w:r>
        <w:rPr>
          <w:rFonts w:cs="Arial"/>
          <w:szCs w:val="16"/>
        </w:rPr>
        <w:t>), VIC (n=7</w:t>
      </w:r>
      <w:r w:rsidR="005B5938">
        <w:rPr>
          <w:rFonts w:cs="Arial"/>
          <w:szCs w:val="16"/>
        </w:rPr>
        <w:t>59, n=773</w:t>
      </w:r>
      <w:r>
        <w:rPr>
          <w:rFonts w:cs="Arial"/>
          <w:szCs w:val="16"/>
        </w:rPr>
        <w:t xml:space="preserve">), </w:t>
      </w:r>
      <w:r w:rsidR="00501468">
        <w:t>Fractures (n=</w:t>
      </w:r>
      <w:r w:rsidR="005B5938">
        <w:t>542</w:t>
      </w:r>
      <w:r w:rsidR="005828C5">
        <w:t>, n=551</w:t>
      </w:r>
      <w:r>
        <w:t>), Musculoskeletal Disorders (n=2,5</w:t>
      </w:r>
      <w:r w:rsidR="005B5938">
        <w:t>62</w:t>
      </w:r>
      <w:r w:rsidR="005828C5">
        <w:t>, n=2,618</w:t>
      </w:r>
      <w:r>
        <w:t>), Other Trauma (n=7</w:t>
      </w:r>
      <w:r w:rsidR="005B5938">
        <w:t>38</w:t>
      </w:r>
      <w:r w:rsidR="005828C5">
        <w:t>, n=759</w:t>
      </w:r>
      <w:r>
        <w:t>), Mental Illness (n=</w:t>
      </w:r>
      <w:r w:rsidR="005B5938">
        <w:t>411</w:t>
      </w:r>
      <w:r w:rsidR="005828C5">
        <w:t>, n=413</w:t>
      </w:r>
      <w:r>
        <w:t>), Other Diseases (n=2</w:t>
      </w:r>
      <w:r w:rsidR="005B5938">
        <w:t>12</w:t>
      </w:r>
      <w:r w:rsidR="005828C5">
        <w:t>, n=216</w:t>
      </w:r>
      <w:r>
        <w:t xml:space="preserve">), </w:t>
      </w:r>
      <w:r>
        <w:rPr>
          <w:rFonts w:cs="Arial"/>
          <w:szCs w:val="16"/>
        </w:rPr>
        <w:t>Small (Less than $1m) (n=</w:t>
      </w:r>
      <w:r w:rsidR="005B5938">
        <w:rPr>
          <w:rFonts w:cs="Arial"/>
          <w:szCs w:val="16"/>
        </w:rPr>
        <w:t>2,053</w:t>
      </w:r>
      <w:r w:rsidR="005828C5">
        <w:rPr>
          <w:rFonts w:cs="Arial"/>
          <w:szCs w:val="16"/>
        </w:rPr>
        <w:t>, n=2,109</w:t>
      </w:r>
      <w:r>
        <w:rPr>
          <w:rFonts w:cs="Arial"/>
          <w:szCs w:val="16"/>
        </w:rPr>
        <w:t>), Medium (Between $1m and less than $20m) (n=1,24</w:t>
      </w:r>
      <w:r w:rsidR="005B5938">
        <w:rPr>
          <w:rFonts w:cs="Arial"/>
          <w:szCs w:val="16"/>
        </w:rPr>
        <w:t>7</w:t>
      </w:r>
      <w:r w:rsidR="005828C5">
        <w:rPr>
          <w:rFonts w:cs="Arial"/>
          <w:szCs w:val="16"/>
        </w:rPr>
        <w:t>, n=1,217</w:t>
      </w:r>
      <w:r>
        <w:rPr>
          <w:rFonts w:cs="Arial"/>
          <w:szCs w:val="16"/>
        </w:rPr>
        <w:t>), Large ($20m or more) (n=1,</w:t>
      </w:r>
      <w:r w:rsidR="005B5938">
        <w:rPr>
          <w:rFonts w:cs="Arial"/>
          <w:szCs w:val="16"/>
        </w:rPr>
        <w:t>1</w:t>
      </w:r>
      <w:r w:rsidR="00501468">
        <w:rPr>
          <w:rFonts w:cs="Arial"/>
          <w:szCs w:val="16"/>
        </w:rPr>
        <w:t>6</w:t>
      </w:r>
      <w:r w:rsidR="005B5938">
        <w:rPr>
          <w:rFonts w:cs="Arial"/>
          <w:szCs w:val="16"/>
        </w:rPr>
        <w:t>5</w:t>
      </w:r>
      <w:r w:rsidR="005828C5">
        <w:rPr>
          <w:rFonts w:cs="Arial"/>
          <w:szCs w:val="16"/>
        </w:rPr>
        <w:t>, 1,177</w:t>
      </w:r>
      <w:r>
        <w:rPr>
          <w:rFonts w:cs="Arial"/>
          <w:szCs w:val="16"/>
        </w:rPr>
        <w:t>).</w:t>
      </w:r>
    </w:p>
    <w:p w14:paraId="1FCD0353" w14:textId="75277C65" w:rsidR="00416F96" w:rsidRDefault="00416F96" w:rsidP="00416F96">
      <w:pPr>
        <w:pStyle w:val="FigureNote"/>
      </w:pPr>
      <w:r>
        <w:t>EMP8</w:t>
      </w:r>
      <w:r w:rsidRPr="009A7AC8">
        <w:tab/>
      </w:r>
      <w:r w:rsidRPr="00416F96">
        <w:t>Did someone</w:t>
      </w:r>
      <w:r w:rsidR="005B5938">
        <w:t xml:space="preserve"> (from employer organisation)</w:t>
      </w:r>
      <w:r w:rsidRPr="00416F96">
        <w:t xml:space="preserve"> contact you about recovering from your work-related injury or illness</w:t>
      </w:r>
      <w:r w:rsidRPr="009A7AC8">
        <w:t>?</w:t>
      </w:r>
    </w:p>
    <w:p w14:paraId="4B7BFF1C" w14:textId="3F23355C" w:rsidR="00416F96" w:rsidRDefault="00416F96" w:rsidP="00416F96">
      <w:pPr>
        <w:pStyle w:val="FigureNote"/>
      </w:pPr>
      <w:r>
        <w:t>EMP5</w:t>
      </w:r>
      <w:r w:rsidRPr="009A7AC8">
        <w:tab/>
      </w:r>
      <w:r w:rsidRPr="00416F96">
        <w:t xml:space="preserve">Has this person </w:t>
      </w:r>
      <w:r>
        <w:t>(</w:t>
      </w:r>
      <w:r w:rsidR="00245574">
        <w:t>RTW</w:t>
      </w:r>
      <w:r>
        <w:t xml:space="preserve"> coordinator) </w:t>
      </w:r>
      <w:r w:rsidRPr="00416F96">
        <w:t>been in contact with you since your injury or illness</w:t>
      </w:r>
      <w:r w:rsidRPr="009A7AC8">
        <w:t>?</w:t>
      </w:r>
      <w:r w:rsidR="007C021D">
        <w:t xml:space="preserve"> (Rebased to total).</w:t>
      </w:r>
    </w:p>
    <w:p w14:paraId="170538D5" w14:textId="44C2EF5A" w:rsidR="00416F96" w:rsidRDefault="00416F96" w:rsidP="00416F96">
      <w:pPr>
        <w:pStyle w:val="FigureNote"/>
      </w:pPr>
      <w:r>
        <w:t>Note:</w:t>
      </w:r>
      <w:r>
        <w:tab/>
        <w:t xml:space="preserve">Don’t know and Refused responses excluded from base. </w:t>
      </w:r>
      <w:r w:rsidR="00572E92">
        <w:t xml:space="preserve">Calculation of EMP5 result includes those who </w:t>
      </w:r>
      <w:r w:rsidR="00C83030">
        <w:t>reported they did</w:t>
      </w:r>
      <w:r w:rsidR="00572E92">
        <w:t xml:space="preserve"> not have a </w:t>
      </w:r>
      <w:r w:rsidR="00245574">
        <w:t>RTW</w:t>
      </w:r>
      <w:r w:rsidR="00572E92">
        <w:t xml:space="preserve"> coordinator at EMP4 (counted as ‘no’ at EMP5). </w:t>
      </w:r>
      <w:r w:rsidRPr="00887D32">
        <w:t xml:space="preserve">Asterisks indicate statistically significant </w:t>
      </w:r>
      <w:r w:rsidRPr="00611565">
        <w:t>difference</w:t>
      </w:r>
      <w:r w:rsidR="00AA528B" w:rsidRPr="00AA528B">
        <w:t xml:space="preserve"> </w:t>
      </w:r>
      <w:r w:rsidRPr="00611565">
        <w:t>(single asterisk (*) indicates a lower proportion; double asterisk (**) indicates a higher p</w:t>
      </w:r>
      <w:r w:rsidRPr="00887D32">
        <w:t>roportion</w:t>
      </w:r>
      <w:r>
        <w:t>)</w:t>
      </w:r>
      <w:r w:rsidR="003E25AE">
        <w:t xml:space="preserve"> (p-value &lt;=0.05).</w:t>
      </w:r>
    </w:p>
    <w:p w14:paraId="6EA0A3E0" w14:textId="77777777" w:rsidR="00416F96" w:rsidRDefault="00416F96" w:rsidP="00416F96">
      <w:pPr>
        <w:pStyle w:val="FigureNote"/>
      </w:pPr>
    </w:p>
    <w:p w14:paraId="1F932648" w14:textId="05651CE0" w:rsidR="00115B7D" w:rsidRPr="00FD7A43" w:rsidRDefault="00115B7D" w:rsidP="00115B7D">
      <w:pPr>
        <w:pStyle w:val="Body"/>
      </w:pPr>
      <w:r w:rsidRPr="00FD7A43">
        <w:lastRenderedPageBreak/>
        <w:t>Workers from Comcare</w:t>
      </w:r>
      <w:r w:rsidR="00FD7A43" w:rsidRPr="00FD7A43">
        <w:t xml:space="preserve"> (67.7%) and Tasmania (63.9%)</w:t>
      </w:r>
      <w:r w:rsidRPr="00FD7A43">
        <w:t xml:space="preserve"> were significantly more likely to </w:t>
      </w:r>
      <w:r w:rsidR="001C1505">
        <w:t>report contact with</w:t>
      </w:r>
      <w:r w:rsidRPr="00FD7A43">
        <w:t xml:space="preserve"> a </w:t>
      </w:r>
      <w:r w:rsidR="00245574">
        <w:t>RTW</w:t>
      </w:r>
      <w:r w:rsidRPr="00FD7A43">
        <w:t xml:space="preserve"> coordinator since their injury or illness. Workers from Queensland were significantly less likely to have received this contact.</w:t>
      </w:r>
    </w:p>
    <w:p w14:paraId="625001FD" w14:textId="1311744D" w:rsidR="00B369C9" w:rsidRDefault="00115B7D" w:rsidP="00115B7D">
      <w:pPr>
        <w:pStyle w:val="Body"/>
        <w:rPr>
          <w:rFonts w:eastAsiaTheme="minorHAnsi" w:cs="Arial"/>
        </w:rPr>
      </w:pPr>
      <w:bookmarkStart w:id="153" w:name="_Hlk87385265"/>
      <w:r w:rsidRPr="00FD7A43">
        <w:rPr>
          <w:rFonts w:cs="Arial"/>
        </w:rPr>
        <w:t xml:space="preserve">Workers who experienced </w:t>
      </w:r>
      <w:r w:rsidR="00FD7A43" w:rsidRPr="00FD7A43">
        <w:rPr>
          <w:rFonts w:cs="Arial"/>
        </w:rPr>
        <w:t xml:space="preserve">musculoskeletal disorders (60.8%), </w:t>
      </w:r>
      <w:r w:rsidRPr="00FD7A43">
        <w:rPr>
          <w:rFonts w:cs="Arial"/>
        </w:rPr>
        <w:t xml:space="preserve">mental illness </w:t>
      </w:r>
      <w:r w:rsidR="00FD7A43" w:rsidRPr="00FD7A43">
        <w:rPr>
          <w:rFonts w:cs="Arial"/>
        </w:rPr>
        <w:t xml:space="preserve">(46.7%) and other diseases (52.3%) </w:t>
      </w:r>
      <w:r w:rsidRPr="00FD7A43">
        <w:rPr>
          <w:rFonts w:cs="Arial"/>
        </w:rPr>
        <w:t>were significantly less likely to have been contacted by their supervisor or someone else from their work about recovering from their work-related injury or illness</w:t>
      </w:r>
      <w:bookmarkEnd w:id="153"/>
      <w:r w:rsidR="00FD7A43" w:rsidRPr="00FD7A43">
        <w:rPr>
          <w:rFonts w:cs="Arial"/>
        </w:rPr>
        <w:t>. Those with fractures (71.6%) and other trauma (70.3%) were more likely to</w:t>
      </w:r>
      <w:r w:rsidR="00FD7A43">
        <w:rPr>
          <w:rFonts w:cs="Arial"/>
        </w:rPr>
        <w:t xml:space="preserve"> report</w:t>
      </w:r>
      <w:r w:rsidR="00FD7A43" w:rsidRPr="00FD7A43">
        <w:rPr>
          <w:rFonts w:cs="Arial"/>
        </w:rPr>
        <w:t xml:space="preserve"> receiv</w:t>
      </w:r>
      <w:r w:rsidR="00FD7A43">
        <w:rPr>
          <w:rFonts w:cs="Arial"/>
        </w:rPr>
        <w:t>ing</w:t>
      </w:r>
      <w:r w:rsidR="00FD7A43" w:rsidRPr="00FD7A43">
        <w:rPr>
          <w:rFonts w:cs="Arial"/>
        </w:rPr>
        <w:t xml:space="preserve"> this contact.</w:t>
      </w:r>
      <w:r w:rsidR="00FD7A43">
        <w:rPr>
          <w:rFonts w:cs="Arial"/>
        </w:rPr>
        <w:t xml:space="preserve"> </w:t>
      </w:r>
      <w:r w:rsidR="00FD7A43" w:rsidRPr="00FD7A43">
        <w:rPr>
          <w:rFonts w:cs="Arial"/>
        </w:rPr>
        <w:t>However, w</w:t>
      </w:r>
      <w:r w:rsidRPr="00FD7A43">
        <w:rPr>
          <w:rFonts w:cs="Arial"/>
        </w:rPr>
        <w:t xml:space="preserve">orkers </w:t>
      </w:r>
      <w:r w:rsidR="00FD7A43" w:rsidRPr="00FD7A43">
        <w:rPr>
          <w:rFonts w:cs="Arial"/>
        </w:rPr>
        <w:t xml:space="preserve">with musculoskeletal disorders (60.1%) were more likely to report being </w:t>
      </w:r>
      <w:r w:rsidRPr="00FD7A43">
        <w:rPr>
          <w:rFonts w:cs="Arial"/>
        </w:rPr>
        <w:t xml:space="preserve">contacted by a </w:t>
      </w:r>
      <w:r w:rsidR="00245574">
        <w:rPr>
          <w:rFonts w:cs="Arial"/>
        </w:rPr>
        <w:t>RTW</w:t>
      </w:r>
      <w:r w:rsidRPr="00FD7A43">
        <w:rPr>
          <w:rFonts w:cs="Arial"/>
        </w:rPr>
        <w:t xml:space="preserve"> coordinator since their injury or illness</w:t>
      </w:r>
      <w:r w:rsidR="00B369C9" w:rsidRPr="00FD7A43">
        <w:rPr>
          <w:rFonts w:eastAsiaTheme="minorHAnsi" w:cs="Arial"/>
        </w:rPr>
        <w:t>.</w:t>
      </w:r>
    </w:p>
    <w:p w14:paraId="606947CD" w14:textId="50593DBA" w:rsidR="00FD7A43" w:rsidRDefault="00FD7A43" w:rsidP="00115B7D">
      <w:pPr>
        <w:pStyle w:val="Body"/>
        <w:rPr>
          <w:rFonts w:eastAsiaTheme="minorHAnsi" w:cs="Arial"/>
        </w:rPr>
      </w:pPr>
      <w:r>
        <w:rPr>
          <w:rFonts w:eastAsiaTheme="minorHAnsi" w:cs="Arial"/>
        </w:rPr>
        <w:t>Those from smaller organisations were more likely (66.0%) to be contacted by their employer than those from medium-sized organisations (</w:t>
      </w:r>
      <w:r w:rsidR="00D77A1C">
        <w:rPr>
          <w:rFonts w:eastAsiaTheme="minorHAnsi" w:cs="Arial"/>
        </w:rPr>
        <w:t>64.0</w:t>
      </w:r>
      <w:r w:rsidR="00553F61">
        <w:rPr>
          <w:rFonts w:eastAsiaTheme="minorHAnsi" w:cs="Arial"/>
        </w:rPr>
        <w:t>%).</w:t>
      </w:r>
    </w:p>
    <w:p w14:paraId="77DCBDDE" w14:textId="7C6308E6" w:rsidR="00553F61" w:rsidRDefault="00553F61" w:rsidP="00115B7D">
      <w:pPr>
        <w:pStyle w:val="Body"/>
        <w:rPr>
          <w:rFonts w:eastAsiaTheme="minorHAnsi" w:cs="Arial"/>
        </w:rPr>
      </w:pPr>
      <w:r>
        <w:rPr>
          <w:rFonts w:eastAsiaTheme="minorHAnsi" w:cs="Arial"/>
        </w:rPr>
        <w:t xml:space="preserve">Other subgroups that were more likely to report receiving contact from </w:t>
      </w:r>
      <w:r w:rsidRPr="00553F61">
        <w:rPr>
          <w:rFonts w:eastAsiaTheme="minorHAnsi" w:cs="Arial"/>
          <w:i/>
          <w:iCs/>
        </w:rPr>
        <w:t>someone at their employer</w:t>
      </w:r>
      <w:r w:rsidR="00822278">
        <w:rPr>
          <w:rFonts w:eastAsiaTheme="minorHAnsi" w:cs="Arial"/>
          <w:i/>
          <w:iCs/>
        </w:rPr>
        <w:t xml:space="preserve"> organisation</w:t>
      </w:r>
      <w:r>
        <w:rPr>
          <w:rFonts w:eastAsiaTheme="minorHAnsi" w:cs="Arial"/>
        </w:rPr>
        <w:t xml:space="preserve"> include people compensated for fewer than 40 days (65.1% compared to 59.3%), people from self-insuring employer organisations (70.4% compared to 62.1% premium payers), and people not assessed as having probable serious mental illness (66.7% compared to 39.8%). </w:t>
      </w:r>
      <w:r w:rsidR="00E56E20">
        <w:rPr>
          <w:rFonts w:eastAsiaTheme="minorHAnsi" w:cs="Arial"/>
        </w:rPr>
        <w:t>In contrast,</w:t>
      </w:r>
      <w:r>
        <w:rPr>
          <w:rFonts w:eastAsiaTheme="minorHAnsi" w:cs="Arial"/>
        </w:rPr>
        <w:t xml:space="preserve"> a high proportion of people assessed as having probable serious mental illness </w:t>
      </w:r>
      <w:r w:rsidR="00E56E20">
        <w:rPr>
          <w:rFonts w:eastAsiaTheme="minorHAnsi" w:cs="Arial"/>
        </w:rPr>
        <w:t>reported not receiving</w:t>
      </w:r>
      <w:r>
        <w:rPr>
          <w:rFonts w:eastAsiaTheme="minorHAnsi" w:cs="Arial"/>
        </w:rPr>
        <w:t xml:space="preserve"> any contact from their employer (60.2%).</w:t>
      </w:r>
    </w:p>
    <w:p w14:paraId="5FAA828F" w14:textId="1FA766EC" w:rsidR="00553F61" w:rsidRPr="002870E5" w:rsidRDefault="00553F61" w:rsidP="00115B7D">
      <w:pPr>
        <w:pStyle w:val="Body"/>
        <w:rPr>
          <w:rFonts w:cs="Arial"/>
        </w:rPr>
      </w:pPr>
      <w:r>
        <w:rPr>
          <w:rFonts w:eastAsiaTheme="minorHAnsi" w:cs="Arial"/>
        </w:rPr>
        <w:t xml:space="preserve">Other subgroups that were more likely to report contact from a </w:t>
      </w:r>
      <w:r w:rsidR="00245574">
        <w:rPr>
          <w:rFonts w:eastAsiaTheme="minorHAnsi" w:cs="Arial"/>
        </w:rPr>
        <w:t>RTW</w:t>
      </w:r>
      <w:r>
        <w:rPr>
          <w:rFonts w:eastAsiaTheme="minorHAnsi" w:cs="Arial"/>
        </w:rPr>
        <w:t xml:space="preserve"> coordinator include those compensated for 40 or more days (68.6%, compared to 52.5%). There were no significant differences by current work status, claim type (</w:t>
      </w:r>
      <w:r w:rsidR="00E56E20">
        <w:rPr>
          <w:rFonts w:eastAsiaTheme="minorHAnsi" w:cs="Arial"/>
        </w:rPr>
        <w:t>self-insurer</w:t>
      </w:r>
      <w:r>
        <w:rPr>
          <w:rFonts w:eastAsiaTheme="minorHAnsi" w:cs="Arial"/>
        </w:rPr>
        <w:t xml:space="preserve">/premium payer) or probable serious mental illness. </w:t>
      </w:r>
    </w:p>
    <w:p w14:paraId="4C3A4249" w14:textId="578C2D29" w:rsidR="00534357" w:rsidRDefault="00534357" w:rsidP="00DC2A1C">
      <w:pPr>
        <w:pStyle w:val="Heading2"/>
      </w:pPr>
      <w:bookmarkStart w:id="154" w:name="_Toc91150210"/>
      <w:r>
        <w:t>Stressful interactions</w:t>
      </w:r>
      <w:r w:rsidR="006136D7">
        <w:t xml:space="preserve"> (return to work coordinator)</w:t>
      </w:r>
      <w:bookmarkEnd w:id="154"/>
    </w:p>
    <w:p w14:paraId="53BD5752" w14:textId="74242101" w:rsidR="00115B7D" w:rsidRDefault="00115B7D" w:rsidP="00115B7D">
      <w:pPr>
        <w:pStyle w:val="Body"/>
      </w:pPr>
      <w:r w:rsidRPr="00553F61">
        <w:t xml:space="preserve">Those who dealt with a designated </w:t>
      </w:r>
      <w:r w:rsidR="00245574">
        <w:t>RTW</w:t>
      </w:r>
      <w:r w:rsidRPr="00553F61">
        <w:t xml:space="preserve"> coordinator were asked to rate the extent to which their interactions were stressful or not. The question used a 5-point scale, ranging from </w:t>
      </w:r>
      <w:r w:rsidR="009160FE">
        <w:t>‘</w:t>
      </w:r>
      <w:r w:rsidRPr="00553F61">
        <w:t>Extremely stressful</w:t>
      </w:r>
      <w:r w:rsidR="009160FE">
        <w:t>’</w:t>
      </w:r>
      <w:r w:rsidRPr="00553F61">
        <w:t xml:space="preserve"> to </w:t>
      </w:r>
      <w:r w:rsidR="009160FE">
        <w:t>‘</w:t>
      </w:r>
      <w:r w:rsidRPr="00553F61">
        <w:t>Not at all stressful</w:t>
      </w:r>
      <w:r w:rsidR="009160FE">
        <w:t>’</w:t>
      </w:r>
      <w:r w:rsidRPr="00553F61">
        <w:t xml:space="preserve">. The result reported is the net of two response options – </w:t>
      </w:r>
      <w:r w:rsidR="009160FE">
        <w:t>‘</w:t>
      </w:r>
      <w:r w:rsidRPr="00553F61">
        <w:t>Extremely stressful</w:t>
      </w:r>
      <w:r w:rsidR="009160FE">
        <w:t>’</w:t>
      </w:r>
      <w:r w:rsidRPr="00553F61">
        <w:t xml:space="preserve"> or </w:t>
      </w:r>
      <w:r w:rsidR="009160FE">
        <w:t>‘</w:t>
      </w:r>
      <w:r w:rsidRPr="00553F61">
        <w:t>Quite a bit stressful</w:t>
      </w:r>
      <w:r w:rsidR="009160FE">
        <w:t>’</w:t>
      </w:r>
      <w:r w:rsidRPr="00553F61">
        <w:t>.</w:t>
      </w:r>
      <w:r w:rsidR="00553F61">
        <w:t xml:space="preserve"> In 2018, this accounted for 11.2% of responses, and in 2021 this was 14.1%. Although this </w:t>
      </w:r>
      <w:r w:rsidR="00E56E20">
        <w:t>is</w:t>
      </w:r>
      <w:r w:rsidR="00553F61">
        <w:t xml:space="preserve"> an increase, it is not statistically significant.</w:t>
      </w:r>
    </w:p>
    <w:p w14:paraId="22961E8E" w14:textId="7C2FD48A" w:rsidR="00115B7D" w:rsidRPr="00CB5C1E" w:rsidRDefault="001C608D" w:rsidP="00115B7D">
      <w:pPr>
        <w:pStyle w:val="Body"/>
      </w:pPr>
      <w:r>
        <w:fldChar w:fldCharType="begin"/>
      </w:r>
      <w:r>
        <w:instrText xml:space="preserve"> REF _Ref87278603 \h </w:instrText>
      </w:r>
      <w:r>
        <w:fldChar w:fldCharType="separate"/>
      </w:r>
      <w:r w:rsidR="00ED454E">
        <w:t xml:space="preserve">Figure </w:t>
      </w:r>
      <w:r w:rsidR="00ED454E">
        <w:rPr>
          <w:noProof/>
        </w:rPr>
        <w:t>25</w:t>
      </w:r>
      <w:r>
        <w:fldChar w:fldCharType="end"/>
      </w:r>
      <w:r>
        <w:t xml:space="preserve"> </w:t>
      </w:r>
      <w:r w:rsidR="00553F61" w:rsidRPr="00CB5C1E">
        <w:t xml:space="preserve">shows </w:t>
      </w:r>
      <w:r w:rsidR="00CB5C1E" w:rsidRPr="00CB5C1E">
        <w:t xml:space="preserve">minimal </w:t>
      </w:r>
      <w:r w:rsidR="00115B7D" w:rsidRPr="00CB5C1E">
        <w:t>statistically significant differences between jurisdictions</w:t>
      </w:r>
      <w:r w:rsidR="007B7A15">
        <w:t>, except for</w:t>
      </w:r>
      <w:r w:rsidR="00CB5C1E" w:rsidRPr="00CB5C1E">
        <w:t xml:space="preserve"> lower reported stressful interactions in Western Australia (6.6%)</w:t>
      </w:r>
      <w:r w:rsidR="00115B7D" w:rsidRPr="00CB5C1E">
        <w:t xml:space="preserve">. </w:t>
      </w:r>
    </w:p>
    <w:p w14:paraId="741EFCA2" w14:textId="29132930" w:rsidR="00115B7D" w:rsidRDefault="00115B7D" w:rsidP="00115B7D">
      <w:pPr>
        <w:pStyle w:val="Body"/>
      </w:pPr>
      <w:r w:rsidRPr="00CB5C1E">
        <w:t xml:space="preserve">A clear difference is evident within the injury/illness type sub-groups. Those who experienced </w:t>
      </w:r>
      <w:r w:rsidR="004C4A8A">
        <w:t>mental illness claims</w:t>
      </w:r>
      <w:r w:rsidRPr="00CB5C1E">
        <w:t xml:space="preserve"> were significantly more likely to have found interactions with their </w:t>
      </w:r>
      <w:r w:rsidR="00245574">
        <w:t>RTW</w:t>
      </w:r>
      <w:r w:rsidRPr="00CB5C1E">
        <w:t xml:space="preserve"> coordinator stressful</w:t>
      </w:r>
      <w:r w:rsidR="00CB5C1E" w:rsidRPr="00CB5C1E">
        <w:t xml:space="preserve"> (23.8%) than any other group</w:t>
      </w:r>
      <w:r w:rsidRPr="00CB5C1E">
        <w:t xml:space="preserve">. </w:t>
      </w:r>
      <w:r w:rsidR="004C4A8A">
        <w:t>In addition,</w:t>
      </w:r>
      <w:r w:rsidR="005165F0">
        <w:t xml:space="preserve"> those assessed as having probable serious mental illness (36.9%) were more likely to report stressful interactions than others (10.9%). </w:t>
      </w:r>
    </w:p>
    <w:p w14:paraId="24106160" w14:textId="0AA1DB72" w:rsidR="00C567A7" w:rsidRDefault="005165F0" w:rsidP="00115B7D">
      <w:pPr>
        <w:pStyle w:val="Body"/>
      </w:pPr>
      <w:r>
        <w:t>Other subgroups that reported more stressful interactions were those who compensated for longer than 40 days (20.0%, compared to 10.9%) and those who were not currently working (31.0% compared to 10.2%).</w:t>
      </w:r>
    </w:p>
    <w:p w14:paraId="69BFAEE0" w14:textId="77777777" w:rsidR="00C567A7" w:rsidRDefault="00C567A7">
      <w:pPr>
        <w:rPr>
          <w:rFonts w:eastAsia="Times New Roman" w:cs="Times New Roman"/>
          <w:szCs w:val="20"/>
        </w:rPr>
      </w:pPr>
      <w:r>
        <w:br w:type="page"/>
      </w:r>
    </w:p>
    <w:p w14:paraId="64F09BB4" w14:textId="1CA43C6F" w:rsidR="00172147" w:rsidRDefault="00172147" w:rsidP="00172147">
      <w:pPr>
        <w:pStyle w:val="Caption"/>
      </w:pPr>
      <w:bookmarkStart w:id="155" w:name="_Ref87278603"/>
      <w:bookmarkStart w:id="156" w:name="_Toc91150143"/>
      <w:r>
        <w:lastRenderedPageBreak/>
        <w:t xml:space="preserve">Figure </w:t>
      </w:r>
      <w:r w:rsidR="00536EF3">
        <w:fldChar w:fldCharType="begin"/>
      </w:r>
      <w:r w:rsidR="00536EF3">
        <w:instrText xml:space="preserve"> SEQ Figure \* ARABIC </w:instrText>
      </w:r>
      <w:r w:rsidR="00536EF3">
        <w:fldChar w:fldCharType="separate"/>
      </w:r>
      <w:r w:rsidR="00ED454E">
        <w:rPr>
          <w:noProof/>
        </w:rPr>
        <w:t>25</w:t>
      </w:r>
      <w:r w:rsidR="00536EF3">
        <w:rPr>
          <w:noProof/>
        </w:rPr>
        <w:fldChar w:fldCharType="end"/>
      </w:r>
      <w:bookmarkEnd w:id="155"/>
      <w:r>
        <w:tab/>
        <w:t>Stressful interactions</w:t>
      </w:r>
      <w:r w:rsidR="006F6F27">
        <w:t xml:space="preserve"> with </w:t>
      </w:r>
      <w:r w:rsidR="00245574">
        <w:t>RTW</w:t>
      </w:r>
      <w:r w:rsidR="006F6F27">
        <w:t xml:space="preserve"> coordinator</w:t>
      </w:r>
      <w:r>
        <w:t>, by jurisdiction, injury</w:t>
      </w:r>
      <w:r w:rsidR="009F67B8">
        <w:t>/illness</w:t>
      </w:r>
      <w:r>
        <w:t xml:space="preserve"> type and employer size – 20</w:t>
      </w:r>
      <w:r w:rsidR="00295863">
        <w:t>21</w:t>
      </w:r>
      <w:r>
        <w:t xml:space="preserve"> (%</w:t>
      </w:r>
      <w:r w:rsidR="00B9385F">
        <w:t xml:space="preserve"> </w:t>
      </w:r>
      <w:r w:rsidR="009160FE">
        <w:t>‘</w:t>
      </w:r>
      <w:r w:rsidR="00B9385F">
        <w:t>Extremely stressful</w:t>
      </w:r>
      <w:r w:rsidR="009160FE">
        <w:t>’</w:t>
      </w:r>
      <w:r w:rsidR="00B9385F">
        <w:t xml:space="preserve"> / </w:t>
      </w:r>
      <w:r w:rsidR="009160FE">
        <w:t>‘</w:t>
      </w:r>
      <w:r w:rsidR="00B9385F">
        <w:t>Quite a bit stressful</w:t>
      </w:r>
      <w:r w:rsidR="009160FE">
        <w:t>’</w:t>
      </w:r>
      <w:r>
        <w:t>)</w:t>
      </w:r>
      <w:bookmarkEnd w:id="156"/>
    </w:p>
    <w:p w14:paraId="08A5EB40" w14:textId="77777777" w:rsidR="00724C54" w:rsidRDefault="00724C54" w:rsidP="00724C54">
      <w:pPr>
        <w:pStyle w:val="Body"/>
        <w:rPr>
          <w:rFonts w:cs="Arial"/>
        </w:rPr>
      </w:pPr>
      <w:r>
        <w:rPr>
          <w:noProof/>
          <w:color w:val="FF0000"/>
          <w:lang w:eastAsia="en-AU"/>
        </w:rPr>
        <w:drawing>
          <wp:inline distT="0" distB="0" distL="0" distR="0" wp14:anchorId="22C5FA30" wp14:editId="155BC0E0">
            <wp:extent cx="5759450" cy="3600000"/>
            <wp:effectExtent l="0" t="0" r="12700" b="635"/>
            <wp:docPr id="50" name="Chart 50" descr="This chart shows the proportions that reported stressful interactions with their return to work coordinator among those that had seen one. It shows 2021 results by jurisdiction, injury type and employer siz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3EA30E" w14:textId="3B451CF3" w:rsidR="00724C54" w:rsidRPr="00494D08" w:rsidRDefault="00724C54" w:rsidP="00724C54">
      <w:pPr>
        <w:pStyle w:val="FigureNote"/>
      </w:pPr>
      <w:r w:rsidRPr="00494D08">
        <w:t xml:space="preserve">Base: </w:t>
      </w:r>
      <w:r w:rsidRPr="00494D08">
        <w:tab/>
        <w:t xml:space="preserve">Respondents who were contacted by a </w:t>
      </w:r>
      <w:r w:rsidR="00245574">
        <w:t>RTW</w:t>
      </w:r>
      <w:r w:rsidRPr="00494D08">
        <w:t xml:space="preserve"> coordinator, </w:t>
      </w:r>
      <w:r>
        <w:t xml:space="preserve">Total (n=2,845), </w:t>
      </w:r>
      <w:r w:rsidRPr="00494D08">
        <w:rPr>
          <w:rFonts w:cs="Arial"/>
          <w:szCs w:val="16"/>
        </w:rPr>
        <w:t>ACT (n=</w:t>
      </w:r>
      <w:r>
        <w:rPr>
          <w:rFonts w:cs="Arial"/>
          <w:szCs w:val="16"/>
        </w:rPr>
        <w:t>96</w:t>
      </w:r>
      <w:r w:rsidRPr="00494D08">
        <w:rPr>
          <w:rFonts w:cs="Arial"/>
          <w:szCs w:val="16"/>
        </w:rPr>
        <w:t>), Comcare (n=41</w:t>
      </w:r>
      <w:r>
        <w:rPr>
          <w:rFonts w:cs="Arial"/>
          <w:szCs w:val="16"/>
        </w:rPr>
        <w:t>9</w:t>
      </w:r>
      <w:r w:rsidRPr="00494D08">
        <w:rPr>
          <w:rFonts w:cs="Arial"/>
          <w:szCs w:val="16"/>
        </w:rPr>
        <w:t>), NSW (n=</w:t>
      </w:r>
      <w:r>
        <w:rPr>
          <w:rFonts w:cs="Arial"/>
          <w:szCs w:val="16"/>
        </w:rPr>
        <w:t>475</w:t>
      </w:r>
      <w:r w:rsidRPr="00494D08">
        <w:rPr>
          <w:rFonts w:cs="Arial"/>
          <w:szCs w:val="16"/>
        </w:rPr>
        <w:t>), NT (n=8</w:t>
      </w:r>
      <w:r>
        <w:rPr>
          <w:rFonts w:cs="Arial"/>
          <w:szCs w:val="16"/>
        </w:rPr>
        <w:t>9</w:t>
      </w:r>
      <w:r w:rsidRPr="00494D08">
        <w:rPr>
          <w:rFonts w:cs="Arial"/>
          <w:szCs w:val="16"/>
        </w:rPr>
        <w:t>), QLD (n=4</w:t>
      </w:r>
      <w:r>
        <w:rPr>
          <w:rFonts w:cs="Arial"/>
          <w:szCs w:val="16"/>
        </w:rPr>
        <w:t>20</w:t>
      </w:r>
      <w:r w:rsidRPr="00494D08">
        <w:rPr>
          <w:rFonts w:cs="Arial"/>
          <w:szCs w:val="16"/>
        </w:rPr>
        <w:t>), Seacare (n=</w:t>
      </w:r>
      <w:r>
        <w:rPr>
          <w:rFonts w:cs="Arial"/>
          <w:szCs w:val="16"/>
        </w:rPr>
        <w:t>25</w:t>
      </w:r>
      <w:r w:rsidRPr="00494D08">
        <w:rPr>
          <w:rFonts w:cs="Arial"/>
          <w:szCs w:val="16"/>
        </w:rPr>
        <w:t>), TAS (n=2</w:t>
      </w:r>
      <w:r>
        <w:rPr>
          <w:rFonts w:cs="Arial"/>
          <w:szCs w:val="16"/>
        </w:rPr>
        <w:t>89</w:t>
      </w:r>
      <w:r w:rsidRPr="00494D08">
        <w:rPr>
          <w:rFonts w:cs="Arial"/>
          <w:szCs w:val="16"/>
        </w:rPr>
        <w:t>), WA (n=3</w:t>
      </w:r>
      <w:r>
        <w:rPr>
          <w:rFonts w:cs="Arial"/>
          <w:szCs w:val="16"/>
        </w:rPr>
        <w:t>04</w:t>
      </w:r>
      <w:r w:rsidRPr="00494D08">
        <w:rPr>
          <w:rFonts w:cs="Arial"/>
          <w:szCs w:val="16"/>
        </w:rPr>
        <w:t>), VIC (n=</w:t>
      </w:r>
      <w:r>
        <w:rPr>
          <w:rFonts w:cs="Arial"/>
          <w:szCs w:val="16"/>
        </w:rPr>
        <w:t>483</w:t>
      </w:r>
      <w:r w:rsidRPr="00494D08">
        <w:rPr>
          <w:rFonts w:cs="Arial"/>
          <w:szCs w:val="16"/>
        </w:rPr>
        <w:t xml:space="preserve">), </w:t>
      </w:r>
      <w:r w:rsidRPr="00494D08">
        <w:t>Fractures (n=3</w:t>
      </w:r>
      <w:r>
        <w:t>59</w:t>
      </w:r>
      <w:r w:rsidRPr="00494D08">
        <w:t>), Musculoskeletal Disorders (n=1,</w:t>
      </w:r>
      <w:r>
        <w:t>656</w:t>
      </w:r>
      <w:r w:rsidRPr="00494D08">
        <w:t>), Other Trauma (n=4</w:t>
      </w:r>
      <w:r>
        <w:t>26</w:t>
      </w:r>
      <w:r w:rsidRPr="00494D08">
        <w:t>), Mental Illness (n=</w:t>
      </w:r>
      <w:r>
        <w:t>2</w:t>
      </w:r>
      <w:r w:rsidRPr="00494D08">
        <w:t>7</w:t>
      </w:r>
      <w:r>
        <w:t>6</w:t>
      </w:r>
      <w:r w:rsidRPr="00494D08">
        <w:t>), Other Diseases (n=1</w:t>
      </w:r>
      <w:r>
        <w:t>28</w:t>
      </w:r>
      <w:r w:rsidRPr="00494D08">
        <w:t xml:space="preserve">), </w:t>
      </w:r>
      <w:r w:rsidRPr="00494D08">
        <w:rPr>
          <w:rFonts w:cs="Arial"/>
          <w:szCs w:val="16"/>
        </w:rPr>
        <w:t>Small (Less than $1m) (n=</w:t>
      </w:r>
      <w:r>
        <w:rPr>
          <w:rFonts w:cs="Arial"/>
          <w:szCs w:val="16"/>
        </w:rPr>
        <w:t>1,322</w:t>
      </w:r>
      <w:r w:rsidRPr="00494D08">
        <w:rPr>
          <w:rFonts w:cs="Arial"/>
          <w:szCs w:val="16"/>
        </w:rPr>
        <w:t>), Medium (Between $1m and less than $20m) (n=</w:t>
      </w:r>
      <w:r>
        <w:rPr>
          <w:rFonts w:cs="Arial"/>
          <w:szCs w:val="16"/>
        </w:rPr>
        <w:t>765</w:t>
      </w:r>
      <w:r w:rsidRPr="00494D08">
        <w:rPr>
          <w:rFonts w:cs="Arial"/>
          <w:szCs w:val="16"/>
        </w:rPr>
        <w:t>), Large ($20m or more) (n=</w:t>
      </w:r>
      <w:r>
        <w:rPr>
          <w:rFonts w:cs="Arial"/>
          <w:szCs w:val="16"/>
        </w:rPr>
        <w:t>758</w:t>
      </w:r>
      <w:r w:rsidRPr="00494D08">
        <w:rPr>
          <w:rFonts w:cs="Arial"/>
          <w:szCs w:val="16"/>
        </w:rPr>
        <w:t>).</w:t>
      </w:r>
    </w:p>
    <w:p w14:paraId="5E0241C0" w14:textId="77777777" w:rsidR="00724C54" w:rsidRPr="00494D08" w:rsidRDefault="00724C54" w:rsidP="00724C54">
      <w:pPr>
        <w:pStyle w:val="FigureNote"/>
      </w:pPr>
      <w:r w:rsidRPr="00494D08">
        <w:t>EMP6</w:t>
      </w:r>
      <w:r w:rsidRPr="00494D08">
        <w:tab/>
        <w:t>Thinking about all your dealings with this person, to what extent have your interactions been stressful or not stressful?</w:t>
      </w:r>
    </w:p>
    <w:p w14:paraId="17A151A6" w14:textId="77777777" w:rsidR="00724C54" w:rsidRDefault="00724C54" w:rsidP="00724C54">
      <w:pPr>
        <w:pStyle w:val="FigureNote"/>
      </w:pPr>
      <w:r w:rsidRPr="00494D08">
        <w:t>Note:</w:t>
      </w:r>
      <w:r w:rsidRPr="00494D08">
        <w:tab/>
        <w:t>Don’t know and Refused responses excluded from base. Asterisks indicate statistically significant difference (single asterisk (*) indicates a lower proportion; double asterisk (**) i</w:t>
      </w:r>
      <w:r>
        <w:t>ndicates a higher proportion) (p-value &lt;=0.05).</w:t>
      </w:r>
    </w:p>
    <w:p w14:paraId="691AB2AE" w14:textId="77777777" w:rsidR="00724C54" w:rsidRDefault="00724C54" w:rsidP="00AA528B">
      <w:pPr>
        <w:pStyle w:val="FigureNote"/>
      </w:pPr>
    </w:p>
    <w:p w14:paraId="50A8A8CB" w14:textId="3838EB10" w:rsidR="00CD39CA" w:rsidRDefault="00CD39CA" w:rsidP="00820000">
      <w:pPr>
        <w:pStyle w:val="Heading1"/>
      </w:pPr>
      <w:bookmarkStart w:id="157" w:name="_Toc91150211"/>
      <w:r>
        <w:lastRenderedPageBreak/>
        <w:t>Healthcare Domain Measures</w:t>
      </w:r>
      <w:bookmarkEnd w:id="157"/>
    </w:p>
    <w:p w14:paraId="210D6DD6" w14:textId="7D641984" w:rsidR="004046A8" w:rsidRDefault="00115B7D" w:rsidP="004046A8">
      <w:pPr>
        <w:pStyle w:val="Body"/>
      </w:pPr>
      <w:r w:rsidRPr="005165F0">
        <w:t>The healthcare domain encompasses treatment and rehabilitation services provided to workers through the health care system and how these are facilitated and delivered by a range of medical professionals including General Practitioners, and treatment and rehabilitation specialists</w:t>
      </w:r>
      <w:r w:rsidR="00BC118B" w:rsidRPr="005165F0">
        <w:t>.</w:t>
      </w:r>
    </w:p>
    <w:p w14:paraId="0F69C808" w14:textId="3687E699" w:rsidR="005B19A0" w:rsidRDefault="005B19A0" w:rsidP="00E462C0">
      <w:pPr>
        <w:pStyle w:val="Heading2"/>
      </w:pPr>
      <w:bookmarkStart w:id="158" w:name="_Toc91150212"/>
      <w:r>
        <w:t xml:space="preserve">Healthcare </w:t>
      </w:r>
      <w:r w:rsidR="00FC415A">
        <w:t>a</w:t>
      </w:r>
      <w:r>
        <w:t>ccess</w:t>
      </w:r>
      <w:bookmarkEnd w:id="158"/>
    </w:p>
    <w:p w14:paraId="46617179" w14:textId="7D2E1846" w:rsidR="00115B7D" w:rsidRPr="005165F0" w:rsidRDefault="00115B7D" w:rsidP="00115B7D">
      <w:pPr>
        <w:pStyle w:val="Body"/>
      </w:pPr>
      <w:r w:rsidRPr="005165F0">
        <w:t xml:space="preserve">Most respondents felt they could easily access </w:t>
      </w:r>
      <w:r w:rsidR="005165F0">
        <w:t xml:space="preserve">the </w:t>
      </w:r>
      <w:r w:rsidRPr="005165F0">
        <w:t>medical care</w:t>
      </w:r>
      <w:r w:rsidR="005165F0">
        <w:t xml:space="preserve"> they required</w:t>
      </w:r>
      <w:r w:rsidRPr="005165F0">
        <w:t xml:space="preserve">. As shown in </w:t>
      </w:r>
      <w:r w:rsidR="001C608D">
        <w:rPr>
          <w:highlight w:val="yellow"/>
        </w:rPr>
        <w:fldChar w:fldCharType="begin"/>
      </w:r>
      <w:r w:rsidR="001C608D">
        <w:instrText xml:space="preserve"> REF _Ref87278581 \h </w:instrText>
      </w:r>
      <w:r w:rsidR="001C608D">
        <w:rPr>
          <w:highlight w:val="yellow"/>
        </w:rPr>
      </w:r>
      <w:r w:rsidR="001C608D">
        <w:rPr>
          <w:highlight w:val="yellow"/>
        </w:rPr>
        <w:fldChar w:fldCharType="separate"/>
      </w:r>
      <w:r w:rsidR="00ED454E">
        <w:t xml:space="preserve">Figure </w:t>
      </w:r>
      <w:r w:rsidR="00ED454E">
        <w:rPr>
          <w:noProof/>
        </w:rPr>
        <w:t>26</w:t>
      </w:r>
      <w:r w:rsidR="001C608D">
        <w:rPr>
          <w:highlight w:val="yellow"/>
        </w:rPr>
        <w:fldChar w:fldCharType="end"/>
      </w:r>
      <w:r w:rsidRPr="005165F0">
        <w:t>, 8</w:t>
      </w:r>
      <w:r w:rsidR="005165F0" w:rsidRPr="005165F0">
        <w:t>6</w:t>
      </w:r>
      <w:r w:rsidRPr="005165F0">
        <w:t>.</w:t>
      </w:r>
      <w:r w:rsidR="005165F0" w:rsidRPr="005165F0">
        <w:t>2</w:t>
      </w:r>
      <w:r w:rsidRPr="005165F0">
        <w:t>% of workers reported that they were able to access the medical treatment or services needed for their work-related injury or illness</w:t>
      </w:r>
      <w:r w:rsidR="00F01E69">
        <w:t xml:space="preserve"> – </w:t>
      </w:r>
      <w:proofErr w:type="gramStart"/>
      <w:r w:rsidR="005165F0">
        <w:t>similar to</w:t>
      </w:r>
      <w:proofErr w:type="gramEnd"/>
      <w:r w:rsidR="005165F0">
        <w:t xml:space="preserve"> the 87.5% reported in 2018.</w:t>
      </w:r>
    </w:p>
    <w:p w14:paraId="234AFB29" w14:textId="0D58312D" w:rsidR="00115B7D" w:rsidRPr="005165F0" w:rsidRDefault="00115B7D" w:rsidP="00115B7D">
      <w:pPr>
        <w:pStyle w:val="Body"/>
      </w:pPr>
      <w:r w:rsidRPr="005165F0">
        <w:t>While results were high across all jurisdictions, workers from Comcare (</w:t>
      </w:r>
      <w:r w:rsidR="005165F0" w:rsidRPr="005165F0">
        <w:t>79.6</w:t>
      </w:r>
      <w:r w:rsidRPr="005165F0">
        <w:t>%) and Victoria (8</w:t>
      </w:r>
      <w:r w:rsidR="005165F0" w:rsidRPr="005165F0">
        <w:t>1</w:t>
      </w:r>
      <w:r w:rsidRPr="005165F0">
        <w:t>.</w:t>
      </w:r>
      <w:r w:rsidR="005165F0" w:rsidRPr="005165F0">
        <w:t>2</w:t>
      </w:r>
      <w:r w:rsidRPr="005165F0">
        <w:t>%) were significantly less likely to agree they were able to easily access medical care</w:t>
      </w:r>
      <w:r w:rsidR="005165F0" w:rsidRPr="005165F0">
        <w:t xml:space="preserve"> (a pattern also observed in 2018)</w:t>
      </w:r>
      <w:r w:rsidRPr="005165F0">
        <w:t xml:space="preserve">. </w:t>
      </w:r>
    </w:p>
    <w:p w14:paraId="51182082" w14:textId="25780F34" w:rsidR="005165F0" w:rsidRDefault="00115B7D" w:rsidP="00115B7D">
      <w:pPr>
        <w:pStyle w:val="Body"/>
      </w:pPr>
      <w:r w:rsidRPr="007764BE">
        <w:t xml:space="preserve">Agreement that it was easy to access medical care </w:t>
      </w:r>
      <w:r w:rsidR="005165F0" w:rsidRPr="007764BE">
        <w:t xml:space="preserve">varied slightly by </w:t>
      </w:r>
      <w:r w:rsidRPr="007764BE">
        <w:t xml:space="preserve">injury/illness type. </w:t>
      </w:r>
      <w:r w:rsidR="005165F0" w:rsidRPr="007764BE">
        <w:t xml:space="preserve">Those with fractures were more likely to report positive perceptions (92.3%), while those with musculoskeletal disorders </w:t>
      </w:r>
      <w:r w:rsidR="007764BE" w:rsidRPr="007764BE">
        <w:t xml:space="preserve">(84.5%) </w:t>
      </w:r>
      <w:r w:rsidR="005165F0" w:rsidRPr="007764BE">
        <w:t>and mental illness</w:t>
      </w:r>
      <w:r w:rsidR="007764BE" w:rsidRPr="007764BE">
        <w:t xml:space="preserve"> (76.4%)</w:t>
      </w:r>
      <w:r w:rsidR="005165F0" w:rsidRPr="007764BE">
        <w:t xml:space="preserve"> were less likely. </w:t>
      </w:r>
    </w:p>
    <w:p w14:paraId="09EC0719" w14:textId="78444F1A" w:rsidR="007764BE" w:rsidRPr="007764BE" w:rsidRDefault="007764BE" w:rsidP="00115B7D">
      <w:pPr>
        <w:pStyle w:val="Body"/>
      </w:pPr>
      <w:bookmarkStart w:id="159" w:name="_Hlk87385618"/>
      <w:r>
        <w:t xml:space="preserve">Other groups that were less likely to report easy access to the medical care they needed include those who were compensated for longer than 40 days (82.1% compared to 87.9%), people who were not currently working (77.6% compared to 88.1%), and those assessed as having probable serious mental illness (70.6% compared to 88.4%). </w:t>
      </w:r>
    </w:p>
    <w:p w14:paraId="348A8E68" w14:textId="555DEB92" w:rsidR="00545E21" w:rsidRDefault="00545E21" w:rsidP="00545E21">
      <w:pPr>
        <w:pStyle w:val="Caption"/>
      </w:pPr>
      <w:bookmarkStart w:id="160" w:name="_Ref87278581"/>
      <w:bookmarkStart w:id="161" w:name="_Toc91150144"/>
      <w:bookmarkEnd w:id="159"/>
      <w:r>
        <w:t xml:space="preserve">Figure </w:t>
      </w:r>
      <w:r w:rsidR="00536EF3">
        <w:fldChar w:fldCharType="begin"/>
      </w:r>
      <w:r w:rsidR="00536EF3">
        <w:instrText xml:space="preserve"> SEQ Figure \* ARABIC </w:instrText>
      </w:r>
      <w:r w:rsidR="00536EF3">
        <w:fldChar w:fldCharType="separate"/>
      </w:r>
      <w:r w:rsidR="00ED454E">
        <w:rPr>
          <w:noProof/>
        </w:rPr>
        <w:t>26</w:t>
      </w:r>
      <w:r w:rsidR="00536EF3">
        <w:rPr>
          <w:noProof/>
        </w:rPr>
        <w:fldChar w:fldCharType="end"/>
      </w:r>
      <w:bookmarkEnd w:id="160"/>
      <w:r>
        <w:tab/>
        <w:t>Ability to easily access medical care, by jurisdiction and</w:t>
      </w:r>
      <w:r w:rsidR="00360F9D">
        <w:t xml:space="preserve"> </w:t>
      </w:r>
      <w:r>
        <w:t>injury</w:t>
      </w:r>
      <w:r w:rsidR="009F67B8">
        <w:t>/illness</w:t>
      </w:r>
      <w:r>
        <w:t xml:space="preserve"> type – 20</w:t>
      </w:r>
      <w:r w:rsidR="00295863">
        <w:t>21</w:t>
      </w:r>
      <w:r>
        <w:t xml:space="preserve"> (%</w:t>
      </w:r>
      <w:r w:rsidR="009160FE">
        <w:t xml:space="preserve"> ‘</w:t>
      </w:r>
      <w:r>
        <w:t>Strongly Agree</w:t>
      </w:r>
      <w:r w:rsidR="009160FE">
        <w:t>’</w:t>
      </w:r>
      <w:r>
        <w:t xml:space="preserve"> / </w:t>
      </w:r>
      <w:r w:rsidR="009160FE">
        <w:t>‘</w:t>
      </w:r>
      <w:r>
        <w:t>Agree</w:t>
      </w:r>
      <w:r w:rsidR="009160FE">
        <w:t>’</w:t>
      </w:r>
      <w:r>
        <w:t>)</w:t>
      </w:r>
      <w:bookmarkEnd w:id="161"/>
    </w:p>
    <w:p w14:paraId="00EA1EA2" w14:textId="77777777" w:rsidR="006057A5" w:rsidRDefault="006057A5" w:rsidP="006057A5">
      <w:pPr>
        <w:pStyle w:val="Body"/>
      </w:pPr>
      <w:r>
        <w:rPr>
          <w:noProof/>
          <w:color w:val="FF0000"/>
          <w:lang w:eastAsia="en-AU"/>
        </w:rPr>
        <w:drawing>
          <wp:inline distT="0" distB="0" distL="0" distR="0" wp14:anchorId="543B1406" wp14:editId="7B0F9F90">
            <wp:extent cx="5759450" cy="3352800"/>
            <wp:effectExtent l="0" t="0" r="12700" b="0"/>
            <wp:docPr id="51" name="Chart 51" descr="This chart shows the proportions that agreed or strongly agreed that they could easily access the medical care they needed for their work related injury or illness. It shows 2021 results by jurisdiction and injur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A5CC9F" w14:textId="0174745F" w:rsidR="006057A5" w:rsidRPr="00494D08" w:rsidRDefault="006057A5" w:rsidP="006057A5">
      <w:pPr>
        <w:pStyle w:val="FigureNote"/>
      </w:pPr>
      <w:r w:rsidRPr="00494D08">
        <w:t xml:space="preserve">Base: </w:t>
      </w:r>
      <w:r w:rsidRPr="00494D08">
        <w:tab/>
      </w:r>
      <w:r>
        <w:t>All r</w:t>
      </w:r>
      <w:r w:rsidRPr="00494D08">
        <w:t xml:space="preserve">espondents, </w:t>
      </w:r>
      <w:r>
        <w:t xml:space="preserve">Total (n=4,534), </w:t>
      </w:r>
      <w:r w:rsidRPr="00494D08">
        <w:rPr>
          <w:rFonts w:cs="Arial"/>
          <w:szCs w:val="16"/>
        </w:rPr>
        <w:t>ACT (n=</w:t>
      </w:r>
      <w:r>
        <w:rPr>
          <w:rFonts w:cs="Arial"/>
          <w:szCs w:val="16"/>
        </w:rPr>
        <w:t>143</w:t>
      </w:r>
      <w:r w:rsidRPr="00494D08">
        <w:rPr>
          <w:rFonts w:cs="Arial"/>
          <w:szCs w:val="16"/>
        </w:rPr>
        <w:t>), Comcare (n=</w:t>
      </w:r>
      <w:r>
        <w:rPr>
          <w:rFonts w:cs="Arial"/>
          <w:szCs w:val="16"/>
        </w:rPr>
        <w:t>612</w:t>
      </w:r>
      <w:r w:rsidRPr="00494D08">
        <w:rPr>
          <w:rFonts w:cs="Arial"/>
          <w:szCs w:val="16"/>
        </w:rPr>
        <w:t>), NSW (n=</w:t>
      </w:r>
      <w:r>
        <w:rPr>
          <w:rFonts w:cs="Arial"/>
          <w:szCs w:val="16"/>
        </w:rPr>
        <w:t>756</w:t>
      </w:r>
      <w:r w:rsidRPr="00494D08">
        <w:rPr>
          <w:rFonts w:cs="Arial"/>
          <w:szCs w:val="16"/>
        </w:rPr>
        <w:t>), NT (n=</w:t>
      </w:r>
      <w:r>
        <w:rPr>
          <w:rFonts w:cs="Arial"/>
          <w:szCs w:val="16"/>
        </w:rPr>
        <w:t>149</w:t>
      </w:r>
      <w:r w:rsidRPr="00494D08">
        <w:rPr>
          <w:rFonts w:cs="Arial"/>
          <w:szCs w:val="16"/>
        </w:rPr>
        <w:t>), QLD (n=</w:t>
      </w:r>
      <w:r>
        <w:rPr>
          <w:rFonts w:cs="Arial"/>
          <w:szCs w:val="16"/>
        </w:rPr>
        <w:t>761</w:t>
      </w:r>
      <w:r w:rsidRPr="00494D08">
        <w:rPr>
          <w:rFonts w:cs="Arial"/>
          <w:szCs w:val="16"/>
        </w:rPr>
        <w:t xml:space="preserve">), </w:t>
      </w:r>
      <w:r w:rsidR="002C0122">
        <w:rPr>
          <w:rFonts w:cs="Arial"/>
          <w:szCs w:val="16"/>
        </w:rPr>
        <w:t xml:space="preserve">SA </w:t>
      </w:r>
      <w:r>
        <w:rPr>
          <w:rFonts w:cs="Arial"/>
          <w:szCs w:val="16"/>
        </w:rPr>
        <w:t xml:space="preserve">(n=383), </w:t>
      </w:r>
      <w:r w:rsidRPr="00494D08">
        <w:rPr>
          <w:rFonts w:cs="Arial"/>
          <w:szCs w:val="16"/>
        </w:rPr>
        <w:t>Seacare (n=</w:t>
      </w:r>
      <w:r>
        <w:rPr>
          <w:rFonts w:cs="Arial"/>
          <w:szCs w:val="16"/>
        </w:rPr>
        <w:t>40</w:t>
      </w:r>
      <w:r w:rsidRPr="00494D08">
        <w:rPr>
          <w:rFonts w:cs="Arial"/>
          <w:szCs w:val="16"/>
        </w:rPr>
        <w:t>), TAS (n=</w:t>
      </w:r>
      <w:r>
        <w:rPr>
          <w:rFonts w:cs="Arial"/>
          <w:szCs w:val="16"/>
        </w:rPr>
        <w:t>440</w:t>
      </w:r>
      <w:r w:rsidRPr="00494D08">
        <w:rPr>
          <w:rFonts w:cs="Arial"/>
          <w:szCs w:val="16"/>
        </w:rPr>
        <w:t>), WA (n=</w:t>
      </w:r>
      <w:r>
        <w:rPr>
          <w:rFonts w:cs="Arial"/>
          <w:szCs w:val="16"/>
        </w:rPr>
        <w:t>480</w:t>
      </w:r>
      <w:r w:rsidRPr="00494D08">
        <w:rPr>
          <w:rFonts w:cs="Arial"/>
          <w:szCs w:val="16"/>
        </w:rPr>
        <w:t>), VIC (n=</w:t>
      </w:r>
      <w:r>
        <w:rPr>
          <w:rFonts w:cs="Arial"/>
          <w:szCs w:val="16"/>
        </w:rPr>
        <w:t>770</w:t>
      </w:r>
      <w:r w:rsidRPr="00494D08">
        <w:rPr>
          <w:rFonts w:cs="Arial"/>
          <w:szCs w:val="16"/>
        </w:rPr>
        <w:t xml:space="preserve">), </w:t>
      </w:r>
      <w:r w:rsidRPr="00494D08">
        <w:t>Fractures (n=</w:t>
      </w:r>
      <w:r>
        <w:t>544</w:t>
      </w:r>
      <w:r w:rsidRPr="00494D08">
        <w:t>), Musculoskeletal Disorders (n=</w:t>
      </w:r>
      <w:r>
        <w:t>2</w:t>
      </w:r>
      <w:r w:rsidRPr="00494D08">
        <w:t>,</w:t>
      </w:r>
      <w:r>
        <w:t>613</w:t>
      </w:r>
      <w:r w:rsidRPr="00494D08">
        <w:t>), Other Trauma (n=</w:t>
      </w:r>
      <w:r>
        <w:t>757</w:t>
      </w:r>
      <w:r w:rsidRPr="00494D08">
        <w:t>), Mental Illness (n=</w:t>
      </w:r>
      <w:r>
        <w:t>407</w:t>
      </w:r>
      <w:r w:rsidRPr="00494D08">
        <w:t>), Other Diseases (n=</w:t>
      </w:r>
      <w:r>
        <w:t>213</w:t>
      </w:r>
      <w:r w:rsidRPr="00494D08">
        <w:t>)</w:t>
      </w:r>
      <w:r w:rsidRPr="00494D08">
        <w:rPr>
          <w:rFonts w:cs="Arial"/>
          <w:szCs w:val="16"/>
        </w:rPr>
        <w:t>.</w:t>
      </w:r>
    </w:p>
    <w:p w14:paraId="63A7CA33" w14:textId="77777777" w:rsidR="006057A5" w:rsidRPr="00494D08" w:rsidRDefault="006057A5" w:rsidP="006057A5">
      <w:pPr>
        <w:pStyle w:val="FigureNote"/>
      </w:pPr>
      <w:r>
        <w:t>HL1</w:t>
      </w:r>
      <w:r w:rsidRPr="00494D08">
        <w:tab/>
      </w:r>
      <w:r w:rsidRPr="00360F9D">
        <w:t>Do you agree or disagree that you were able to easily access the medical treatment or services that you needed for your work-related injury or illness</w:t>
      </w:r>
      <w:r w:rsidRPr="00494D08">
        <w:t>?</w:t>
      </w:r>
    </w:p>
    <w:p w14:paraId="3704F516" w14:textId="77777777" w:rsidR="006057A5" w:rsidRPr="00545E21" w:rsidRDefault="006057A5" w:rsidP="006057A5">
      <w:pPr>
        <w:pStyle w:val="FigureNote"/>
      </w:pPr>
      <w:r w:rsidRPr="00494D08">
        <w:t>Note:</w:t>
      </w:r>
      <w:r w:rsidRPr="00494D08">
        <w:tab/>
        <w:t xml:space="preserve">Don’t know and Refused responses excluded from base. Asterisks indicate statistically significant difference (single asterisk (*) indicates a lower proportion; double asterisk (**) </w:t>
      </w:r>
      <w:r>
        <w:t>indicates a higher proportion) (p-value &lt;=0.05).</w:t>
      </w:r>
    </w:p>
    <w:p w14:paraId="02940B92" w14:textId="49BCA35A" w:rsidR="005B19A0" w:rsidRDefault="005B19A0" w:rsidP="00E462C0">
      <w:pPr>
        <w:pStyle w:val="Heading2"/>
      </w:pPr>
      <w:bookmarkStart w:id="162" w:name="_Toc91150213"/>
      <w:r>
        <w:lastRenderedPageBreak/>
        <w:t xml:space="preserve">Healthcare </w:t>
      </w:r>
      <w:r w:rsidR="00FC415A">
        <w:t>t</w:t>
      </w:r>
      <w:r>
        <w:t>eam</w:t>
      </w:r>
      <w:bookmarkEnd w:id="162"/>
    </w:p>
    <w:p w14:paraId="61F4FF54" w14:textId="65B5BFE1" w:rsidR="00115B7D" w:rsidRPr="00692666" w:rsidRDefault="00115B7D" w:rsidP="00115B7D">
      <w:pPr>
        <w:pStyle w:val="Body"/>
      </w:pPr>
      <w:r w:rsidRPr="00692666">
        <w:t>All respondents were asked to select from a list of healthcare providers</w:t>
      </w:r>
      <w:r w:rsidR="00F6154D">
        <w:t>, those</w:t>
      </w:r>
      <w:r w:rsidRPr="00692666">
        <w:t xml:space="preserve"> that they had seen for treatment of their work-related injury or illness, and the one they considered to be the main provider.</w:t>
      </w:r>
    </w:p>
    <w:p w14:paraId="0EF418E7" w14:textId="219DFC70" w:rsidR="00115B7D" w:rsidRPr="00692666" w:rsidRDefault="002E514F" w:rsidP="00115B7D">
      <w:pPr>
        <w:pStyle w:val="Body"/>
      </w:pPr>
      <w:r>
        <w:t>Most</w:t>
      </w:r>
      <w:r w:rsidR="00115B7D" w:rsidRPr="00692666">
        <w:t xml:space="preserve"> workers reported they had seen at least one healthcare provider – only 0.</w:t>
      </w:r>
      <w:r w:rsidR="00692666" w:rsidRPr="00692666">
        <w:t>4</w:t>
      </w:r>
      <w:r w:rsidR="00115B7D" w:rsidRPr="00692666">
        <w:t>% overall reported seeing no healthcare providers. Just over half (5</w:t>
      </w:r>
      <w:r w:rsidR="00692666" w:rsidRPr="00692666">
        <w:t>4</w:t>
      </w:r>
      <w:r w:rsidR="00115B7D" w:rsidRPr="00692666">
        <w:t>.</w:t>
      </w:r>
      <w:r w:rsidR="00692666" w:rsidRPr="00692666">
        <w:t>8</w:t>
      </w:r>
      <w:r w:rsidR="00115B7D" w:rsidRPr="00692666">
        <w:t xml:space="preserve">%) of all workers reported they had seen three or more healthcare providers. </w:t>
      </w:r>
    </w:p>
    <w:p w14:paraId="3495391F" w14:textId="158519D2" w:rsidR="00C55D85" w:rsidRDefault="00DD1A82" w:rsidP="00115B7D">
      <w:pPr>
        <w:pStyle w:val="Body"/>
      </w:pPr>
      <w:r>
        <w:t>T</w:t>
      </w:r>
      <w:r w:rsidR="00115B7D" w:rsidRPr="00C55D85">
        <w:t xml:space="preserve">here were significant differences between </w:t>
      </w:r>
      <w:r>
        <w:t xml:space="preserve">some </w:t>
      </w:r>
      <w:r w:rsidR="00115B7D" w:rsidRPr="00C55D85">
        <w:t>sub-groups in the number of healthcare providers seen</w:t>
      </w:r>
      <w:r>
        <w:t xml:space="preserve"> (</w:t>
      </w:r>
      <w:r w:rsidR="00DB1830">
        <w:fldChar w:fldCharType="begin"/>
      </w:r>
      <w:r w:rsidR="00DB1830">
        <w:instrText xml:space="preserve"> REF _Ref87278629 \h </w:instrText>
      </w:r>
      <w:r w:rsidR="00DB1830">
        <w:fldChar w:fldCharType="separate"/>
      </w:r>
      <w:r w:rsidR="00DB1830">
        <w:t xml:space="preserve">Figure </w:t>
      </w:r>
      <w:r w:rsidR="00DB1830">
        <w:rPr>
          <w:noProof/>
        </w:rPr>
        <w:t>27</w:t>
      </w:r>
      <w:r w:rsidR="00DB1830">
        <w:fldChar w:fldCharType="end"/>
      </w:r>
      <w:r>
        <w:t>)</w:t>
      </w:r>
      <w:r w:rsidR="00115B7D" w:rsidRPr="00C55D85">
        <w:t xml:space="preserve">. </w:t>
      </w:r>
      <w:r w:rsidR="00C55D85">
        <w:t xml:space="preserve">Workers from </w:t>
      </w:r>
      <w:r w:rsidR="00C55D85" w:rsidRPr="00C55D85">
        <w:t>Comcare</w:t>
      </w:r>
      <w:r w:rsidR="00C55D85">
        <w:t xml:space="preserve"> (62.5%)</w:t>
      </w:r>
      <w:r w:rsidR="00C55D85" w:rsidRPr="00C55D85">
        <w:t>, South Australia</w:t>
      </w:r>
      <w:r w:rsidR="00C55D85">
        <w:t xml:space="preserve"> (64.2%)</w:t>
      </w:r>
      <w:r w:rsidR="00C55D85" w:rsidRPr="00C55D85">
        <w:t xml:space="preserve"> and Victoria</w:t>
      </w:r>
      <w:r w:rsidR="00C55D85">
        <w:t xml:space="preserve"> (59.2%)</w:t>
      </w:r>
      <w:r w:rsidR="00C55D85" w:rsidRPr="00C55D85">
        <w:t xml:space="preserve"> were more likely</w:t>
      </w:r>
      <w:r w:rsidR="00C55D85">
        <w:t xml:space="preserve"> than those from other jurisdictions</w:t>
      </w:r>
      <w:r w:rsidR="00C55D85" w:rsidRPr="00C55D85">
        <w:t xml:space="preserve"> to</w:t>
      </w:r>
      <w:r w:rsidR="00C55D85">
        <w:t xml:space="preserve"> see three or more providers (and less likely to see only one). Those from Queensland (17.4%) were more likely to see just one.</w:t>
      </w:r>
    </w:p>
    <w:p w14:paraId="15A6744B" w14:textId="315DD166" w:rsidR="00702C32" w:rsidRDefault="00C55D85" w:rsidP="00115B7D">
      <w:pPr>
        <w:pStyle w:val="Body"/>
      </w:pPr>
      <w:r w:rsidRPr="00C55D85">
        <w:t>I</w:t>
      </w:r>
      <w:r w:rsidR="00115B7D" w:rsidRPr="00C55D85">
        <w:t>njury</w:t>
      </w:r>
      <w:r w:rsidRPr="00C55D85">
        <w:t xml:space="preserve"> types </w:t>
      </w:r>
      <w:r w:rsidR="00115B7D" w:rsidRPr="00C55D85">
        <w:t xml:space="preserve">appear to </w:t>
      </w:r>
      <w:r w:rsidRPr="00C55D85">
        <w:t>align</w:t>
      </w:r>
      <w:r w:rsidR="00115B7D" w:rsidRPr="00C55D85">
        <w:t xml:space="preserve"> with the range of healthcare providers that are </w:t>
      </w:r>
      <w:r w:rsidRPr="00C55D85">
        <w:t>traditionally</w:t>
      </w:r>
      <w:r w:rsidR="00115B7D" w:rsidRPr="00C55D85">
        <w:t xml:space="preserve"> consulted. A significantly higher proportion of those who experienced fractures (</w:t>
      </w:r>
      <w:r w:rsidRPr="00C55D85">
        <w:t>71.2</w:t>
      </w:r>
      <w:r w:rsidR="00115B7D" w:rsidRPr="00C55D85">
        <w:t>%</w:t>
      </w:r>
      <w:proofErr w:type="gramStart"/>
      <w:r w:rsidR="00115B7D" w:rsidRPr="00C55D85">
        <w:t>)</w:t>
      </w:r>
      <w:proofErr w:type="gramEnd"/>
      <w:r w:rsidR="00115B7D" w:rsidRPr="00C55D85">
        <w:t xml:space="preserve"> or musculoskeletal disorders (</w:t>
      </w:r>
      <w:r w:rsidRPr="00C55D85">
        <w:t>60</w:t>
      </w:r>
      <w:r w:rsidR="00115B7D" w:rsidRPr="00C55D85">
        <w:t>.</w:t>
      </w:r>
      <w:r w:rsidRPr="00C55D85">
        <w:t>9</w:t>
      </w:r>
      <w:r w:rsidR="00115B7D" w:rsidRPr="00C55D85">
        <w:t>%) reported they had seen three or more healthcare providers</w:t>
      </w:r>
      <w:r w:rsidRPr="00C55D85">
        <w:t>, whilst a greater proportion of those experiencing ‘other trauma’ saw only one (32.4%), and a greater proportion of those with mental illness saw two (38.0%).</w:t>
      </w:r>
      <w:r>
        <w:t xml:space="preserve"> </w:t>
      </w:r>
    </w:p>
    <w:p w14:paraId="7736F597" w14:textId="2C5BED36" w:rsidR="000F14A1" w:rsidRDefault="00C55D85" w:rsidP="00115B7D">
      <w:pPr>
        <w:pStyle w:val="Body"/>
      </w:pPr>
      <w:r>
        <w:t xml:space="preserve">Those with more than 40 days compensated were more likely to see 3 or more healthcare providers (83.2% compared to 42.8%), making up </w:t>
      </w:r>
      <w:r w:rsidR="00DD1A82">
        <w:t>most of</w:t>
      </w:r>
      <w:r>
        <w:t xml:space="preserve"> this cohort. These people were significantly less likely to see </w:t>
      </w:r>
      <w:r w:rsidR="00072781">
        <w:t xml:space="preserve">none </w:t>
      </w:r>
      <w:r>
        <w:t xml:space="preserve">(0.0%), one (2.1% compared to </w:t>
      </w:r>
      <w:r w:rsidR="00FB00E2">
        <w:t>19.6%</w:t>
      </w:r>
      <w:r>
        <w:t>) or two</w:t>
      </w:r>
      <w:r w:rsidR="00FB00E2">
        <w:t xml:space="preserve"> (14.7% compared to 37.2%)</w:t>
      </w:r>
      <w:r>
        <w:t xml:space="preserve"> providers. </w:t>
      </w:r>
      <w:r w:rsidR="00FB00E2">
        <w:t xml:space="preserve">Other groups </w:t>
      </w:r>
      <w:r w:rsidR="008228E0">
        <w:t>where</w:t>
      </w:r>
      <w:r w:rsidR="00FB00E2">
        <w:t xml:space="preserve"> large majorities saw three or more providers </w:t>
      </w:r>
      <w:r w:rsidR="008228E0">
        <w:t xml:space="preserve">included </w:t>
      </w:r>
      <w:r w:rsidR="00072781">
        <w:t xml:space="preserve">those </w:t>
      </w:r>
      <w:r w:rsidR="00FB00E2">
        <w:t>not currently working (76.5% compared to 49.8%) and those assessed as having probable serious mental illness (78.0% compared to 51.5%).</w:t>
      </w:r>
    </w:p>
    <w:p w14:paraId="1E1C4282" w14:textId="77777777" w:rsidR="000F14A1" w:rsidRDefault="000F14A1">
      <w:pPr>
        <w:rPr>
          <w:rFonts w:eastAsia="Times New Roman" w:cs="Times New Roman"/>
          <w:szCs w:val="20"/>
        </w:rPr>
      </w:pPr>
      <w:r>
        <w:br w:type="page"/>
      </w:r>
    </w:p>
    <w:p w14:paraId="24778EEF" w14:textId="0AB56D64" w:rsidR="004D59E8" w:rsidRDefault="004D59E8" w:rsidP="004D59E8">
      <w:pPr>
        <w:pStyle w:val="Caption"/>
      </w:pPr>
      <w:bookmarkStart w:id="163" w:name="_Ref87278629"/>
      <w:bookmarkStart w:id="164" w:name="_Toc91150145"/>
      <w:r>
        <w:lastRenderedPageBreak/>
        <w:t xml:space="preserve">Figure </w:t>
      </w:r>
      <w:r w:rsidR="00536EF3">
        <w:fldChar w:fldCharType="begin"/>
      </w:r>
      <w:r w:rsidR="00536EF3">
        <w:instrText xml:space="preserve"> SEQ </w:instrText>
      </w:r>
      <w:r w:rsidR="00536EF3">
        <w:instrText xml:space="preserve">Figure \* ARABIC </w:instrText>
      </w:r>
      <w:r w:rsidR="00536EF3">
        <w:fldChar w:fldCharType="separate"/>
      </w:r>
      <w:r w:rsidR="00ED454E">
        <w:rPr>
          <w:noProof/>
        </w:rPr>
        <w:t>27</w:t>
      </w:r>
      <w:r w:rsidR="00536EF3">
        <w:rPr>
          <w:noProof/>
        </w:rPr>
        <w:fldChar w:fldCharType="end"/>
      </w:r>
      <w:bookmarkEnd w:id="163"/>
      <w:r>
        <w:tab/>
        <w:t>Number of healthcare providers seen, by jurisdiction and injury</w:t>
      </w:r>
      <w:r w:rsidR="009F67B8">
        <w:t>/illness</w:t>
      </w:r>
      <w:r>
        <w:t xml:space="preserve"> type – 20</w:t>
      </w:r>
      <w:r w:rsidR="00295863">
        <w:t>21</w:t>
      </w:r>
      <w:r>
        <w:t xml:space="preserve"> (%)</w:t>
      </w:r>
      <w:bookmarkEnd w:id="164"/>
    </w:p>
    <w:p w14:paraId="7868837C" w14:textId="6AE121CA" w:rsidR="006057A5" w:rsidRPr="004D59E8" w:rsidRDefault="0065438F" w:rsidP="006057A5">
      <w:pPr>
        <w:pStyle w:val="Body"/>
      </w:pPr>
      <w:r>
        <w:rPr>
          <w:noProof/>
          <w:color w:val="FF0000"/>
          <w:lang w:eastAsia="en-AU"/>
        </w:rPr>
        <w:drawing>
          <wp:inline distT="0" distB="0" distL="0" distR="0" wp14:anchorId="45EFC258" wp14:editId="24423048">
            <wp:extent cx="5759450" cy="4499610"/>
            <wp:effectExtent l="0" t="0" r="12700" b="15240"/>
            <wp:docPr id="36" name="Chart 36" descr="This chart shows the number of healthcare providers seen in 2021 by jurisdiction and injury type. The categories shown are: three or more providers, two, one and zero providers seen. "/>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891CF6" w14:textId="77777777" w:rsidR="006057A5" w:rsidRPr="008F7A77" w:rsidRDefault="006057A5" w:rsidP="006057A5">
      <w:pPr>
        <w:pStyle w:val="FigureNote"/>
      </w:pPr>
      <w:r w:rsidRPr="008F7A77">
        <w:t xml:space="preserve">Base: </w:t>
      </w:r>
      <w:r w:rsidRPr="008F7A77">
        <w:tab/>
        <w:t xml:space="preserve">All respondents, </w:t>
      </w:r>
      <w:r>
        <w:t xml:space="preserve">Total (n=4,575), </w:t>
      </w:r>
      <w:r w:rsidRPr="008F7A77">
        <w:t>ACT (n=1</w:t>
      </w:r>
      <w:r>
        <w:t>43</w:t>
      </w:r>
      <w:r w:rsidRPr="008F7A77">
        <w:t>), Comcare (n=</w:t>
      </w:r>
      <w:r>
        <w:t>615</w:t>
      </w:r>
      <w:r w:rsidRPr="008F7A77">
        <w:t>), NSW (n=</w:t>
      </w:r>
      <w:r>
        <w:t>763</w:t>
      </w:r>
      <w:r w:rsidRPr="008F7A77">
        <w:t>), NT (n=</w:t>
      </w:r>
      <w:r>
        <w:t>150</w:t>
      </w:r>
      <w:r w:rsidRPr="008F7A77">
        <w:t>), QLD (n=</w:t>
      </w:r>
      <w:r>
        <w:t>769</w:t>
      </w:r>
      <w:r w:rsidRPr="008F7A77">
        <w:t xml:space="preserve">), </w:t>
      </w:r>
      <w:r>
        <w:t xml:space="preserve">SA (n=386), </w:t>
      </w:r>
      <w:r w:rsidRPr="008F7A77">
        <w:t>Seacare (n=</w:t>
      </w:r>
      <w:r>
        <w:t>42</w:t>
      </w:r>
      <w:r w:rsidRPr="008F7A77">
        <w:t>), TAS (n=</w:t>
      </w:r>
      <w:r>
        <w:t>443</w:t>
      </w:r>
      <w:r w:rsidRPr="008F7A77">
        <w:t>), WA (n=</w:t>
      </w:r>
      <w:r>
        <w:t>485</w:t>
      </w:r>
      <w:r w:rsidRPr="008F7A77">
        <w:t>), VIC (n=</w:t>
      </w:r>
      <w:r>
        <w:t>779</w:t>
      </w:r>
      <w:r w:rsidRPr="008F7A77">
        <w:t>), Fractures (n=</w:t>
      </w:r>
      <w:r>
        <w:t>551</w:t>
      </w:r>
      <w:r w:rsidRPr="008F7A77">
        <w:t>), Musculoskeletal Disorders (n=2,6</w:t>
      </w:r>
      <w:r>
        <w:t>33</w:t>
      </w:r>
      <w:r w:rsidRPr="008F7A77">
        <w:t>), Other Trauma (n=</w:t>
      </w:r>
      <w:r>
        <w:t>762</w:t>
      </w:r>
      <w:r w:rsidRPr="008F7A77">
        <w:t>), Mental Illness (n=</w:t>
      </w:r>
      <w:r>
        <w:t>413</w:t>
      </w:r>
      <w:r w:rsidRPr="008F7A77">
        <w:t>), Other Diseases (n=</w:t>
      </w:r>
      <w:r>
        <w:t>216</w:t>
      </w:r>
      <w:r w:rsidRPr="008F7A77">
        <w:t>).</w:t>
      </w:r>
    </w:p>
    <w:p w14:paraId="1328FF62" w14:textId="77777777" w:rsidR="006057A5" w:rsidRPr="008F7A77" w:rsidRDefault="006057A5" w:rsidP="006057A5">
      <w:pPr>
        <w:pStyle w:val="FigureNote"/>
      </w:pPr>
      <w:r w:rsidRPr="008F7A77">
        <w:t>HL</w:t>
      </w:r>
      <w:r>
        <w:t>2a</w:t>
      </w:r>
      <w:r w:rsidRPr="008F7A77">
        <w:tab/>
      </w:r>
      <w:r w:rsidRPr="00AE1C37">
        <w:rPr>
          <w:rFonts w:cs="Arial"/>
          <w:szCs w:val="16"/>
        </w:rPr>
        <w:t>Which of the following healthcare providers have you seen for treatment of your work-related injury or illness</w:t>
      </w:r>
      <w:r w:rsidRPr="008F7A77">
        <w:t>?</w:t>
      </w:r>
    </w:p>
    <w:p w14:paraId="26DA094D" w14:textId="77777777" w:rsidR="006057A5" w:rsidRDefault="006057A5" w:rsidP="006057A5">
      <w:pPr>
        <w:pStyle w:val="FigureNote"/>
      </w:pPr>
      <w:r w:rsidRPr="008F7A77">
        <w:t>Note:</w:t>
      </w:r>
      <w:r w:rsidRPr="008F7A77">
        <w:tab/>
        <w:t>Don’t know and Refused responses excluded from base. Asterisks indicate statistically significant difference (single asterisk (*) indicates a lower proportion; double asterisk (**)</w:t>
      </w:r>
      <w:r>
        <w:t xml:space="preserve"> indicates a higher proportion) (p-value &lt;=0.05).</w:t>
      </w:r>
    </w:p>
    <w:p w14:paraId="42434EA0" w14:textId="77777777" w:rsidR="006057A5" w:rsidRDefault="006057A5" w:rsidP="008F7A77">
      <w:pPr>
        <w:pStyle w:val="FigureNote"/>
      </w:pPr>
    </w:p>
    <w:p w14:paraId="0901F66C" w14:textId="1592B1F0" w:rsidR="00BD5D7A" w:rsidRDefault="00115B7D" w:rsidP="00115B7D">
      <w:pPr>
        <w:pStyle w:val="Body"/>
      </w:pPr>
      <w:bookmarkStart w:id="165" w:name="_Hlk526162792"/>
      <w:r w:rsidRPr="002E0951">
        <w:t xml:space="preserve">Having identified all the healthcare providers seen, respondents were asked to indicate the one they considered to be their main provider. As presented in </w:t>
      </w:r>
      <w:r w:rsidR="001C608D">
        <w:rPr>
          <w:highlight w:val="yellow"/>
        </w:rPr>
        <w:fldChar w:fldCharType="begin"/>
      </w:r>
      <w:r w:rsidR="001C608D">
        <w:instrText xml:space="preserve"> REF _Ref87278716 \h </w:instrText>
      </w:r>
      <w:r w:rsidR="001C608D">
        <w:rPr>
          <w:highlight w:val="yellow"/>
        </w:rPr>
      </w:r>
      <w:r w:rsidR="001C608D">
        <w:rPr>
          <w:highlight w:val="yellow"/>
        </w:rPr>
        <w:fldChar w:fldCharType="separate"/>
      </w:r>
      <w:r w:rsidR="00ED454E">
        <w:t xml:space="preserve">Figure </w:t>
      </w:r>
      <w:r w:rsidR="00ED454E">
        <w:rPr>
          <w:noProof/>
        </w:rPr>
        <w:t>28</w:t>
      </w:r>
      <w:r w:rsidR="001C608D">
        <w:rPr>
          <w:highlight w:val="yellow"/>
        </w:rPr>
        <w:fldChar w:fldCharType="end"/>
      </w:r>
      <w:r w:rsidR="001C608D">
        <w:t xml:space="preserve"> and </w:t>
      </w:r>
      <w:r w:rsidR="001C608D">
        <w:rPr>
          <w:highlight w:val="yellow"/>
        </w:rPr>
        <w:fldChar w:fldCharType="begin"/>
      </w:r>
      <w:r w:rsidR="001C608D">
        <w:instrText xml:space="preserve"> REF _Ref87278733 \h </w:instrText>
      </w:r>
      <w:r w:rsidR="001C608D">
        <w:rPr>
          <w:highlight w:val="yellow"/>
        </w:rPr>
      </w:r>
      <w:r w:rsidR="001C608D">
        <w:rPr>
          <w:highlight w:val="yellow"/>
        </w:rPr>
        <w:fldChar w:fldCharType="separate"/>
      </w:r>
      <w:r w:rsidR="00ED454E">
        <w:t xml:space="preserve">Table </w:t>
      </w:r>
      <w:r w:rsidR="00ED454E">
        <w:rPr>
          <w:noProof/>
        </w:rPr>
        <w:t>10</w:t>
      </w:r>
      <w:r w:rsidR="001C608D">
        <w:rPr>
          <w:highlight w:val="yellow"/>
        </w:rPr>
        <w:fldChar w:fldCharType="end"/>
      </w:r>
      <w:r w:rsidR="001C608D">
        <w:t xml:space="preserve"> </w:t>
      </w:r>
      <w:r w:rsidR="00072781">
        <w:t xml:space="preserve">– </w:t>
      </w:r>
      <w:r w:rsidRPr="002E0951">
        <w:t>overall and for each subgroup</w:t>
      </w:r>
      <w:r w:rsidR="001C608D">
        <w:t xml:space="preserve"> </w:t>
      </w:r>
      <w:r w:rsidR="00072781">
        <w:t xml:space="preserve">– </w:t>
      </w:r>
      <w:r w:rsidRPr="002E0951">
        <w:t xml:space="preserve">the most common response was that </w:t>
      </w:r>
      <w:r w:rsidRPr="00B33C42">
        <w:t>a GP was the main healthcare provider</w:t>
      </w:r>
      <w:r w:rsidR="002E0951" w:rsidRPr="00B33C42">
        <w:t xml:space="preserve"> in both 2018</w:t>
      </w:r>
      <w:r w:rsidRPr="00B33C42">
        <w:t xml:space="preserve"> </w:t>
      </w:r>
      <w:r w:rsidR="002E0951" w:rsidRPr="00B33C42">
        <w:t>(</w:t>
      </w:r>
      <w:r w:rsidRPr="00B33C42">
        <w:t>57.0%</w:t>
      </w:r>
      <w:r w:rsidR="002E0951" w:rsidRPr="00B33C42">
        <w:t xml:space="preserve">) and 2021 (48.8%). </w:t>
      </w:r>
      <w:r w:rsidR="00072781">
        <w:t>While mentions of GP</w:t>
      </w:r>
      <w:r w:rsidR="002E0951">
        <w:t xml:space="preserve"> reduced in 2021, </w:t>
      </w:r>
      <w:r w:rsidR="00072781">
        <w:t xml:space="preserve">there were </w:t>
      </w:r>
      <w:r w:rsidR="002E0951">
        <w:t>increases seen in</w:t>
      </w:r>
      <w:r w:rsidR="00072781">
        <w:t xml:space="preserve"> the proportion of workers </w:t>
      </w:r>
      <w:r w:rsidR="00047F3D">
        <w:t xml:space="preserve">who said </w:t>
      </w:r>
      <w:r w:rsidR="00BD5D7A">
        <w:t>their main healthcare provider</w:t>
      </w:r>
      <w:r w:rsidR="00024C74">
        <w:t xml:space="preserve"> was a</w:t>
      </w:r>
      <w:r w:rsidR="00BD5D7A">
        <w:t>:</w:t>
      </w:r>
    </w:p>
    <w:p w14:paraId="5045B62A" w14:textId="3A262522" w:rsidR="00BD5D7A" w:rsidRDefault="002E0951" w:rsidP="00BD5D7A">
      <w:pPr>
        <w:pStyle w:val="Bullets1"/>
      </w:pPr>
      <w:r>
        <w:t>physiotherapist (24.2%)</w:t>
      </w:r>
    </w:p>
    <w:p w14:paraId="4A38792C" w14:textId="03650788" w:rsidR="00BD5D7A" w:rsidRDefault="002E0951" w:rsidP="00BD5D7A">
      <w:pPr>
        <w:pStyle w:val="Bullets1"/>
      </w:pPr>
      <w:r>
        <w:t>surgeon (13.7%)</w:t>
      </w:r>
      <w:r w:rsidR="00AA66A7">
        <w:t>, or</w:t>
      </w:r>
    </w:p>
    <w:p w14:paraId="4EC174FE" w14:textId="2549D7A0" w:rsidR="00115B7D" w:rsidRPr="002E0951" w:rsidRDefault="002E0951" w:rsidP="001B53F4">
      <w:pPr>
        <w:pStyle w:val="Bullets1"/>
      </w:pPr>
      <w:proofErr w:type="gramStart"/>
      <w:r>
        <w:t>other</w:t>
      </w:r>
      <w:proofErr w:type="gramEnd"/>
      <w:r>
        <w:t xml:space="preserve"> provider (8.6%).</w:t>
      </w:r>
    </w:p>
    <w:p w14:paraId="29AF2FC5" w14:textId="7680C568" w:rsidR="001C608D" w:rsidRDefault="001C608D" w:rsidP="001C608D">
      <w:pPr>
        <w:pStyle w:val="Caption"/>
        <w:keepNext/>
      </w:pPr>
      <w:bookmarkStart w:id="166" w:name="_Ref87278716"/>
      <w:bookmarkStart w:id="167" w:name="_Toc91150146"/>
      <w:r>
        <w:lastRenderedPageBreak/>
        <w:t xml:space="preserve">Figure </w:t>
      </w:r>
      <w:r w:rsidR="00536EF3">
        <w:fldChar w:fldCharType="begin"/>
      </w:r>
      <w:r w:rsidR="00536EF3">
        <w:instrText xml:space="preserve"> SEQ Figure \* ARABI</w:instrText>
      </w:r>
      <w:r w:rsidR="00536EF3">
        <w:instrText xml:space="preserve">C </w:instrText>
      </w:r>
      <w:r w:rsidR="00536EF3">
        <w:fldChar w:fldCharType="separate"/>
      </w:r>
      <w:r w:rsidR="00ED454E">
        <w:rPr>
          <w:noProof/>
        </w:rPr>
        <w:t>28</w:t>
      </w:r>
      <w:r w:rsidR="00536EF3">
        <w:rPr>
          <w:noProof/>
        </w:rPr>
        <w:fldChar w:fldCharType="end"/>
      </w:r>
      <w:bookmarkEnd w:id="166"/>
      <w:r w:rsidR="00152790">
        <w:tab/>
      </w:r>
      <w:r>
        <w:t>Main healthcare provider of those who saw at least one</w:t>
      </w:r>
      <w:r>
        <w:rPr>
          <w:noProof/>
        </w:rPr>
        <w:t xml:space="preserve"> (%)</w:t>
      </w:r>
      <w:bookmarkEnd w:id="167"/>
    </w:p>
    <w:p w14:paraId="2C71CA19" w14:textId="76451CF6" w:rsidR="00464E59" w:rsidRDefault="00542718" w:rsidP="00115B7D">
      <w:pPr>
        <w:pStyle w:val="Body"/>
      </w:pPr>
      <w:r>
        <w:rPr>
          <w:noProof/>
        </w:rPr>
        <w:drawing>
          <wp:inline distT="0" distB="0" distL="0" distR="0" wp14:anchorId="67AF5AFB" wp14:editId="6C101B70">
            <wp:extent cx="5810250" cy="2686050"/>
            <wp:effectExtent l="0" t="0" r="0" b="0"/>
            <wp:docPr id="56" name="Chart 56" descr="This chart shows 2018 and 2021 results for the main healthcare provider seen - grouped into GP, physiotherapist, surgeon, psychologist or psychiatrist, occupational therapist, and other.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0D6E93" w14:textId="50077D94" w:rsidR="00FB00E2" w:rsidRPr="00FB00E2" w:rsidRDefault="00FB00E2" w:rsidP="00FB00E2">
      <w:pPr>
        <w:pStyle w:val="TableFormat"/>
        <w:rPr>
          <w:sz w:val="16"/>
          <w:szCs w:val="16"/>
        </w:rPr>
      </w:pPr>
      <w:r w:rsidRPr="00FB00E2">
        <w:rPr>
          <w:sz w:val="16"/>
          <w:szCs w:val="16"/>
        </w:rPr>
        <w:t xml:space="preserve">Base: </w:t>
      </w:r>
      <w:r w:rsidRPr="00FB00E2">
        <w:rPr>
          <w:sz w:val="16"/>
          <w:szCs w:val="16"/>
        </w:rPr>
        <w:tab/>
        <w:t>Respondents who saw at least one healthcare provider. 2018 (n=4,356), 2021 (n=4,314).</w:t>
      </w:r>
    </w:p>
    <w:p w14:paraId="4BA14A01" w14:textId="64BA3E4F" w:rsidR="00FB00E2" w:rsidRPr="00FB00E2" w:rsidRDefault="00FB00E2" w:rsidP="00FB00E2">
      <w:pPr>
        <w:pStyle w:val="FigureNote"/>
        <w:rPr>
          <w:szCs w:val="16"/>
        </w:rPr>
      </w:pPr>
      <w:r w:rsidRPr="00FB00E2">
        <w:rPr>
          <w:rFonts w:cs="Arial"/>
          <w:szCs w:val="16"/>
        </w:rPr>
        <w:t>HL2b</w:t>
      </w:r>
      <w:r w:rsidRPr="00FB00E2">
        <w:rPr>
          <w:rFonts w:cs="Arial"/>
          <w:szCs w:val="16"/>
        </w:rPr>
        <w:tab/>
        <w:t>Who was your MAIN healthcare provider</w:t>
      </w:r>
      <w:r w:rsidRPr="00FB00E2">
        <w:rPr>
          <w:szCs w:val="16"/>
        </w:rPr>
        <w:t>?</w:t>
      </w:r>
    </w:p>
    <w:p w14:paraId="05A0E461" w14:textId="77777777" w:rsidR="00FB00E2" w:rsidRPr="005D55CF" w:rsidRDefault="00FB00E2" w:rsidP="00FB00E2">
      <w:pPr>
        <w:pStyle w:val="FigureNote"/>
        <w:rPr>
          <w:szCs w:val="16"/>
        </w:rPr>
      </w:pPr>
      <w:r w:rsidRPr="00FB00E2">
        <w:rPr>
          <w:szCs w:val="16"/>
        </w:rPr>
        <w:t>Note:</w:t>
      </w:r>
      <w:r w:rsidRPr="00FB00E2">
        <w:rPr>
          <w:szCs w:val="16"/>
        </w:rPr>
        <w:tab/>
        <w:t xml:space="preserve">Don’t know and Refused responses excluded from base. Asterisks indicate statistically significant difference (single </w:t>
      </w:r>
      <w:r w:rsidRPr="005D55CF">
        <w:rPr>
          <w:szCs w:val="16"/>
        </w:rPr>
        <w:t>asterisk (*) indicates a lower proportion; double asterisk (**) indicates a higher proportion) (p-value &lt;=0.05).</w:t>
      </w:r>
    </w:p>
    <w:p w14:paraId="5BC01619" w14:textId="77777777" w:rsidR="00480D6F" w:rsidRDefault="00480D6F" w:rsidP="002E0951">
      <w:pPr>
        <w:pStyle w:val="Body"/>
      </w:pPr>
    </w:p>
    <w:p w14:paraId="16BB542F" w14:textId="631D697C" w:rsidR="00024C74" w:rsidRDefault="002E0951" w:rsidP="002E0951">
      <w:pPr>
        <w:pStyle w:val="Body"/>
      </w:pPr>
      <w:r w:rsidRPr="005D55CF">
        <w:t>Several significant differences were observed between jurisdictions</w:t>
      </w:r>
      <w:r w:rsidR="003B7999">
        <w:t xml:space="preserve"> regarding the main healthcare provider</w:t>
      </w:r>
      <w:r w:rsidR="00024C74">
        <w:t>:</w:t>
      </w:r>
    </w:p>
    <w:p w14:paraId="6192FDC8" w14:textId="1CE1D963" w:rsidR="00480D6F" w:rsidRPr="00C30E20" w:rsidRDefault="002E0951" w:rsidP="00024C74">
      <w:pPr>
        <w:pStyle w:val="Bullets1"/>
      </w:pPr>
      <w:r w:rsidRPr="005D55CF">
        <w:t xml:space="preserve">Workers from </w:t>
      </w:r>
      <w:r w:rsidR="005D55CF" w:rsidRPr="005D55CF">
        <w:t>ACT</w:t>
      </w:r>
      <w:r w:rsidRPr="005D55CF">
        <w:t xml:space="preserve"> (</w:t>
      </w:r>
      <w:r w:rsidR="005D55CF" w:rsidRPr="005D55CF">
        <w:t>63</w:t>
      </w:r>
      <w:r w:rsidRPr="005D55CF">
        <w:t>.</w:t>
      </w:r>
      <w:r w:rsidR="00702CC3">
        <w:t>0</w:t>
      </w:r>
      <w:r w:rsidRPr="005D55CF">
        <w:t>%)</w:t>
      </w:r>
      <w:r w:rsidR="005D55CF" w:rsidRPr="005D55CF">
        <w:t xml:space="preserve">, Comcare (56.1%) and Tasmania (63.8%) </w:t>
      </w:r>
      <w:r w:rsidRPr="005D55CF">
        <w:t xml:space="preserve">were significantly </w:t>
      </w:r>
      <w:r w:rsidRPr="00C30E20">
        <w:t xml:space="preserve">more likely to consider their GP as their main healthcare </w:t>
      </w:r>
      <w:r w:rsidR="00072781" w:rsidRPr="00C30E20">
        <w:t>provider</w:t>
      </w:r>
    </w:p>
    <w:p w14:paraId="6F2D6874" w14:textId="1306E1E3" w:rsidR="00480D6F" w:rsidRPr="00C30E20" w:rsidRDefault="003B7999" w:rsidP="00C30E20">
      <w:pPr>
        <w:pStyle w:val="Bullets1"/>
      </w:pPr>
      <w:r w:rsidRPr="00C30E20">
        <w:t>T</w:t>
      </w:r>
      <w:r w:rsidR="002E0951" w:rsidRPr="00C30E20">
        <w:t xml:space="preserve">hose from </w:t>
      </w:r>
      <w:r w:rsidR="005D55CF" w:rsidRPr="00C30E20">
        <w:t>Victoria</w:t>
      </w:r>
      <w:r w:rsidR="002E0951" w:rsidRPr="00C30E20">
        <w:t xml:space="preserve"> (</w:t>
      </w:r>
      <w:r w:rsidR="005D55CF" w:rsidRPr="00C30E20">
        <w:t>41</w:t>
      </w:r>
      <w:r w:rsidR="002E0951" w:rsidRPr="00C30E20">
        <w:t>.</w:t>
      </w:r>
      <w:r w:rsidR="005D55CF" w:rsidRPr="00C30E20">
        <w:t>6</w:t>
      </w:r>
      <w:r w:rsidR="002E0951" w:rsidRPr="00C30E20">
        <w:t>%) were significantly less likely to</w:t>
      </w:r>
      <w:r w:rsidRPr="00C30E20">
        <w:t xml:space="preserve"> nominate their GP</w:t>
      </w:r>
      <w:r w:rsidR="00C30E20" w:rsidRPr="00C30E20">
        <w:t xml:space="preserve"> and were more likely to report </w:t>
      </w:r>
      <w:r w:rsidR="005D55CF" w:rsidRPr="00C30E20">
        <w:t xml:space="preserve">having a physiotherapist (31.2%) or a psychologist/psychiatrist (4.9%) as their main healthcare provider than other jurisdictions. </w:t>
      </w:r>
    </w:p>
    <w:p w14:paraId="60EDA275" w14:textId="0A1476D1" w:rsidR="002E0951" w:rsidRPr="001B53F4" w:rsidRDefault="00BE3B89" w:rsidP="0043028E">
      <w:pPr>
        <w:pStyle w:val="Bullets1"/>
      </w:pPr>
      <w:r w:rsidRPr="00C30E20">
        <w:t>A</w:t>
      </w:r>
      <w:r w:rsidR="002E0951" w:rsidRPr="00C30E20">
        <w:t xml:space="preserve"> significantly higher proportion of workers from Queensland (</w:t>
      </w:r>
      <w:r w:rsidR="005D55CF" w:rsidRPr="00C30E20">
        <w:t>20</w:t>
      </w:r>
      <w:r w:rsidR="002E0951" w:rsidRPr="00C30E20">
        <w:t>.</w:t>
      </w:r>
      <w:r w:rsidR="005D55CF" w:rsidRPr="00C30E20">
        <w:t>1</w:t>
      </w:r>
      <w:r w:rsidR="002E0951" w:rsidRPr="00C30E20">
        <w:t>%) reported that a surgeon was their main healthcare provider</w:t>
      </w:r>
      <w:r w:rsidR="005D55CF" w:rsidRPr="00C30E20">
        <w:t>.</w:t>
      </w:r>
    </w:p>
    <w:p w14:paraId="08F6F870" w14:textId="640A282F" w:rsidR="00FF2B45" w:rsidRDefault="002E0951" w:rsidP="00FB00E2">
      <w:pPr>
        <w:pStyle w:val="Body"/>
      </w:pPr>
      <w:r w:rsidRPr="00C30E20">
        <w:t>There were also significant differences based on injury/illness type.</w:t>
      </w:r>
      <w:r w:rsidR="00FF2B45">
        <w:t xml:space="preserve"> Compared to other injury types, those with:</w:t>
      </w:r>
    </w:p>
    <w:p w14:paraId="7900757C" w14:textId="13E9A25E" w:rsidR="00FF2B45" w:rsidRDefault="005D55CF" w:rsidP="00FF2B45">
      <w:pPr>
        <w:pStyle w:val="Bullets1"/>
      </w:pPr>
      <w:r w:rsidRPr="00C30E20">
        <w:t>fractures were more likely to report their main healthcare provider to be a surgeon (</w:t>
      </w:r>
      <w:r w:rsidR="00702CC3" w:rsidRPr="00C30E20">
        <w:t>2</w:t>
      </w:r>
      <w:r w:rsidRPr="00C30E20">
        <w:t xml:space="preserve">2.3%) or </w:t>
      </w:r>
      <w:r w:rsidR="0035073D" w:rsidRPr="00C30E20">
        <w:t>occupational therapist</w:t>
      </w:r>
      <w:r w:rsidRPr="00C30E20">
        <w:t xml:space="preserve"> (4.6%)</w:t>
      </w:r>
    </w:p>
    <w:p w14:paraId="7626E54B" w14:textId="0506A161" w:rsidR="00FF2B45" w:rsidRDefault="005D55CF" w:rsidP="00FF2B45">
      <w:pPr>
        <w:pStyle w:val="Bullets1"/>
      </w:pPr>
      <w:r w:rsidRPr="00C30E20">
        <w:t>musculoskeletal disorders were more likely to report a physiotherapist (31.6%)</w:t>
      </w:r>
      <w:r w:rsidR="000A4FC8" w:rsidRPr="00C30E20">
        <w:t xml:space="preserve">, </w:t>
      </w:r>
    </w:p>
    <w:p w14:paraId="5BB0BA26" w14:textId="6A69C6AD" w:rsidR="00FF2B45" w:rsidRDefault="000A4FC8" w:rsidP="00FF2B45">
      <w:pPr>
        <w:pStyle w:val="Bullets1"/>
      </w:pPr>
      <w:r w:rsidRPr="00C30E20">
        <w:t xml:space="preserve">other trauma </w:t>
      </w:r>
      <w:proofErr w:type="gramStart"/>
      <w:r w:rsidRPr="00C30E20">
        <w:t>were</w:t>
      </w:r>
      <w:proofErr w:type="gramEnd"/>
      <w:r w:rsidRPr="00C30E20">
        <w:t xml:space="preserve"> more likely to report a surgeon (17.0%) or someone else (13.4%) </w:t>
      </w:r>
    </w:p>
    <w:p w14:paraId="4604569C" w14:textId="76F7BCC7" w:rsidR="008E5742" w:rsidRDefault="004C4A8A" w:rsidP="00FF2B45">
      <w:pPr>
        <w:pStyle w:val="Bullets1"/>
      </w:pPr>
      <w:r w:rsidRPr="00C30E20">
        <w:t>mental illness claims</w:t>
      </w:r>
      <w:r w:rsidR="000A4FC8" w:rsidRPr="00C30E20">
        <w:t xml:space="preserve"> were more likely to see a GP as their main provider (59.2%) or a psychologist/psychiatrist (37.6%). </w:t>
      </w:r>
    </w:p>
    <w:p w14:paraId="295FF3B1" w14:textId="58F9B449" w:rsidR="005D55CF" w:rsidRDefault="000A4FC8" w:rsidP="001B53F4">
      <w:pPr>
        <w:pStyle w:val="Bullets1"/>
        <w:numPr>
          <w:ilvl w:val="0"/>
          <w:numId w:val="0"/>
        </w:numPr>
      </w:pPr>
      <w:r w:rsidRPr="00C30E20">
        <w:t>Those assessed as having probable serious mental illness in the survey, but not necessarily with a mental illness claim, were more</w:t>
      </w:r>
      <w:r>
        <w:t xml:space="preserve"> likely also to </w:t>
      </w:r>
      <w:r w:rsidR="00BB3C55">
        <w:t xml:space="preserve">list </w:t>
      </w:r>
      <w:r>
        <w:t xml:space="preserve">a psychologist/psychiatrist as their main </w:t>
      </w:r>
      <w:r w:rsidR="00BB3C55">
        <w:t xml:space="preserve">healthcare </w:t>
      </w:r>
      <w:r>
        <w:t>provider (7.1% vs 2.5%)</w:t>
      </w:r>
      <w:r w:rsidR="00BB3C55">
        <w:t>. Note, however, that a much larger proportion (</w:t>
      </w:r>
      <w:r>
        <w:t>37.6%</w:t>
      </w:r>
      <w:r w:rsidR="00BB3C55">
        <w:t>)</w:t>
      </w:r>
      <w:r>
        <w:t xml:space="preserve"> of people with a </w:t>
      </w:r>
      <w:r w:rsidR="004C4A8A">
        <w:t>mental illness claim</w:t>
      </w:r>
      <w:r w:rsidR="00BB3C55">
        <w:t xml:space="preserve"> report a psychologist/psychiatrist as being their main healthcare provider</w:t>
      </w:r>
      <w:r>
        <w:t>. This highlights a potential gap in</w:t>
      </w:r>
      <w:r w:rsidR="004C4A8A">
        <w:t xml:space="preserve"> mental health</w:t>
      </w:r>
      <w:r>
        <w:t xml:space="preserve"> treatment</w:t>
      </w:r>
      <w:r w:rsidR="004C4A8A">
        <w:t>,</w:t>
      </w:r>
      <w:r>
        <w:t xml:space="preserve"> that could better serve people </w:t>
      </w:r>
      <w:r w:rsidR="004C4A8A">
        <w:t>with</w:t>
      </w:r>
      <w:r>
        <w:t xml:space="preserve"> mental illness</w:t>
      </w:r>
      <w:r w:rsidR="004C4A8A">
        <w:t>, not delivered as part of their main injury treatment.</w:t>
      </w:r>
      <w:r>
        <w:t xml:space="preserve"> </w:t>
      </w:r>
    </w:p>
    <w:p w14:paraId="43B4E0DD" w14:textId="77777777" w:rsidR="000A4FC8" w:rsidRDefault="000A4FC8" w:rsidP="00FB00E2">
      <w:pPr>
        <w:pStyle w:val="Body"/>
      </w:pPr>
      <w:r>
        <w:lastRenderedPageBreak/>
        <w:t>Those who were currently working were more likely to have a physiotherapist as their main provider (25.6% compared to 18.0%), whilst those not working were more likely to report a GP (54.5% compared to 47.5%) as their main provider.</w:t>
      </w:r>
    </w:p>
    <w:p w14:paraId="463059A5" w14:textId="5E85521E" w:rsidR="000A4FC8" w:rsidRDefault="00DB2FD7" w:rsidP="00FB00E2">
      <w:pPr>
        <w:pStyle w:val="Body"/>
      </w:pPr>
      <w:r>
        <w:t>Worker</w:t>
      </w:r>
      <w:r w:rsidR="000A4FC8">
        <w:t>s from self-insurers were more likely to have their GP as their main provider (57.9% compared to 47.0% of those in premium payers).</w:t>
      </w:r>
    </w:p>
    <w:p w14:paraId="59B703A4" w14:textId="6A5DF7BA" w:rsidR="000275DE" w:rsidRDefault="006D4294" w:rsidP="00E72F51">
      <w:pPr>
        <w:pStyle w:val="Caption"/>
        <w:keepNext/>
      </w:pPr>
      <w:bookmarkStart w:id="168" w:name="_Ref87278733"/>
      <w:bookmarkStart w:id="169" w:name="_Toc91150162"/>
      <w:bookmarkEnd w:id="165"/>
      <w:r>
        <w:t xml:space="preserve">Table </w:t>
      </w:r>
      <w:r w:rsidR="00536EF3">
        <w:fldChar w:fldCharType="begin"/>
      </w:r>
      <w:r w:rsidR="00536EF3">
        <w:instrText xml:space="preserve"> SEQ Table \* ARABIC </w:instrText>
      </w:r>
      <w:r w:rsidR="00536EF3">
        <w:fldChar w:fldCharType="separate"/>
      </w:r>
      <w:r w:rsidR="00ED454E">
        <w:rPr>
          <w:noProof/>
        </w:rPr>
        <w:t>10</w:t>
      </w:r>
      <w:r w:rsidR="00536EF3">
        <w:rPr>
          <w:noProof/>
        </w:rPr>
        <w:fldChar w:fldCharType="end"/>
      </w:r>
      <w:bookmarkEnd w:id="168"/>
      <w:r w:rsidR="000275DE">
        <w:tab/>
      </w:r>
      <w:r w:rsidR="000275DE" w:rsidRPr="00B32738">
        <w:t>Main healthcare provider, by jurisdiction and injury</w:t>
      </w:r>
      <w:r w:rsidR="009F67B8" w:rsidRPr="00B32738">
        <w:t>/illness</w:t>
      </w:r>
      <w:r w:rsidR="000275DE" w:rsidRPr="00B32738">
        <w:t xml:space="preserve"> type – 20</w:t>
      </w:r>
      <w:r w:rsidR="00B32738" w:rsidRPr="00B32738">
        <w:t>2</w:t>
      </w:r>
      <w:r w:rsidR="000275DE" w:rsidRPr="00B32738">
        <w:t>1 (%)</w:t>
      </w:r>
      <w:bookmarkEnd w:id="169"/>
    </w:p>
    <w:tbl>
      <w:tblPr>
        <w:tblW w:w="9072" w:type="dxa"/>
        <w:tblLayout w:type="fixed"/>
        <w:tblLook w:val="04A0" w:firstRow="1" w:lastRow="0" w:firstColumn="1" w:lastColumn="0" w:noHBand="0" w:noVBand="1"/>
        <w:tblDescription w:val="This table shows the main healthcare providers reported by workers in 2021 by jurisdiction and injury type. "/>
      </w:tblPr>
      <w:tblGrid>
        <w:gridCol w:w="1984"/>
        <w:gridCol w:w="1134"/>
        <w:gridCol w:w="1134"/>
        <w:gridCol w:w="1134"/>
        <w:gridCol w:w="1361"/>
        <w:gridCol w:w="1361"/>
        <w:gridCol w:w="964"/>
      </w:tblGrid>
      <w:tr w:rsidR="000275DE" w:rsidRPr="008B2C65" w14:paraId="7413FE46" w14:textId="77777777" w:rsidTr="000275DE">
        <w:trPr>
          <w:trHeight w:val="80"/>
          <w:tblHeader/>
        </w:trPr>
        <w:tc>
          <w:tcPr>
            <w:tcW w:w="1984" w:type="dxa"/>
            <w:tcBorders>
              <w:top w:val="nil"/>
              <w:left w:val="nil"/>
              <w:bottom w:val="nil"/>
              <w:right w:val="nil"/>
            </w:tcBorders>
            <w:shd w:val="clear" w:color="000000" w:fill="1F698E"/>
            <w:vAlign w:val="center"/>
            <w:hideMark/>
          </w:tcPr>
          <w:p w14:paraId="62FD7894" w14:textId="77777777" w:rsidR="000275DE" w:rsidRPr="008B2C65" w:rsidRDefault="000275DE" w:rsidP="002870E5">
            <w:pPr>
              <w:spacing w:before="40" w:after="40"/>
              <w:jc w:val="right"/>
              <w:rPr>
                <w:rFonts w:eastAsia="Times New Roman" w:cs="Arial"/>
                <w:b/>
                <w:bCs/>
                <w:color w:val="FFFFFF"/>
                <w:sz w:val="18"/>
                <w:szCs w:val="18"/>
                <w:lang w:eastAsia="en-AU"/>
              </w:rPr>
            </w:pPr>
            <w:r w:rsidRPr="008B2C65">
              <w:rPr>
                <w:rFonts w:eastAsia="Times New Roman" w:cs="Arial"/>
                <w:b/>
                <w:bCs/>
                <w:color w:val="FFFFFF"/>
                <w:sz w:val="18"/>
                <w:szCs w:val="18"/>
                <w:lang w:eastAsia="en-AU"/>
              </w:rPr>
              <w:t> </w:t>
            </w:r>
          </w:p>
        </w:tc>
        <w:tc>
          <w:tcPr>
            <w:tcW w:w="1134" w:type="dxa"/>
            <w:tcBorders>
              <w:top w:val="nil"/>
              <w:left w:val="nil"/>
              <w:bottom w:val="nil"/>
              <w:right w:val="nil"/>
            </w:tcBorders>
            <w:shd w:val="clear" w:color="000000" w:fill="1F698E"/>
            <w:vAlign w:val="center"/>
          </w:tcPr>
          <w:p w14:paraId="3107AD3E" w14:textId="7BA2E93E"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GP</w:t>
            </w:r>
          </w:p>
        </w:tc>
        <w:tc>
          <w:tcPr>
            <w:tcW w:w="1134" w:type="dxa"/>
            <w:tcBorders>
              <w:top w:val="nil"/>
              <w:left w:val="nil"/>
              <w:bottom w:val="nil"/>
              <w:right w:val="nil"/>
            </w:tcBorders>
            <w:shd w:val="clear" w:color="000000" w:fill="1F698E"/>
          </w:tcPr>
          <w:p w14:paraId="0E8DF772" w14:textId="2E88C055" w:rsidR="000275DE"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Physio therapist</w:t>
            </w:r>
          </w:p>
        </w:tc>
        <w:tc>
          <w:tcPr>
            <w:tcW w:w="1134" w:type="dxa"/>
            <w:tcBorders>
              <w:top w:val="nil"/>
              <w:left w:val="nil"/>
              <w:bottom w:val="nil"/>
              <w:right w:val="nil"/>
            </w:tcBorders>
            <w:shd w:val="clear" w:color="000000" w:fill="1F698E"/>
            <w:vAlign w:val="center"/>
          </w:tcPr>
          <w:p w14:paraId="775A94AC" w14:textId="200A2C0B"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Surgeon</w:t>
            </w:r>
          </w:p>
        </w:tc>
        <w:tc>
          <w:tcPr>
            <w:tcW w:w="1361" w:type="dxa"/>
            <w:tcBorders>
              <w:top w:val="nil"/>
              <w:left w:val="nil"/>
              <w:bottom w:val="nil"/>
              <w:right w:val="nil"/>
            </w:tcBorders>
            <w:shd w:val="clear" w:color="000000" w:fill="1F698E"/>
          </w:tcPr>
          <w:p w14:paraId="69067687" w14:textId="40780E9F" w:rsidR="000275DE"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Psychologist / Psychiatrist</w:t>
            </w:r>
          </w:p>
        </w:tc>
        <w:tc>
          <w:tcPr>
            <w:tcW w:w="1361" w:type="dxa"/>
            <w:tcBorders>
              <w:top w:val="nil"/>
              <w:left w:val="nil"/>
              <w:bottom w:val="nil"/>
              <w:right w:val="nil"/>
            </w:tcBorders>
            <w:shd w:val="clear" w:color="000000" w:fill="1F698E"/>
            <w:vAlign w:val="center"/>
          </w:tcPr>
          <w:p w14:paraId="37FE168C" w14:textId="3BA7C6F7"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Occupational Therapist</w:t>
            </w:r>
          </w:p>
        </w:tc>
        <w:tc>
          <w:tcPr>
            <w:tcW w:w="964" w:type="dxa"/>
            <w:tcBorders>
              <w:top w:val="nil"/>
              <w:left w:val="nil"/>
              <w:bottom w:val="nil"/>
              <w:right w:val="nil"/>
            </w:tcBorders>
            <w:shd w:val="clear" w:color="000000" w:fill="1F698E"/>
            <w:vAlign w:val="center"/>
          </w:tcPr>
          <w:p w14:paraId="29B3DC37" w14:textId="5C152031" w:rsidR="000275DE" w:rsidRPr="008B2C65" w:rsidRDefault="000275DE" w:rsidP="002870E5">
            <w:pPr>
              <w:spacing w:before="40" w:after="40"/>
              <w:jc w:val="center"/>
              <w:rPr>
                <w:rFonts w:eastAsia="Times New Roman" w:cs="Arial"/>
                <w:b/>
                <w:bCs/>
                <w:color w:val="FFFFFF"/>
                <w:sz w:val="18"/>
                <w:szCs w:val="18"/>
                <w:lang w:eastAsia="en-AU"/>
              </w:rPr>
            </w:pPr>
            <w:r>
              <w:rPr>
                <w:rFonts w:eastAsia="Times New Roman" w:cs="Arial"/>
                <w:b/>
                <w:bCs/>
                <w:color w:val="FFFFFF"/>
                <w:sz w:val="18"/>
                <w:szCs w:val="18"/>
                <w:lang w:eastAsia="en-AU"/>
              </w:rPr>
              <w:t>Other</w:t>
            </w:r>
          </w:p>
        </w:tc>
      </w:tr>
      <w:tr w:rsidR="00043B6B" w:rsidRPr="008B2C65" w14:paraId="048617B6" w14:textId="77777777" w:rsidTr="002870E5">
        <w:trPr>
          <w:trHeight w:val="80"/>
          <w:tblHeader/>
        </w:trPr>
        <w:tc>
          <w:tcPr>
            <w:tcW w:w="1984" w:type="dxa"/>
            <w:tcBorders>
              <w:top w:val="nil"/>
              <w:left w:val="nil"/>
              <w:bottom w:val="nil"/>
              <w:right w:val="nil"/>
            </w:tcBorders>
            <w:shd w:val="clear" w:color="auto" w:fill="auto"/>
            <w:vAlign w:val="center"/>
          </w:tcPr>
          <w:p w14:paraId="6DCA0951" w14:textId="6DD88DA5" w:rsidR="00043B6B" w:rsidRPr="00D70A09" w:rsidRDefault="00043B6B" w:rsidP="00043B6B">
            <w:pPr>
              <w:spacing w:before="40" w:after="40"/>
              <w:rPr>
                <w:rFonts w:eastAsia="Times New Roman" w:cs="Arial"/>
                <w:b/>
                <w:bCs/>
                <w:sz w:val="18"/>
                <w:szCs w:val="18"/>
                <w:lang w:eastAsia="en-AU"/>
              </w:rPr>
            </w:pPr>
            <w:r w:rsidRPr="00D70A09">
              <w:rPr>
                <w:rFonts w:eastAsia="Times New Roman" w:cs="Arial"/>
                <w:b/>
                <w:bCs/>
                <w:sz w:val="18"/>
                <w:szCs w:val="18"/>
                <w:lang w:eastAsia="en-AU"/>
              </w:rPr>
              <w:t>Total</w:t>
            </w:r>
          </w:p>
        </w:tc>
        <w:tc>
          <w:tcPr>
            <w:tcW w:w="1134" w:type="dxa"/>
            <w:tcBorders>
              <w:top w:val="nil"/>
              <w:left w:val="nil"/>
              <w:bottom w:val="nil"/>
              <w:right w:val="nil"/>
            </w:tcBorders>
            <w:shd w:val="clear" w:color="auto" w:fill="auto"/>
            <w:vAlign w:val="bottom"/>
          </w:tcPr>
          <w:p w14:paraId="7AD45FA2" w14:textId="2B0F3D14"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48.8</w:t>
            </w:r>
          </w:p>
        </w:tc>
        <w:tc>
          <w:tcPr>
            <w:tcW w:w="1134" w:type="dxa"/>
            <w:tcBorders>
              <w:top w:val="nil"/>
              <w:left w:val="nil"/>
              <w:bottom w:val="nil"/>
              <w:right w:val="nil"/>
            </w:tcBorders>
            <w:shd w:val="clear" w:color="auto" w:fill="auto"/>
            <w:vAlign w:val="bottom"/>
          </w:tcPr>
          <w:p w14:paraId="4065C9C1" w14:textId="5B6A7E98"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24.2</w:t>
            </w:r>
          </w:p>
        </w:tc>
        <w:tc>
          <w:tcPr>
            <w:tcW w:w="1134" w:type="dxa"/>
            <w:tcBorders>
              <w:top w:val="nil"/>
              <w:left w:val="nil"/>
              <w:bottom w:val="nil"/>
              <w:right w:val="nil"/>
            </w:tcBorders>
            <w:shd w:val="clear" w:color="auto" w:fill="auto"/>
            <w:vAlign w:val="bottom"/>
          </w:tcPr>
          <w:p w14:paraId="1BF9CD5A" w14:textId="27F139FB"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13.7</w:t>
            </w:r>
          </w:p>
        </w:tc>
        <w:tc>
          <w:tcPr>
            <w:tcW w:w="1361" w:type="dxa"/>
            <w:tcBorders>
              <w:top w:val="nil"/>
              <w:left w:val="nil"/>
              <w:bottom w:val="nil"/>
              <w:right w:val="nil"/>
            </w:tcBorders>
            <w:shd w:val="clear" w:color="auto" w:fill="auto"/>
            <w:vAlign w:val="bottom"/>
          </w:tcPr>
          <w:p w14:paraId="5947C02C" w14:textId="71575894"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3.0</w:t>
            </w:r>
          </w:p>
        </w:tc>
        <w:tc>
          <w:tcPr>
            <w:tcW w:w="1361" w:type="dxa"/>
            <w:tcBorders>
              <w:top w:val="nil"/>
              <w:left w:val="nil"/>
              <w:bottom w:val="nil"/>
              <w:right w:val="nil"/>
            </w:tcBorders>
            <w:shd w:val="clear" w:color="auto" w:fill="auto"/>
            <w:vAlign w:val="bottom"/>
          </w:tcPr>
          <w:p w14:paraId="30A446F4" w14:textId="4E538DF3"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1.7</w:t>
            </w:r>
          </w:p>
        </w:tc>
        <w:tc>
          <w:tcPr>
            <w:tcW w:w="964" w:type="dxa"/>
            <w:tcBorders>
              <w:top w:val="nil"/>
              <w:left w:val="nil"/>
              <w:bottom w:val="nil"/>
              <w:right w:val="nil"/>
            </w:tcBorders>
            <w:shd w:val="clear" w:color="auto" w:fill="auto"/>
            <w:vAlign w:val="bottom"/>
          </w:tcPr>
          <w:p w14:paraId="2942D8DB" w14:textId="2BDBEF6E" w:rsidR="00043B6B" w:rsidRPr="00043B6B" w:rsidRDefault="00043B6B" w:rsidP="00043B6B">
            <w:pPr>
              <w:spacing w:before="40" w:after="40"/>
              <w:jc w:val="center"/>
              <w:rPr>
                <w:rFonts w:eastAsia="Times New Roman" w:cs="Arial"/>
                <w:b/>
                <w:bCs/>
                <w:sz w:val="18"/>
                <w:szCs w:val="18"/>
                <w:lang w:eastAsia="en-AU"/>
              </w:rPr>
            </w:pPr>
            <w:r w:rsidRPr="00043B6B">
              <w:rPr>
                <w:rFonts w:cs="Arial"/>
                <w:b/>
                <w:bCs/>
                <w:color w:val="000000"/>
                <w:sz w:val="18"/>
                <w:szCs w:val="18"/>
              </w:rPr>
              <w:t>8.6</w:t>
            </w:r>
          </w:p>
        </w:tc>
      </w:tr>
      <w:tr w:rsidR="00043B6B" w:rsidRPr="008B2C65" w14:paraId="0901EE75" w14:textId="77777777" w:rsidTr="00760150">
        <w:trPr>
          <w:trHeight w:val="80"/>
        </w:trPr>
        <w:tc>
          <w:tcPr>
            <w:tcW w:w="1984" w:type="dxa"/>
            <w:tcBorders>
              <w:top w:val="nil"/>
              <w:left w:val="nil"/>
              <w:bottom w:val="nil"/>
              <w:right w:val="nil"/>
            </w:tcBorders>
            <w:shd w:val="clear" w:color="auto" w:fill="58AEDA"/>
            <w:vAlign w:val="center"/>
            <w:hideMark/>
          </w:tcPr>
          <w:p w14:paraId="3E0EAA88" w14:textId="77777777" w:rsidR="00043B6B" w:rsidRPr="008B2C65" w:rsidRDefault="00043B6B" w:rsidP="00043B6B">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Jurisdiction</w:t>
            </w:r>
          </w:p>
        </w:tc>
        <w:tc>
          <w:tcPr>
            <w:tcW w:w="1134" w:type="dxa"/>
            <w:tcBorders>
              <w:top w:val="nil"/>
              <w:left w:val="nil"/>
              <w:bottom w:val="nil"/>
              <w:right w:val="nil"/>
            </w:tcBorders>
            <w:shd w:val="clear" w:color="auto" w:fill="58AEDA"/>
            <w:vAlign w:val="bottom"/>
            <w:hideMark/>
          </w:tcPr>
          <w:p w14:paraId="53B0FAD9" w14:textId="6AA80AC9"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c>
          <w:tcPr>
            <w:tcW w:w="1134" w:type="dxa"/>
            <w:tcBorders>
              <w:top w:val="nil"/>
              <w:left w:val="nil"/>
              <w:bottom w:val="nil"/>
              <w:right w:val="nil"/>
            </w:tcBorders>
            <w:shd w:val="clear" w:color="auto" w:fill="58AEDA"/>
            <w:vAlign w:val="bottom"/>
          </w:tcPr>
          <w:p w14:paraId="47942FB2" w14:textId="4BB2C2B8"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c>
          <w:tcPr>
            <w:tcW w:w="1134" w:type="dxa"/>
            <w:tcBorders>
              <w:top w:val="nil"/>
              <w:left w:val="nil"/>
              <w:bottom w:val="nil"/>
              <w:right w:val="nil"/>
            </w:tcBorders>
            <w:shd w:val="clear" w:color="auto" w:fill="58AEDA"/>
            <w:vAlign w:val="bottom"/>
            <w:hideMark/>
          </w:tcPr>
          <w:p w14:paraId="1AF6A9D7" w14:textId="21DC9D71"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c>
          <w:tcPr>
            <w:tcW w:w="1361" w:type="dxa"/>
            <w:tcBorders>
              <w:top w:val="nil"/>
              <w:left w:val="nil"/>
              <w:bottom w:val="nil"/>
              <w:right w:val="nil"/>
            </w:tcBorders>
            <w:shd w:val="clear" w:color="auto" w:fill="58AEDA"/>
            <w:vAlign w:val="bottom"/>
          </w:tcPr>
          <w:p w14:paraId="03DE5F59" w14:textId="2790CDC5"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c>
          <w:tcPr>
            <w:tcW w:w="1361" w:type="dxa"/>
            <w:tcBorders>
              <w:top w:val="nil"/>
              <w:left w:val="nil"/>
              <w:bottom w:val="nil"/>
              <w:right w:val="nil"/>
            </w:tcBorders>
            <w:shd w:val="clear" w:color="auto" w:fill="58AEDA"/>
            <w:vAlign w:val="bottom"/>
            <w:hideMark/>
          </w:tcPr>
          <w:p w14:paraId="04FC7C54" w14:textId="2D79ECE8"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c>
          <w:tcPr>
            <w:tcW w:w="964" w:type="dxa"/>
            <w:tcBorders>
              <w:top w:val="nil"/>
              <w:left w:val="nil"/>
              <w:bottom w:val="nil"/>
              <w:right w:val="nil"/>
            </w:tcBorders>
            <w:shd w:val="clear" w:color="auto" w:fill="58AEDA"/>
            <w:vAlign w:val="bottom"/>
            <w:hideMark/>
          </w:tcPr>
          <w:p w14:paraId="653A4F52" w14:textId="53F9E049" w:rsidR="00043B6B" w:rsidRPr="00043B6B" w:rsidRDefault="00043B6B" w:rsidP="00043B6B">
            <w:pPr>
              <w:spacing w:before="40" w:after="40"/>
              <w:ind w:right="227"/>
              <w:jc w:val="right"/>
              <w:rPr>
                <w:rFonts w:eastAsia="Times New Roman" w:cs="Arial"/>
                <w:sz w:val="18"/>
                <w:szCs w:val="18"/>
                <w:lang w:eastAsia="en-AU"/>
              </w:rPr>
            </w:pPr>
            <w:r w:rsidRPr="00043B6B">
              <w:rPr>
                <w:rFonts w:cs="Arial"/>
                <w:color w:val="000000"/>
                <w:sz w:val="18"/>
                <w:szCs w:val="18"/>
              </w:rPr>
              <w:t>-</w:t>
            </w:r>
          </w:p>
        </w:tc>
      </w:tr>
      <w:tr w:rsidR="00FF38A2" w:rsidRPr="008B2C65" w14:paraId="08F55B98" w14:textId="77777777" w:rsidTr="000275DE">
        <w:trPr>
          <w:trHeight w:val="80"/>
        </w:trPr>
        <w:tc>
          <w:tcPr>
            <w:tcW w:w="1984" w:type="dxa"/>
            <w:tcBorders>
              <w:top w:val="nil"/>
              <w:left w:val="nil"/>
              <w:bottom w:val="nil"/>
              <w:right w:val="nil"/>
            </w:tcBorders>
            <w:shd w:val="clear" w:color="000000" w:fill="C7E4F3"/>
            <w:vAlign w:val="center"/>
          </w:tcPr>
          <w:p w14:paraId="2A25C709" w14:textId="1E3D4B3B"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A</w:t>
            </w:r>
            <w:r>
              <w:rPr>
                <w:rFonts w:eastAsia="Times New Roman" w:cs="Arial"/>
                <w:color w:val="000000"/>
                <w:sz w:val="18"/>
                <w:szCs w:val="18"/>
                <w:lang w:eastAsia="en-AU"/>
              </w:rPr>
              <w:t xml:space="preserve">ustralian </w:t>
            </w:r>
            <w:r w:rsidRPr="008B2C65">
              <w:rPr>
                <w:rFonts w:eastAsia="Times New Roman" w:cs="Arial"/>
                <w:color w:val="000000"/>
                <w:sz w:val="18"/>
                <w:szCs w:val="18"/>
                <w:lang w:eastAsia="en-AU"/>
              </w:rPr>
              <w:t>C</w:t>
            </w:r>
            <w:r>
              <w:rPr>
                <w:rFonts w:eastAsia="Times New Roman" w:cs="Arial"/>
                <w:color w:val="000000"/>
                <w:sz w:val="18"/>
                <w:szCs w:val="18"/>
                <w:lang w:eastAsia="en-AU"/>
              </w:rPr>
              <w:t>apital Territory</w:t>
            </w:r>
          </w:p>
        </w:tc>
        <w:tc>
          <w:tcPr>
            <w:tcW w:w="1134" w:type="dxa"/>
            <w:tcBorders>
              <w:top w:val="nil"/>
              <w:left w:val="nil"/>
              <w:bottom w:val="nil"/>
              <w:right w:val="nil"/>
            </w:tcBorders>
            <w:shd w:val="clear" w:color="000000" w:fill="C7E4F3"/>
            <w:vAlign w:val="bottom"/>
          </w:tcPr>
          <w:p w14:paraId="06517785" w14:textId="12768C80"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63.0</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7E62D539" w14:textId="6A524BBF"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23.7</w:t>
            </w:r>
          </w:p>
        </w:tc>
        <w:tc>
          <w:tcPr>
            <w:tcW w:w="1134" w:type="dxa"/>
            <w:tcBorders>
              <w:top w:val="nil"/>
              <w:left w:val="nil"/>
              <w:bottom w:val="nil"/>
              <w:right w:val="nil"/>
            </w:tcBorders>
            <w:shd w:val="clear" w:color="000000" w:fill="C7E4F3"/>
            <w:vAlign w:val="bottom"/>
          </w:tcPr>
          <w:p w14:paraId="309AD67B" w14:textId="68F8C5D7"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5.0</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3F230061" w14:textId="1261E257"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1.7</w:t>
            </w:r>
          </w:p>
        </w:tc>
        <w:tc>
          <w:tcPr>
            <w:tcW w:w="1361" w:type="dxa"/>
            <w:tcBorders>
              <w:top w:val="nil"/>
              <w:left w:val="nil"/>
              <w:bottom w:val="nil"/>
              <w:right w:val="nil"/>
            </w:tcBorders>
            <w:shd w:val="clear" w:color="000000" w:fill="C7E4F3"/>
            <w:vAlign w:val="bottom"/>
          </w:tcPr>
          <w:p w14:paraId="3CD25EF5" w14:textId="178502C9"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0.8</w:t>
            </w:r>
          </w:p>
        </w:tc>
        <w:tc>
          <w:tcPr>
            <w:tcW w:w="964" w:type="dxa"/>
            <w:tcBorders>
              <w:top w:val="nil"/>
              <w:left w:val="nil"/>
              <w:bottom w:val="nil"/>
              <w:right w:val="nil"/>
            </w:tcBorders>
            <w:shd w:val="clear" w:color="000000" w:fill="C7E4F3"/>
            <w:vAlign w:val="bottom"/>
          </w:tcPr>
          <w:p w14:paraId="6D91AF0C" w14:textId="7D526F57"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5.9</w:t>
            </w:r>
          </w:p>
        </w:tc>
      </w:tr>
      <w:tr w:rsidR="00FF38A2" w:rsidRPr="008B2C65" w14:paraId="4CF6E44A" w14:textId="77777777" w:rsidTr="000275DE">
        <w:trPr>
          <w:trHeight w:val="80"/>
        </w:trPr>
        <w:tc>
          <w:tcPr>
            <w:tcW w:w="1984" w:type="dxa"/>
            <w:tcBorders>
              <w:top w:val="nil"/>
              <w:left w:val="nil"/>
              <w:bottom w:val="nil"/>
              <w:right w:val="nil"/>
            </w:tcBorders>
            <w:shd w:val="clear" w:color="auto" w:fill="auto"/>
            <w:vAlign w:val="center"/>
          </w:tcPr>
          <w:p w14:paraId="47C78FFD" w14:textId="1998CED3"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Com</w:t>
            </w:r>
            <w:r w:rsidRPr="008B2C65">
              <w:rPr>
                <w:rFonts w:eastAsia="Times New Roman" w:cs="Arial"/>
                <w:color w:val="000000"/>
                <w:sz w:val="18"/>
                <w:szCs w:val="18"/>
                <w:lang w:eastAsia="en-AU"/>
              </w:rPr>
              <w:t>care</w:t>
            </w:r>
          </w:p>
        </w:tc>
        <w:tc>
          <w:tcPr>
            <w:tcW w:w="1134" w:type="dxa"/>
            <w:tcBorders>
              <w:top w:val="nil"/>
              <w:left w:val="nil"/>
              <w:bottom w:val="nil"/>
              <w:right w:val="nil"/>
            </w:tcBorders>
            <w:shd w:val="clear" w:color="auto" w:fill="auto"/>
            <w:vAlign w:val="bottom"/>
          </w:tcPr>
          <w:p w14:paraId="4DEBB879" w14:textId="3FCAB6AF"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56.1</w:t>
            </w:r>
            <w:r>
              <w:rPr>
                <w:rFonts w:cs="Arial"/>
                <w:color w:val="000000"/>
                <w:sz w:val="18"/>
                <w:szCs w:val="18"/>
              </w:rPr>
              <w:t>**</w:t>
            </w:r>
          </w:p>
        </w:tc>
        <w:tc>
          <w:tcPr>
            <w:tcW w:w="1134" w:type="dxa"/>
            <w:tcBorders>
              <w:top w:val="nil"/>
              <w:left w:val="nil"/>
              <w:bottom w:val="nil"/>
              <w:right w:val="nil"/>
            </w:tcBorders>
            <w:vAlign w:val="bottom"/>
          </w:tcPr>
          <w:p w14:paraId="6710D272" w14:textId="41C4C5CB"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22.4</w:t>
            </w:r>
          </w:p>
        </w:tc>
        <w:tc>
          <w:tcPr>
            <w:tcW w:w="1134" w:type="dxa"/>
            <w:tcBorders>
              <w:top w:val="nil"/>
              <w:left w:val="nil"/>
              <w:bottom w:val="nil"/>
              <w:right w:val="nil"/>
            </w:tcBorders>
            <w:shd w:val="clear" w:color="auto" w:fill="auto"/>
            <w:vAlign w:val="bottom"/>
          </w:tcPr>
          <w:p w14:paraId="0B664D1D" w14:textId="5ECF26C6"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10.3</w:t>
            </w:r>
            <w:r>
              <w:rPr>
                <w:rFonts w:cs="Arial"/>
                <w:color w:val="000000"/>
                <w:sz w:val="18"/>
                <w:szCs w:val="18"/>
              </w:rPr>
              <w:t>*</w:t>
            </w:r>
          </w:p>
        </w:tc>
        <w:tc>
          <w:tcPr>
            <w:tcW w:w="1361" w:type="dxa"/>
            <w:tcBorders>
              <w:top w:val="nil"/>
              <w:left w:val="nil"/>
              <w:bottom w:val="nil"/>
              <w:right w:val="nil"/>
            </w:tcBorders>
            <w:vAlign w:val="bottom"/>
          </w:tcPr>
          <w:p w14:paraId="6EA90203" w14:textId="0304DEA1"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4.7</w:t>
            </w:r>
            <w:r>
              <w:rPr>
                <w:rFonts w:cs="Arial"/>
                <w:color w:val="000000"/>
                <w:sz w:val="18"/>
                <w:szCs w:val="18"/>
              </w:rPr>
              <w:t>**</w:t>
            </w:r>
          </w:p>
        </w:tc>
        <w:tc>
          <w:tcPr>
            <w:tcW w:w="1361" w:type="dxa"/>
            <w:tcBorders>
              <w:top w:val="nil"/>
              <w:left w:val="nil"/>
              <w:bottom w:val="nil"/>
              <w:right w:val="nil"/>
            </w:tcBorders>
            <w:shd w:val="clear" w:color="auto" w:fill="auto"/>
            <w:vAlign w:val="bottom"/>
          </w:tcPr>
          <w:p w14:paraId="64BF1AEF" w14:textId="700DE65D"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1.0</w:t>
            </w:r>
          </w:p>
        </w:tc>
        <w:tc>
          <w:tcPr>
            <w:tcW w:w="964" w:type="dxa"/>
            <w:tcBorders>
              <w:top w:val="nil"/>
              <w:left w:val="nil"/>
              <w:bottom w:val="nil"/>
              <w:right w:val="nil"/>
            </w:tcBorders>
            <w:shd w:val="clear" w:color="auto" w:fill="auto"/>
            <w:vAlign w:val="bottom"/>
          </w:tcPr>
          <w:p w14:paraId="127927C1" w14:textId="5CDAF06C"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5.3</w:t>
            </w:r>
            <w:r>
              <w:rPr>
                <w:rFonts w:cs="Arial"/>
                <w:color w:val="000000"/>
                <w:sz w:val="18"/>
                <w:szCs w:val="18"/>
              </w:rPr>
              <w:t>*</w:t>
            </w:r>
          </w:p>
        </w:tc>
      </w:tr>
      <w:tr w:rsidR="00FF38A2" w:rsidRPr="008B2C65" w14:paraId="6C267A0B" w14:textId="77777777" w:rsidTr="000275DE">
        <w:trPr>
          <w:trHeight w:val="80"/>
        </w:trPr>
        <w:tc>
          <w:tcPr>
            <w:tcW w:w="1984" w:type="dxa"/>
            <w:tcBorders>
              <w:top w:val="nil"/>
              <w:left w:val="nil"/>
              <w:bottom w:val="nil"/>
              <w:right w:val="nil"/>
            </w:tcBorders>
            <w:shd w:val="clear" w:color="000000" w:fill="C7E4F3"/>
            <w:vAlign w:val="center"/>
          </w:tcPr>
          <w:p w14:paraId="36A0C82B" w14:textId="2D020226"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N</w:t>
            </w:r>
            <w:r>
              <w:rPr>
                <w:rFonts w:eastAsia="Times New Roman" w:cs="Arial"/>
                <w:color w:val="000000"/>
                <w:sz w:val="18"/>
                <w:szCs w:val="18"/>
                <w:lang w:eastAsia="en-AU"/>
              </w:rPr>
              <w:t xml:space="preserve">ew </w:t>
            </w:r>
            <w:r w:rsidRPr="008B2C65">
              <w:rPr>
                <w:rFonts w:eastAsia="Times New Roman" w:cs="Arial"/>
                <w:color w:val="000000"/>
                <w:sz w:val="18"/>
                <w:szCs w:val="18"/>
                <w:lang w:eastAsia="en-AU"/>
              </w:rPr>
              <w:t>S</w:t>
            </w:r>
            <w:r>
              <w:rPr>
                <w:rFonts w:eastAsia="Times New Roman" w:cs="Arial"/>
                <w:color w:val="000000"/>
                <w:sz w:val="18"/>
                <w:szCs w:val="18"/>
                <w:lang w:eastAsia="en-AU"/>
              </w:rPr>
              <w:t xml:space="preserve">outh </w:t>
            </w:r>
            <w:r w:rsidRPr="008B2C65">
              <w:rPr>
                <w:rFonts w:eastAsia="Times New Roman" w:cs="Arial"/>
                <w:color w:val="000000"/>
                <w:sz w:val="18"/>
                <w:szCs w:val="18"/>
                <w:lang w:eastAsia="en-AU"/>
              </w:rPr>
              <w:t>W</w:t>
            </w:r>
            <w:r>
              <w:rPr>
                <w:rFonts w:eastAsia="Times New Roman" w:cs="Arial"/>
                <w:color w:val="000000"/>
                <w:sz w:val="18"/>
                <w:szCs w:val="18"/>
                <w:lang w:eastAsia="en-AU"/>
              </w:rPr>
              <w:t>ales</w:t>
            </w:r>
          </w:p>
        </w:tc>
        <w:tc>
          <w:tcPr>
            <w:tcW w:w="1134" w:type="dxa"/>
            <w:tcBorders>
              <w:top w:val="nil"/>
              <w:left w:val="nil"/>
              <w:bottom w:val="nil"/>
              <w:right w:val="nil"/>
            </w:tcBorders>
            <w:shd w:val="clear" w:color="000000" w:fill="C7E4F3"/>
            <w:vAlign w:val="bottom"/>
          </w:tcPr>
          <w:p w14:paraId="512BF8EE" w14:textId="1B34A2CD"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51.5</w:t>
            </w:r>
          </w:p>
        </w:tc>
        <w:tc>
          <w:tcPr>
            <w:tcW w:w="1134" w:type="dxa"/>
            <w:tcBorders>
              <w:top w:val="nil"/>
              <w:left w:val="nil"/>
              <w:bottom w:val="nil"/>
              <w:right w:val="nil"/>
            </w:tcBorders>
            <w:shd w:val="clear" w:color="000000" w:fill="C7E4F3"/>
            <w:vAlign w:val="bottom"/>
          </w:tcPr>
          <w:p w14:paraId="1EF99E1A" w14:textId="02C62171"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25.0</w:t>
            </w:r>
          </w:p>
        </w:tc>
        <w:tc>
          <w:tcPr>
            <w:tcW w:w="1134" w:type="dxa"/>
            <w:tcBorders>
              <w:top w:val="nil"/>
              <w:left w:val="nil"/>
              <w:bottom w:val="nil"/>
              <w:right w:val="nil"/>
            </w:tcBorders>
            <w:shd w:val="clear" w:color="000000" w:fill="C7E4F3"/>
            <w:vAlign w:val="bottom"/>
          </w:tcPr>
          <w:p w14:paraId="6933048A" w14:textId="564647C2"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11.3</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65420BB4" w14:textId="3EC28A01"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2.8</w:t>
            </w:r>
          </w:p>
        </w:tc>
        <w:tc>
          <w:tcPr>
            <w:tcW w:w="1361" w:type="dxa"/>
            <w:tcBorders>
              <w:top w:val="nil"/>
              <w:left w:val="nil"/>
              <w:bottom w:val="nil"/>
              <w:right w:val="nil"/>
            </w:tcBorders>
            <w:shd w:val="clear" w:color="000000" w:fill="C7E4F3"/>
            <w:vAlign w:val="bottom"/>
          </w:tcPr>
          <w:p w14:paraId="31C7F5F9" w14:textId="3793ABE7"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1.3</w:t>
            </w:r>
          </w:p>
        </w:tc>
        <w:tc>
          <w:tcPr>
            <w:tcW w:w="964" w:type="dxa"/>
            <w:tcBorders>
              <w:top w:val="nil"/>
              <w:left w:val="nil"/>
              <w:bottom w:val="nil"/>
              <w:right w:val="nil"/>
            </w:tcBorders>
            <w:shd w:val="clear" w:color="000000" w:fill="C7E4F3"/>
            <w:vAlign w:val="bottom"/>
          </w:tcPr>
          <w:p w14:paraId="5F34156A" w14:textId="429BD529"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8.2</w:t>
            </w:r>
          </w:p>
        </w:tc>
      </w:tr>
      <w:tr w:rsidR="00FF38A2" w:rsidRPr="008B2C65" w14:paraId="7D3C6E65" w14:textId="77777777" w:rsidTr="000275DE">
        <w:trPr>
          <w:trHeight w:val="80"/>
        </w:trPr>
        <w:tc>
          <w:tcPr>
            <w:tcW w:w="1984" w:type="dxa"/>
            <w:tcBorders>
              <w:top w:val="nil"/>
              <w:left w:val="nil"/>
              <w:bottom w:val="nil"/>
              <w:right w:val="nil"/>
            </w:tcBorders>
            <w:shd w:val="clear" w:color="auto" w:fill="auto"/>
            <w:vAlign w:val="center"/>
          </w:tcPr>
          <w:p w14:paraId="1B24DF7A" w14:textId="7EBA5D54"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134" w:type="dxa"/>
            <w:tcBorders>
              <w:top w:val="nil"/>
              <w:left w:val="nil"/>
              <w:bottom w:val="nil"/>
              <w:right w:val="nil"/>
            </w:tcBorders>
            <w:shd w:val="clear" w:color="auto" w:fill="auto"/>
            <w:vAlign w:val="bottom"/>
          </w:tcPr>
          <w:p w14:paraId="709DF8F3" w14:textId="0519AF96"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46.4</w:t>
            </w:r>
          </w:p>
        </w:tc>
        <w:tc>
          <w:tcPr>
            <w:tcW w:w="1134" w:type="dxa"/>
            <w:tcBorders>
              <w:top w:val="nil"/>
              <w:left w:val="nil"/>
              <w:bottom w:val="nil"/>
              <w:right w:val="nil"/>
            </w:tcBorders>
            <w:vAlign w:val="bottom"/>
          </w:tcPr>
          <w:p w14:paraId="776473DE" w14:textId="38C2733B"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22.4</w:t>
            </w:r>
          </w:p>
        </w:tc>
        <w:tc>
          <w:tcPr>
            <w:tcW w:w="1134" w:type="dxa"/>
            <w:tcBorders>
              <w:top w:val="nil"/>
              <w:left w:val="nil"/>
              <w:bottom w:val="nil"/>
              <w:right w:val="nil"/>
            </w:tcBorders>
            <w:shd w:val="clear" w:color="auto" w:fill="auto"/>
            <w:vAlign w:val="bottom"/>
          </w:tcPr>
          <w:p w14:paraId="63BDF392" w14:textId="163C6DD4"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14.9</w:t>
            </w:r>
          </w:p>
        </w:tc>
        <w:tc>
          <w:tcPr>
            <w:tcW w:w="1361" w:type="dxa"/>
            <w:tcBorders>
              <w:top w:val="nil"/>
              <w:left w:val="nil"/>
              <w:bottom w:val="nil"/>
              <w:right w:val="nil"/>
            </w:tcBorders>
            <w:vAlign w:val="bottom"/>
          </w:tcPr>
          <w:p w14:paraId="093625D9" w14:textId="7C4EFA6C"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2.7</w:t>
            </w:r>
          </w:p>
        </w:tc>
        <w:tc>
          <w:tcPr>
            <w:tcW w:w="1361" w:type="dxa"/>
            <w:tcBorders>
              <w:top w:val="nil"/>
              <w:left w:val="nil"/>
              <w:bottom w:val="nil"/>
              <w:right w:val="nil"/>
            </w:tcBorders>
            <w:shd w:val="clear" w:color="auto" w:fill="auto"/>
            <w:vAlign w:val="bottom"/>
          </w:tcPr>
          <w:p w14:paraId="7D56A855" w14:textId="34DC1EC0"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w:t>
            </w:r>
          </w:p>
        </w:tc>
        <w:tc>
          <w:tcPr>
            <w:tcW w:w="964" w:type="dxa"/>
            <w:tcBorders>
              <w:top w:val="nil"/>
              <w:left w:val="nil"/>
              <w:bottom w:val="nil"/>
              <w:right w:val="nil"/>
            </w:tcBorders>
            <w:shd w:val="clear" w:color="auto" w:fill="auto"/>
            <w:vAlign w:val="bottom"/>
          </w:tcPr>
          <w:p w14:paraId="0084AF0E" w14:textId="0AD8CEE9"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13.6</w:t>
            </w:r>
          </w:p>
        </w:tc>
      </w:tr>
      <w:tr w:rsidR="00FF38A2" w:rsidRPr="008B2C65" w14:paraId="265E5057" w14:textId="77777777" w:rsidTr="000275DE">
        <w:trPr>
          <w:trHeight w:val="80"/>
        </w:trPr>
        <w:tc>
          <w:tcPr>
            <w:tcW w:w="1984" w:type="dxa"/>
            <w:tcBorders>
              <w:top w:val="nil"/>
              <w:left w:val="nil"/>
              <w:bottom w:val="nil"/>
              <w:right w:val="nil"/>
            </w:tcBorders>
            <w:shd w:val="clear" w:color="000000" w:fill="C7E4F3"/>
            <w:vAlign w:val="center"/>
          </w:tcPr>
          <w:p w14:paraId="7036F05B" w14:textId="3AA83C86"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Queensland</w:t>
            </w:r>
          </w:p>
        </w:tc>
        <w:tc>
          <w:tcPr>
            <w:tcW w:w="1134" w:type="dxa"/>
            <w:tcBorders>
              <w:top w:val="nil"/>
              <w:left w:val="nil"/>
              <w:bottom w:val="nil"/>
              <w:right w:val="nil"/>
            </w:tcBorders>
            <w:shd w:val="clear" w:color="000000" w:fill="C7E4F3"/>
            <w:vAlign w:val="bottom"/>
          </w:tcPr>
          <w:p w14:paraId="06AFCD45" w14:textId="55B0FD72"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47.1</w:t>
            </w:r>
          </w:p>
        </w:tc>
        <w:tc>
          <w:tcPr>
            <w:tcW w:w="1134" w:type="dxa"/>
            <w:tcBorders>
              <w:top w:val="nil"/>
              <w:left w:val="nil"/>
              <w:bottom w:val="nil"/>
              <w:right w:val="nil"/>
            </w:tcBorders>
            <w:shd w:val="clear" w:color="000000" w:fill="C7E4F3"/>
            <w:vAlign w:val="bottom"/>
          </w:tcPr>
          <w:p w14:paraId="21628D6F" w14:textId="613BC63A"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19.5</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5CD8AC18" w14:textId="573998B6"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20.1</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7F4F0D93" w14:textId="43B443DA"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3.2</w:t>
            </w:r>
          </w:p>
        </w:tc>
        <w:tc>
          <w:tcPr>
            <w:tcW w:w="1361" w:type="dxa"/>
            <w:tcBorders>
              <w:top w:val="nil"/>
              <w:left w:val="nil"/>
              <w:bottom w:val="nil"/>
              <w:right w:val="nil"/>
            </w:tcBorders>
            <w:shd w:val="clear" w:color="000000" w:fill="C7E4F3"/>
            <w:vAlign w:val="bottom"/>
          </w:tcPr>
          <w:p w14:paraId="16C8C015" w14:textId="74F0D27C"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2.5</w:t>
            </w:r>
          </w:p>
        </w:tc>
        <w:tc>
          <w:tcPr>
            <w:tcW w:w="964" w:type="dxa"/>
            <w:tcBorders>
              <w:top w:val="nil"/>
              <w:left w:val="nil"/>
              <w:bottom w:val="nil"/>
              <w:right w:val="nil"/>
            </w:tcBorders>
            <w:shd w:val="clear" w:color="000000" w:fill="C7E4F3"/>
            <w:vAlign w:val="bottom"/>
          </w:tcPr>
          <w:p w14:paraId="2E7DACE3" w14:textId="6F0EB488"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7.7</w:t>
            </w:r>
          </w:p>
        </w:tc>
      </w:tr>
      <w:tr w:rsidR="00FF38A2" w:rsidRPr="008B2C65" w14:paraId="4DB1E7F5" w14:textId="77777777" w:rsidTr="004868AD">
        <w:trPr>
          <w:trHeight w:val="80"/>
        </w:trPr>
        <w:tc>
          <w:tcPr>
            <w:tcW w:w="1984" w:type="dxa"/>
            <w:tcBorders>
              <w:top w:val="nil"/>
              <w:left w:val="nil"/>
              <w:bottom w:val="nil"/>
              <w:right w:val="nil"/>
            </w:tcBorders>
            <w:shd w:val="clear" w:color="auto" w:fill="auto"/>
            <w:vAlign w:val="center"/>
          </w:tcPr>
          <w:p w14:paraId="7B44DAA5" w14:textId="5EFC7B6D" w:rsidR="00FF38A2"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Seacare</w:t>
            </w:r>
          </w:p>
        </w:tc>
        <w:tc>
          <w:tcPr>
            <w:tcW w:w="1134" w:type="dxa"/>
            <w:tcBorders>
              <w:top w:val="nil"/>
              <w:left w:val="nil"/>
              <w:bottom w:val="nil"/>
              <w:right w:val="nil"/>
            </w:tcBorders>
            <w:shd w:val="clear" w:color="auto" w:fill="auto"/>
            <w:vAlign w:val="bottom"/>
          </w:tcPr>
          <w:p w14:paraId="1B84E960" w14:textId="32A232FF"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48.0</w:t>
            </w:r>
          </w:p>
        </w:tc>
        <w:tc>
          <w:tcPr>
            <w:tcW w:w="1134" w:type="dxa"/>
            <w:tcBorders>
              <w:top w:val="nil"/>
              <w:left w:val="nil"/>
              <w:bottom w:val="nil"/>
              <w:right w:val="nil"/>
            </w:tcBorders>
            <w:shd w:val="clear" w:color="auto" w:fill="auto"/>
            <w:vAlign w:val="bottom"/>
          </w:tcPr>
          <w:p w14:paraId="54F9BE0C" w14:textId="138B2AE5"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26.8</w:t>
            </w:r>
          </w:p>
        </w:tc>
        <w:tc>
          <w:tcPr>
            <w:tcW w:w="1134" w:type="dxa"/>
            <w:tcBorders>
              <w:top w:val="nil"/>
              <w:left w:val="nil"/>
              <w:bottom w:val="nil"/>
              <w:right w:val="nil"/>
            </w:tcBorders>
            <w:shd w:val="clear" w:color="auto" w:fill="auto"/>
            <w:vAlign w:val="bottom"/>
          </w:tcPr>
          <w:p w14:paraId="0BFCB8B7" w14:textId="5CF946E4"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17.6</w:t>
            </w:r>
          </w:p>
        </w:tc>
        <w:tc>
          <w:tcPr>
            <w:tcW w:w="1361" w:type="dxa"/>
            <w:tcBorders>
              <w:top w:val="nil"/>
              <w:left w:val="nil"/>
              <w:bottom w:val="nil"/>
              <w:right w:val="nil"/>
            </w:tcBorders>
            <w:shd w:val="clear" w:color="auto" w:fill="auto"/>
            <w:vAlign w:val="bottom"/>
          </w:tcPr>
          <w:p w14:paraId="7946FC99" w14:textId="62217F67"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2.6</w:t>
            </w:r>
          </w:p>
        </w:tc>
        <w:tc>
          <w:tcPr>
            <w:tcW w:w="1361" w:type="dxa"/>
            <w:tcBorders>
              <w:top w:val="nil"/>
              <w:left w:val="nil"/>
              <w:bottom w:val="nil"/>
              <w:right w:val="nil"/>
            </w:tcBorders>
            <w:shd w:val="clear" w:color="auto" w:fill="auto"/>
            <w:vAlign w:val="bottom"/>
          </w:tcPr>
          <w:p w14:paraId="33557BA9" w14:textId="3A2185CF"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2.9</w:t>
            </w:r>
          </w:p>
        </w:tc>
        <w:tc>
          <w:tcPr>
            <w:tcW w:w="964" w:type="dxa"/>
            <w:tcBorders>
              <w:top w:val="nil"/>
              <w:left w:val="nil"/>
              <w:bottom w:val="nil"/>
              <w:right w:val="nil"/>
            </w:tcBorders>
            <w:shd w:val="clear" w:color="auto" w:fill="auto"/>
            <w:vAlign w:val="bottom"/>
          </w:tcPr>
          <w:p w14:paraId="7175C275" w14:textId="3317258D"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2.0</w:t>
            </w:r>
          </w:p>
        </w:tc>
      </w:tr>
      <w:tr w:rsidR="00FF38A2" w:rsidRPr="008B2C65" w14:paraId="408EF722" w14:textId="77777777" w:rsidTr="00FF38A2">
        <w:trPr>
          <w:trHeight w:val="80"/>
        </w:trPr>
        <w:tc>
          <w:tcPr>
            <w:tcW w:w="1984" w:type="dxa"/>
            <w:tcBorders>
              <w:top w:val="nil"/>
              <w:left w:val="nil"/>
              <w:bottom w:val="nil"/>
              <w:right w:val="nil"/>
            </w:tcBorders>
            <w:shd w:val="clear" w:color="auto" w:fill="C7E4F3" w:themeFill="accent1" w:themeFillTint="33"/>
            <w:vAlign w:val="center"/>
          </w:tcPr>
          <w:p w14:paraId="364FF927" w14:textId="0E82E966" w:rsidR="00FF38A2"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South Australia</w:t>
            </w:r>
          </w:p>
        </w:tc>
        <w:tc>
          <w:tcPr>
            <w:tcW w:w="1134" w:type="dxa"/>
            <w:tcBorders>
              <w:top w:val="nil"/>
              <w:left w:val="nil"/>
              <w:bottom w:val="nil"/>
              <w:right w:val="nil"/>
            </w:tcBorders>
            <w:shd w:val="clear" w:color="auto" w:fill="C7E4F3" w:themeFill="accent1" w:themeFillTint="33"/>
            <w:vAlign w:val="bottom"/>
          </w:tcPr>
          <w:p w14:paraId="351626DC" w14:textId="7593D749"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47.0</w:t>
            </w:r>
          </w:p>
        </w:tc>
        <w:tc>
          <w:tcPr>
            <w:tcW w:w="1134" w:type="dxa"/>
            <w:tcBorders>
              <w:top w:val="nil"/>
              <w:left w:val="nil"/>
              <w:bottom w:val="nil"/>
              <w:right w:val="nil"/>
            </w:tcBorders>
            <w:shd w:val="clear" w:color="auto" w:fill="C7E4F3" w:themeFill="accent1" w:themeFillTint="33"/>
            <w:vAlign w:val="bottom"/>
          </w:tcPr>
          <w:p w14:paraId="2DDD89A9" w14:textId="43B70E7F"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24.7</w:t>
            </w:r>
          </w:p>
        </w:tc>
        <w:tc>
          <w:tcPr>
            <w:tcW w:w="1134" w:type="dxa"/>
            <w:tcBorders>
              <w:top w:val="nil"/>
              <w:left w:val="nil"/>
              <w:bottom w:val="nil"/>
              <w:right w:val="nil"/>
            </w:tcBorders>
            <w:shd w:val="clear" w:color="auto" w:fill="C7E4F3" w:themeFill="accent1" w:themeFillTint="33"/>
            <w:vAlign w:val="bottom"/>
          </w:tcPr>
          <w:p w14:paraId="26F6D3AA" w14:textId="60B3E518"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16.6</w:t>
            </w:r>
          </w:p>
        </w:tc>
        <w:tc>
          <w:tcPr>
            <w:tcW w:w="1361" w:type="dxa"/>
            <w:tcBorders>
              <w:top w:val="nil"/>
              <w:left w:val="nil"/>
              <w:bottom w:val="nil"/>
              <w:right w:val="nil"/>
            </w:tcBorders>
            <w:shd w:val="clear" w:color="auto" w:fill="C7E4F3" w:themeFill="accent1" w:themeFillTint="33"/>
            <w:vAlign w:val="bottom"/>
          </w:tcPr>
          <w:p w14:paraId="6622EE3B" w14:textId="7068A414"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0.8</w:t>
            </w:r>
            <w:r>
              <w:rPr>
                <w:rFonts w:cs="Arial"/>
                <w:color w:val="000000"/>
                <w:sz w:val="18"/>
                <w:szCs w:val="18"/>
              </w:rPr>
              <w:t>*</w:t>
            </w:r>
          </w:p>
        </w:tc>
        <w:tc>
          <w:tcPr>
            <w:tcW w:w="1361" w:type="dxa"/>
            <w:tcBorders>
              <w:top w:val="nil"/>
              <w:left w:val="nil"/>
              <w:bottom w:val="nil"/>
              <w:right w:val="nil"/>
            </w:tcBorders>
            <w:shd w:val="clear" w:color="auto" w:fill="C7E4F3" w:themeFill="accent1" w:themeFillTint="33"/>
            <w:vAlign w:val="bottom"/>
          </w:tcPr>
          <w:p w14:paraId="651A4697" w14:textId="796B95B6"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2.2</w:t>
            </w:r>
          </w:p>
        </w:tc>
        <w:tc>
          <w:tcPr>
            <w:tcW w:w="964" w:type="dxa"/>
            <w:tcBorders>
              <w:top w:val="nil"/>
              <w:left w:val="nil"/>
              <w:bottom w:val="nil"/>
              <w:right w:val="nil"/>
            </w:tcBorders>
            <w:shd w:val="clear" w:color="auto" w:fill="C7E4F3" w:themeFill="accent1" w:themeFillTint="33"/>
            <w:vAlign w:val="bottom"/>
          </w:tcPr>
          <w:p w14:paraId="3C13040B" w14:textId="2F5B7076"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8.6</w:t>
            </w:r>
          </w:p>
        </w:tc>
      </w:tr>
      <w:tr w:rsidR="00FF38A2" w:rsidRPr="008B2C65" w14:paraId="7DC2841E" w14:textId="77777777" w:rsidTr="004868AD">
        <w:trPr>
          <w:trHeight w:val="80"/>
        </w:trPr>
        <w:tc>
          <w:tcPr>
            <w:tcW w:w="1984" w:type="dxa"/>
            <w:tcBorders>
              <w:top w:val="nil"/>
              <w:left w:val="nil"/>
              <w:bottom w:val="nil"/>
              <w:right w:val="nil"/>
            </w:tcBorders>
            <w:shd w:val="clear" w:color="auto" w:fill="auto"/>
            <w:vAlign w:val="center"/>
          </w:tcPr>
          <w:p w14:paraId="16B824EF" w14:textId="7F6D39F6"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Tasmania</w:t>
            </w:r>
          </w:p>
        </w:tc>
        <w:tc>
          <w:tcPr>
            <w:tcW w:w="1134" w:type="dxa"/>
            <w:tcBorders>
              <w:top w:val="nil"/>
              <w:left w:val="nil"/>
              <w:bottom w:val="nil"/>
              <w:right w:val="nil"/>
            </w:tcBorders>
            <w:shd w:val="clear" w:color="auto" w:fill="auto"/>
            <w:vAlign w:val="bottom"/>
          </w:tcPr>
          <w:p w14:paraId="316D9E4C" w14:textId="6A24F620"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63.8</w:t>
            </w:r>
            <w:r>
              <w:rPr>
                <w:rFonts w:cs="Arial"/>
                <w:color w:val="000000"/>
                <w:sz w:val="18"/>
                <w:szCs w:val="18"/>
              </w:rPr>
              <w:t>**</w:t>
            </w:r>
          </w:p>
        </w:tc>
        <w:tc>
          <w:tcPr>
            <w:tcW w:w="1134" w:type="dxa"/>
            <w:tcBorders>
              <w:top w:val="nil"/>
              <w:left w:val="nil"/>
              <w:bottom w:val="nil"/>
              <w:right w:val="nil"/>
            </w:tcBorders>
            <w:shd w:val="clear" w:color="auto" w:fill="auto"/>
            <w:vAlign w:val="bottom"/>
          </w:tcPr>
          <w:p w14:paraId="555E894C" w14:textId="2703246F"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21.2</w:t>
            </w:r>
          </w:p>
        </w:tc>
        <w:tc>
          <w:tcPr>
            <w:tcW w:w="1134" w:type="dxa"/>
            <w:tcBorders>
              <w:top w:val="nil"/>
              <w:left w:val="nil"/>
              <w:bottom w:val="nil"/>
              <w:right w:val="nil"/>
            </w:tcBorders>
            <w:shd w:val="clear" w:color="auto" w:fill="auto"/>
            <w:vAlign w:val="bottom"/>
          </w:tcPr>
          <w:p w14:paraId="26C61196" w14:textId="3E998500"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7.2</w:t>
            </w:r>
            <w:r>
              <w:rPr>
                <w:rFonts w:cs="Arial"/>
                <w:color w:val="000000"/>
                <w:sz w:val="18"/>
                <w:szCs w:val="18"/>
              </w:rPr>
              <w:t>*</w:t>
            </w:r>
          </w:p>
        </w:tc>
        <w:tc>
          <w:tcPr>
            <w:tcW w:w="1361" w:type="dxa"/>
            <w:tcBorders>
              <w:top w:val="nil"/>
              <w:left w:val="nil"/>
              <w:bottom w:val="nil"/>
              <w:right w:val="nil"/>
            </w:tcBorders>
            <w:shd w:val="clear" w:color="auto" w:fill="auto"/>
            <w:vAlign w:val="bottom"/>
          </w:tcPr>
          <w:p w14:paraId="179D6D54" w14:textId="22902034"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2.0</w:t>
            </w:r>
          </w:p>
        </w:tc>
        <w:tc>
          <w:tcPr>
            <w:tcW w:w="1361" w:type="dxa"/>
            <w:tcBorders>
              <w:top w:val="nil"/>
              <w:left w:val="nil"/>
              <w:bottom w:val="nil"/>
              <w:right w:val="nil"/>
            </w:tcBorders>
            <w:shd w:val="clear" w:color="auto" w:fill="auto"/>
            <w:vAlign w:val="bottom"/>
          </w:tcPr>
          <w:p w14:paraId="0D77EE16" w14:textId="0E301E25"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0.6</w:t>
            </w:r>
          </w:p>
        </w:tc>
        <w:tc>
          <w:tcPr>
            <w:tcW w:w="964" w:type="dxa"/>
            <w:tcBorders>
              <w:top w:val="nil"/>
              <w:left w:val="nil"/>
              <w:bottom w:val="nil"/>
              <w:right w:val="nil"/>
            </w:tcBorders>
            <w:shd w:val="clear" w:color="auto" w:fill="auto"/>
            <w:vAlign w:val="bottom"/>
          </w:tcPr>
          <w:p w14:paraId="4CF568CE" w14:textId="67012E35"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5.1</w:t>
            </w:r>
            <w:r>
              <w:rPr>
                <w:rFonts w:cs="Arial"/>
                <w:color w:val="000000"/>
                <w:sz w:val="18"/>
                <w:szCs w:val="18"/>
              </w:rPr>
              <w:t>*</w:t>
            </w:r>
          </w:p>
        </w:tc>
      </w:tr>
      <w:tr w:rsidR="00FF38A2" w:rsidRPr="008B2C65" w14:paraId="2D09B1BF" w14:textId="77777777" w:rsidTr="000275DE">
        <w:trPr>
          <w:trHeight w:val="80"/>
        </w:trPr>
        <w:tc>
          <w:tcPr>
            <w:tcW w:w="1984" w:type="dxa"/>
            <w:tcBorders>
              <w:top w:val="nil"/>
              <w:left w:val="nil"/>
              <w:bottom w:val="nil"/>
              <w:right w:val="nil"/>
            </w:tcBorders>
            <w:shd w:val="clear" w:color="000000" w:fill="C7E4F3"/>
            <w:vAlign w:val="center"/>
          </w:tcPr>
          <w:p w14:paraId="12640F62" w14:textId="17B435EF"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Victoria</w:t>
            </w:r>
          </w:p>
        </w:tc>
        <w:tc>
          <w:tcPr>
            <w:tcW w:w="1134" w:type="dxa"/>
            <w:tcBorders>
              <w:top w:val="nil"/>
              <w:left w:val="nil"/>
              <w:bottom w:val="nil"/>
              <w:right w:val="nil"/>
            </w:tcBorders>
            <w:shd w:val="clear" w:color="000000" w:fill="C7E4F3"/>
            <w:vAlign w:val="bottom"/>
          </w:tcPr>
          <w:p w14:paraId="23AED6D4" w14:textId="63B6E92E"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41.6</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05744DA6" w14:textId="7B1C68DE"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31.2</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59D3897B" w14:textId="0BF000B7"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10.5</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234E2C05" w14:textId="11582DE5"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4.9</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08FB8AB8" w14:textId="7EE5739E"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1.3</w:t>
            </w:r>
          </w:p>
        </w:tc>
        <w:tc>
          <w:tcPr>
            <w:tcW w:w="964" w:type="dxa"/>
            <w:tcBorders>
              <w:top w:val="nil"/>
              <w:left w:val="nil"/>
              <w:bottom w:val="nil"/>
              <w:right w:val="nil"/>
            </w:tcBorders>
            <w:shd w:val="clear" w:color="000000" w:fill="C7E4F3"/>
            <w:vAlign w:val="bottom"/>
          </w:tcPr>
          <w:p w14:paraId="35057296" w14:textId="439174E7"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10.4</w:t>
            </w:r>
          </w:p>
        </w:tc>
      </w:tr>
      <w:tr w:rsidR="00FF38A2" w:rsidRPr="008B2C65" w14:paraId="735961D8" w14:textId="77777777" w:rsidTr="000275DE">
        <w:trPr>
          <w:trHeight w:val="80"/>
        </w:trPr>
        <w:tc>
          <w:tcPr>
            <w:tcW w:w="1984" w:type="dxa"/>
            <w:tcBorders>
              <w:top w:val="nil"/>
              <w:left w:val="nil"/>
              <w:bottom w:val="nil"/>
              <w:right w:val="nil"/>
            </w:tcBorders>
            <w:shd w:val="clear" w:color="auto" w:fill="auto"/>
            <w:vAlign w:val="center"/>
          </w:tcPr>
          <w:p w14:paraId="67F4AA46" w14:textId="619010E9" w:rsidR="00FF38A2" w:rsidRPr="008B2C65" w:rsidRDefault="00FF38A2" w:rsidP="00FF38A2">
            <w:pPr>
              <w:spacing w:before="40" w:after="40"/>
              <w:ind w:left="113"/>
              <w:rPr>
                <w:rFonts w:eastAsia="Times New Roman" w:cs="Arial"/>
                <w:color w:val="000000"/>
                <w:sz w:val="18"/>
                <w:szCs w:val="18"/>
                <w:lang w:eastAsia="en-AU"/>
              </w:rPr>
            </w:pPr>
            <w:r w:rsidRPr="008B2C65">
              <w:rPr>
                <w:rFonts w:eastAsia="Times New Roman" w:cs="Arial"/>
                <w:color w:val="000000"/>
                <w:sz w:val="18"/>
                <w:szCs w:val="18"/>
                <w:lang w:eastAsia="en-AU"/>
              </w:rPr>
              <w:t>W</w:t>
            </w:r>
            <w:r>
              <w:rPr>
                <w:rFonts w:eastAsia="Times New Roman" w:cs="Arial"/>
                <w:color w:val="000000"/>
                <w:sz w:val="18"/>
                <w:szCs w:val="18"/>
                <w:lang w:eastAsia="en-AU"/>
              </w:rPr>
              <w:t xml:space="preserve">estern </w:t>
            </w:r>
            <w:r w:rsidRPr="008B2C65">
              <w:rPr>
                <w:rFonts w:eastAsia="Times New Roman" w:cs="Arial"/>
                <w:color w:val="000000"/>
                <w:sz w:val="18"/>
                <w:szCs w:val="18"/>
                <w:lang w:eastAsia="en-AU"/>
              </w:rPr>
              <w:t>A</w:t>
            </w:r>
            <w:r>
              <w:rPr>
                <w:rFonts w:eastAsia="Times New Roman" w:cs="Arial"/>
                <w:color w:val="000000"/>
                <w:sz w:val="18"/>
                <w:szCs w:val="18"/>
                <w:lang w:eastAsia="en-AU"/>
              </w:rPr>
              <w:t>ustralia</w:t>
            </w:r>
          </w:p>
        </w:tc>
        <w:tc>
          <w:tcPr>
            <w:tcW w:w="1134" w:type="dxa"/>
            <w:tcBorders>
              <w:top w:val="nil"/>
              <w:left w:val="nil"/>
              <w:bottom w:val="nil"/>
              <w:right w:val="nil"/>
            </w:tcBorders>
            <w:shd w:val="clear" w:color="auto" w:fill="auto"/>
            <w:vAlign w:val="bottom"/>
          </w:tcPr>
          <w:p w14:paraId="303540FB" w14:textId="7757372D" w:rsidR="00FF38A2" w:rsidRPr="00043B6B" w:rsidRDefault="00FF38A2" w:rsidP="00FF38A2">
            <w:pPr>
              <w:spacing w:before="40" w:after="40"/>
              <w:ind w:right="227"/>
              <w:jc w:val="right"/>
              <w:rPr>
                <w:rFonts w:eastAsia="Times New Roman" w:cs="Arial"/>
                <w:sz w:val="18"/>
                <w:szCs w:val="18"/>
                <w:lang w:eastAsia="en-AU"/>
              </w:rPr>
            </w:pPr>
            <w:r w:rsidRPr="00043B6B">
              <w:rPr>
                <w:rFonts w:cs="Arial"/>
                <w:color w:val="000000"/>
                <w:sz w:val="18"/>
                <w:szCs w:val="18"/>
              </w:rPr>
              <w:t>49.7</w:t>
            </w:r>
          </w:p>
        </w:tc>
        <w:tc>
          <w:tcPr>
            <w:tcW w:w="1134" w:type="dxa"/>
            <w:tcBorders>
              <w:top w:val="nil"/>
              <w:left w:val="nil"/>
              <w:bottom w:val="nil"/>
              <w:right w:val="nil"/>
            </w:tcBorders>
            <w:vAlign w:val="bottom"/>
          </w:tcPr>
          <w:p w14:paraId="060AB933" w14:textId="67ECBD12"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21.0</w:t>
            </w:r>
          </w:p>
        </w:tc>
        <w:tc>
          <w:tcPr>
            <w:tcW w:w="1134" w:type="dxa"/>
            <w:tcBorders>
              <w:top w:val="nil"/>
              <w:left w:val="nil"/>
              <w:bottom w:val="nil"/>
              <w:right w:val="nil"/>
            </w:tcBorders>
            <w:shd w:val="clear" w:color="auto" w:fill="auto"/>
            <w:vAlign w:val="bottom"/>
          </w:tcPr>
          <w:p w14:paraId="646F8F19" w14:textId="001E41F8"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15.0</w:t>
            </w:r>
          </w:p>
        </w:tc>
        <w:tc>
          <w:tcPr>
            <w:tcW w:w="1361" w:type="dxa"/>
            <w:tcBorders>
              <w:top w:val="nil"/>
              <w:left w:val="nil"/>
              <w:bottom w:val="nil"/>
              <w:right w:val="nil"/>
            </w:tcBorders>
            <w:vAlign w:val="bottom"/>
          </w:tcPr>
          <w:p w14:paraId="26D1AD6A" w14:textId="23D5862F"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1.4</w:t>
            </w:r>
          </w:p>
        </w:tc>
        <w:tc>
          <w:tcPr>
            <w:tcW w:w="1361" w:type="dxa"/>
            <w:tcBorders>
              <w:top w:val="nil"/>
              <w:left w:val="nil"/>
              <w:bottom w:val="nil"/>
              <w:right w:val="nil"/>
            </w:tcBorders>
            <w:shd w:val="clear" w:color="auto" w:fill="auto"/>
            <w:vAlign w:val="bottom"/>
          </w:tcPr>
          <w:p w14:paraId="54F69499" w14:textId="518990AB"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2.8</w:t>
            </w:r>
          </w:p>
        </w:tc>
        <w:tc>
          <w:tcPr>
            <w:tcW w:w="964" w:type="dxa"/>
            <w:tcBorders>
              <w:top w:val="nil"/>
              <w:left w:val="nil"/>
              <w:bottom w:val="nil"/>
              <w:right w:val="nil"/>
            </w:tcBorders>
            <w:shd w:val="clear" w:color="auto" w:fill="auto"/>
            <w:vAlign w:val="bottom"/>
          </w:tcPr>
          <w:p w14:paraId="12AF8A4D" w14:textId="257FBEF3"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10.1</w:t>
            </w:r>
          </w:p>
        </w:tc>
      </w:tr>
      <w:tr w:rsidR="00FF38A2" w:rsidRPr="008B2C65" w14:paraId="7285742A" w14:textId="77777777" w:rsidTr="00760150">
        <w:trPr>
          <w:trHeight w:val="80"/>
        </w:trPr>
        <w:tc>
          <w:tcPr>
            <w:tcW w:w="1984" w:type="dxa"/>
            <w:tcBorders>
              <w:top w:val="nil"/>
              <w:left w:val="nil"/>
              <w:bottom w:val="nil"/>
              <w:right w:val="nil"/>
            </w:tcBorders>
            <w:shd w:val="clear" w:color="auto" w:fill="58AEDA"/>
            <w:vAlign w:val="center"/>
            <w:hideMark/>
          </w:tcPr>
          <w:p w14:paraId="7EBC4C84" w14:textId="77777777" w:rsidR="00FF38A2" w:rsidRPr="008B2C65" w:rsidRDefault="00FF38A2" w:rsidP="00FF38A2">
            <w:pPr>
              <w:spacing w:before="40" w:after="40"/>
              <w:rPr>
                <w:rFonts w:eastAsia="Times New Roman" w:cs="Arial"/>
                <w:b/>
                <w:bCs/>
                <w:color w:val="000000"/>
                <w:sz w:val="18"/>
                <w:szCs w:val="18"/>
                <w:lang w:eastAsia="en-AU"/>
              </w:rPr>
            </w:pPr>
            <w:r w:rsidRPr="008B2C65">
              <w:rPr>
                <w:rFonts w:eastAsia="Times New Roman" w:cs="Arial"/>
                <w:b/>
                <w:bCs/>
                <w:color w:val="000000"/>
                <w:sz w:val="18"/>
                <w:szCs w:val="18"/>
                <w:lang w:eastAsia="en-AU"/>
              </w:rPr>
              <w:t xml:space="preserve">Injury type </w:t>
            </w:r>
          </w:p>
        </w:tc>
        <w:tc>
          <w:tcPr>
            <w:tcW w:w="1134" w:type="dxa"/>
            <w:tcBorders>
              <w:top w:val="nil"/>
              <w:left w:val="nil"/>
              <w:bottom w:val="nil"/>
              <w:right w:val="nil"/>
            </w:tcBorders>
            <w:shd w:val="clear" w:color="auto" w:fill="58AEDA"/>
            <w:vAlign w:val="bottom"/>
            <w:hideMark/>
          </w:tcPr>
          <w:p w14:paraId="18D0552C" w14:textId="7873E305" w:rsidR="00FF38A2" w:rsidRPr="00043B6B" w:rsidRDefault="00FF38A2" w:rsidP="00FF38A2">
            <w:pPr>
              <w:spacing w:before="40" w:after="40"/>
              <w:ind w:right="227"/>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bottom"/>
          </w:tcPr>
          <w:p w14:paraId="0B603E26" w14:textId="77777777" w:rsidR="00FF38A2" w:rsidRPr="00043B6B" w:rsidRDefault="00FF38A2" w:rsidP="00FF38A2">
            <w:pPr>
              <w:spacing w:before="40" w:after="40"/>
              <w:ind w:right="283"/>
              <w:jc w:val="right"/>
              <w:rPr>
                <w:rFonts w:eastAsia="Times New Roman" w:cs="Arial"/>
                <w:sz w:val="18"/>
                <w:szCs w:val="18"/>
                <w:lang w:eastAsia="en-AU"/>
              </w:rPr>
            </w:pPr>
          </w:p>
        </w:tc>
        <w:tc>
          <w:tcPr>
            <w:tcW w:w="1134" w:type="dxa"/>
            <w:tcBorders>
              <w:top w:val="nil"/>
              <w:left w:val="nil"/>
              <w:bottom w:val="nil"/>
              <w:right w:val="nil"/>
            </w:tcBorders>
            <w:shd w:val="clear" w:color="auto" w:fill="58AEDA"/>
            <w:vAlign w:val="bottom"/>
            <w:hideMark/>
          </w:tcPr>
          <w:p w14:paraId="063CDE06" w14:textId="10D93287" w:rsidR="00FF38A2" w:rsidRPr="00043B6B" w:rsidRDefault="00FF38A2" w:rsidP="00FF38A2">
            <w:pPr>
              <w:spacing w:before="40" w:after="40"/>
              <w:ind w:right="227"/>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bottom"/>
          </w:tcPr>
          <w:p w14:paraId="681E31B7" w14:textId="77777777" w:rsidR="00FF38A2" w:rsidRPr="00043B6B" w:rsidRDefault="00FF38A2" w:rsidP="00FF38A2">
            <w:pPr>
              <w:spacing w:before="40" w:after="40"/>
              <w:ind w:right="340"/>
              <w:jc w:val="right"/>
              <w:rPr>
                <w:rFonts w:eastAsia="Times New Roman" w:cs="Arial"/>
                <w:sz w:val="18"/>
                <w:szCs w:val="18"/>
                <w:lang w:eastAsia="en-AU"/>
              </w:rPr>
            </w:pPr>
          </w:p>
        </w:tc>
        <w:tc>
          <w:tcPr>
            <w:tcW w:w="1361" w:type="dxa"/>
            <w:tcBorders>
              <w:top w:val="nil"/>
              <w:left w:val="nil"/>
              <w:bottom w:val="nil"/>
              <w:right w:val="nil"/>
            </w:tcBorders>
            <w:shd w:val="clear" w:color="auto" w:fill="58AEDA"/>
            <w:vAlign w:val="bottom"/>
            <w:hideMark/>
          </w:tcPr>
          <w:p w14:paraId="696639C1" w14:textId="77741452" w:rsidR="00FF38A2" w:rsidRPr="00043B6B" w:rsidRDefault="00FF38A2" w:rsidP="00FF38A2">
            <w:pPr>
              <w:spacing w:before="40" w:after="40"/>
              <w:ind w:right="397"/>
              <w:jc w:val="right"/>
              <w:rPr>
                <w:rFonts w:eastAsia="Times New Roman" w:cs="Arial"/>
                <w:sz w:val="18"/>
                <w:szCs w:val="18"/>
                <w:lang w:eastAsia="en-AU"/>
              </w:rPr>
            </w:pPr>
          </w:p>
        </w:tc>
        <w:tc>
          <w:tcPr>
            <w:tcW w:w="964" w:type="dxa"/>
            <w:tcBorders>
              <w:top w:val="nil"/>
              <w:left w:val="nil"/>
              <w:bottom w:val="nil"/>
              <w:right w:val="nil"/>
            </w:tcBorders>
            <w:shd w:val="clear" w:color="auto" w:fill="58AEDA"/>
            <w:vAlign w:val="bottom"/>
            <w:hideMark/>
          </w:tcPr>
          <w:p w14:paraId="11C2A01F" w14:textId="3B3C7F3B" w:rsidR="00FF38A2" w:rsidRPr="00043B6B" w:rsidRDefault="00FF38A2" w:rsidP="00FF38A2">
            <w:pPr>
              <w:spacing w:before="40" w:after="40"/>
              <w:ind w:right="170"/>
              <w:jc w:val="right"/>
              <w:rPr>
                <w:rFonts w:eastAsia="Times New Roman" w:cs="Arial"/>
                <w:sz w:val="18"/>
                <w:szCs w:val="18"/>
                <w:lang w:eastAsia="en-AU"/>
              </w:rPr>
            </w:pPr>
          </w:p>
        </w:tc>
      </w:tr>
      <w:tr w:rsidR="00FF38A2" w:rsidRPr="008B2C65" w14:paraId="1ECE79FB" w14:textId="77777777" w:rsidTr="000275DE">
        <w:trPr>
          <w:trHeight w:val="80"/>
        </w:trPr>
        <w:tc>
          <w:tcPr>
            <w:tcW w:w="1984" w:type="dxa"/>
            <w:tcBorders>
              <w:top w:val="nil"/>
              <w:left w:val="nil"/>
              <w:bottom w:val="nil"/>
              <w:right w:val="nil"/>
            </w:tcBorders>
            <w:shd w:val="clear" w:color="000000" w:fill="C7E4F3"/>
            <w:vAlign w:val="center"/>
            <w:hideMark/>
          </w:tcPr>
          <w:p w14:paraId="04C6643A"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Fractures</w:t>
            </w:r>
          </w:p>
        </w:tc>
        <w:tc>
          <w:tcPr>
            <w:tcW w:w="1134" w:type="dxa"/>
            <w:tcBorders>
              <w:top w:val="nil"/>
              <w:left w:val="nil"/>
              <w:bottom w:val="nil"/>
              <w:right w:val="nil"/>
            </w:tcBorders>
            <w:shd w:val="clear" w:color="000000" w:fill="C7E4F3"/>
            <w:vAlign w:val="bottom"/>
          </w:tcPr>
          <w:p w14:paraId="49FFA703" w14:textId="28A695D4"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36.4</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6FB702CA" w14:textId="557851C7"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25.9</w:t>
            </w:r>
          </w:p>
        </w:tc>
        <w:tc>
          <w:tcPr>
            <w:tcW w:w="1134" w:type="dxa"/>
            <w:tcBorders>
              <w:top w:val="nil"/>
              <w:left w:val="nil"/>
              <w:bottom w:val="nil"/>
              <w:right w:val="nil"/>
            </w:tcBorders>
            <w:shd w:val="clear" w:color="000000" w:fill="C7E4F3"/>
            <w:vAlign w:val="bottom"/>
          </w:tcPr>
          <w:p w14:paraId="5AF30461" w14:textId="2A4735E1"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22.3</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37FBE6F7" w14:textId="08EAD20E"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0.6</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55D85085" w14:textId="302A41D8"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4.6</w:t>
            </w:r>
            <w:r>
              <w:rPr>
                <w:rFonts w:cs="Arial"/>
                <w:color w:val="000000"/>
                <w:sz w:val="18"/>
                <w:szCs w:val="18"/>
              </w:rPr>
              <w:t>**</w:t>
            </w:r>
          </w:p>
        </w:tc>
        <w:tc>
          <w:tcPr>
            <w:tcW w:w="964" w:type="dxa"/>
            <w:tcBorders>
              <w:top w:val="nil"/>
              <w:left w:val="nil"/>
              <w:bottom w:val="nil"/>
              <w:right w:val="nil"/>
            </w:tcBorders>
            <w:shd w:val="clear" w:color="000000" w:fill="C7E4F3"/>
            <w:vAlign w:val="bottom"/>
          </w:tcPr>
          <w:p w14:paraId="6695E065" w14:textId="10E598BD"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10.2</w:t>
            </w:r>
          </w:p>
        </w:tc>
      </w:tr>
      <w:tr w:rsidR="00FF38A2" w:rsidRPr="008B2C65" w14:paraId="06970252" w14:textId="77777777" w:rsidTr="000275DE">
        <w:trPr>
          <w:trHeight w:val="80"/>
        </w:trPr>
        <w:tc>
          <w:tcPr>
            <w:tcW w:w="1984" w:type="dxa"/>
            <w:tcBorders>
              <w:top w:val="nil"/>
              <w:left w:val="nil"/>
              <w:bottom w:val="nil"/>
              <w:right w:val="nil"/>
            </w:tcBorders>
            <w:shd w:val="clear" w:color="auto" w:fill="auto"/>
            <w:vAlign w:val="center"/>
            <w:hideMark/>
          </w:tcPr>
          <w:p w14:paraId="722A4C40"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Musculoskeletal disorders</w:t>
            </w:r>
          </w:p>
        </w:tc>
        <w:tc>
          <w:tcPr>
            <w:tcW w:w="1134" w:type="dxa"/>
            <w:tcBorders>
              <w:top w:val="nil"/>
              <w:left w:val="nil"/>
              <w:bottom w:val="nil"/>
              <w:right w:val="nil"/>
            </w:tcBorders>
            <w:shd w:val="clear" w:color="auto" w:fill="auto"/>
            <w:vAlign w:val="bottom"/>
          </w:tcPr>
          <w:p w14:paraId="5BBC2AAF" w14:textId="411F6AEF"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48.4</w:t>
            </w:r>
          </w:p>
        </w:tc>
        <w:tc>
          <w:tcPr>
            <w:tcW w:w="1134" w:type="dxa"/>
            <w:tcBorders>
              <w:top w:val="nil"/>
              <w:left w:val="nil"/>
              <w:bottom w:val="nil"/>
              <w:right w:val="nil"/>
            </w:tcBorders>
            <w:vAlign w:val="bottom"/>
          </w:tcPr>
          <w:p w14:paraId="5CBE6A18" w14:textId="30DDE1F2"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31.6</w:t>
            </w:r>
            <w:r>
              <w:rPr>
                <w:rFonts w:cs="Arial"/>
                <w:color w:val="000000"/>
                <w:sz w:val="18"/>
                <w:szCs w:val="18"/>
              </w:rPr>
              <w:t>**</w:t>
            </w:r>
          </w:p>
        </w:tc>
        <w:tc>
          <w:tcPr>
            <w:tcW w:w="1134" w:type="dxa"/>
            <w:tcBorders>
              <w:top w:val="nil"/>
              <w:left w:val="nil"/>
              <w:bottom w:val="nil"/>
              <w:right w:val="nil"/>
            </w:tcBorders>
            <w:shd w:val="clear" w:color="auto" w:fill="auto"/>
            <w:vAlign w:val="bottom"/>
          </w:tcPr>
          <w:p w14:paraId="0FF8F17D" w14:textId="4B31C3AD"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10.9</w:t>
            </w:r>
            <w:r>
              <w:rPr>
                <w:rFonts w:cs="Arial"/>
                <w:color w:val="000000"/>
                <w:sz w:val="18"/>
                <w:szCs w:val="18"/>
              </w:rPr>
              <w:t>*</w:t>
            </w:r>
          </w:p>
        </w:tc>
        <w:tc>
          <w:tcPr>
            <w:tcW w:w="1361" w:type="dxa"/>
            <w:tcBorders>
              <w:top w:val="nil"/>
              <w:left w:val="nil"/>
              <w:bottom w:val="nil"/>
              <w:right w:val="nil"/>
            </w:tcBorders>
            <w:vAlign w:val="bottom"/>
          </w:tcPr>
          <w:p w14:paraId="5C5508EC" w14:textId="4F2C979E"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1.6</w:t>
            </w:r>
            <w:r>
              <w:rPr>
                <w:rFonts w:cs="Arial"/>
                <w:color w:val="000000"/>
                <w:sz w:val="18"/>
                <w:szCs w:val="18"/>
              </w:rPr>
              <w:t>*</w:t>
            </w:r>
          </w:p>
        </w:tc>
        <w:tc>
          <w:tcPr>
            <w:tcW w:w="1361" w:type="dxa"/>
            <w:tcBorders>
              <w:top w:val="nil"/>
              <w:left w:val="nil"/>
              <w:bottom w:val="nil"/>
              <w:right w:val="nil"/>
            </w:tcBorders>
            <w:shd w:val="clear" w:color="auto" w:fill="auto"/>
            <w:vAlign w:val="bottom"/>
          </w:tcPr>
          <w:p w14:paraId="45442EA2" w14:textId="237BD381"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1.2</w:t>
            </w:r>
          </w:p>
        </w:tc>
        <w:tc>
          <w:tcPr>
            <w:tcW w:w="964" w:type="dxa"/>
            <w:tcBorders>
              <w:top w:val="nil"/>
              <w:left w:val="nil"/>
              <w:bottom w:val="nil"/>
              <w:right w:val="nil"/>
            </w:tcBorders>
            <w:shd w:val="clear" w:color="auto" w:fill="auto"/>
            <w:vAlign w:val="bottom"/>
          </w:tcPr>
          <w:p w14:paraId="63BDE214" w14:textId="7CC16515"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6.4</w:t>
            </w:r>
            <w:r>
              <w:rPr>
                <w:rFonts w:cs="Arial"/>
                <w:color w:val="000000"/>
                <w:sz w:val="18"/>
                <w:szCs w:val="18"/>
              </w:rPr>
              <w:t>*</w:t>
            </w:r>
          </w:p>
        </w:tc>
      </w:tr>
      <w:tr w:rsidR="00FF38A2" w:rsidRPr="008B2C65" w14:paraId="796C1340" w14:textId="77777777" w:rsidTr="000275DE">
        <w:trPr>
          <w:trHeight w:val="80"/>
        </w:trPr>
        <w:tc>
          <w:tcPr>
            <w:tcW w:w="1984" w:type="dxa"/>
            <w:tcBorders>
              <w:top w:val="nil"/>
              <w:left w:val="nil"/>
              <w:bottom w:val="nil"/>
              <w:right w:val="nil"/>
            </w:tcBorders>
            <w:shd w:val="clear" w:color="000000" w:fill="C7E4F3"/>
            <w:vAlign w:val="center"/>
            <w:hideMark/>
          </w:tcPr>
          <w:p w14:paraId="6A40AA3A"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trauma</w:t>
            </w:r>
          </w:p>
        </w:tc>
        <w:tc>
          <w:tcPr>
            <w:tcW w:w="1134" w:type="dxa"/>
            <w:tcBorders>
              <w:top w:val="nil"/>
              <w:left w:val="nil"/>
              <w:bottom w:val="nil"/>
              <w:right w:val="nil"/>
            </w:tcBorders>
            <w:shd w:val="clear" w:color="000000" w:fill="C7E4F3"/>
            <w:vAlign w:val="bottom"/>
          </w:tcPr>
          <w:p w14:paraId="4DCF53E1" w14:textId="02EC9EDE"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53.2</w:t>
            </w:r>
          </w:p>
        </w:tc>
        <w:tc>
          <w:tcPr>
            <w:tcW w:w="1134" w:type="dxa"/>
            <w:tcBorders>
              <w:top w:val="nil"/>
              <w:left w:val="nil"/>
              <w:bottom w:val="nil"/>
              <w:right w:val="nil"/>
            </w:tcBorders>
            <w:shd w:val="clear" w:color="000000" w:fill="C7E4F3"/>
            <w:vAlign w:val="bottom"/>
          </w:tcPr>
          <w:p w14:paraId="25D1AC4A" w14:textId="224FCAEB"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13.2</w:t>
            </w:r>
            <w:r>
              <w:rPr>
                <w:rFonts w:cs="Arial"/>
                <w:color w:val="000000"/>
                <w:sz w:val="18"/>
                <w:szCs w:val="18"/>
              </w:rPr>
              <w:t>*</w:t>
            </w:r>
          </w:p>
        </w:tc>
        <w:tc>
          <w:tcPr>
            <w:tcW w:w="1134" w:type="dxa"/>
            <w:tcBorders>
              <w:top w:val="nil"/>
              <w:left w:val="nil"/>
              <w:bottom w:val="nil"/>
              <w:right w:val="nil"/>
            </w:tcBorders>
            <w:shd w:val="clear" w:color="000000" w:fill="C7E4F3"/>
            <w:vAlign w:val="bottom"/>
          </w:tcPr>
          <w:p w14:paraId="77CB6CA5" w14:textId="2C4EB680"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17.0</w:t>
            </w:r>
            <w:r>
              <w:rPr>
                <w:rFonts w:cs="Arial"/>
                <w:color w:val="000000"/>
                <w:sz w:val="18"/>
                <w:szCs w:val="18"/>
              </w:rPr>
              <w:t>**</w:t>
            </w:r>
          </w:p>
        </w:tc>
        <w:tc>
          <w:tcPr>
            <w:tcW w:w="1361" w:type="dxa"/>
            <w:tcBorders>
              <w:top w:val="nil"/>
              <w:left w:val="nil"/>
              <w:bottom w:val="nil"/>
              <w:right w:val="nil"/>
            </w:tcBorders>
            <w:shd w:val="clear" w:color="000000" w:fill="C7E4F3"/>
            <w:vAlign w:val="bottom"/>
          </w:tcPr>
          <w:p w14:paraId="5213E702" w14:textId="0278BE1B"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1.5</w:t>
            </w:r>
          </w:p>
        </w:tc>
        <w:tc>
          <w:tcPr>
            <w:tcW w:w="1361" w:type="dxa"/>
            <w:tcBorders>
              <w:top w:val="nil"/>
              <w:left w:val="nil"/>
              <w:bottom w:val="nil"/>
              <w:right w:val="nil"/>
            </w:tcBorders>
            <w:shd w:val="clear" w:color="000000" w:fill="C7E4F3"/>
            <w:vAlign w:val="bottom"/>
          </w:tcPr>
          <w:p w14:paraId="6092154F" w14:textId="4332D7D9"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1.7</w:t>
            </w:r>
          </w:p>
        </w:tc>
        <w:tc>
          <w:tcPr>
            <w:tcW w:w="964" w:type="dxa"/>
            <w:tcBorders>
              <w:top w:val="nil"/>
              <w:left w:val="nil"/>
              <w:bottom w:val="nil"/>
              <w:right w:val="nil"/>
            </w:tcBorders>
            <w:shd w:val="clear" w:color="000000" w:fill="C7E4F3"/>
            <w:vAlign w:val="bottom"/>
          </w:tcPr>
          <w:p w14:paraId="5F4872E1" w14:textId="622CA1EC"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13.4</w:t>
            </w:r>
            <w:r>
              <w:rPr>
                <w:rFonts w:cs="Arial"/>
                <w:color w:val="000000"/>
                <w:sz w:val="18"/>
                <w:szCs w:val="18"/>
              </w:rPr>
              <w:t>**</w:t>
            </w:r>
          </w:p>
        </w:tc>
      </w:tr>
      <w:tr w:rsidR="00FF38A2" w:rsidRPr="008B2C65" w14:paraId="55CE5520" w14:textId="77777777" w:rsidTr="000275DE">
        <w:trPr>
          <w:trHeight w:val="80"/>
        </w:trPr>
        <w:tc>
          <w:tcPr>
            <w:tcW w:w="1984" w:type="dxa"/>
            <w:tcBorders>
              <w:top w:val="nil"/>
              <w:left w:val="nil"/>
              <w:right w:val="nil"/>
            </w:tcBorders>
            <w:shd w:val="clear" w:color="auto" w:fill="auto"/>
            <w:vAlign w:val="center"/>
            <w:hideMark/>
          </w:tcPr>
          <w:p w14:paraId="422B8592"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Mental illness</w:t>
            </w:r>
          </w:p>
        </w:tc>
        <w:tc>
          <w:tcPr>
            <w:tcW w:w="1134" w:type="dxa"/>
            <w:tcBorders>
              <w:top w:val="nil"/>
              <w:left w:val="nil"/>
              <w:right w:val="nil"/>
            </w:tcBorders>
            <w:shd w:val="clear" w:color="auto" w:fill="auto"/>
            <w:vAlign w:val="bottom"/>
          </w:tcPr>
          <w:p w14:paraId="1AB00DAE" w14:textId="4AF1BA7D"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59.2</w:t>
            </w:r>
            <w:r>
              <w:rPr>
                <w:rFonts w:cs="Arial"/>
                <w:color w:val="000000"/>
                <w:sz w:val="18"/>
                <w:szCs w:val="18"/>
              </w:rPr>
              <w:t>**</w:t>
            </w:r>
          </w:p>
        </w:tc>
        <w:tc>
          <w:tcPr>
            <w:tcW w:w="1134" w:type="dxa"/>
            <w:tcBorders>
              <w:top w:val="nil"/>
              <w:left w:val="nil"/>
              <w:right w:val="nil"/>
            </w:tcBorders>
            <w:vAlign w:val="bottom"/>
          </w:tcPr>
          <w:p w14:paraId="6F09854E" w14:textId="368C211B"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1.1</w:t>
            </w:r>
            <w:r>
              <w:rPr>
                <w:rFonts w:cs="Arial"/>
                <w:color w:val="000000"/>
                <w:sz w:val="18"/>
                <w:szCs w:val="18"/>
              </w:rPr>
              <w:t>*</w:t>
            </w:r>
          </w:p>
        </w:tc>
        <w:tc>
          <w:tcPr>
            <w:tcW w:w="1134" w:type="dxa"/>
            <w:tcBorders>
              <w:top w:val="nil"/>
              <w:left w:val="nil"/>
              <w:right w:val="nil"/>
            </w:tcBorders>
            <w:shd w:val="clear" w:color="auto" w:fill="auto"/>
            <w:vAlign w:val="bottom"/>
          </w:tcPr>
          <w:p w14:paraId="5B4BEAE9" w14:textId="38DEDE87"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0.2</w:t>
            </w:r>
            <w:r>
              <w:rPr>
                <w:rFonts w:cs="Arial"/>
                <w:color w:val="000000"/>
                <w:sz w:val="18"/>
                <w:szCs w:val="18"/>
              </w:rPr>
              <w:t>*</w:t>
            </w:r>
          </w:p>
        </w:tc>
        <w:tc>
          <w:tcPr>
            <w:tcW w:w="1361" w:type="dxa"/>
            <w:tcBorders>
              <w:top w:val="nil"/>
              <w:left w:val="nil"/>
              <w:right w:val="nil"/>
            </w:tcBorders>
            <w:vAlign w:val="bottom"/>
          </w:tcPr>
          <w:p w14:paraId="0A7FC3F1" w14:textId="30E24F39"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37.6</w:t>
            </w:r>
            <w:r>
              <w:rPr>
                <w:rFonts w:cs="Arial"/>
                <w:color w:val="000000"/>
                <w:sz w:val="18"/>
                <w:szCs w:val="18"/>
              </w:rPr>
              <w:t>**</w:t>
            </w:r>
          </w:p>
        </w:tc>
        <w:tc>
          <w:tcPr>
            <w:tcW w:w="1361" w:type="dxa"/>
            <w:tcBorders>
              <w:top w:val="nil"/>
              <w:left w:val="nil"/>
              <w:right w:val="nil"/>
            </w:tcBorders>
            <w:shd w:val="clear" w:color="auto" w:fill="auto"/>
            <w:vAlign w:val="bottom"/>
          </w:tcPr>
          <w:p w14:paraId="628C991D" w14:textId="30D96370"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w:t>
            </w:r>
          </w:p>
        </w:tc>
        <w:tc>
          <w:tcPr>
            <w:tcW w:w="964" w:type="dxa"/>
            <w:tcBorders>
              <w:top w:val="nil"/>
              <w:left w:val="nil"/>
              <w:right w:val="nil"/>
            </w:tcBorders>
            <w:shd w:val="clear" w:color="auto" w:fill="auto"/>
            <w:vAlign w:val="bottom"/>
          </w:tcPr>
          <w:p w14:paraId="46DADFF3" w14:textId="75061DB0"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1.9</w:t>
            </w:r>
            <w:r>
              <w:rPr>
                <w:rFonts w:cs="Arial"/>
                <w:color w:val="000000"/>
                <w:sz w:val="18"/>
                <w:szCs w:val="18"/>
              </w:rPr>
              <w:t>*</w:t>
            </w:r>
          </w:p>
        </w:tc>
      </w:tr>
      <w:tr w:rsidR="00FF38A2" w:rsidRPr="008B2C65" w14:paraId="1810AA7D" w14:textId="77777777" w:rsidTr="000275DE">
        <w:trPr>
          <w:trHeight w:val="80"/>
        </w:trPr>
        <w:tc>
          <w:tcPr>
            <w:tcW w:w="1984" w:type="dxa"/>
            <w:tcBorders>
              <w:top w:val="nil"/>
              <w:left w:val="nil"/>
              <w:bottom w:val="single" w:sz="4" w:space="0" w:color="1F698E" w:themeColor="accent1"/>
              <w:right w:val="nil"/>
            </w:tcBorders>
            <w:shd w:val="clear" w:color="000000" w:fill="C7E4F3"/>
            <w:vAlign w:val="center"/>
            <w:hideMark/>
          </w:tcPr>
          <w:p w14:paraId="67A4A362" w14:textId="77777777" w:rsidR="00FF38A2" w:rsidRPr="008B2C65" w:rsidRDefault="00FF38A2" w:rsidP="00FF38A2">
            <w:pPr>
              <w:spacing w:before="40" w:after="40"/>
              <w:ind w:left="113"/>
              <w:rPr>
                <w:rFonts w:eastAsia="Times New Roman" w:cs="Arial"/>
                <w:color w:val="000000"/>
                <w:sz w:val="18"/>
                <w:szCs w:val="18"/>
                <w:lang w:eastAsia="en-AU"/>
              </w:rPr>
            </w:pPr>
            <w:r>
              <w:rPr>
                <w:rFonts w:eastAsia="Times New Roman" w:cs="Arial"/>
                <w:color w:val="000000"/>
                <w:sz w:val="18"/>
                <w:szCs w:val="18"/>
                <w:lang w:eastAsia="en-AU"/>
              </w:rPr>
              <w:t>Other diseases</w:t>
            </w:r>
          </w:p>
        </w:tc>
        <w:tc>
          <w:tcPr>
            <w:tcW w:w="1134" w:type="dxa"/>
            <w:tcBorders>
              <w:top w:val="nil"/>
              <w:left w:val="nil"/>
              <w:bottom w:val="single" w:sz="4" w:space="0" w:color="1F698E" w:themeColor="accent1"/>
              <w:right w:val="nil"/>
            </w:tcBorders>
            <w:shd w:val="clear" w:color="000000" w:fill="C7E4F3"/>
            <w:vAlign w:val="bottom"/>
          </w:tcPr>
          <w:p w14:paraId="321CE2FC" w14:textId="2AEC96CC"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53.3</w:t>
            </w:r>
          </w:p>
        </w:tc>
        <w:tc>
          <w:tcPr>
            <w:tcW w:w="1134" w:type="dxa"/>
            <w:tcBorders>
              <w:top w:val="nil"/>
              <w:left w:val="nil"/>
              <w:bottom w:val="single" w:sz="4" w:space="0" w:color="1F698E" w:themeColor="accent1"/>
              <w:right w:val="nil"/>
            </w:tcBorders>
            <w:shd w:val="clear" w:color="000000" w:fill="C7E4F3"/>
            <w:vAlign w:val="bottom"/>
          </w:tcPr>
          <w:p w14:paraId="193CA51B" w14:textId="06ADDCEE" w:rsidR="00FF38A2" w:rsidRPr="00043B6B" w:rsidRDefault="00FF38A2" w:rsidP="00FF38A2">
            <w:pPr>
              <w:spacing w:before="40" w:after="40"/>
              <w:ind w:right="283"/>
              <w:jc w:val="right"/>
              <w:rPr>
                <w:rFonts w:cs="Arial"/>
                <w:color w:val="000000"/>
                <w:sz w:val="18"/>
                <w:szCs w:val="18"/>
              </w:rPr>
            </w:pPr>
            <w:r w:rsidRPr="00043B6B">
              <w:rPr>
                <w:rFonts w:cs="Arial"/>
                <w:color w:val="000000"/>
                <w:sz w:val="18"/>
                <w:szCs w:val="18"/>
              </w:rPr>
              <w:t>9.5</w:t>
            </w:r>
            <w:r>
              <w:rPr>
                <w:rFonts w:cs="Arial"/>
                <w:color w:val="000000"/>
                <w:sz w:val="18"/>
                <w:szCs w:val="18"/>
              </w:rPr>
              <w:t>*</w:t>
            </w:r>
          </w:p>
        </w:tc>
        <w:tc>
          <w:tcPr>
            <w:tcW w:w="1134" w:type="dxa"/>
            <w:tcBorders>
              <w:top w:val="nil"/>
              <w:left w:val="nil"/>
              <w:bottom w:val="single" w:sz="4" w:space="0" w:color="1F698E" w:themeColor="accent1"/>
              <w:right w:val="nil"/>
            </w:tcBorders>
            <w:shd w:val="clear" w:color="000000" w:fill="C7E4F3"/>
            <w:vAlign w:val="bottom"/>
          </w:tcPr>
          <w:p w14:paraId="4696C231" w14:textId="202FC679" w:rsidR="00FF38A2" w:rsidRPr="00043B6B" w:rsidRDefault="00FF38A2" w:rsidP="00FF38A2">
            <w:pPr>
              <w:spacing w:before="40" w:after="40"/>
              <w:ind w:right="227"/>
              <w:jc w:val="right"/>
              <w:rPr>
                <w:rFonts w:cs="Arial"/>
                <w:color w:val="000000"/>
                <w:sz w:val="18"/>
                <w:szCs w:val="18"/>
              </w:rPr>
            </w:pPr>
            <w:r w:rsidRPr="00043B6B">
              <w:rPr>
                <w:rFonts w:cs="Arial"/>
                <w:color w:val="000000"/>
                <w:sz w:val="18"/>
                <w:szCs w:val="18"/>
              </w:rPr>
              <w:t>19.9</w:t>
            </w:r>
          </w:p>
        </w:tc>
        <w:tc>
          <w:tcPr>
            <w:tcW w:w="1361" w:type="dxa"/>
            <w:tcBorders>
              <w:top w:val="nil"/>
              <w:left w:val="nil"/>
              <w:bottom w:val="single" w:sz="4" w:space="0" w:color="1F698E" w:themeColor="accent1"/>
              <w:right w:val="nil"/>
            </w:tcBorders>
            <w:shd w:val="clear" w:color="000000" w:fill="C7E4F3"/>
            <w:vAlign w:val="bottom"/>
          </w:tcPr>
          <w:p w14:paraId="20A4B349" w14:textId="4F96545D" w:rsidR="00FF38A2" w:rsidRPr="00043B6B" w:rsidRDefault="00FF38A2" w:rsidP="00FF38A2">
            <w:pPr>
              <w:spacing w:before="40" w:after="40"/>
              <w:ind w:right="340"/>
              <w:jc w:val="right"/>
              <w:rPr>
                <w:rFonts w:cs="Arial"/>
                <w:color w:val="000000"/>
                <w:sz w:val="18"/>
                <w:szCs w:val="18"/>
              </w:rPr>
            </w:pPr>
            <w:r w:rsidRPr="00043B6B">
              <w:rPr>
                <w:rFonts w:cs="Arial"/>
                <w:color w:val="000000"/>
                <w:sz w:val="18"/>
                <w:szCs w:val="18"/>
              </w:rPr>
              <w:t>3.0</w:t>
            </w:r>
          </w:p>
        </w:tc>
        <w:tc>
          <w:tcPr>
            <w:tcW w:w="1361" w:type="dxa"/>
            <w:tcBorders>
              <w:top w:val="nil"/>
              <w:left w:val="nil"/>
              <w:bottom w:val="single" w:sz="4" w:space="0" w:color="1F698E" w:themeColor="accent1"/>
              <w:right w:val="nil"/>
            </w:tcBorders>
            <w:shd w:val="clear" w:color="000000" w:fill="C7E4F3"/>
            <w:vAlign w:val="bottom"/>
          </w:tcPr>
          <w:p w14:paraId="697EB70E" w14:textId="13D89841" w:rsidR="00FF38A2" w:rsidRPr="00043B6B" w:rsidRDefault="00FF38A2" w:rsidP="00FF38A2">
            <w:pPr>
              <w:spacing w:before="40" w:after="40"/>
              <w:ind w:right="397"/>
              <w:jc w:val="right"/>
              <w:rPr>
                <w:rFonts w:cs="Arial"/>
                <w:color w:val="000000"/>
                <w:sz w:val="18"/>
                <w:szCs w:val="18"/>
              </w:rPr>
            </w:pPr>
            <w:r w:rsidRPr="00043B6B">
              <w:rPr>
                <w:rFonts w:cs="Arial"/>
                <w:color w:val="000000"/>
                <w:sz w:val="18"/>
                <w:szCs w:val="18"/>
              </w:rPr>
              <w:t>1.9</w:t>
            </w:r>
          </w:p>
        </w:tc>
        <w:tc>
          <w:tcPr>
            <w:tcW w:w="964" w:type="dxa"/>
            <w:tcBorders>
              <w:top w:val="nil"/>
              <w:left w:val="nil"/>
              <w:bottom w:val="single" w:sz="4" w:space="0" w:color="1F698E" w:themeColor="accent1"/>
              <w:right w:val="nil"/>
            </w:tcBorders>
            <w:shd w:val="clear" w:color="000000" w:fill="C7E4F3"/>
            <w:vAlign w:val="bottom"/>
          </w:tcPr>
          <w:p w14:paraId="3D41957D" w14:textId="2F892365" w:rsidR="00FF38A2" w:rsidRPr="00043B6B" w:rsidRDefault="00FF38A2" w:rsidP="00FF38A2">
            <w:pPr>
              <w:spacing w:before="40" w:after="40"/>
              <w:ind w:right="170"/>
              <w:jc w:val="right"/>
              <w:rPr>
                <w:rFonts w:cs="Arial"/>
                <w:color w:val="000000"/>
                <w:sz w:val="18"/>
                <w:szCs w:val="18"/>
              </w:rPr>
            </w:pPr>
            <w:r w:rsidRPr="00043B6B">
              <w:rPr>
                <w:rFonts w:cs="Arial"/>
                <w:color w:val="000000"/>
                <w:sz w:val="18"/>
                <w:szCs w:val="18"/>
              </w:rPr>
              <w:t>12.4</w:t>
            </w:r>
          </w:p>
        </w:tc>
      </w:tr>
    </w:tbl>
    <w:p w14:paraId="37DBA1B8" w14:textId="3BB44009" w:rsidR="002A683D" w:rsidRPr="008F7A77" w:rsidRDefault="002A683D" w:rsidP="002A683D">
      <w:pPr>
        <w:pStyle w:val="FigureNote"/>
        <w:spacing w:before="120"/>
      </w:pPr>
      <w:r w:rsidRPr="008F7A77">
        <w:t xml:space="preserve">Base: </w:t>
      </w:r>
      <w:r w:rsidRPr="008F7A77">
        <w:tab/>
      </w:r>
      <w:r w:rsidR="007C4F25">
        <w:t>Re</w:t>
      </w:r>
      <w:r w:rsidRPr="008F7A77">
        <w:t>spondents</w:t>
      </w:r>
      <w:r w:rsidR="007C4F25">
        <w:t xml:space="preserve"> who saw at least one healthcare provider. </w:t>
      </w:r>
      <w:r w:rsidR="00AA5106">
        <w:t>Total (n=4,3</w:t>
      </w:r>
      <w:r w:rsidR="00043B6B">
        <w:t>14</w:t>
      </w:r>
      <w:r w:rsidR="00AA5106">
        <w:t xml:space="preserve">), </w:t>
      </w:r>
      <w:r w:rsidRPr="008F7A77">
        <w:t>ACT (n=1</w:t>
      </w:r>
      <w:r w:rsidR="00043B6B">
        <w:t>34</w:t>
      </w:r>
      <w:r w:rsidRPr="008F7A77">
        <w:t>), Comcare (n=</w:t>
      </w:r>
      <w:r w:rsidR="00043B6B">
        <w:t>582</w:t>
      </w:r>
      <w:r w:rsidRPr="008F7A77">
        <w:t>), NSW (n=</w:t>
      </w:r>
      <w:r w:rsidR="00043B6B">
        <w:t>718</w:t>
      </w:r>
      <w:r w:rsidRPr="008F7A77">
        <w:t>), NT (n=</w:t>
      </w:r>
      <w:r w:rsidR="007C4F25">
        <w:t>13</w:t>
      </w:r>
      <w:r w:rsidR="00043B6B">
        <w:t>9</w:t>
      </w:r>
      <w:r w:rsidRPr="008F7A77">
        <w:t>), QLD (n=</w:t>
      </w:r>
      <w:r w:rsidR="007C4F25">
        <w:t>7</w:t>
      </w:r>
      <w:r w:rsidR="00043B6B">
        <w:t>37</w:t>
      </w:r>
      <w:r w:rsidRPr="008F7A77">
        <w:t xml:space="preserve">), </w:t>
      </w:r>
      <w:r w:rsidR="00043B6B">
        <w:t xml:space="preserve">SA (n=355), </w:t>
      </w:r>
      <w:r w:rsidRPr="008F7A77">
        <w:t>Seacare (n=</w:t>
      </w:r>
      <w:r w:rsidR="00043B6B">
        <w:t>37</w:t>
      </w:r>
      <w:r w:rsidRPr="008F7A77">
        <w:t>), TAS (n=</w:t>
      </w:r>
      <w:r>
        <w:t>4</w:t>
      </w:r>
      <w:r w:rsidR="00043B6B">
        <w:t>13</w:t>
      </w:r>
      <w:r w:rsidRPr="008F7A77">
        <w:t>), WA (n=</w:t>
      </w:r>
      <w:r w:rsidR="007C4F25">
        <w:t>4</w:t>
      </w:r>
      <w:r w:rsidR="00043B6B">
        <w:t>64</w:t>
      </w:r>
      <w:r w:rsidRPr="008F7A77">
        <w:t>), VIC (n=</w:t>
      </w:r>
      <w:r w:rsidR="007C4F25">
        <w:t>7</w:t>
      </w:r>
      <w:r w:rsidR="00043B6B">
        <w:t>35</w:t>
      </w:r>
      <w:r w:rsidRPr="008F7A77">
        <w:t>), Fractures (n=</w:t>
      </w:r>
      <w:r w:rsidR="007C4F25">
        <w:t>5</w:t>
      </w:r>
      <w:r w:rsidR="00043B6B">
        <w:t>23</w:t>
      </w:r>
      <w:r w:rsidRPr="008F7A77">
        <w:t>), Musculoskeletal Disorders (n=2,</w:t>
      </w:r>
      <w:r w:rsidR="00043B6B">
        <w:t>479</w:t>
      </w:r>
      <w:r w:rsidRPr="008F7A77">
        <w:t>), Other Trauma (n=</w:t>
      </w:r>
      <w:r w:rsidR="007C4F25">
        <w:t>7</w:t>
      </w:r>
      <w:r w:rsidR="00043B6B">
        <w:t>11</w:t>
      </w:r>
      <w:r w:rsidRPr="008F7A77">
        <w:t>), Mental Illness (n=</w:t>
      </w:r>
      <w:r w:rsidR="00043B6B">
        <w:t>397</w:t>
      </w:r>
      <w:r w:rsidRPr="008F7A77">
        <w:t>), Other Diseases (n=</w:t>
      </w:r>
      <w:r w:rsidR="007C4F25">
        <w:t>20</w:t>
      </w:r>
      <w:r w:rsidR="00043B6B">
        <w:t>4</w:t>
      </w:r>
      <w:r w:rsidRPr="008F7A77">
        <w:t>).</w:t>
      </w:r>
    </w:p>
    <w:p w14:paraId="7FD7DD17" w14:textId="3CF8E8F9" w:rsidR="002A683D" w:rsidRPr="008F7A77" w:rsidRDefault="002A683D" w:rsidP="002A683D">
      <w:pPr>
        <w:pStyle w:val="FigureNote"/>
      </w:pPr>
      <w:r w:rsidRPr="008F7A77">
        <w:t>HL</w:t>
      </w:r>
      <w:r w:rsidR="00B32619">
        <w:t>2b</w:t>
      </w:r>
      <w:r w:rsidRPr="008F7A77">
        <w:tab/>
      </w:r>
      <w:r w:rsidR="00B32619" w:rsidRPr="008D3AAC">
        <w:rPr>
          <w:rFonts w:cs="Arial"/>
          <w:szCs w:val="16"/>
        </w:rPr>
        <w:t>Who was your MAIN healthcare provider</w:t>
      </w:r>
      <w:r w:rsidRPr="008F7A77">
        <w:t>?</w:t>
      </w:r>
    </w:p>
    <w:p w14:paraId="4A709DB0" w14:textId="13D38CEF" w:rsidR="005B19A0" w:rsidRDefault="002A683D" w:rsidP="002A683D">
      <w:pPr>
        <w:pStyle w:val="FigureNote"/>
      </w:pPr>
      <w:r w:rsidRPr="008F7A77">
        <w:t>Note:</w:t>
      </w:r>
      <w:r w:rsidRPr="008F7A77">
        <w:tab/>
        <w:t>Don’t know and Refused responses excluded from base. Asterisks indicate statistically significant difference (single asterisk (*) indicates a lower proportion; double asterisk (**) indicates</w:t>
      </w:r>
      <w:r w:rsidR="003E25AE">
        <w:t xml:space="preserve"> a higher proportion) (p-value &lt;=0.05).</w:t>
      </w:r>
    </w:p>
    <w:p w14:paraId="24F7A80A" w14:textId="77777777" w:rsidR="006057A5" w:rsidRDefault="006057A5"/>
    <w:p w14:paraId="0A8875DE" w14:textId="2C6BAC15" w:rsidR="005B19A0" w:rsidRDefault="00FA7A15" w:rsidP="00E462C0">
      <w:pPr>
        <w:pStyle w:val="Heading2"/>
      </w:pPr>
      <w:bookmarkStart w:id="170" w:name="_Toc91150214"/>
      <w:r>
        <w:t xml:space="preserve">Healthcare </w:t>
      </w:r>
      <w:r w:rsidR="00FC415A">
        <w:t>p</w:t>
      </w:r>
      <w:r>
        <w:t>rovider</w:t>
      </w:r>
      <w:r w:rsidR="005B19A0">
        <w:t xml:space="preserve"> </w:t>
      </w:r>
      <w:r w:rsidR="00FC415A">
        <w:t>c</w:t>
      </w:r>
      <w:r w:rsidR="005B19A0">
        <w:t>ommunications</w:t>
      </w:r>
      <w:bookmarkEnd w:id="170"/>
    </w:p>
    <w:p w14:paraId="73739A5E" w14:textId="487C5FC0" w:rsidR="00115B7D" w:rsidRPr="003C47EE" w:rsidRDefault="00115B7D" w:rsidP="00115B7D">
      <w:pPr>
        <w:pStyle w:val="Body"/>
      </w:pPr>
      <w:r w:rsidRPr="003C47EE">
        <w:t xml:space="preserve">Respondents who reported they had seen a General Practitioner (GP) </w:t>
      </w:r>
      <w:r w:rsidR="00081F77">
        <w:t>to treat</w:t>
      </w:r>
      <w:r w:rsidRPr="003C47EE">
        <w:t xml:space="preserve"> their work</w:t>
      </w:r>
      <w:r w:rsidRPr="003C47EE">
        <w:noBreakHyphen/>
        <w:t>related injury or illness were asked to indicate whether the GP had:</w:t>
      </w:r>
    </w:p>
    <w:p w14:paraId="34F6068E" w14:textId="77777777" w:rsidR="00115B7D" w:rsidRPr="003C47EE" w:rsidRDefault="00115B7D" w:rsidP="008E6371">
      <w:pPr>
        <w:pStyle w:val="Body"/>
        <w:numPr>
          <w:ilvl w:val="0"/>
          <w:numId w:val="11"/>
        </w:numPr>
      </w:pPr>
      <w:r w:rsidRPr="003C47EE">
        <w:t xml:space="preserve">Discussed workplace demands </w:t>
      </w:r>
    </w:p>
    <w:p w14:paraId="5D66398B" w14:textId="77777777" w:rsidR="00115B7D" w:rsidRPr="003C47EE" w:rsidRDefault="00115B7D" w:rsidP="008E6371">
      <w:pPr>
        <w:pStyle w:val="Body"/>
        <w:numPr>
          <w:ilvl w:val="0"/>
          <w:numId w:val="11"/>
        </w:numPr>
      </w:pPr>
      <w:r w:rsidRPr="003C47EE">
        <w:t xml:space="preserve">Discussed the types of activities or things the worker </w:t>
      </w:r>
      <w:proofErr w:type="gramStart"/>
      <w:r w:rsidRPr="003C47EE">
        <w:t>is able to</w:t>
      </w:r>
      <w:proofErr w:type="gramEnd"/>
      <w:r w:rsidRPr="003C47EE">
        <w:t xml:space="preserve"> do</w:t>
      </w:r>
    </w:p>
    <w:p w14:paraId="35BA8009" w14:textId="77777777" w:rsidR="00115B7D" w:rsidRPr="003C47EE" w:rsidRDefault="00115B7D" w:rsidP="008E6371">
      <w:pPr>
        <w:pStyle w:val="Body"/>
        <w:numPr>
          <w:ilvl w:val="0"/>
          <w:numId w:val="11"/>
        </w:numPr>
      </w:pPr>
      <w:r w:rsidRPr="003C47EE">
        <w:t>Provided a date that the worker is likely to return to work</w:t>
      </w:r>
    </w:p>
    <w:p w14:paraId="4ECE9A62" w14:textId="77777777" w:rsidR="00115B7D" w:rsidRPr="003C47EE" w:rsidRDefault="00115B7D" w:rsidP="008E6371">
      <w:pPr>
        <w:pStyle w:val="Body"/>
        <w:numPr>
          <w:ilvl w:val="0"/>
          <w:numId w:val="11"/>
        </w:numPr>
      </w:pPr>
      <w:r w:rsidRPr="003C47EE">
        <w:t>Regularly discussed progress for returning to work</w:t>
      </w:r>
    </w:p>
    <w:p w14:paraId="67057585" w14:textId="77777777" w:rsidR="00115B7D" w:rsidRPr="003C47EE" w:rsidRDefault="00115B7D" w:rsidP="008E6371">
      <w:pPr>
        <w:pStyle w:val="Body"/>
        <w:numPr>
          <w:ilvl w:val="0"/>
          <w:numId w:val="11"/>
        </w:numPr>
      </w:pPr>
      <w:r w:rsidRPr="003C47EE">
        <w:t>Discussed potential barriers to returning to work</w:t>
      </w:r>
    </w:p>
    <w:p w14:paraId="577A59F0" w14:textId="77777777" w:rsidR="00115B7D" w:rsidRPr="006079AE" w:rsidRDefault="00115B7D" w:rsidP="008E6371">
      <w:pPr>
        <w:pStyle w:val="Body"/>
        <w:numPr>
          <w:ilvl w:val="0"/>
          <w:numId w:val="11"/>
        </w:numPr>
      </w:pPr>
      <w:r w:rsidRPr="006079AE">
        <w:t>Recommended activity as part of recovery</w:t>
      </w:r>
    </w:p>
    <w:p w14:paraId="0BD9383D" w14:textId="3172225A" w:rsidR="00115B7D" w:rsidRPr="00E51FFA" w:rsidRDefault="00115B7D" w:rsidP="00115B7D">
      <w:pPr>
        <w:pStyle w:val="Body"/>
        <w:rPr>
          <w:highlight w:val="red"/>
        </w:rPr>
      </w:pPr>
      <w:r w:rsidRPr="006079AE">
        <w:lastRenderedPageBreak/>
        <w:t xml:space="preserve">Respondents who nominated a healthcare provider other than a GP as their main provider were also asked to respond to the same six statements </w:t>
      </w:r>
      <w:r w:rsidR="00203F72">
        <w:t xml:space="preserve">about </w:t>
      </w:r>
      <w:r w:rsidR="00046720">
        <w:t>what</w:t>
      </w:r>
      <w:r w:rsidR="00343B79">
        <w:t xml:space="preserve"> their </w:t>
      </w:r>
      <w:r w:rsidRPr="006079AE">
        <w:t>main provider</w:t>
      </w:r>
      <w:r w:rsidR="00046720">
        <w:t xml:space="preserve"> discussed with them</w:t>
      </w:r>
      <w:r w:rsidRPr="006079AE">
        <w:t>. For each action</w:t>
      </w:r>
      <w:r w:rsidR="00081F77">
        <w:t xml:space="preserve"> by</w:t>
      </w:r>
      <w:r w:rsidRPr="006079AE">
        <w:t xml:space="preserve"> the GP or other healthcare provider </w:t>
      </w:r>
      <w:r w:rsidR="00281CA5">
        <w:t>(for example</w:t>
      </w:r>
      <w:r w:rsidR="00E0640F">
        <w:t xml:space="preserve">, discussed workplace demands, potential barriers for </w:t>
      </w:r>
      <w:r w:rsidR="00245574">
        <w:t>RTW</w:t>
      </w:r>
      <w:r w:rsidR="00E0640F">
        <w:t xml:space="preserve">, or a likely </w:t>
      </w:r>
      <w:r w:rsidR="00991CD3">
        <w:t>RTW</w:t>
      </w:r>
      <w:r w:rsidR="00E0640F">
        <w:t xml:space="preserve"> date) </w:t>
      </w:r>
      <w:r w:rsidRPr="006079AE">
        <w:t>a score of 1 was allocated. The average scores for GPs and other (main) healthcare providers (with a range of 0 to 6) are in</w:t>
      </w:r>
      <w:r w:rsidR="006079AE">
        <w:t xml:space="preserve"> </w:t>
      </w:r>
      <w:r w:rsidR="001C608D">
        <w:rPr>
          <w:highlight w:val="yellow"/>
        </w:rPr>
        <w:fldChar w:fldCharType="begin"/>
      </w:r>
      <w:r w:rsidR="001C608D">
        <w:instrText xml:space="preserve"> REF _Ref87278836 \h </w:instrText>
      </w:r>
      <w:r w:rsidR="001C608D">
        <w:rPr>
          <w:highlight w:val="yellow"/>
        </w:rPr>
      </w:r>
      <w:r w:rsidR="001C608D">
        <w:rPr>
          <w:highlight w:val="yellow"/>
        </w:rPr>
        <w:fldChar w:fldCharType="separate"/>
      </w:r>
      <w:r w:rsidR="00ED454E">
        <w:t xml:space="preserve">Figure </w:t>
      </w:r>
      <w:r w:rsidR="00ED454E">
        <w:rPr>
          <w:noProof/>
        </w:rPr>
        <w:t>29</w:t>
      </w:r>
      <w:r w:rsidR="001C608D">
        <w:rPr>
          <w:highlight w:val="yellow"/>
        </w:rPr>
        <w:fldChar w:fldCharType="end"/>
      </w:r>
      <w:r w:rsidRPr="006079AE">
        <w:t>.</w:t>
      </w:r>
    </w:p>
    <w:p w14:paraId="274F2CCA" w14:textId="565AA7E0" w:rsidR="00115B7D" w:rsidRPr="00E51FFA" w:rsidRDefault="00115B7D" w:rsidP="00115B7D">
      <w:pPr>
        <w:pStyle w:val="Body"/>
        <w:rPr>
          <w:highlight w:val="red"/>
        </w:rPr>
      </w:pPr>
      <w:r w:rsidRPr="006079AE">
        <w:t>Overall, other healthcare providers (</w:t>
      </w:r>
      <w:r w:rsidR="004908F4">
        <w:t>5</w:t>
      </w:r>
      <w:r w:rsidRPr="006079AE">
        <w:t>.</w:t>
      </w:r>
      <w:r w:rsidR="004908F4">
        <w:t>0</w:t>
      </w:r>
      <w:r w:rsidRPr="006079AE">
        <w:t>) scored higher than GPs (4.</w:t>
      </w:r>
      <w:r w:rsidR="004908F4">
        <w:t>4</w:t>
      </w:r>
      <w:r w:rsidRPr="006079AE">
        <w:t>)</w:t>
      </w:r>
      <w:r w:rsidR="00972344">
        <w:t xml:space="preserve"> </w:t>
      </w:r>
      <w:r w:rsidR="00483027">
        <w:t>in communicating with the worker</w:t>
      </w:r>
      <w:r w:rsidRPr="006079AE">
        <w:t>. This pattern was evident (to varying degrees) in all jurisdiction results and for all injury/illness types.</w:t>
      </w:r>
    </w:p>
    <w:p w14:paraId="237616CE" w14:textId="20428498" w:rsidR="00115B7D" w:rsidRPr="004876F3" w:rsidRDefault="00115B7D" w:rsidP="00115B7D">
      <w:pPr>
        <w:pStyle w:val="Body"/>
      </w:pPr>
      <w:r w:rsidRPr="006079AE">
        <w:t xml:space="preserve">Several jurisdictions had </w:t>
      </w:r>
      <w:r w:rsidRPr="001B53F4">
        <w:rPr>
          <w:b/>
          <w:bCs/>
        </w:rPr>
        <w:t>a significantly higher average GP communications score</w:t>
      </w:r>
      <w:r w:rsidRPr="006079AE">
        <w:t xml:space="preserve"> – </w:t>
      </w:r>
      <w:r w:rsidR="0024227A">
        <w:t xml:space="preserve">the </w:t>
      </w:r>
      <w:r w:rsidRPr="006079AE">
        <w:t>ACT (</w:t>
      </w:r>
      <w:r w:rsidR="006079AE" w:rsidRPr="006079AE">
        <w:t>4.9</w:t>
      </w:r>
      <w:r w:rsidRPr="006079AE">
        <w:t xml:space="preserve">), </w:t>
      </w:r>
      <w:r w:rsidR="006079AE" w:rsidRPr="006079AE">
        <w:t>Comcare (4.6) and</w:t>
      </w:r>
      <w:r w:rsidRPr="006079AE">
        <w:t xml:space="preserve"> </w:t>
      </w:r>
      <w:r w:rsidR="002C0122">
        <w:t>New South Wales</w:t>
      </w:r>
      <w:r w:rsidRPr="006079AE">
        <w:t xml:space="preserve"> (4.6)</w:t>
      </w:r>
      <w:r w:rsidR="004908F4">
        <w:t>,</w:t>
      </w:r>
      <w:r w:rsidRPr="006079AE">
        <w:t xml:space="preserve"> while Queensland </w:t>
      </w:r>
      <w:r w:rsidR="006079AE" w:rsidRPr="006079AE">
        <w:t xml:space="preserve">and Victoria were </w:t>
      </w:r>
      <w:r w:rsidRPr="006079AE">
        <w:t>significantly lower with average</w:t>
      </w:r>
      <w:r w:rsidR="006079AE" w:rsidRPr="006079AE">
        <w:t>s</w:t>
      </w:r>
      <w:r w:rsidRPr="006079AE">
        <w:t xml:space="preserve"> of </w:t>
      </w:r>
      <w:r w:rsidR="006079AE" w:rsidRPr="006079AE">
        <w:t>4</w:t>
      </w:r>
      <w:r w:rsidRPr="006079AE">
        <w:t>.</w:t>
      </w:r>
      <w:r w:rsidR="006079AE" w:rsidRPr="006079AE">
        <w:t>2</w:t>
      </w:r>
      <w:r w:rsidRPr="006079AE">
        <w:t xml:space="preserve"> positive communications from GPs. </w:t>
      </w:r>
      <w:r w:rsidR="00EC7E55">
        <w:t xml:space="preserve">The differences are not large, but they are statistically significant. </w:t>
      </w:r>
      <w:r w:rsidRPr="006079AE">
        <w:t xml:space="preserve">No statistically significant differences were observed </w:t>
      </w:r>
      <w:r w:rsidRPr="004876F3">
        <w:t>between jurisdictions for the average score for other main healthcare providers.</w:t>
      </w:r>
    </w:p>
    <w:p w14:paraId="7A64FB6B" w14:textId="44AD8778" w:rsidR="00B64B1D" w:rsidRDefault="00115B7D" w:rsidP="00115B7D">
      <w:pPr>
        <w:pStyle w:val="Body"/>
      </w:pPr>
      <w:r w:rsidRPr="004876F3">
        <w:t>Differences were also observed between injury/illness type sub-groups. Those who experienced musculoskeletal disorders (4.5) reported a significantly higher average number of positive communications from their GP, while those who experienced other trauma (4.</w:t>
      </w:r>
      <w:r w:rsidR="004876F3" w:rsidRPr="004876F3">
        <w:t>2</w:t>
      </w:r>
      <w:proofErr w:type="gramStart"/>
      <w:r w:rsidRPr="004876F3">
        <w:t>)</w:t>
      </w:r>
      <w:proofErr w:type="gramEnd"/>
      <w:r w:rsidR="004876F3" w:rsidRPr="004876F3">
        <w:t xml:space="preserve"> or other diseases (3.8)</w:t>
      </w:r>
      <w:r w:rsidRPr="004876F3">
        <w:t xml:space="preserve"> reported a significantly lower average. </w:t>
      </w:r>
      <w:r w:rsidR="004876F3" w:rsidRPr="004876F3">
        <w:t xml:space="preserve">Those who experienced other diseases also gave a lower </w:t>
      </w:r>
      <w:r w:rsidRPr="004876F3">
        <w:t xml:space="preserve">average score for </w:t>
      </w:r>
      <w:r w:rsidR="004876F3" w:rsidRPr="004876F3">
        <w:t xml:space="preserve">communications from </w:t>
      </w:r>
      <w:r w:rsidRPr="004876F3">
        <w:t>other main healthcare providers</w:t>
      </w:r>
      <w:r w:rsidR="004876F3" w:rsidRPr="004876F3">
        <w:t xml:space="preserve"> (</w:t>
      </w:r>
      <w:r w:rsidR="004908F4">
        <w:t>3.8</w:t>
      </w:r>
      <w:r w:rsidR="004876F3" w:rsidRPr="004876F3">
        <w:t>)</w:t>
      </w:r>
      <w:r w:rsidR="000F6B4C" w:rsidRPr="004876F3">
        <w:t>.</w:t>
      </w:r>
    </w:p>
    <w:p w14:paraId="054FF492" w14:textId="1D261BFF" w:rsidR="004F6F8C" w:rsidRDefault="004F6F8C" w:rsidP="004F6F8C">
      <w:pPr>
        <w:pStyle w:val="Caption"/>
      </w:pPr>
      <w:bookmarkStart w:id="171" w:name="_Ref87278836"/>
      <w:bookmarkStart w:id="172" w:name="_Toc91150147"/>
      <w:r>
        <w:t xml:space="preserve">Figure </w:t>
      </w:r>
      <w:r w:rsidR="00536EF3">
        <w:fldChar w:fldCharType="begin"/>
      </w:r>
      <w:r w:rsidR="00536EF3">
        <w:instrText xml:space="preserve"> SEQ Figure \* ARABIC </w:instrText>
      </w:r>
      <w:r w:rsidR="00536EF3">
        <w:fldChar w:fldCharType="separate"/>
      </w:r>
      <w:r w:rsidR="00ED454E">
        <w:rPr>
          <w:noProof/>
        </w:rPr>
        <w:t>29</w:t>
      </w:r>
      <w:r w:rsidR="00536EF3">
        <w:rPr>
          <w:noProof/>
        </w:rPr>
        <w:fldChar w:fldCharType="end"/>
      </w:r>
      <w:bookmarkEnd w:id="171"/>
      <w:r w:rsidR="00E704B8">
        <w:tab/>
      </w:r>
      <w:r w:rsidR="00E704B8" w:rsidRPr="00196F26">
        <w:t>GP and Main healthcare provider com</w:t>
      </w:r>
      <w:r w:rsidR="003437C4" w:rsidRPr="00196F26">
        <w:t>munications – 20</w:t>
      </w:r>
      <w:r w:rsidR="003C47EE">
        <w:t>21</w:t>
      </w:r>
      <w:r w:rsidR="003437C4" w:rsidRPr="00196F26">
        <w:t xml:space="preserve"> (a</w:t>
      </w:r>
      <w:r w:rsidR="00E704B8" w:rsidRPr="00196F26">
        <w:t>verage positive communications)</w:t>
      </w:r>
      <w:bookmarkEnd w:id="172"/>
    </w:p>
    <w:p w14:paraId="66C04AAD" w14:textId="1F31AFB0" w:rsidR="004F6F8C" w:rsidRPr="004F6F8C" w:rsidRDefault="00ED0EAD" w:rsidP="004F6F8C">
      <w:pPr>
        <w:pStyle w:val="Body"/>
      </w:pPr>
      <w:r w:rsidRPr="00096013">
        <w:rPr>
          <w:noProof/>
          <w:color w:val="FF0000"/>
          <w:lang w:eastAsia="en-AU"/>
        </w:rPr>
        <w:drawing>
          <wp:inline distT="0" distB="0" distL="0" distR="0" wp14:anchorId="502DA5F7" wp14:editId="2CE72217">
            <wp:extent cx="5759450" cy="4685493"/>
            <wp:effectExtent l="0" t="0" r="12700" b="1270"/>
            <wp:docPr id="4" name="Chart 201" descr="This chart shows the proportions reporting the average number of positive communications that a GP or main healthcare provider gave to workers who saw one. It is between zero and six, corresponding with the six different communications that were asked about in the survey. It shows 2021 results by jurisdiction and injur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5BFCF4" w14:textId="0BD5EE2F" w:rsidR="004027F1" w:rsidRPr="008F7A77" w:rsidRDefault="004027F1" w:rsidP="004027F1">
      <w:pPr>
        <w:pStyle w:val="FigureNote"/>
        <w:spacing w:before="120"/>
      </w:pPr>
      <w:r w:rsidRPr="008F7A77">
        <w:t xml:space="preserve">Base: </w:t>
      </w:r>
      <w:r w:rsidRPr="008F7A77">
        <w:tab/>
      </w:r>
      <w:r>
        <w:t>Re</w:t>
      </w:r>
      <w:r w:rsidRPr="008F7A77">
        <w:t>spondents</w:t>
      </w:r>
      <w:r>
        <w:t xml:space="preserve"> who saw a</w:t>
      </w:r>
      <w:r w:rsidR="00130C5F">
        <w:t xml:space="preserve"> GP</w:t>
      </w:r>
      <w:r w:rsidR="006F2304">
        <w:t xml:space="preserve">, respondents who </w:t>
      </w:r>
      <w:r w:rsidR="00ED0EAD" w:rsidRPr="00096013">
        <w:t>nominated a healthcare provider other than a GP as their main provider</w:t>
      </w:r>
      <w:r>
        <w:t>.</w:t>
      </w:r>
      <w:r w:rsidR="00AA5106">
        <w:t xml:space="preserve"> Total (n=</w:t>
      </w:r>
      <w:r w:rsidR="006F2304">
        <w:t>4,001, n=</w:t>
      </w:r>
      <w:r w:rsidR="00ED0EAD">
        <w:t>2,050</w:t>
      </w:r>
      <w:r w:rsidR="00AA5106">
        <w:t>),</w:t>
      </w:r>
      <w:r>
        <w:t xml:space="preserve"> </w:t>
      </w:r>
      <w:r w:rsidRPr="008F7A77">
        <w:t>ACT (n=1</w:t>
      </w:r>
      <w:r w:rsidR="006F2304">
        <w:t>34, n=</w:t>
      </w:r>
      <w:r w:rsidR="00ED0EAD">
        <w:t>49</w:t>
      </w:r>
      <w:r w:rsidRPr="008F7A77">
        <w:t>), Comcare (n=</w:t>
      </w:r>
      <w:r w:rsidR="00130C5F">
        <w:t>5</w:t>
      </w:r>
      <w:r w:rsidR="006F2304">
        <w:t>6</w:t>
      </w:r>
      <w:r w:rsidR="00130C5F">
        <w:t>0</w:t>
      </w:r>
      <w:r w:rsidR="006F2304">
        <w:t>, n=</w:t>
      </w:r>
      <w:r w:rsidR="00ED0EAD">
        <w:t>250</w:t>
      </w:r>
      <w:r w:rsidRPr="008F7A77">
        <w:t>), NSW (n=</w:t>
      </w:r>
      <w:r w:rsidR="00130C5F">
        <w:t>7</w:t>
      </w:r>
      <w:r w:rsidR="006F2304">
        <w:t>06, n=</w:t>
      </w:r>
      <w:r w:rsidR="00ED0EAD">
        <w:t>312</w:t>
      </w:r>
      <w:r w:rsidRPr="008F7A77">
        <w:t>), NT (n=</w:t>
      </w:r>
      <w:r w:rsidR="00130C5F">
        <w:t>1</w:t>
      </w:r>
      <w:r w:rsidR="006F2304">
        <w:t>18, n=</w:t>
      </w:r>
      <w:r w:rsidR="00ED0EAD">
        <w:t>74</w:t>
      </w:r>
      <w:r w:rsidRPr="008F7A77">
        <w:t xml:space="preserve">), QLD </w:t>
      </w:r>
      <w:r w:rsidRPr="008F7A77">
        <w:lastRenderedPageBreak/>
        <w:t>(n=</w:t>
      </w:r>
      <w:r w:rsidR="00130C5F">
        <w:t>6</w:t>
      </w:r>
      <w:r w:rsidR="006F2304">
        <w:t>55, n=</w:t>
      </w:r>
      <w:r w:rsidR="001577A0">
        <w:t>396</w:t>
      </w:r>
      <w:r w:rsidRPr="008F7A77">
        <w:t xml:space="preserve">), </w:t>
      </w:r>
      <w:r w:rsidR="006F2304">
        <w:t>SA (n=333, n=</w:t>
      </w:r>
      <w:r w:rsidR="001577A0">
        <w:t>181</w:t>
      </w:r>
      <w:r w:rsidR="006F2304">
        <w:t xml:space="preserve">), </w:t>
      </w:r>
      <w:r w:rsidRPr="008F7A77">
        <w:t>Seacare (n=</w:t>
      </w:r>
      <w:r w:rsidR="006F2304">
        <w:t>34, n=</w:t>
      </w:r>
      <w:r w:rsidR="001577A0">
        <w:t>19</w:t>
      </w:r>
      <w:r w:rsidRPr="008F7A77">
        <w:t>), TAS (n=</w:t>
      </w:r>
      <w:r>
        <w:t>4</w:t>
      </w:r>
      <w:r w:rsidR="006F2304">
        <w:t>05, n=</w:t>
      </w:r>
      <w:r w:rsidR="001577A0">
        <w:t>150</w:t>
      </w:r>
      <w:r w:rsidRPr="008F7A77">
        <w:t>), WA (n=</w:t>
      </w:r>
      <w:r>
        <w:t>4</w:t>
      </w:r>
      <w:r w:rsidR="00130C5F">
        <w:t>1</w:t>
      </w:r>
      <w:r w:rsidR="006F2304">
        <w:t>2, n=</w:t>
      </w:r>
      <w:r w:rsidR="001577A0">
        <w:t>221</w:t>
      </w:r>
      <w:r w:rsidRPr="008F7A77">
        <w:t>), VIC (n=</w:t>
      </w:r>
      <w:r w:rsidR="00130C5F">
        <w:t>6</w:t>
      </w:r>
      <w:r w:rsidR="006F2304">
        <w:t>44, n=</w:t>
      </w:r>
      <w:r w:rsidR="001577A0">
        <w:t>398</w:t>
      </w:r>
      <w:r w:rsidRPr="008F7A77">
        <w:t>), Fractures (n=</w:t>
      </w:r>
      <w:r w:rsidR="006F2304">
        <w:t>464 n=</w:t>
      </w:r>
      <w:r w:rsidR="001577A0">
        <w:t>295</w:t>
      </w:r>
      <w:r w:rsidRPr="008F7A77">
        <w:t>), Musculoskeletal Disorders (n=2,</w:t>
      </w:r>
      <w:r w:rsidR="00130C5F">
        <w:t>3</w:t>
      </w:r>
      <w:r w:rsidR="006F2304">
        <w:t>63, n=</w:t>
      </w:r>
      <w:r w:rsidR="001577A0">
        <w:t>1195</w:t>
      </w:r>
      <w:r w:rsidRPr="008F7A77">
        <w:t>), Other Trauma (n=</w:t>
      </w:r>
      <w:r w:rsidR="00130C5F">
        <w:t>6</w:t>
      </w:r>
      <w:r w:rsidR="006F2304">
        <w:t>00, n=</w:t>
      </w:r>
      <w:r w:rsidR="001577A0">
        <w:t>303</w:t>
      </w:r>
      <w:r w:rsidRPr="008F7A77">
        <w:t>), Mental Illness (n=</w:t>
      </w:r>
      <w:r w:rsidR="006F2304">
        <w:t>393, n=</w:t>
      </w:r>
      <w:r w:rsidR="001577A0">
        <w:t>170</w:t>
      </w:r>
      <w:r w:rsidRPr="008F7A77">
        <w:t>), Other Diseases (n=</w:t>
      </w:r>
      <w:r w:rsidR="00130C5F">
        <w:t>1</w:t>
      </w:r>
      <w:r>
        <w:t>8</w:t>
      </w:r>
      <w:r w:rsidR="006F2304">
        <w:t>1, n=8</w:t>
      </w:r>
      <w:r w:rsidR="001577A0">
        <w:t>7</w:t>
      </w:r>
      <w:r w:rsidRPr="008F7A77">
        <w:t>).</w:t>
      </w:r>
    </w:p>
    <w:p w14:paraId="3003F0DC" w14:textId="0670B526" w:rsidR="004027F1" w:rsidRDefault="004027F1" w:rsidP="004027F1">
      <w:pPr>
        <w:pStyle w:val="FigureNote"/>
      </w:pPr>
      <w:r w:rsidRPr="008F7A77">
        <w:t>HL</w:t>
      </w:r>
      <w:r w:rsidR="00130C5F">
        <w:t>3a</w:t>
      </w:r>
      <w:r w:rsidRPr="008F7A77">
        <w:tab/>
      </w:r>
      <w:r w:rsidR="00130C5F" w:rsidRPr="00130C5F">
        <w:t>Has your GP</w:t>
      </w:r>
      <w:r w:rsidR="00130C5F">
        <w:t>…</w:t>
      </w:r>
      <w:r w:rsidRPr="008F7A77">
        <w:t>?</w:t>
      </w:r>
    </w:p>
    <w:p w14:paraId="7D91FB46" w14:textId="6A7FB189" w:rsidR="00130C5F" w:rsidRPr="008F7A77" w:rsidRDefault="00130C5F" w:rsidP="00130C5F">
      <w:pPr>
        <w:pStyle w:val="FigureNote"/>
      </w:pPr>
      <w:r w:rsidRPr="008F7A77">
        <w:t>HL</w:t>
      </w:r>
      <w:r>
        <w:t>3</w:t>
      </w:r>
      <w:r w:rsidR="00ED0EAD">
        <w:t>b</w:t>
      </w:r>
      <w:r w:rsidRPr="008F7A77">
        <w:tab/>
      </w:r>
      <w:r w:rsidR="000F6B4C" w:rsidRPr="000F6B4C">
        <w:t>Has your main healthcare provide</w:t>
      </w:r>
      <w:r w:rsidR="000F6B4C">
        <w:t>r</w:t>
      </w:r>
      <w:r>
        <w:t>…</w:t>
      </w:r>
      <w:r w:rsidRPr="008F7A77">
        <w:t>?</w:t>
      </w:r>
    </w:p>
    <w:p w14:paraId="05932891" w14:textId="00D6C4E9" w:rsidR="004027F1" w:rsidRDefault="004027F1" w:rsidP="007E6443">
      <w:pPr>
        <w:pStyle w:val="FigureNote"/>
      </w:pPr>
      <w:r w:rsidRPr="008F7A77">
        <w:t>Note:</w:t>
      </w:r>
      <w:r w:rsidRPr="008F7A77">
        <w:tab/>
        <w:t>Don’t know and Refused responses excluded from base. Asterisks indicate statistically significant difference (single asterisk (*) indicates a lower proportion; double asterisk (**)</w:t>
      </w:r>
      <w:r w:rsidR="003E25AE">
        <w:t xml:space="preserve"> indicates a higher proportion) (p-value &lt;=0.05).</w:t>
      </w:r>
    </w:p>
    <w:p w14:paraId="2BCB0326" w14:textId="3CFD5117" w:rsidR="00B32619" w:rsidRDefault="00B32619" w:rsidP="001B53F4">
      <w:pPr>
        <w:pStyle w:val="Heading2"/>
      </w:pPr>
      <w:bookmarkStart w:id="173" w:name="_Toc91150215"/>
      <w:r>
        <w:t>Stressful interactions (with healthcare provider)</w:t>
      </w:r>
      <w:bookmarkEnd w:id="173"/>
    </w:p>
    <w:p w14:paraId="06D632C8" w14:textId="00200133" w:rsidR="00115B7D" w:rsidRPr="004876F3" w:rsidRDefault="00115B7D" w:rsidP="00B00549">
      <w:bookmarkStart w:id="174" w:name="_Hlk526162919"/>
      <w:r w:rsidRPr="004876F3">
        <w:t>Respondents were asked to rate how stressful their interactions with healthcare providers were, using a five-point scale from ‘Extremely stressful’ to ‘Not at all stressful’. As shown in</w:t>
      </w:r>
      <w:r w:rsidR="00162072">
        <w:t xml:space="preserve"> </w:t>
      </w:r>
      <w:r w:rsidR="007E6443">
        <w:fldChar w:fldCharType="begin"/>
      </w:r>
      <w:r w:rsidR="007E6443">
        <w:instrText xml:space="preserve"> REF _Ref91149422 \h </w:instrText>
      </w:r>
      <w:r w:rsidR="007E6443">
        <w:fldChar w:fldCharType="separate"/>
      </w:r>
      <w:r w:rsidR="007E6443">
        <w:t xml:space="preserve">Figure </w:t>
      </w:r>
      <w:r w:rsidR="007E6443">
        <w:rPr>
          <w:noProof/>
        </w:rPr>
        <w:t>30</w:t>
      </w:r>
      <w:r w:rsidR="007E6443">
        <w:fldChar w:fldCharType="end"/>
      </w:r>
      <w:r w:rsidRPr="004876F3">
        <w:t>, a low</w:t>
      </w:r>
      <w:r w:rsidRPr="004876F3">
        <w:rPr>
          <w:color w:val="FF0000"/>
        </w:rPr>
        <w:t xml:space="preserve"> </w:t>
      </w:r>
      <w:r w:rsidRPr="004876F3">
        <w:t>proportion (1</w:t>
      </w:r>
      <w:r w:rsidR="004876F3">
        <w:t>2</w:t>
      </w:r>
      <w:r w:rsidRPr="004876F3">
        <w:t>.</w:t>
      </w:r>
      <w:r w:rsidR="004876F3">
        <w:t>3</w:t>
      </w:r>
      <w:r w:rsidRPr="004876F3">
        <w:t>%) of workers overall reported feeling that their interactions with healthcare providers were stressful.</w:t>
      </w:r>
      <w:r w:rsidR="004876F3">
        <w:t xml:space="preserve"> This is a similar proportion to 2018 (11.0%).</w:t>
      </w:r>
    </w:p>
    <w:p w14:paraId="6266CE7D" w14:textId="26193ECF" w:rsidR="00115B7D" w:rsidRPr="00E51FFA" w:rsidRDefault="00115B7D" w:rsidP="00115B7D">
      <w:pPr>
        <w:pStyle w:val="Body"/>
        <w:rPr>
          <w:highlight w:val="red"/>
        </w:rPr>
      </w:pPr>
      <w:r w:rsidRPr="004876F3">
        <w:t xml:space="preserve">This </w:t>
      </w:r>
      <w:r w:rsidR="004876F3">
        <w:t>result</w:t>
      </w:r>
      <w:r w:rsidRPr="004876F3">
        <w:t xml:space="preserve"> was largely consistent across jurisdictions with no statistically significant differences. </w:t>
      </w:r>
    </w:p>
    <w:p w14:paraId="1FE268AA" w14:textId="462E4336" w:rsidR="00E6590C" w:rsidRDefault="00115B7D" w:rsidP="00115B7D">
      <w:pPr>
        <w:pStyle w:val="Body"/>
      </w:pPr>
      <w:r w:rsidRPr="004876F3">
        <w:t xml:space="preserve">A clear difference was evident within the injury/illness type sub-groups. Those who </w:t>
      </w:r>
      <w:r w:rsidR="00B1641D">
        <w:t>had a claim for</w:t>
      </w:r>
      <w:r w:rsidR="00B1641D" w:rsidRPr="004876F3">
        <w:t xml:space="preserve"> </w:t>
      </w:r>
      <w:r w:rsidRPr="004876F3">
        <w:t>mental illness were significantly more likely to have found their interactions with healthcare providers stressful</w:t>
      </w:r>
      <w:r w:rsidR="004876F3" w:rsidRPr="004876F3">
        <w:t xml:space="preserve"> (28.5%)</w:t>
      </w:r>
      <w:r w:rsidRPr="004876F3">
        <w:t>, compared to those with other types of injury/illnes</w:t>
      </w:r>
      <w:bookmarkEnd w:id="174"/>
      <w:r w:rsidR="004876F3" w:rsidRPr="004876F3">
        <w:t>s</w:t>
      </w:r>
      <w:r w:rsidR="00A70A6A">
        <w:t>. The same was true for</w:t>
      </w:r>
      <w:r w:rsidR="004876F3" w:rsidRPr="004876F3">
        <w:t xml:space="preserve"> other diseases (18.4%). On the contrary, those with fractures were less likely to report stressful interactions (7.5%).</w:t>
      </w:r>
      <w:r w:rsidR="004876F3">
        <w:t xml:space="preserve"> </w:t>
      </w:r>
    </w:p>
    <w:p w14:paraId="7498D1B2" w14:textId="6E6CD0FE" w:rsidR="00A75F58" w:rsidRDefault="004876F3" w:rsidP="00B00549">
      <w:pPr>
        <w:pStyle w:val="Body"/>
        <w:rPr>
          <w:rFonts w:cs="Arial"/>
          <w:color w:val="1F688D"/>
          <w:szCs w:val="18"/>
        </w:rPr>
      </w:pPr>
      <w:r>
        <w:t xml:space="preserve">Other subgroups that reported more stressful interactions with their healthcare provider included those compensated for 40 or more days (19.0% compared to 9.4%), those not currently working (25.7% compared to 9.2%), and the </w:t>
      </w:r>
      <w:r w:rsidR="00B54B2A">
        <w:t xml:space="preserve">largest </w:t>
      </w:r>
      <w:r>
        <w:t xml:space="preserve">difference was for those assessed as having probable serious mental illness (37.0% compared to 8.4%). </w:t>
      </w:r>
      <w:bookmarkStart w:id="175" w:name="_Ref87278845"/>
    </w:p>
    <w:p w14:paraId="68602DC8" w14:textId="79B26C62" w:rsidR="006F6F27" w:rsidRDefault="006F6F27" w:rsidP="006F6F27">
      <w:pPr>
        <w:pStyle w:val="Caption"/>
      </w:pPr>
      <w:bookmarkStart w:id="176" w:name="_Ref91149422"/>
      <w:bookmarkStart w:id="177" w:name="_Toc91150148"/>
      <w:r>
        <w:t xml:space="preserve">Figure </w:t>
      </w:r>
      <w:r w:rsidR="00536EF3">
        <w:fldChar w:fldCharType="begin"/>
      </w:r>
      <w:r w:rsidR="00536EF3">
        <w:instrText xml:space="preserve"> SEQ Figure \* ARABIC </w:instrText>
      </w:r>
      <w:r w:rsidR="00536EF3">
        <w:fldChar w:fldCharType="separate"/>
      </w:r>
      <w:r w:rsidR="00ED454E">
        <w:rPr>
          <w:noProof/>
        </w:rPr>
        <w:t>30</w:t>
      </w:r>
      <w:r w:rsidR="00536EF3">
        <w:rPr>
          <w:noProof/>
        </w:rPr>
        <w:fldChar w:fldCharType="end"/>
      </w:r>
      <w:bookmarkEnd w:id="175"/>
      <w:bookmarkEnd w:id="176"/>
      <w:r>
        <w:tab/>
        <w:t>Stressful interactions with healthcare provider, by jurisdiction and injury</w:t>
      </w:r>
      <w:r w:rsidR="009F67B8">
        <w:t>/illness</w:t>
      </w:r>
      <w:r>
        <w:t xml:space="preserve"> type – 20</w:t>
      </w:r>
      <w:r w:rsidR="004876F3">
        <w:t>21</w:t>
      </w:r>
      <w:r>
        <w:t xml:space="preserve"> (% </w:t>
      </w:r>
      <w:r w:rsidR="009160FE">
        <w:t>‘</w:t>
      </w:r>
      <w:r>
        <w:t>Extremely stressful</w:t>
      </w:r>
      <w:r w:rsidR="009160FE">
        <w:t>’</w:t>
      </w:r>
      <w:r>
        <w:t xml:space="preserve"> / </w:t>
      </w:r>
      <w:r w:rsidR="009160FE">
        <w:t>‘</w:t>
      </w:r>
      <w:r>
        <w:t>Quite a bit stressful</w:t>
      </w:r>
      <w:r w:rsidR="009160FE">
        <w:t>’</w:t>
      </w:r>
      <w:r>
        <w:t>)</w:t>
      </w:r>
      <w:bookmarkEnd w:id="177"/>
    </w:p>
    <w:p w14:paraId="585F109C" w14:textId="77777777" w:rsidR="006057A5" w:rsidRPr="006F6F27" w:rsidRDefault="006057A5" w:rsidP="006057A5">
      <w:pPr>
        <w:pStyle w:val="Body"/>
      </w:pPr>
      <w:r>
        <w:rPr>
          <w:noProof/>
          <w:color w:val="FF0000"/>
          <w:lang w:eastAsia="en-AU"/>
        </w:rPr>
        <w:drawing>
          <wp:inline distT="0" distB="0" distL="0" distR="0" wp14:anchorId="35C10424" wp14:editId="4D73B3E7">
            <wp:extent cx="5759450" cy="3267075"/>
            <wp:effectExtent l="0" t="0" r="12700" b="9525"/>
            <wp:docPr id="53" name="Chart 53" descr="This chart shows the proportions of injured workers who reported that their interactions with their healthcare provider, if they saw one, were extremely or quite a bit stressful. It shows 2021 results by jurisdiction and injur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20D14DA" w14:textId="77777777" w:rsidR="006057A5" w:rsidRPr="008F7A77" w:rsidRDefault="006057A5" w:rsidP="006057A5">
      <w:pPr>
        <w:pStyle w:val="FigureNote"/>
        <w:spacing w:before="120"/>
      </w:pPr>
      <w:r w:rsidRPr="008F7A77">
        <w:t xml:space="preserve">Base: </w:t>
      </w:r>
      <w:r w:rsidRPr="008F7A77">
        <w:tab/>
      </w:r>
      <w:r>
        <w:t>Re</w:t>
      </w:r>
      <w:r w:rsidRPr="008F7A77">
        <w:t>spondents</w:t>
      </w:r>
      <w:r>
        <w:t xml:space="preserve"> who saw any healthcare provider. Total (n=4,523), </w:t>
      </w:r>
      <w:r w:rsidRPr="008F7A77">
        <w:t>ACT (n=</w:t>
      </w:r>
      <w:r>
        <w:t>143</w:t>
      </w:r>
      <w:r w:rsidRPr="008F7A77">
        <w:t>), Comcare (n=</w:t>
      </w:r>
      <w:r>
        <w:t>612</w:t>
      </w:r>
      <w:r w:rsidRPr="008F7A77">
        <w:t>), NSW (n=</w:t>
      </w:r>
      <w:r>
        <w:t>752</w:t>
      </w:r>
      <w:r w:rsidRPr="008F7A77">
        <w:t>), NT (n=</w:t>
      </w:r>
      <w:r>
        <w:t>148</w:t>
      </w:r>
      <w:r w:rsidRPr="008F7A77">
        <w:t>), QLD (n=</w:t>
      </w:r>
      <w:r>
        <w:t>758</w:t>
      </w:r>
      <w:r w:rsidRPr="008F7A77">
        <w:t>),</w:t>
      </w:r>
      <w:r>
        <w:t xml:space="preserve"> SA (n=383),</w:t>
      </w:r>
      <w:r w:rsidRPr="008F7A77">
        <w:t xml:space="preserve"> Seacare (n=</w:t>
      </w:r>
      <w:r>
        <w:t>41</w:t>
      </w:r>
      <w:r w:rsidRPr="008F7A77">
        <w:t>), TAS (n=</w:t>
      </w:r>
      <w:r>
        <w:t>439</w:t>
      </w:r>
      <w:r w:rsidRPr="008F7A77">
        <w:t>), WA (n=</w:t>
      </w:r>
      <w:r>
        <w:t>482</w:t>
      </w:r>
      <w:r w:rsidRPr="008F7A77">
        <w:t>), VIC (n=</w:t>
      </w:r>
      <w:r>
        <w:t>765</w:t>
      </w:r>
      <w:r w:rsidRPr="008F7A77">
        <w:t>), Fractures (n=</w:t>
      </w:r>
      <w:r>
        <w:t>543</w:t>
      </w:r>
      <w:r w:rsidRPr="008F7A77">
        <w:t>), Musculoskeletal Disorders (n=</w:t>
      </w:r>
      <w:r>
        <w:t>2,600</w:t>
      </w:r>
      <w:r w:rsidRPr="008F7A77">
        <w:t>), Other Trauma (n=</w:t>
      </w:r>
      <w:r>
        <w:t>757</w:t>
      </w:r>
      <w:r w:rsidRPr="008F7A77">
        <w:t>), Mental Illness (n=</w:t>
      </w:r>
      <w:r>
        <w:t>410</w:t>
      </w:r>
      <w:r w:rsidRPr="008F7A77">
        <w:t>), Other Diseases (n=</w:t>
      </w:r>
      <w:r>
        <w:t>213</w:t>
      </w:r>
      <w:r w:rsidRPr="008F7A77">
        <w:t>).</w:t>
      </w:r>
    </w:p>
    <w:p w14:paraId="5AE5C36A" w14:textId="77777777" w:rsidR="006057A5" w:rsidRPr="008F7A77" w:rsidRDefault="006057A5" w:rsidP="006057A5">
      <w:pPr>
        <w:pStyle w:val="FigureNote"/>
      </w:pPr>
      <w:r w:rsidRPr="008F7A77">
        <w:t>HL</w:t>
      </w:r>
      <w:r>
        <w:t>4</w:t>
      </w:r>
      <w:r w:rsidRPr="008F7A77">
        <w:tab/>
      </w:r>
      <w:r w:rsidRPr="00AE1C37">
        <w:rPr>
          <w:rFonts w:cs="Arial"/>
          <w:szCs w:val="16"/>
        </w:rPr>
        <w:t xml:space="preserve">Thinking about </w:t>
      </w:r>
      <w:r w:rsidRPr="00AE1C37">
        <w:rPr>
          <w:rFonts w:cs="Arial"/>
          <w:b/>
          <w:szCs w:val="16"/>
        </w:rPr>
        <w:t>all</w:t>
      </w:r>
      <w:r w:rsidRPr="00AE1C37">
        <w:rPr>
          <w:rFonts w:cs="Arial"/>
          <w:szCs w:val="16"/>
        </w:rPr>
        <w:t xml:space="preserve"> the healthcare providers you have seen, to what extent have your interactions with your healthcare provider(s) been stressful or not stressful</w:t>
      </w:r>
      <w:r w:rsidRPr="008F7A77">
        <w:t>?</w:t>
      </w:r>
    </w:p>
    <w:p w14:paraId="3B8699A4" w14:textId="77777777" w:rsidR="006057A5" w:rsidRDefault="006057A5" w:rsidP="006057A5">
      <w:pPr>
        <w:pStyle w:val="FigureNote"/>
      </w:pPr>
      <w:r w:rsidRPr="008F7A77">
        <w:t>Note:</w:t>
      </w:r>
      <w:r w:rsidRPr="008F7A77">
        <w:tab/>
        <w:t>Don’t know and Refused responses excluded from base. Asterisks indicate statistically significant difference (single asterisk (*) indicates a lower proportion; double asterisk (**)</w:t>
      </w:r>
      <w:r>
        <w:t xml:space="preserve"> indicates a higher proportion) (p-value &lt;=0.05).</w:t>
      </w:r>
    </w:p>
    <w:p w14:paraId="2324C4D7" w14:textId="5B6A9372" w:rsidR="006F6F27" w:rsidRDefault="006F6F27">
      <w:pPr>
        <w:rPr>
          <w:rFonts w:eastAsia="Times New Roman" w:cs="Times New Roman"/>
          <w:szCs w:val="20"/>
        </w:rPr>
      </w:pPr>
    </w:p>
    <w:p w14:paraId="7FF29952" w14:textId="77777777" w:rsidR="006F6F27" w:rsidRDefault="006F6F27" w:rsidP="004046A8">
      <w:pPr>
        <w:pStyle w:val="Body"/>
        <w:sectPr w:rsidR="006F6F27" w:rsidSect="009F02D1">
          <w:footerReference w:type="default" r:id="rId61"/>
          <w:pgSz w:w="11906" w:h="16838" w:code="9"/>
          <w:pgMar w:top="1418" w:right="1418" w:bottom="1134" w:left="1418" w:header="567" w:footer="567" w:gutter="0"/>
          <w:cols w:space="708"/>
          <w:docGrid w:linePitch="360"/>
        </w:sectPr>
      </w:pPr>
    </w:p>
    <w:p w14:paraId="3E5DB85B" w14:textId="40A5BE80" w:rsidR="00CD39CA" w:rsidRDefault="007946F3" w:rsidP="009F7C71">
      <w:pPr>
        <w:pStyle w:val="Heading1"/>
      </w:pPr>
      <w:bookmarkStart w:id="178" w:name="_Toc91150216"/>
      <w:r>
        <w:lastRenderedPageBreak/>
        <w:t>Legislative and insurance system</w:t>
      </w:r>
      <w:bookmarkEnd w:id="178"/>
      <w:r>
        <w:t xml:space="preserve"> </w:t>
      </w:r>
    </w:p>
    <w:p w14:paraId="71DC2B2A" w14:textId="38967BA7" w:rsidR="00DA2857" w:rsidRDefault="00115B7D" w:rsidP="00CD39CA">
      <w:pPr>
        <w:pStyle w:val="Body"/>
      </w:pPr>
      <w:r w:rsidRPr="00CC3638">
        <w:t>This section presents findings for survey items related to the l</w:t>
      </w:r>
      <w:r w:rsidRPr="00CC3638">
        <w:rPr>
          <w:rFonts w:cs="Arial"/>
        </w:rPr>
        <w:t>egislative and insurance (workers’ compensation) system domain. In the model (see</w:t>
      </w:r>
      <w:r w:rsidR="001C608D">
        <w:rPr>
          <w:rFonts w:cs="Arial"/>
        </w:rPr>
        <w:t xml:space="preserve"> Section</w:t>
      </w:r>
      <w:r w:rsidR="00ED454E">
        <w:rPr>
          <w:rFonts w:cs="Arial"/>
        </w:rPr>
        <w:t xml:space="preserve"> </w:t>
      </w:r>
      <w:r w:rsidR="00ED454E">
        <w:rPr>
          <w:rFonts w:cs="Arial"/>
        </w:rPr>
        <w:fldChar w:fldCharType="begin"/>
      </w:r>
      <w:r w:rsidR="00ED454E">
        <w:rPr>
          <w:rFonts w:cs="Arial"/>
        </w:rPr>
        <w:instrText xml:space="preserve"> REF _Ref91088418 \w \h </w:instrText>
      </w:r>
      <w:r w:rsidR="00ED454E">
        <w:rPr>
          <w:rFonts w:cs="Arial"/>
        </w:rPr>
      </w:r>
      <w:r w:rsidR="00ED454E">
        <w:rPr>
          <w:rFonts w:cs="Arial"/>
        </w:rPr>
        <w:fldChar w:fldCharType="separate"/>
      </w:r>
      <w:r w:rsidR="00ED454E">
        <w:rPr>
          <w:rFonts w:cs="Arial"/>
        </w:rPr>
        <w:t>1.3.1</w:t>
      </w:r>
      <w:r w:rsidR="00ED454E">
        <w:rPr>
          <w:rFonts w:cs="Arial"/>
        </w:rPr>
        <w:fldChar w:fldCharType="end"/>
      </w:r>
      <w:r w:rsidRPr="00CC3638">
        <w:rPr>
          <w:rFonts w:cs="Arial"/>
        </w:rPr>
        <w:t xml:space="preserve">) this </w:t>
      </w:r>
      <w:r w:rsidRPr="00CC3638">
        <w:t xml:space="preserve">domain includes </w:t>
      </w:r>
      <w:r w:rsidR="00DA2857">
        <w:t>many</w:t>
      </w:r>
      <w:r w:rsidRPr="00CC3638">
        <w:t xml:space="preserve"> parties in the </w:t>
      </w:r>
      <w:r w:rsidR="00991CD3">
        <w:t>RTW</w:t>
      </w:r>
      <w:r w:rsidRPr="00CC3638">
        <w:t xml:space="preserve"> process including claims agents, insurers, regulatory authorities, and other government and non-government agencies. </w:t>
      </w:r>
    </w:p>
    <w:p w14:paraId="521A32E9" w14:textId="4CB46040" w:rsidR="00CD39CA" w:rsidRDefault="00DA2857" w:rsidP="00CD39CA">
      <w:pPr>
        <w:pStyle w:val="Body"/>
      </w:pPr>
      <w:r>
        <w:t xml:space="preserve">In </w:t>
      </w:r>
      <w:r w:rsidR="00115B7D" w:rsidRPr="00CC3638">
        <w:t>the NRTWS</w:t>
      </w:r>
      <w:r>
        <w:t xml:space="preserve"> and in this report,</w:t>
      </w:r>
      <w:r w:rsidR="00115B7D" w:rsidRPr="00CC3638">
        <w:t xml:space="preserve"> the emphasis </w:t>
      </w:r>
      <w:r w:rsidR="00B2297D">
        <w:t>was on</w:t>
      </w:r>
      <w:r w:rsidR="00115B7D" w:rsidRPr="00CC3638">
        <w:t xml:space="preserve"> claims agents and insurers</w:t>
      </w:r>
      <w:r w:rsidR="0037285E" w:rsidRPr="00CC3638">
        <w:t>.</w:t>
      </w:r>
    </w:p>
    <w:p w14:paraId="2FD0C681" w14:textId="56F05285" w:rsidR="003C4BE6" w:rsidRDefault="003C4BE6" w:rsidP="00781A8F">
      <w:pPr>
        <w:pStyle w:val="Heading2"/>
      </w:pPr>
      <w:bookmarkStart w:id="179" w:name="_Toc91150217"/>
      <w:r>
        <w:t xml:space="preserve">Navigation </w:t>
      </w:r>
      <w:r w:rsidR="00FC415A">
        <w:t>s</w:t>
      </w:r>
      <w:r>
        <w:t>upport</w:t>
      </w:r>
      <w:bookmarkEnd w:id="179"/>
    </w:p>
    <w:p w14:paraId="6197B3DA" w14:textId="794A43E4" w:rsidR="00115B7D" w:rsidRPr="00CC3638" w:rsidRDefault="00115B7D" w:rsidP="00115B7D">
      <w:pPr>
        <w:pStyle w:val="Body"/>
        <w:rPr>
          <w:rFonts w:cs="Arial"/>
        </w:rPr>
      </w:pPr>
      <w:r w:rsidRPr="00CC3638">
        <w:rPr>
          <w:rFonts w:cs="Arial"/>
        </w:rPr>
        <w:t>The process of lodging a workers’ compensation claim can be complex – a lot of information needs to be provided and paperwork completed. That this comes at a time when someone has experienced an injury or illness can compound the complexity of the task. The</w:t>
      </w:r>
      <w:r w:rsidR="00CC3638" w:rsidRPr="00CC3638">
        <w:rPr>
          <w:rFonts w:cs="Arial"/>
        </w:rPr>
        <w:t xml:space="preserve"> </w:t>
      </w:r>
      <w:r w:rsidRPr="00CC3638">
        <w:rPr>
          <w:rFonts w:cs="Arial"/>
        </w:rPr>
        <w:t xml:space="preserve">NRTWS asked respondents about any support they </w:t>
      </w:r>
      <w:r w:rsidR="00CC3638" w:rsidRPr="00CC3638">
        <w:rPr>
          <w:rFonts w:cs="Arial"/>
        </w:rPr>
        <w:t>neede</w:t>
      </w:r>
      <w:r w:rsidRPr="00CC3638">
        <w:rPr>
          <w:rFonts w:cs="Arial"/>
        </w:rPr>
        <w:t>d in navigating the workers’ compensation claim process.</w:t>
      </w:r>
    </w:p>
    <w:p w14:paraId="3AF5DF65" w14:textId="4BA3613E" w:rsidR="00816809" w:rsidRDefault="00115B7D" w:rsidP="00115B7D">
      <w:pPr>
        <w:pStyle w:val="Body"/>
        <w:rPr>
          <w:rFonts w:cs="Arial"/>
        </w:rPr>
      </w:pPr>
      <w:r w:rsidRPr="00CC3638">
        <w:rPr>
          <w:rFonts w:cs="Arial"/>
        </w:rPr>
        <w:t xml:space="preserve">As shown in </w:t>
      </w:r>
      <w:r w:rsidR="001C608D">
        <w:rPr>
          <w:highlight w:val="yellow"/>
        </w:rPr>
        <w:fldChar w:fldCharType="begin"/>
      </w:r>
      <w:r w:rsidR="001C608D">
        <w:rPr>
          <w:rFonts w:cs="Arial"/>
        </w:rPr>
        <w:instrText xml:space="preserve"> REF _Ref524081909 \h </w:instrText>
      </w:r>
      <w:r w:rsidR="001C608D">
        <w:rPr>
          <w:highlight w:val="yellow"/>
        </w:rPr>
      </w:r>
      <w:r w:rsidR="001C608D">
        <w:rPr>
          <w:highlight w:val="yellow"/>
        </w:rPr>
        <w:fldChar w:fldCharType="separate"/>
      </w:r>
      <w:r w:rsidR="00ED454E">
        <w:t xml:space="preserve">Figure </w:t>
      </w:r>
      <w:r w:rsidR="00ED454E">
        <w:rPr>
          <w:noProof/>
        </w:rPr>
        <w:t>31</w:t>
      </w:r>
      <w:r w:rsidR="001C608D">
        <w:rPr>
          <w:highlight w:val="yellow"/>
        </w:rPr>
        <w:fldChar w:fldCharType="end"/>
      </w:r>
      <w:r w:rsidRPr="00CC3638">
        <w:rPr>
          <w:rFonts w:cs="Arial"/>
        </w:rPr>
        <w:t xml:space="preserve">, </w:t>
      </w:r>
      <w:r w:rsidR="00CC3638">
        <w:rPr>
          <w:rFonts w:cs="Arial"/>
        </w:rPr>
        <w:t>42.2% of</w:t>
      </w:r>
      <w:r w:rsidRPr="00CC3638">
        <w:rPr>
          <w:rFonts w:cs="Arial"/>
        </w:rPr>
        <w:t xml:space="preserve"> workers overall reported needing support to navigate the workers’ compensation claim process</w:t>
      </w:r>
      <w:r w:rsidR="00CC3638">
        <w:rPr>
          <w:rFonts w:cs="Arial"/>
        </w:rPr>
        <w:t xml:space="preserve"> (a similar proportion to the 40.6% observed in 2018)</w:t>
      </w:r>
      <w:r w:rsidRPr="00CC3638">
        <w:rPr>
          <w:rFonts w:cs="Arial"/>
        </w:rPr>
        <w:t xml:space="preserve">. A significantly higher proportion of workers from </w:t>
      </w:r>
      <w:r w:rsidR="00CC3638">
        <w:rPr>
          <w:rFonts w:cs="Arial"/>
        </w:rPr>
        <w:t>Comcare</w:t>
      </w:r>
      <w:r w:rsidRPr="00CC3638">
        <w:rPr>
          <w:rFonts w:cs="Arial"/>
        </w:rPr>
        <w:t xml:space="preserve"> (</w:t>
      </w:r>
      <w:r w:rsidR="00CC3638">
        <w:rPr>
          <w:rFonts w:cs="Arial"/>
        </w:rPr>
        <w:t>48</w:t>
      </w:r>
      <w:r w:rsidRPr="00CC3638">
        <w:rPr>
          <w:rFonts w:cs="Arial"/>
        </w:rPr>
        <w:t>.</w:t>
      </w:r>
      <w:r w:rsidR="00CC3638">
        <w:rPr>
          <w:rFonts w:cs="Arial"/>
        </w:rPr>
        <w:t>9</w:t>
      </w:r>
      <w:r w:rsidRPr="00CC3638">
        <w:rPr>
          <w:rFonts w:cs="Arial"/>
        </w:rPr>
        <w:t>%) and Victoria (4</w:t>
      </w:r>
      <w:r w:rsidR="00CC3638">
        <w:rPr>
          <w:rFonts w:cs="Arial"/>
        </w:rPr>
        <w:t>9</w:t>
      </w:r>
      <w:r w:rsidRPr="00CC3638">
        <w:rPr>
          <w:rFonts w:cs="Arial"/>
        </w:rPr>
        <w:t>.</w:t>
      </w:r>
      <w:r w:rsidR="00CC3638">
        <w:rPr>
          <w:rFonts w:cs="Arial"/>
        </w:rPr>
        <w:t>2</w:t>
      </w:r>
      <w:r w:rsidRPr="00CC3638">
        <w:rPr>
          <w:rFonts w:cs="Arial"/>
        </w:rPr>
        <w:t xml:space="preserve">%) needed support. </w:t>
      </w:r>
      <w:r w:rsidR="00CC3638">
        <w:rPr>
          <w:rFonts w:cs="Arial"/>
        </w:rPr>
        <w:t xml:space="preserve">Those with musculoskeletal disorders (44.4%) or </w:t>
      </w:r>
      <w:r w:rsidR="004C4A8A">
        <w:rPr>
          <w:rFonts w:cs="Arial"/>
        </w:rPr>
        <w:t>mental illness claim</w:t>
      </w:r>
      <w:r w:rsidR="00CC3638">
        <w:rPr>
          <w:rFonts w:cs="Arial"/>
        </w:rPr>
        <w:t xml:space="preserve">s (57.9%) were also more likely to report needing support than other injury types. </w:t>
      </w:r>
    </w:p>
    <w:p w14:paraId="47B84692" w14:textId="52CE3178" w:rsidR="00CC3638" w:rsidRDefault="00CC3638" w:rsidP="00115B7D">
      <w:pPr>
        <w:pStyle w:val="Body"/>
        <w:rPr>
          <w:rFonts w:cs="Arial"/>
        </w:rPr>
      </w:pPr>
      <w:r>
        <w:rPr>
          <w:rFonts w:cs="Arial"/>
        </w:rPr>
        <w:t>Other subgroups that reported needing navigation support were those compensated for 40 or more days (48.1% compared to 39.7%), those not currently working (48.1% compared to 40.9%) and those assessed as having probable serious mental illness (52.9% compared to 40.4%).</w:t>
      </w:r>
    </w:p>
    <w:p w14:paraId="781D0ED0" w14:textId="6F4EA1A1" w:rsidR="00816809" w:rsidRDefault="00816809" w:rsidP="00D0461D">
      <w:pPr>
        <w:pStyle w:val="Caption"/>
      </w:pPr>
      <w:bookmarkStart w:id="180" w:name="_Ref524081909"/>
      <w:bookmarkStart w:id="181" w:name="_Toc91150149"/>
      <w:r>
        <w:t xml:space="preserve">Figure </w:t>
      </w:r>
      <w:r w:rsidR="00536EF3">
        <w:fldChar w:fldCharType="begin"/>
      </w:r>
      <w:r w:rsidR="00536EF3">
        <w:instrText xml:space="preserve"> SEQ Figure \* ARABIC </w:instrText>
      </w:r>
      <w:r w:rsidR="00536EF3">
        <w:fldChar w:fldCharType="separate"/>
      </w:r>
      <w:r w:rsidR="00ED454E">
        <w:rPr>
          <w:noProof/>
        </w:rPr>
        <w:t>31</w:t>
      </w:r>
      <w:r w:rsidR="00536EF3">
        <w:rPr>
          <w:noProof/>
        </w:rPr>
        <w:fldChar w:fldCharType="end"/>
      </w:r>
      <w:bookmarkEnd w:id="180"/>
      <w:r>
        <w:tab/>
        <w:t>Navigation support needed</w:t>
      </w:r>
      <w:r w:rsidR="00295863">
        <w:t xml:space="preserve"> - 2021</w:t>
      </w:r>
      <w:r>
        <w:t xml:space="preserve"> (%</w:t>
      </w:r>
      <w:r w:rsidR="003437C4">
        <w:t xml:space="preserve"> </w:t>
      </w:r>
      <w:r w:rsidR="009160FE">
        <w:t>‘Y</w:t>
      </w:r>
      <w:r>
        <w:t>es</w:t>
      </w:r>
      <w:r w:rsidR="009160FE">
        <w:t>’</w:t>
      </w:r>
      <w:r>
        <w:t>)</w:t>
      </w:r>
      <w:bookmarkEnd w:id="181"/>
    </w:p>
    <w:p w14:paraId="6FB19FF9" w14:textId="77777777" w:rsidR="006057A5" w:rsidRPr="00816809" w:rsidRDefault="006057A5" w:rsidP="006057A5">
      <w:pPr>
        <w:pStyle w:val="Body"/>
      </w:pPr>
      <w:r>
        <w:rPr>
          <w:noProof/>
          <w:lang w:eastAsia="en-AU"/>
        </w:rPr>
        <w:drawing>
          <wp:inline distT="0" distB="0" distL="0" distR="0" wp14:anchorId="68E5BBB4" wp14:editId="097B6575">
            <wp:extent cx="5759450" cy="3267075"/>
            <wp:effectExtent l="0" t="0" r="12700" b="9525"/>
            <wp:docPr id="54" name="Chart 54" descr="This chart shows the proportions of respondents who reported that they needed support to navigate the workers compensation claims process. It shows 2021 results by jurisdiction and injury typ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C52FE29" w14:textId="77777777" w:rsidR="006057A5" w:rsidRPr="00D17E58" w:rsidRDefault="006057A5" w:rsidP="006057A5">
      <w:pPr>
        <w:pStyle w:val="FigureNote"/>
      </w:pPr>
      <w:r>
        <w:t>Base:</w:t>
      </w:r>
      <w:r>
        <w:tab/>
        <w:t>All respondents, 2021. Total (4,525), ACT (143), Comcare (615), NSW (756), NT (149), QLD (765), SA (384), Seacare (40), TAS (435), WA (473), VIC (765). Fractures (539), Musculoskeletal Disorders (2,611), Other Trauma (748), Mental Illness (414), Other Diseases (213). &lt;180 days (71), 181-270 days (454), 271-365 days (661), 366-730 days (2,355), &gt;730 days (984).</w:t>
      </w:r>
    </w:p>
    <w:p w14:paraId="66ED112E" w14:textId="2C18676F" w:rsidR="006057A5" w:rsidRDefault="006057A5" w:rsidP="006057A5">
      <w:pPr>
        <w:pStyle w:val="FigureNote"/>
      </w:pPr>
      <w:r>
        <w:t>WC6</w:t>
      </w:r>
      <w:r w:rsidRPr="00D17E58">
        <w:tab/>
      </w:r>
      <w:r w:rsidRPr="00693C67">
        <w:t>Have you needed someone to help you navigate the workers</w:t>
      </w:r>
      <w:r w:rsidR="002F58A5">
        <w:t>’</w:t>
      </w:r>
      <w:r w:rsidRPr="00693C67">
        <w:t xml:space="preserve"> compensation claim process</w:t>
      </w:r>
      <w:r w:rsidRPr="00D17E58">
        <w:t>?</w:t>
      </w:r>
    </w:p>
    <w:p w14:paraId="2FB90AF2" w14:textId="77777777" w:rsidR="006057A5" w:rsidRDefault="006057A5" w:rsidP="006057A5">
      <w:pPr>
        <w:pStyle w:val="FigureNote"/>
      </w:pPr>
      <w:r>
        <w:t>Note:</w:t>
      </w:r>
      <w:r>
        <w:tab/>
        <w:t xml:space="preserve">Don’t know and Refused responses excluded from base. </w:t>
      </w:r>
      <w:r w:rsidRPr="00CB12E8">
        <w:t xml:space="preserve">Asterisks indicate statistically significant difference (single asterisk </w:t>
      </w:r>
      <w:r w:rsidRPr="006A6E36">
        <w:t>(*) indicates a lower proportion; double asterisk (**) indicates a higher proportion.</w:t>
      </w:r>
    </w:p>
    <w:p w14:paraId="15272953" w14:textId="22A75189" w:rsidR="002154BE" w:rsidRDefault="002154BE">
      <w:pPr>
        <w:rPr>
          <w:rFonts w:cs="Arial"/>
          <w:sz w:val="16"/>
          <w:szCs w:val="16"/>
        </w:rPr>
      </w:pPr>
    </w:p>
    <w:p w14:paraId="29CE8849" w14:textId="2414F28A" w:rsidR="003C4BE6" w:rsidRDefault="003C4BE6" w:rsidP="001B53F4">
      <w:pPr>
        <w:pStyle w:val="Heading2"/>
      </w:pPr>
      <w:bookmarkStart w:id="182" w:name="_Toc91150218"/>
      <w:r>
        <w:lastRenderedPageBreak/>
        <w:t xml:space="preserve">Source </w:t>
      </w:r>
      <w:r w:rsidRPr="007946F3">
        <w:t>of</w:t>
      </w:r>
      <w:r>
        <w:t xml:space="preserve"> </w:t>
      </w:r>
      <w:r w:rsidR="00FC415A">
        <w:t>s</w:t>
      </w:r>
      <w:r>
        <w:t>upport</w:t>
      </w:r>
      <w:bookmarkEnd w:id="182"/>
    </w:p>
    <w:p w14:paraId="6EC7703D" w14:textId="3DA96153" w:rsidR="00363FAC" w:rsidRDefault="00115B7D" w:rsidP="00115B7D">
      <w:pPr>
        <w:pStyle w:val="Body"/>
        <w:rPr>
          <w:rFonts w:cs="Arial"/>
        </w:rPr>
      </w:pPr>
      <w:r w:rsidRPr="00052758">
        <w:rPr>
          <w:rFonts w:cs="Arial"/>
        </w:rPr>
        <w:t xml:space="preserve">Those who reported needing support to help them navigate the workers’ compensation claim process were asked to indicate where they sourced support. </w:t>
      </w:r>
      <w:r w:rsidR="001C608D">
        <w:rPr>
          <w:rFonts w:cs="Arial"/>
          <w:highlight w:val="yellow"/>
        </w:rPr>
        <w:fldChar w:fldCharType="begin"/>
      </w:r>
      <w:r w:rsidR="001C608D">
        <w:rPr>
          <w:rFonts w:cs="Arial"/>
        </w:rPr>
        <w:instrText xml:space="preserve"> REF _Ref87279032 \h </w:instrText>
      </w:r>
      <w:r w:rsidR="001C608D">
        <w:rPr>
          <w:rFonts w:cs="Arial"/>
          <w:highlight w:val="yellow"/>
        </w:rPr>
      </w:r>
      <w:r w:rsidR="001C608D">
        <w:rPr>
          <w:rFonts w:cs="Arial"/>
          <w:highlight w:val="yellow"/>
        </w:rPr>
        <w:fldChar w:fldCharType="separate"/>
      </w:r>
      <w:r w:rsidR="00ED454E">
        <w:t xml:space="preserve">Figure </w:t>
      </w:r>
      <w:r w:rsidR="00ED454E">
        <w:rPr>
          <w:noProof/>
        </w:rPr>
        <w:t>32</w:t>
      </w:r>
      <w:r w:rsidR="001C608D">
        <w:rPr>
          <w:rFonts w:cs="Arial"/>
          <w:highlight w:val="yellow"/>
        </w:rPr>
        <w:fldChar w:fldCharType="end"/>
      </w:r>
      <w:r w:rsidR="001C608D">
        <w:rPr>
          <w:rFonts w:cs="Arial"/>
        </w:rPr>
        <w:t xml:space="preserve"> </w:t>
      </w:r>
      <w:r w:rsidR="00363FAC">
        <w:rPr>
          <w:rFonts w:cs="Arial"/>
        </w:rPr>
        <w:t>shows the sources of support used across 2018 and 2021 among all respondents who reported they needed help to navigate the process. Employer/colleague remains the most popular source (42.4%) despite being significantly lower in 2021</w:t>
      </w:r>
      <w:r w:rsidR="004C4A8A">
        <w:rPr>
          <w:rFonts w:cs="Arial"/>
        </w:rPr>
        <w:t>, perhaps relating to COVID-19 restrictions.</w:t>
      </w:r>
    </w:p>
    <w:p w14:paraId="5733A3D4" w14:textId="3ADD65D9" w:rsidR="001C608D" w:rsidRDefault="001C608D" w:rsidP="001C608D">
      <w:pPr>
        <w:pStyle w:val="Caption"/>
        <w:keepNext/>
      </w:pPr>
      <w:bookmarkStart w:id="183" w:name="_Ref87279032"/>
      <w:bookmarkStart w:id="184" w:name="_Toc91150150"/>
      <w:r>
        <w:t xml:space="preserve">Figure </w:t>
      </w:r>
      <w:r w:rsidR="00536EF3">
        <w:fldChar w:fldCharType="begin"/>
      </w:r>
      <w:r w:rsidR="00536EF3">
        <w:instrText xml:space="preserve"> SEQ Figure \* ARABIC </w:instrText>
      </w:r>
      <w:r w:rsidR="00536EF3">
        <w:fldChar w:fldCharType="separate"/>
      </w:r>
      <w:r w:rsidR="00ED454E">
        <w:rPr>
          <w:noProof/>
        </w:rPr>
        <w:t>32</w:t>
      </w:r>
      <w:r w:rsidR="00536EF3">
        <w:rPr>
          <w:noProof/>
        </w:rPr>
        <w:fldChar w:fldCharType="end"/>
      </w:r>
      <w:bookmarkEnd w:id="183"/>
      <w:r w:rsidR="00152790">
        <w:tab/>
      </w:r>
      <w:r>
        <w:t>Sources of support to navigate the claims process (%)</w:t>
      </w:r>
      <w:bookmarkEnd w:id="184"/>
    </w:p>
    <w:p w14:paraId="024F1659" w14:textId="4E3FB5FD" w:rsidR="00363FAC" w:rsidRDefault="00363FAC" w:rsidP="00115B7D">
      <w:pPr>
        <w:pStyle w:val="Body"/>
        <w:rPr>
          <w:rFonts w:cs="Arial"/>
        </w:rPr>
      </w:pPr>
      <w:r>
        <w:rPr>
          <w:noProof/>
        </w:rPr>
        <w:drawing>
          <wp:inline distT="0" distB="0" distL="0" distR="0" wp14:anchorId="7D358B1D" wp14:editId="4EA22329">
            <wp:extent cx="5759450" cy="2662565"/>
            <wp:effectExtent l="0" t="0" r="12700" b="4445"/>
            <wp:docPr id="60" name="Chart 60" descr="This chart shows 2018 and 2021 results around the sources of support used to navigate the claims process, among those who reported needing it. It is grouped into employer or colleagues, family or friends, legal advice, insurer and un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6E667C" w14:textId="0971D18A" w:rsidR="00363FAC" w:rsidRPr="00D17E58" w:rsidRDefault="00363FAC" w:rsidP="00363FAC">
      <w:pPr>
        <w:pStyle w:val="FigureNote"/>
      </w:pPr>
      <w:r>
        <w:t>Base:</w:t>
      </w:r>
      <w:r>
        <w:tab/>
        <w:t xml:space="preserve">Respondents who needed help to navigate the </w:t>
      </w:r>
      <w:r>
        <w:rPr>
          <w:rFonts w:cs="Arial"/>
        </w:rPr>
        <w:t>workers’ compensation claim process:</w:t>
      </w:r>
      <w:r>
        <w:t xml:space="preserve"> 2018</w:t>
      </w:r>
      <w:r w:rsidRPr="0041100F">
        <w:t xml:space="preserve"> (</w:t>
      </w:r>
      <w:r>
        <w:t>1,906</w:t>
      </w:r>
      <w:r w:rsidRPr="0041100F">
        <w:t xml:space="preserve">), </w:t>
      </w:r>
      <w:r>
        <w:t>2021 (2,048).</w:t>
      </w:r>
    </w:p>
    <w:p w14:paraId="6F5E820E" w14:textId="77777777" w:rsidR="00363FAC" w:rsidRDefault="00363FAC" w:rsidP="00363FAC">
      <w:pPr>
        <w:pStyle w:val="FigureNote"/>
      </w:pPr>
      <w:r>
        <w:t>WC7a</w:t>
      </w:r>
      <w:r w:rsidRPr="00D17E58">
        <w:tab/>
      </w:r>
      <w:proofErr w:type="gramStart"/>
      <w:r>
        <w:t>And</w:t>
      </w:r>
      <w:proofErr w:type="gramEnd"/>
      <w:r>
        <w:t xml:space="preserve"> who</w:t>
      </w:r>
      <w:r w:rsidRPr="00693C67">
        <w:t xml:space="preserve"> help</w:t>
      </w:r>
      <w:r>
        <w:t>ed</w:t>
      </w:r>
      <w:r w:rsidRPr="00693C67">
        <w:t xml:space="preserve"> you</w:t>
      </w:r>
      <w:r w:rsidRPr="00D17E58">
        <w:t>?</w:t>
      </w:r>
    </w:p>
    <w:p w14:paraId="17B03937" w14:textId="77777777" w:rsidR="00363FAC" w:rsidRDefault="00363FAC" w:rsidP="00363FAC">
      <w:pPr>
        <w:pStyle w:val="FigureNote"/>
        <w:spacing w:after="60"/>
        <w:rPr>
          <w:rFonts w:cs="Arial"/>
        </w:rPr>
      </w:pPr>
      <w:r>
        <w:t>Note:</w:t>
      </w:r>
      <w:r>
        <w:tab/>
        <w:t xml:space="preserve">Don’t know and Refused responses excluded from base. </w:t>
      </w:r>
      <w:r w:rsidRPr="00742EE9">
        <w:t xml:space="preserve">Asterisks indicate statistically significant </w:t>
      </w:r>
      <w:r w:rsidRPr="00E5290E">
        <w:t xml:space="preserve">difference (single asterisk (*) indicates a lower proportion; double asterisk (**) indicates </w:t>
      </w:r>
      <w:r w:rsidRPr="00742EE9">
        <w:t>a higher proportion</w:t>
      </w:r>
      <w:r>
        <w:t>) (p-value &lt;=0.05).</w:t>
      </w:r>
    </w:p>
    <w:p w14:paraId="4CF49113" w14:textId="68AF6BD5" w:rsidR="00363FAC" w:rsidRDefault="00363FAC" w:rsidP="00115B7D">
      <w:pPr>
        <w:pStyle w:val="Body"/>
        <w:rPr>
          <w:highlight w:val="yellow"/>
        </w:rPr>
      </w:pPr>
    </w:p>
    <w:p w14:paraId="0F694677" w14:textId="04C497DD" w:rsidR="001D407C" w:rsidRDefault="00A45AF6" w:rsidP="00115B7D">
      <w:pPr>
        <w:pStyle w:val="Body"/>
        <w:rPr>
          <w:noProof/>
        </w:rPr>
      </w:pPr>
      <w:r w:rsidRPr="00A45AF6">
        <w:t>In 2021, this varied by subgroups, as shown in</w:t>
      </w:r>
      <w:r w:rsidR="001C608D">
        <w:t xml:space="preserve"> </w:t>
      </w:r>
      <w:r w:rsidR="001C608D">
        <w:rPr>
          <w:highlight w:val="yellow"/>
        </w:rPr>
        <w:fldChar w:fldCharType="begin"/>
      </w:r>
      <w:r w:rsidR="001C608D">
        <w:instrText xml:space="preserve"> REF _Ref524362945 \h </w:instrText>
      </w:r>
      <w:r w:rsidR="001C608D">
        <w:rPr>
          <w:highlight w:val="yellow"/>
        </w:rPr>
      </w:r>
      <w:r w:rsidR="001C608D">
        <w:rPr>
          <w:highlight w:val="yellow"/>
        </w:rPr>
        <w:fldChar w:fldCharType="separate"/>
      </w:r>
      <w:r w:rsidR="00ED454E">
        <w:t xml:space="preserve">Table </w:t>
      </w:r>
      <w:r w:rsidR="00ED454E">
        <w:rPr>
          <w:noProof/>
        </w:rPr>
        <w:t>11</w:t>
      </w:r>
      <w:r w:rsidR="001C608D">
        <w:rPr>
          <w:highlight w:val="yellow"/>
        </w:rPr>
        <w:fldChar w:fldCharType="end"/>
      </w:r>
      <w:r>
        <w:rPr>
          <w:noProof/>
        </w:rPr>
        <w:t xml:space="preserve">. </w:t>
      </w:r>
      <w:r w:rsidR="009376C8">
        <w:rPr>
          <w:noProof/>
        </w:rPr>
        <w:t xml:space="preserve">Comcare </w:t>
      </w:r>
      <w:r w:rsidR="004C4A8A">
        <w:rPr>
          <w:noProof/>
        </w:rPr>
        <w:t>workers</w:t>
      </w:r>
      <w:r w:rsidR="009376C8">
        <w:rPr>
          <w:noProof/>
        </w:rPr>
        <w:t xml:space="preserve"> were more likely to draw on</w:t>
      </w:r>
      <w:r w:rsidR="001D407C">
        <w:rPr>
          <w:noProof/>
        </w:rPr>
        <w:t xml:space="preserve"> an</w:t>
      </w:r>
      <w:r w:rsidR="009376C8">
        <w:rPr>
          <w:noProof/>
        </w:rPr>
        <w:t xml:space="preserve"> employer/colleague (52.1%) or a union (9.8%)</w:t>
      </w:r>
      <w:r w:rsidR="001D407C">
        <w:rPr>
          <w:noProof/>
        </w:rPr>
        <w:t xml:space="preserve"> than other jurisdictions, with </w:t>
      </w:r>
      <w:r w:rsidR="00DB2FD7">
        <w:rPr>
          <w:noProof/>
        </w:rPr>
        <w:t>worker</w:t>
      </w:r>
      <w:r w:rsidR="001D407C">
        <w:rPr>
          <w:noProof/>
        </w:rPr>
        <w:t xml:space="preserve">s from New South Wales more likely to draw on family/friends (23.3%). </w:t>
      </w:r>
      <w:r w:rsidR="00DB2FD7">
        <w:rPr>
          <w:noProof/>
        </w:rPr>
        <w:t>Workers</w:t>
      </w:r>
      <w:r w:rsidR="001D407C">
        <w:rPr>
          <w:noProof/>
        </w:rPr>
        <w:t xml:space="preserve"> from South Australia (25.7%) and Western Australia (18.3%) were more likely to draw on legal advice than other jurisdictions, and those in Victoria were more likely to draw on a union (7.5%) than other jurisdictions.</w:t>
      </w:r>
    </w:p>
    <w:p w14:paraId="2CA39E43" w14:textId="550F0801" w:rsidR="001D407C" w:rsidRDefault="001D407C" w:rsidP="00115B7D">
      <w:pPr>
        <w:pStyle w:val="Body"/>
        <w:rPr>
          <w:noProof/>
        </w:rPr>
      </w:pPr>
      <w:r>
        <w:rPr>
          <w:noProof/>
        </w:rPr>
        <w:t xml:space="preserve">Those with ‘other trauma’ injury types (56.8%) were more likely </w:t>
      </w:r>
      <w:r w:rsidR="00461564">
        <w:rPr>
          <w:noProof/>
        </w:rPr>
        <w:t xml:space="preserve">to </w:t>
      </w:r>
      <w:r>
        <w:rPr>
          <w:noProof/>
        </w:rPr>
        <w:t xml:space="preserve">report getting support from an employer/colleague, whilst those with mental illness claims were more likely to draw on legal advice (23.3%), a union (20.6%) or someone else (46.9%). </w:t>
      </w:r>
    </w:p>
    <w:p w14:paraId="28E16B6D" w14:textId="3342C7A9" w:rsidR="001D407C" w:rsidRDefault="001D407C" w:rsidP="00115B7D">
      <w:pPr>
        <w:pStyle w:val="Body"/>
        <w:rPr>
          <w:noProof/>
        </w:rPr>
      </w:pPr>
      <w:r>
        <w:rPr>
          <w:noProof/>
        </w:rPr>
        <w:t>Other subgroup differences included by employer size, where those in smaller organisations were more likely to draw on family/friends (24.7%) than those in medium-sized organisations (17.5%) and large organisations (12.8%). Those compensated for 40 or more days were more likely to draw on family/friends (21.9% compared to 16.8%), legal advice (21.4% compared to 7.7%),</w:t>
      </w:r>
      <w:r w:rsidR="001F0596">
        <w:rPr>
          <w:noProof/>
        </w:rPr>
        <w:t xml:space="preserve"> and</w:t>
      </w:r>
      <w:r>
        <w:rPr>
          <w:noProof/>
        </w:rPr>
        <w:t xml:space="preserve"> other sources (40.8% compared to 20.9%), and were less likely to draw on their employer/colleagues (25.2% compared to 51.2%)</w:t>
      </w:r>
      <w:r w:rsidR="001F0596">
        <w:rPr>
          <w:noProof/>
        </w:rPr>
        <w:t>.</w:t>
      </w:r>
    </w:p>
    <w:p w14:paraId="23F26F65" w14:textId="5EA8699B" w:rsidR="002154BE" w:rsidRDefault="001F0596" w:rsidP="00115B7D">
      <w:pPr>
        <w:pStyle w:val="Body"/>
        <w:rPr>
          <w:noProof/>
        </w:rPr>
      </w:pPr>
      <w:r>
        <w:rPr>
          <w:noProof/>
        </w:rPr>
        <w:t>This dynamic was similar among people who were not currently working and those assessed as having probable serious mental illness</w:t>
      </w:r>
      <w:r w:rsidR="00A26C1D">
        <w:rPr>
          <w:noProof/>
        </w:rPr>
        <w:t>, that is, they were</w:t>
      </w:r>
      <w:r>
        <w:rPr>
          <w:noProof/>
        </w:rPr>
        <w:t xml:space="preserve"> more likely to draw on family/friends, legal advice, union representatives and other sources, but less likely to report receiving support from their employer or a colleague.</w:t>
      </w:r>
    </w:p>
    <w:p w14:paraId="7DE839BA" w14:textId="77777777" w:rsidR="002154BE" w:rsidRDefault="002154BE">
      <w:pPr>
        <w:rPr>
          <w:rFonts w:eastAsia="Times New Roman" w:cs="Times New Roman"/>
          <w:noProof/>
          <w:szCs w:val="20"/>
        </w:rPr>
      </w:pPr>
      <w:r>
        <w:rPr>
          <w:noProof/>
        </w:rPr>
        <w:br w:type="page"/>
      </w:r>
    </w:p>
    <w:p w14:paraId="2F0B9B14" w14:textId="573659EF" w:rsidR="0041100F" w:rsidRDefault="004374ED" w:rsidP="00D0461D">
      <w:pPr>
        <w:pStyle w:val="Caption"/>
      </w:pPr>
      <w:bookmarkStart w:id="185" w:name="_Ref524362945"/>
      <w:bookmarkStart w:id="186" w:name="_Toc91150163"/>
      <w:r>
        <w:lastRenderedPageBreak/>
        <w:t xml:space="preserve">Table </w:t>
      </w:r>
      <w:r w:rsidR="006A2841">
        <w:rPr>
          <w:noProof/>
        </w:rPr>
        <w:fldChar w:fldCharType="begin"/>
      </w:r>
      <w:r w:rsidR="006A2841">
        <w:rPr>
          <w:noProof/>
        </w:rPr>
        <w:instrText xml:space="preserve"> SEQ Table \* ARABIC </w:instrText>
      </w:r>
      <w:r w:rsidR="006A2841">
        <w:rPr>
          <w:noProof/>
        </w:rPr>
        <w:fldChar w:fldCharType="separate"/>
      </w:r>
      <w:r w:rsidR="00ED454E">
        <w:rPr>
          <w:noProof/>
        </w:rPr>
        <w:t>11</w:t>
      </w:r>
      <w:r w:rsidR="006A2841">
        <w:rPr>
          <w:noProof/>
        </w:rPr>
        <w:fldChar w:fldCharType="end"/>
      </w:r>
      <w:bookmarkEnd w:id="185"/>
      <w:r w:rsidR="0041100F">
        <w:tab/>
        <w:t xml:space="preserve">Sources of </w:t>
      </w:r>
      <w:r w:rsidR="004D4F1C">
        <w:t>s</w:t>
      </w:r>
      <w:r w:rsidR="0041100F">
        <w:t>upport (navigating the workers’ compensation claim process) (%)</w:t>
      </w:r>
      <w:bookmarkEnd w:id="186"/>
    </w:p>
    <w:p w14:paraId="2E092819" w14:textId="30541EC0" w:rsidR="006057A5" w:rsidRDefault="006057A5"/>
    <w:tbl>
      <w:tblPr>
        <w:tblStyle w:val="SRC1"/>
        <w:tblW w:w="8931" w:type="dxa"/>
        <w:tblLook w:val="04A0" w:firstRow="1" w:lastRow="0" w:firstColumn="1" w:lastColumn="0" w:noHBand="0" w:noVBand="1"/>
        <w:tblDescription w:val="This table shows the sources of support used among those that needed support to navigate the claims process. It shows 2021 results by jurisdiction and injury type. "/>
      </w:tblPr>
      <w:tblGrid>
        <w:gridCol w:w="2390"/>
        <w:gridCol w:w="1228"/>
        <w:gridCol w:w="902"/>
        <w:gridCol w:w="1357"/>
        <w:gridCol w:w="972"/>
        <w:gridCol w:w="1089"/>
        <w:gridCol w:w="993"/>
      </w:tblGrid>
      <w:tr w:rsidR="00A45AF6" w:rsidRPr="0017689E" w14:paraId="62513376" w14:textId="77777777" w:rsidTr="00A45A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0" w:type="dxa"/>
          </w:tcPr>
          <w:p w14:paraId="124AA358" w14:textId="77777777" w:rsidR="006057A5" w:rsidRPr="0017689E" w:rsidRDefault="006057A5" w:rsidP="00760150">
            <w:pPr>
              <w:pStyle w:val="Body"/>
              <w:spacing w:before="60" w:after="60"/>
              <w:rPr>
                <w:sz w:val="18"/>
              </w:rPr>
            </w:pPr>
          </w:p>
        </w:tc>
        <w:tc>
          <w:tcPr>
            <w:tcW w:w="1228" w:type="dxa"/>
          </w:tcPr>
          <w:p w14:paraId="54692A54" w14:textId="77777777" w:rsidR="006057A5" w:rsidRPr="0017689E"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Employer/ Colleague</w:t>
            </w:r>
          </w:p>
        </w:tc>
        <w:tc>
          <w:tcPr>
            <w:tcW w:w="902" w:type="dxa"/>
          </w:tcPr>
          <w:p w14:paraId="6189BDAB" w14:textId="77777777" w:rsidR="006057A5"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Family/</w:t>
            </w:r>
          </w:p>
          <w:p w14:paraId="7C3E2B33" w14:textId="77777777" w:rsidR="006057A5"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Friends</w:t>
            </w:r>
          </w:p>
        </w:tc>
        <w:tc>
          <w:tcPr>
            <w:tcW w:w="1357" w:type="dxa"/>
          </w:tcPr>
          <w:p w14:paraId="08391E00" w14:textId="6A2318C7" w:rsidR="006057A5" w:rsidRDefault="006057A5" w:rsidP="00A45AF6">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Lawyer/Legal Advice</w:t>
            </w:r>
          </w:p>
        </w:tc>
        <w:tc>
          <w:tcPr>
            <w:tcW w:w="972" w:type="dxa"/>
          </w:tcPr>
          <w:p w14:paraId="124090CA" w14:textId="77777777" w:rsidR="006057A5"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Insurer</w:t>
            </w:r>
          </w:p>
        </w:tc>
        <w:tc>
          <w:tcPr>
            <w:tcW w:w="1089" w:type="dxa"/>
          </w:tcPr>
          <w:p w14:paraId="51FF3DFE" w14:textId="77777777" w:rsidR="006057A5"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Union</w:t>
            </w:r>
          </w:p>
        </w:tc>
        <w:tc>
          <w:tcPr>
            <w:tcW w:w="993" w:type="dxa"/>
          </w:tcPr>
          <w:p w14:paraId="47FA2459" w14:textId="77777777" w:rsidR="006057A5" w:rsidRPr="0017689E" w:rsidRDefault="006057A5" w:rsidP="00760150">
            <w:pPr>
              <w:pStyle w:val="Body"/>
              <w:spacing w:before="60" w:after="60"/>
              <w:jc w:val="center"/>
              <w:cnfStyle w:val="100000000000" w:firstRow="1" w:lastRow="0" w:firstColumn="0" w:lastColumn="0" w:oddVBand="0" w:evenVBand="0" w:oddHBand="0" w:evenHBand="0" w:firstRowFirstColumn="0" w:firstRowLastColumn="0" w:lastRowFirstColumn="0" w:lastRowLastColumn="0"/>
              <w:rPr>
                <w:sz w:val="18"/>
              </w:rPr>
            </w:pPr>
            <w:r>
              <w:rPr>
                <w:sz w:val="18"/>
              </w:rPr>
              <w:t>Other</w:t>
            </w:r>
          </w:p>
        </w:tc>
      </w:tr>
      <w:tr w:rsidR="00A45AF6" w:rsidRPr="0017689E" w14:paraId="230BA2AF" w14:textId="77777777" w:rsidTr="00A45A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tcPr>
          <w:p w14:paraId="60301A7F" w14:textId="77777777" w:rsidR="006057A5" w:rsidRPr="00C34DE6" w:rsidRDefault="006057A5" w:rsidP="00760150">
            <w:pPr>
              <w:pStyle w:val="Body"/>
              <w:spacing w:before="0" w:after="0" w:line="240" w:lineRule="auto"/>
              <w:rPr>
                <w:rFonts w:cs="Arial"/>
                <w:b/>
                <w:sz w:val="18"/>
                <w:szCs w:val="18"/>
              </w:rPr>
            </w:pPr>
            <w:r w:rsidRPr="00C34DE6">
              <w:rPr>
                <w:rFonts w:cs="Arial"/>
                <w:b/>
                <w:sz w:val="18"/>
                <w:szCs w:val="18"/>
              </w:rPr>
              <w:t>Total</w:t>
            </w:r>
          </w:p>
        </w:tc>
        <w:tc>
          <w:tcPr>
            <w:tcW w:w="1228" w:type="dxa"/>
            <w:shd w:val="clear" w:color="auto" w:fill="auto"/>
          </w:tcPr>
          <w:p w14:paraId="307551CE" w14:textId="77777777" w:rsidR="006057A5" w:rsidRPr="006A3CD2" w:rsidRDefault="006057A5" w:rsidP="00760150">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42.4</w:t>
            </w:r>
          </w:p>
        </w:tc>
        <w:tc>
          <w:tcPr>
            <w:tcW w:w="902" w:type="dxa"/>
            <w:shd w:val="clear" w:color="auto" w:fill="auto"/>
          </w:tcPr>
          <w:p w14:paraId="1FD0133F" w14:textId="77777777" w:rsidR="006057A5" w:rsidRPr="006A3CD2" w:rsidRDefault="006057A5" w:rsidP="00760150">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18.6</w:t>
            </w:r>
          </w:p>
        </w:tc>
        <w:tc>
          <w:tcPr>
            <w:tcW w:w="1357" w:type="dxa"/>
            <w:shd w:val="clear" w:color="auto" w:fill="auto"/>
          </w:tcPr>
          <w:p w14:paraId="0C7F0F56" w14:textId="77777777" w:rsidR="006057A5" w:rsidRPr="006A3CD2" w:rsidRDefault="006057A5" w:rsidP="00760150">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12.3</w:t>
            </w:r>
          </w:p>
        </w:tc>
        <w:tc>
          <w:tcPr>
            <w:tcW w:w="972" w:type="dxa"/>
            <w:shd w:val="clear" w:color="auto" w:fill="auto"/>
          </w:tcPr>
          <w:p w14:paraId="017C199B" w14:textId="77777777" w:rsidR="006057A5" w:rsidRPr="006A3CD2" w:rsidRDefault="006057A5" w:rsidP="00760150">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10.9</w:t>
            </w:r>
          </w:p>
        </w:tc>
        <w:tc>
          <w:tcPr>
            <w:tcW w:w="1089" w:type="dxa"/>
            <w:shd w:val="clear" w:color="auto" w:fill="auto"/>
          </w:tcPr>
          <w:p w14:paraId="10EF0E1A" w14:textId="77777777" w:rsidR="006057A5" w:rsidRPr="006A3CD2" w:rsidRDefault="006057A5" w:rsidP="00760150">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4.0</w:t>
            </w:r>
          </w:p>
        </w:tc>
        <w:tc>
          <w:tcPr>
            <w:tcW w:w="993" w:type="dxa"/>
            <w:shd w:val="clear" w:color="auto" w:fill="auto"/>
          </w:tcPr>
          <w:p w14:paraId="3DFCB72A" w14:textId="77777777" w:rsidR="006057A5" w:rsidRPr="006A3CD2" w:rsidRDefault="006057A5" w:rsidP="00760150">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6A3CD2">
              <w:rPr>
                <w:b/>
                <w:bCs/>
                <w:sz w:val="18"/>
                <w:szCs w:val="18"/>
              </w:rPr>
              <w:t>33.0</w:t>
            </w:r>
          </w:p>
        </w:tc>
      </w:tr>
      <w:tr w:rsidR="00A45AF6" w:rsidRPr="0017689E" w14:paraId="36AA817E" w14:textId="77777777" w:rsidTr="00A45AF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shd w:val="clear" w:color="auto" w:fill="58AFDA" w:themeFill="accent1" w:themeFillTint="99"/>
          </w:tcPr>
          <w:p w14:paraId="106CDC42" w14:textId="77777777" w:rsidR="006057A5" w:rsidRPr="00C34DE6" w:rsidRDefault="006057A5" w:rsidP="00760150">
            <w:pPr>
              <w:pStyle w:val="Body"/>
              <w:spacing w:before="0" w:after="0" w:line="240" w:lineRule="auto"/>
              <w:rPr>
                <w:rFonts w:cs="Arial"/>
                <w:b/>
                <w:sz w:val="18"/>
                <w:szCs w:val="18"/>
              </w:rPr>
            </w:pPr>
            <w:r w:rsidRPr="00C34DE6">
              <w:rPr>
                <w:rFonts w:cs="Arial"/>
                <w:b/>
                <w:sz w:val="18"/>
                <w:szCs w:val="18"/>
              </w:rPr>
              <w:t>Jurisdiction</w:t>
            </w:r>
          </w:p>
        </w:tc>
        <w:tc>
          <w:tcPr>
            <w:tcW w:w="1228" w:type="dxa"/>
            <w:shd w:val="clear" w:color="auto" w:fill="58AFDA" w:themeFill="accent1" w:themeFillTint="99"/>
          </w:tcPr>
          <w:p w14:paraId="3B4A8ACC" w14:textId="77777777" w:rsidR="006057A5" w:rsidRPr="006A3CD2" w:rsidRDefault="006057A5" w:rsidP="00760150">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tcW w:w="902" w:type="dxa"/>
            <w:shd w:val="clear" w:color="auto" w:fill="58AFDA" w:themeFill="accent1" w:themeFillTint="99"/>
          </w:tcPr>
          <w:p w14:paraId="35BB7E24" w14:textId="77777777" w:rsidR="006057A5" w:rsidRPr="006A3CD2" w:rsidRDefault="006057A5" w:rsidP="00760150">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tcW w:w="1357" w:type="dxa"/>
            <w:shd w:val="clear" w:color="auto" w:fill="58AFDA" w:themeFill="accent1" w:themeFillTint="99"/>
          </w:tcPr>
          <w:p w14:paraId="74E2F03C" w14:textId="77777777" w:rsidR="006057A5" w:rsidRPr="006A3CD2" w:rsidRDefault="006057A5" w:rsidP="00760150">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tcW w:w="972" w:type="dxa"/>
            <w:shd w:val="clear" w:color="auto" w:fill="58AFDA" w:themeFill="accent1" w:themeFillTint="99"/>
          </w:tcPr>
          <w:p w14:paraId="412720BD" w14:textId="77777777" w:rsidR="006057A5" w:rsidRPr="006A3CD2" w:rsidRDefault="006057A5" w:rsidP="00760150">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tcW w:w="1089" w:type="dxa"/>
            <w:shd w:val="clear" w:color="auto" w:fill="58AFDA" w:themeFill="accent1" w:themeFillTint="99"/>
          </w:tcPr>
          <w:p w14:paraId="151FBEB7" w14:textId="77777777" w:rsidR="006057A5" w:rsidRPr="006A3CD2" w:rsidRDefault="006057A5" w:rsidP="00760150">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c>
          <w:tcPr>
            <w:tcW w:w="993" w:type="dxa"/>
            <w:shd w:val="clear" w:color="auto" w:fill="58AFDA" w:themeFill="accent1" w:themeFillTint="99"/>
          </w:tcPr>
          <w:p w14:paraId="7DE433F7" w14:textId="77777777" w:rsidR="006057A5" w:rsidRPr="006A3CD2" w:rsidRDefault="006057A5" w:rsidP="00760150">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p>
        </w:tc>
      </w:tr>
      <w:tr w:rsidR="00681BC9" w:rsidRPr="0017689E" w14:paraId="3FF35F21" w14:textId="77777777" w:rsidTr="001927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463694DE" w14:textId="5D3F7BB6"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A</w:t>
            </w:r>
            <w:r>
              <w:rPr>
                <w:rFonts w:cs="Arial"/>
                <w:color w:val="000000"/>
                <w:sz w:val="18"/>
                <w:szCs w:val="18"/>
                <w:lang w:eastAsia="en-AU"/>
              </w:rPr>
              <w:t xml:space="preserve">ustralian </w:t>
            </w:r>
            <w:r w:rsidRPr="008B2C65">
              <w:rPr>
                <w:rFonts w:cs="Arial"/>
                <w:color w:val="000000"/>
                <w:sz w:val="18"/>
                <w:szCs w:val="18"/>
                <w:lang w:eastAsia="en-AU"/>
              </w:rPr>
              <w:t>C</w:t>
            </w:r>
            <w:r>
              <w:rPr>
                <w:rFonts w:cs="Arial"/>
                <w:color w:val="000000"/>
                <w:sz w:val="18"/>
                <w:szCs w:val="18"/>
                <w:lang w:eastAsia="en-AU"/>
              </w:rPr>
              <w:t>apital Territory</w:t>
            </w:r>
          </w:p>
        </w:tc>
        <w:tc>
          <w:tcPr>
            <w:tcW w:w="1228" w:type="dxa"/>
          </w:tcPr>
          <w:p w14:paraId="36F9D72D" w14:textId="77777777"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46.3</w:t>
            </w:r>
          </w:p>
        </w:tc>
        <w:tc>
          <w:tcPr>
            <w:tcW w:w="902" w:type="dxa"/>
          </w:tcPr>
          <w:p w14:paraId="29C09A9D"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8.9</w:t>
            </w:r>
          </w:p>
        </w:tc>
        <w:tc>
          <w:tcPr>
            <w:tcW w:w="1357" w:type="dxa"/>
          </w:tcPr>
          <w:p w14:paraId="5CF83487" w14:textId="77777777"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12.0</w:t>
            </w:r>
          </w:p>
        </w:tc>
        <w:tc>
          <w:tcPr>
            <w:tcW w:w="972" w:type="dxa"/>
          </w:tcPr>
          <w:p w14:paraId="3904016D"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14.3</w:t>
            </w:r>
          </w:p>
        </w:tc>
        <w:tc>
          <w:tcPr>
            <w:tcW w:w="1089" w:type="dxa"/>
          </w:tcPr>
          <w:p w14:paraId="69B77907"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w:t>
            </w:r>
          </w:p>
        </w:tc>
        <w:tc>
          <w:tcPr>
            <w:tcW w:w="993" w:type="dxa"/>
          </w:tcPr>
          <w:p w14:paraId="3EAAF7DB"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44.0</w:t>
            </w:r>
          </w:p>
        </w:tc>
      </w:tr>
      <w:tr w:rsidR="00681BC9" w:rsidRPr="0017689E" w14:paraId="3CC7282F" w14:textId="77777777" w:rsidTr="001927C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76955545" w14:textId="4A69779E" w:rsidR="00681BC9" w:rsidRPr="00653402" w:rsidRDefault="00681BC9" w:rsidP="00681BC9">
            <w:pPr>
              <w:pStyle w:val="Body"/>
              <w:spacing w:before="0" w:after="0" w:line="240" w:lineRule="auto"/>
              <w:ind w:left="113"/>
              <w:rPr>
                <w:rFonts w:cs="Arial"/>
                <w:sz w:val="18"/>
                <w:szCs w:val="18"/>
              </w:rPr>
            </w:pPr>
            <w:r>
              <w:rPr>
                <w:rFonts w:cs="Arial"/>
                <w:color w:val="000000"/>
                <w:sz w:val="18"/>
                <w:szCs w:val="18"/>
                <w:lang w:eastAsia="en-AU"/>
              </w:rPr>
              <w:t>Com</w:t>
            </w:r>
            <w:r w:rsidRPr="008B2C65">
              <w:rPr>
                <w:rFonts w:cs="Arial"/>
                <w:color w:val="000000"/>
                <w:sz w:val="18"/>
                <w:szCs w:val="18"/>
                <w:lang w:eastAsia="en-AU"/>
              </w:rPr>
              <w:t>care</w:t>
            </w:r>
          </w:p>
        </w:tc>
        <w:tc>
          <w:tcPr>
            <w:tcW w:w="1228" w:type="dxa"/>
          </w:tcPr>
          <w:p w14:paraId="59F52190" w14:textId="0B3F3BA3"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52.1</w:t>
            </w:r>
            <w:r>
              <w:rPr>
                <w:sz w:val="18"/>
                <w:szCs w:val="18"/>
              </w:rPr>
              <w:t>**</w:t>
            </w:r>
          </w:p>
        </w:tc>
        <w:tc>
          <w:tcPr>
            <w:tcW w:w="902" w:type="dxa"/>
          </w:tcPr>
          <w:p w14:paraId="2C1587ED" w14:textId="02B7E98E"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9.9</w:t>
            </w:r>
            <w:r>
              <w:rPr>
                <w:sz w:val="18"/>
                <w:szCs w:val="18"/>
              </w:rPr>
              <w:t>*</w:t>
            </w:r>
          </w:p>
        </w:tc>
        <w:tc>
          <w:tcPr>
            <w:tcW w:w="1357" w:type="dxa"/>
          </w:tcPr>
          <w:p w14:paraId="510C572E" w14:textId="77777777"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9.0</w:t>
            </w:r>
          </w:p>
        </w:tc>
        <w:tc>
          <w:tcPr>
            <w:tcW w:w="972" w:type="dxa"/>
          </w:tcPr>
          <w:p w14:paraId="61794F82"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9.4</w:t>
            </w:r>
          </w:p>
        </w:tc>
        <w:tc>
          <w:tcPr>
            <w:tcW w:w="1089" w:type="dxa"/>
          </w:tcPr>
          <w:p w14:paraId="05EC193A" w14:textId="570D5B59"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9.8</w:t>
            </w:r>
            <w:r>
              <w:rPr>
                <w:sz w:val="18"/>
                <w:szCs w:val="18"/>
              </w:rPr>
              <w:t>**</w:t>
            </w:r>
          </w:p>
        </w:tc>
        <w:tc>
          <w:tcPr>
            <w:tcW w:w="993" w:type="dxa"/>
          </w:tcPr>
          <w:p w14:paraId="4D90883B"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35.5</w:t>
            </w:r>
          </w:p>
        </w:tc>
      </w:tr>
      <w:tr w:rsidR="00681BC9" w:rsidRPr="0017689E" w14:paraId="5EC23295" w14:textId="77777777" w:rsidTr="001927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3F5D6A5E" w14:textId="79334B9E"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N</w:t>
            </w:r>
            <w:r>
              <w:rPr>
                <w:rFonts w:cs="Arial"/>
                <w:color w:val="000000"/>
                <w:sz w:val="18"/>
                <w:szCs w:val="18"/>
                <w:lang w:eastAsia="en-AU"/>
              </w:rPr>
              <w:t xml:space="preserve">ew </w:t>
            </w:r>
            <w:r w:rsidRPr="008B2C65">
              <w:rPr>
                <w:rFonts w:cs="Arial"/>
                <w:color w:val="000000"/>
                <w:sz w:val="18"/>
                <w:szCs w:val="18"/>
                <w:lang w:eastAsia="en-AU"/>
              </w:rPr>
              <w:t>S</w:t>
            </w:r>
            <w:r>
              <w:rPr>
                <w:rFonts w:cs="Arial"/>
                <w:color w:val="000000"/>
                <w:sz w:val="18"/>
                <w:szCs w:val="18"/>
                <w:lang w:eastAsia="en-AU"/>
              </w:rPr>
              <w:t xml:space="preserve">outh </w:t>
            </w:r>
            <w:r w:rsidRPr="008B2C65">
              <w:rPr>
                <w:rFonts w:cs="Arial"/>
                <w:color w:val="000000"/>
                <w:sz w:val="18"/>
                <w:szCs w:val="18"/>
                <w:lang w:eastAsia="en-AU"/>
              </w:rPr>
              <w:t>W</w:t>
            </w:r>
            <w:r>
              <w:rPr>
                <w:rFonts w:cs="Arial"/>
                <w:color w:val="000000"/>
                <w:sz w:val="18"/>
                <w:szCs w:val="18"/>
                <w:lang w:eastAsia="en-AU"/>
              </w:rPr>
              <w:t>ales</w:t>
            </w:r>
          </w:p>
        </w:tc>
        <w:tc>
          <w:tcPr>
            <w:tcW w:w="1228" w:type="dxa"/>
          </w:tcPr>
          <w:p w14:paraId="7DC66313" w14:textId="77777777"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41.8</w:t>
            </w:r>
          </w:p>
        </w:tc>
        <w:tc>
          <w:tcPr>
            <w:tcW w:w="902" w:type="dxa"/>
          </w:tcPr>
          <w:p w14:paraId="3ED3C251" w14:textId="40F7C44A"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23.3</w:t>
            </w:r>
            <w:r>
              <w:rPr>
                <w:sz w:val="18"/>
                <w:szCs w:val="18"/>
              </w:rPr>
              <w:t>**</w:t>
            </w:r>
          </w:p>
        </w:tc>
        <w:tc>
          <w:tcPr>
            <w:tcW w:w="1357" w:type="dxa"/>
          </w:tcPr>
          <w:p w14:paraId="5CD2855A" w14:textId="77777777"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11.0</w:t>
            </w:r>
          </w:p>
        </w:tc>
        <w:tc>
          <w:tcPr>
            <w:tcW w:w="972" w:type="dxa"/>
          </w:tcPr>
          <w:p w14:paraId="1352A511"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10.2</w:t>
            </w:r>
          </w:p>
        </w:tc>
        <w:tc>
          <w:tcPr>
            <w:tcW w:w="1089" w:type="dxa"/>
          </w:tcPr>
          <w:p w14:paraId="649328B5"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2.9</w:t>
            </w:r>
          </w:p>
        </w:tc>
        <w:tc>
          <w:tcPr>
            <w:tcW w:w="993" w:type="dxa"/>
          </w:tcPr>
          <w:p w14:paraId="7C8D960C"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31.9</w:t>
            </w:r>
          </w:p>
        </w:tc>
      </w:tr>
      <w:tr w:rsidR="00681BC9" w:rsidRPr="0017689E" w14:paraId="166C0080" w14:textId="77777777" w:rsidTr="001927C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5B1B7171" w14:textId="654567A4" w:rsidR="00681BC9" w:rsidRPr="00653402" w:rsidRDefault="00681BC9" w:rsidP="00681BC9">
            <w:pPr>
              <w:pStyle w:val="Body"/>
              <w:spacing w:before="0" w:after="0" w:line="240" w:lineRule="auto"/>
              <w:ind w:left="113"/>
              <w:rPr>
                <w:rFonts w:cs="Arial"/>
                <w:sz w:val="18"/>
                <w:szCs w:val="18"/>
              </w:rPr>
            </w:pPr>
            <w:r>
              <w:rPr>
                <w:rFonts w:cs="Arial"/>
                <w:color w:val="000000"/>
                <w:sz w:val="18"/>
                <w:szCs w:val="18"/>
                <w:lang w:eastAsia="en-AU"/>
              </w:rPr>
              <w:t>Northern Territory</w:t>
            </w:r>
          </w:p>
        </w:tc>
        <w:tc>
          <w:tcPr>
            <w:tcW w:w="1228" w:type="dxa"/>
          </w:tcPr>
          <w:p w14:paraId="46DBEACB" w14:textId="77777777"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51.7</w:t>
            </w:r>
          </w:p>
        </w:tc>
        <w:tc>
          <w:tcPr>
            <w:tcW w:w="902" w:type="dxa"/>
          </w:tcPr>
          <w:p w14:paraId="7DCB596A"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13.6</w:t>
            </w:r>
          </w:p>
        </w:tc>
        <w:tc>
          <w:tcPr>
            <w:tcW w:w="1357" w:type="dxa"/>
          </w:tcPr>
          <w:p w14:paraId="7D323862" w14:textId="77777777"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8.6</w:t>
            </w:r>
          </w:p>
        </w:tc>
        <w:tc>
          <w:tcPr>
            <w:tcW w:w="972" w:type="dxa"/>
          </w:tcPr>
          <w:p w14:paraId="0AA9F1A1"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4.0</w:t>
            </w:r>
          </w:p>
        </w:tc>
        <w:tc>
          <w:tcPr>
            <w:tcW w:w="1089" w:type="dxa"/>
          </w:tcPr>
          <w:p w14:paraId="34A761DD"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6.0</w:t>
            </w:r>
          </w:p>
        </w:tc>
        <w:tc>
          <w:tcPr>
            <w:tcW w:w="993" w:type="dxa"/>
          </w:tcPr>
          <w:p w14:paraId="146233DA"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41.6</w:t>
            </w:r>
          </w:p>
        </w:tc>
      </w:tr>
      <w:tr w:rsidR="00681BC9" w:rsidRPr="0017689E" w14:paraId="5064B138" w14:textId="77777777" w:rsidTr="001927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485BDADB" w14:textId="20102B2C"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Queensland</w:t>
            </w:r>
          </w:p>
        </w:tc>
        <w:tc>
          <w:tcPr>
            <w:tcW w:w="1228" w:type="dxa"/>
          </w:tcPr>
          <w:p w14:paraId="06E7F1C8" w14:textId="77777777"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40.0</w:t>
            </w:r>
          </w:p>
        </w:tc>
        <w:tc>
          <w:tcPr>
            <w:tcW w:w="902" w:type="dxa"/>
          </w:tcPr>
          <w:p w14:paraId="0B33408E"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17.3</w:t>
            </w:r>
          </w:p>
        </w:tc>
        <w:tc>
          <w:tcPr>
            <w:tcW w:w="1357" w:type="dxa"/>
          </w:tcPr>
          <w:p w14:paraId="48403238" w14:textId="77777777"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8.8</w:t>
            </w:r>
          </w:p>
        </w:tc>
        <w:tc>
          <w:tcPr>
            <w:tcW w:w="972" w:type="dxa"/>
          </w:tcPr>
          <w:p w14:paraId="61D375BE"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14.0</w:t>
            </w:r>
          </w:p>
        </w:tc>
        <w:tc>
          <w:tcPr>
            <w:tcW w:w="1089" w:type="dxa"/>
          </w:tcPr>
          <w:p w14:paraId="0858ED58"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2.7</w:t>
            </w:r>
          </w:p>
        </w:tc>
        <w:tc>
          <w:tcPr>
            <w:tcW w:w="993" w:type="dxa"/>
          </w:tcPr>
          <w:p w14:paraId="5695EAFC"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36.7</w:t>
            </w:r>
          </w:p>
        </w:tc>
      </w:tr>
      <w:tr w:rsidR="00681BC9" w:rsidRPr="0017689E" w14:paraId="0E996B85" w14:textId="77777777" w:rsidTr="001927C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36489887" w14:textId="04ACE940" w:rsidR="00681BC9"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Seacare</w:t>
            </w:r>
          </w:p>
        </w:tc>
        <w:tc>
          <w:tcPr>
            <w:tcW w:w="1228" w:type="dxa"/>
          </w:tcPr>
          <w:p w14:paraId="1A105055" w14:textId="4359EDEC"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14.4</w:t>
            </w:r>
          </w:p>
        </w:tc>
        <w:tc>
          <w:tcPr>
            <w:tcW w:w="902" w:type="dxa"/>
          </w:tcPr>
          <w:p w14:paraId="7EE685D2" w14:textId="6C095D4F"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18.1</w:t>
            </w:r>
          </w:p>
        </w:tc>
        <w:tc>
          <w:tcPr>
            <w:tcW w:w="1357" w:type="dxa"/>
          </w:tcPr>
          <w:p w14:paraId="6CA8CB4A" w14:textId="3E4D9317"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18.6</w:t>
            </w:r>
          </w:p>
        </w:tc>
        <w:tc>
          <w:tcPr>
            <w:tcW w:w="972" w:type="dxa"/>
          </w:tcPr>
          <w:p w14:paraId="228BB56B" w14:textId="4110A8B4"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5.4</w:t>
            </w:r>
          </w:p>
        </w:tc>
        <w:tc>
          <w:tcPr>
            <w:tcW w:w="1089" w:type="dxa"/>
          </w:tcPr>
          <w:p w14:paraId="64BB9420" w14:textId="3724E8F1"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50.9</w:t>
            </w:r>
          </w:p>
        </w:tc>
        <w:tc>
          <w:tcPr>
            <w:tcW w:w="993" w:type="dxa"/>
          </w:tcPr>
          <w:p w14:paraId="0B2E69B1" w14:textId="1E094071"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sz w:val="18"/>
                <w:szCs w:val="18"/>
              </w:rPr>
            </w:pPr>
            <w:r w:rsidRPr="006A3CD2">
              <w:rPr>
                <w:sz w:val="18"/>
                <w:szCs w:val="18"/>
              </w:rPr>
              <w:t>31.7</w:t>
            </w:r>
          </w:p>
        </w:tc>
      </w:tr>
      <w:tr w:rsidR="00681BC9" w:rsidRPr="0017689E" w14:paraId="7B9ED813" w14:textId="77777777" w:rsidTr="001927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51903A40" w14:textId="6E52C9BA" w:rsidR="00681BC9" w:rsidRDefault="00681BC9" w:rsidP="00681BC9">
            <w:pPr>
              <w:pStyle w:val="Body"/>
              <w:spacing w:before="0" w:after="0" w:line="240" w:lineRule="auto"/>
              <w:ind w:left="113"/>
              <w:rPr>
                <w:rFonts w:cs="Arial"/>
                <w:sz w:val="18"/>
                <w:szCs w:val="18"/>
              </w:rPr>
            </w:pPr>
            <w:r>
              <w:rPr>
                <w:rFonts w:cs="Arial"/>
                <w:color w:val="000000"/>
                <w:sz w:val="18"/>
                <w:szCs w:val="18"/>
                <w:lang w:eastAsia="en-AU"/>
              </w:rPr>
              <w:t>South Australia</w:t>
            </w:r>
          </w:p>
        </w:tc>
        <w:tc>
          <w:tcPr>
            <w:tcW w:w="1228" w:type="dxa"/>
          </w:tcPr>
          <w:p w14:paraId="25177CA6" w14:textId="00F2FE2C"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32.1</w:t>
            </w:r>
            <w:r>
              <w:rPr>
                <w:sz w:val="18"/>
                <w:szCs w:val="18"/>
              </w:rPr>
              <w:t>*</w:t>
            </w:r>
          </w:p>
        </w:tc>
        <w:tc>
          <w:tcPr>
            <w:tcW w:w="902" w:type="dxa"/>
          </w:tcPr>
          <w:p w14:paraId="1115A627" w14:textId="050D88EC"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19.8</w:t>
            </w:r>
          </w:p>
        </w:tc>
        <w:tc>
          <w:tcPr>
            <w:tcW w:w="1357" w:type="dxa"/>
          </w:tcPr>
          <w:p w14:paraId="0693E257" w14:textId="734A7C48"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25.7</w:t>
            </w:r>
            <w:r>
              <w:rPr>
                <w:sz w:val="18"/>
                <w:szCs w:val="18"/>
              </w:rPr>
              <w:t>**</w:t>
            </w:r>
          </w:p>
        </w:tc>
        <w:tc>
          <w:tcPr>
            <w:tcW w:w="972" w:type="dxa"/>
          </w:tcPr>
          <w:p w14:paraId="725ED19C" w14:textId="0B8EC47D"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15.1</w:t>
            </w:r>
          </w:p>
        </w:tc>
        <w:tc>
          <w:tcPr>
            <w:tcW w:w="1089" w:type="dxa"/>
          </w:tcPr>
          <w:p w14:paraId="3A9C3BBE" w14:textId="7F149A0A"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6.0</w:t>
            </w:r>
          </w:p>
        </w:tc>
        <w:tc>
          <w:tcPr>
            <w:tcW w:w="993" w:type="dxa"/>
          </w:tcPr>
          <w:p w14:paraId="16ACBB6C" w14:textId="54667F65"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sz w:val="18"/>
                <w:szCs w:val="18"/>
              </w:rPr>
            </w:pPr>
            <w:r w:rsidRPr="006A3CD2">
              <w:rPr>
                <w:sz w:val="18"/>
                <w:szCs w:val="18"/>
              </w:rPr>
              <w:t>23.5</w:t>
            </w:r>
            <w:r>
              <w:rPr>
                <w:sz w:val="18"/>
                <w:szCs w:val="18"/>
              </w:rPr>
              <w:t>*</w:t>
            </w:r>
          </w:p>
        </w:tc>
      </w:tr>
      <w:tr w:rsidR="00681BC9" w:rsidRPr="0017689E" w14:paraId="709A0D70" w14:textId="77777777" w:rsidTr="001927C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41EF8BDB" w14:textId="3E5453BF"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Tasmania</w:t>
            </w:r>
          </w:p>
        </w:tc>
        <w:tc>
          <w:tcPr>
            <w:tcW w:w="1228" w:type="dxa"/>
          </w:tcPr>
          <w:p w14:paraId="1DD53A96" w14:textId="7FD33152"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49.3</w:t>
            </w:r>
          </w:p>
        </w:tc>
        <w:tc>
          <w:tcPr>
            <w:tcW w:w="902" w:type="dxa"/>
          </w:tcPr>
          <w:p w14:paraId="183540CB" w14:textId="64180A7A"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15.6</w:t>
            </w:r>
          </w:p>
        </w:tc>
        <w:tc>
          <w:tcPr>
            <w:tcW w:w="1357" w:type="dxa"/>
          </w:tcPr>
          <w:p w14:paraId="4E037D58" w14:textId="0956D58C"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8.9</w:t>
            </w:r>
          </w:p>
        </w:tc>
        <w:tc>
          <w:tcPr>
            <w:tcW w:w="972" w:type="dxa"/>
          </w:tcPr>
          <w:p w14:paraId="76EC6B63" w14:textId="634B0C90"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13.0</w:t>
            </w:r>
          </w:p>
        </w:tc>
        <w:tc>
          <w:tcPr>
            <w:tcW w:w="1089" w:type="dxa"/>
          </w:tcPr>
          <w:p w14:paraId="66E0ADAC" w14:textId="512DCCB3"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6.4</w:t>
            </w:r>
          </w:p>
        </w:tc>
        <w:tc>
          <w:tcPr>
            <w:tcW w:w="993" w:type="dxa"/>
          </w:tcPr>
          <w:p w14:paraId="5473914D" w14:textId="6512C771"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38.1</w:t>
            </w:r>
          </w:p>
        </w:tc>
      </w:tr>
      <w:tr w:rsidR="00681BC9" w:rsidRPr="0017689E" w14:paraId="7B7B82B0" w14:textId="77777777" w:rsidTr="001927C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6102730D" w14:textId="3EF7A9FC"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Victoria</w:t>
            </w:r>
          </w:p>
        </w:tc>
        <w:tc>
          <w:tcPr>
            <w:tcW w:w="1228" w:type="dxa"/>
          </w:tcPr>
          <w:p w14:paraId="3604B32F" w14:textId="4154F753"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42.1</w:t>
            </w:r>
          </w:p>
        </w:tc>
        <w:tc>
          <w:tcPr>
            <w:tcW w:w="902" w:type="dxa"/>
          </w:tcPr>
          <w:p w14:paraId="6D5AD668" w14:textId="73A0F999"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15.7</w:t>
            </w:r>
          </w:p>
        </w:tc>
        <w:tc>
          <w:tcPr>
            <w:tcW w:w="1357" w:type="dxa"/>
          </w:tcPr>
          <w:p w14:paraId="50E046CC" w14:textId="0194699B"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13.5</w:t>
            </w:r>
          </w:p>
        </w:tc>
        <w:tc>
          <w:tcPr>
            <w:tcW w:w="972" w:type="dxa"/>
          </w:tcPr>
          <w:p w14:paraId="4708D30E" w14:textId="35A41F13"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10.5</w:t>
            </w:r>
          </w:p>
        </w:tc>
        <w:tc>
          <w:tcPr>
            <w:tcW w:w="1089" w:type="dxa"/>
          </w:tcPr>
          <w:p w14:paraId="38959CD9" w14:textId="7448E57B"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7.5</w:t>
            </w:r>
            <w:r>
              <w:rPr>
                <w:sz w:val="18"/>
                <w:szCs w:val="18"/>
              </w:rPr>
              <w:t>**</w:t>
            </w:r>
          </w:p>
        </w:tc>
        <w:tc>
          <w:tcPr>
            <w:tcW w:w="993" w:type="dxa"/>
          </w:tcPr>
          <w:p w14:paraId="5EAF05B9" w14:textId="2B989339"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A3CD2">
              <w:rPr>
                <w:sz w:val="18"/>
                <w:szCs w:val="18"/>
              </w:rPr>
              <w:t>29.7</w:t>
            </w:r>
          </w:p>
        </w:tc>
      </w:tr>
      <w:tr w:rsidR="00681BC9" w:rsidRPr="0017689E" w14:paraId="6748B260" w14:textId="77777777" w:rsidTr="001927C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tcPr>
          <w:p w14:paraId="4C519D23" w14:textId="5F0B2160" w:rsidR="00681BC9" w:rsidRPr="00653402" w:rsidRDefault="00681BC9" w:rsidP="00681BC9">
            <w:pPr>
              <w:pStyle w:val="Body"/>
              <w:spacing w:before="0" w:after="0" w:line="240" w:lineRule="auto"/>
              <w:ind w:left="113"/>
              <w:rPr>
                <w:rFonts w:cs="Arial"/>
                <w:sz w:val="18"/>
                <w:szCs w:val="18"/>
              </w:rPr>
            </w:pPr>
            <w:r w:rsidRPr="008B2C65">
              <w:rPr>
                <w:rFonts w:cs="Arial"/>
                <w:color w:val="000000"/>
                <w:sz w:val="18"/>
                <w:szCs w:val="18"/>
                <w:lang w:eastAsia="en-AU"/>
              </w:rPr>
              <w:t>W</w:t>
            </w:r>
            <w:r>
              <w:rPr>
                <w:rFonts w:cs="Arial"/>
                <w:color w:val="000000"/>
                <w:sz w:val="18"/>
                <w:szCs w:val="18"/>
                <w:lang w:eastAsia="en-AU"/>
              </w:rPr>
              <w:t xml:space="preserve">estern </w:t>
            </w:r>
            <w:r w:rsidRPr="008B2C65">
              <w:rPr>
                <w:rFonts w:cs="Arial"/>
                <w:color w:val="000000"/>
                <w:sz w:val="18"/>
                <w:szCs w:val="18"/>
                <w:lang w:eastAsia="en-AU"/>
              </w:rPr>
              <w:t>A</w:t>
            </w:r>
            <w:r>
              <w:rPr>
                <w:rFonts w:cs="Arial"/>
                <w:color w:val="000000"/>
                <w:sz w:val="18"/>
                <w:szCs w:val="18"/>
                <w:lang w:eastAsia="en-AU"/>
              </w:rPr>
              <w:t>ustralia</w:t>
            </w:r>
          </w:p>
        </w:tc>
        <w:tc>
          <w:tcPr>
            <w:tcW w:w="1228" w:type="dxa"/>
          </w:tcPr>
          <w:p w14:paraId="720623A6" w14:textId="2AF983E7"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49.6</w:t>
            </w:r>
          </w:p>
        </w:tc>
        <w:tc>
          <w:tcPr>
            <w:tcW w:w="902" w:type="dxa"/>
          </w:tcPr>
          <w:p w14:paraId="709292A2" w14:textId="4145EF83"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12.9</w:t>
            </w:r>
          </w:p>
        </w:tc>
        <w:tc>
          <w:tcPr>
            <w:tcW w:w="1357" w:type="dxa"/>
          </w:tcPr>
          <w:p w14:paraId="42105074" w14:textId="33025014"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18.3</w:t>
            </w:r>
            <w:r>
              <w:rPr>
                <w:sz w:val="18"/>
                <w:szCs w:val="18"/>
              </w:rPr>
              <w:t>**</w:t>
            </w:r>
          </w:p>
        </w:tc>
        <w:tc>
          <w:tcPr>
            <w:tcW w:w="972" w:type="dxa"/>
          </w:tcPr>
          <w:p w14:paraId="06EB58DF" w14:textId="7AC6E0C9"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6.7</w:t>
            </w:r>
          </w:p>
        </w:tc>
        <w:tc>
          <w:tcPr>
            <w:tcW w:w="1089" w:type="dxa"/>
          </w:tcPr>
          <w:p w14:paraId="0DBD179D" w14:textId="3AAA70D6"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2.0</w:t>
            </w:r>
          </w:p>
        </w:tc>
        <w:tc>
          <w:tcPr>
            <w:tcW w:w="993" w:type="dxa"/>
          </w:tcPr>
          <w:p w14:paraId="2A3FA925" w14:textId="37B79849"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6A3CD2">
              <w:rPr>
                <w:sz w:val="18"/>
                <w:szCs w:val="18"/>
              </w:rPr>
              <w:t>35.2</w:t>
            </w:r>
          </w:p>
        </w:tc>
      </w:tr>
      <w:tr w:rsidR="00681BC9" w:rsidRPr="0017689E" w14:paraId="204EB863" w14:textId="77777777" w:rsidTr="00A45A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shd w:val="clear" w:color="auto" w:fill="58AFDA" w:themeFill="accent1" w:themeFillTint="99"/>
          </w:tcPr>
          <w:p w14:paraId="3AA1AADE" w14:textId="77777777" w:rsidR="00681BC9" w:rsidRPr="00DC04D2" w:rsidRDefault="00681BC9" w:rsidP="00681BC9">
            <w:pPr>
              <w:pStyle w:val="Body"/>
              <w:spacing w:before="0" w:after="0" w:line="240" w:lineRule="auto"/>
              <w:rPr>
                <w:rFonts w:cs="Arial"/>
                <w:b/>
                <w:color w:val="000000"/>
                <w:sz w:val="18"/>
                <w:szCs w:val="18"/>
                <w:lang w:eastAsia="en-AU"/>
              </w:rPr>
            </w:pPr>
            <w:r w:rsidRPr="00DC04D2">
              <w:rPr>
                <w:rFonts w:cs="Arial"/>
                <w:b/>
                <w:color w:val="000000"/>
                <w:sz w:val="18"/>
                <w:szCs w:val="18"/>
                <w:lang w:eastAsia="en-AU"/>
              </w:rPr>
              <w:t>Injury type</w:t>
            </w:r>
          </w:p>
        </w:tc>
        <w:tc>
          <w:tcPr>
            <w:tcW w:w="1228" w:type="dxa"/>
            <w:shd w:val="clear" w:color="auto" w:fill="58AFDA" w:themeFill="accent1" w:themeFillTint="99"/>
          </w:tcPr>
          <w:p w14:paraId="6724E55B" w14:textId="77777777"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02" w:type="dxa"/>
            <w:shd w:val="clear" w:color="auto" w:fill="58AFDA" w:themeFill="accent1" w:themeFillTint="99"/>
          </w:tcPr>
          <w:p w14:paraId="0D7FC4AE"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357" w:type="dxa"/>
            <w:shd w:val="clear" w:color="auto" w:fill="58AFDA" w:themeFill="accent1" w:themeFillTint="99"/>
          </w:tcPr>
          <w:p w14:paraId="79A8FAE9" w14:textId="77777777"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72" w:type="dxa"/>
            <w:shd w:val="clear" w:color="auto" w:fill="58AFDA" w:themeFill="accent1" w:themeFillTint="99"/>
          </w:tcPr>
          <w:p w14:paraId="62AEA338"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89" w:type="dxa"/>
            <w:shd w:val="clear" w:color="auto" w:fill="58AFDA" w:themeFill="accent1" w:themeFillTint="99"/>
          </w:tcPr>
          <w:p w14:paraId="60B88ECE"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993" w:type="dxa"/>
            <w:shd w:val="clear" w:color="auto" w:fill="58AFDA" w:themeFill="accent1" w:themeFillTint="99"/>
          </w:tcPr>
          <w:p w14:paraId="234B7185"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681BC9" w:rsidRPr="0017689E" w14:paraId="2B07E037" w14:textId="77777777" w:rsidTr="00A45AF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vAlign w:val="bottom"/>
          </w:tcPr>
          <w:p w14:paraId="070462DE" w14:textId="77777777" w:rsidR="00681BC9" w:rsidRPr="006A6E36" w:rsidRDefault="00681BC9" w:rsidP="00681BC9">
            <w:pPr>
              <w:pStyle w:val="Body"/>
              <w:spacing w:before="0" w:after="0" w:line="240" w:lineRule="auto"/>
              <w:ind w:left="113"/>
              <w:rPr>
                <w:rFonts w:cs="Arial"/>
                <w:color w:val="000000"/>
                <w:sz w:val="18"/>
                <w:szCs w:val="18"/>
                <w:lang w:eastAsia="en-AU"/>
              </w:rPr>
            </w:pPr>
            <w:r w:rsidRPr="006A6E36">
              <w:rPr>
                <w:rFonts w:cs="Arial"/>
                <w:color w:val="000000"/>
                <w:sz w:val="18"/>
                <w:szCs w:val="18"/>
                <w:lang w:eastAsia="en-AU"/>
              </w:rPr>
              <w:t>Fractures</w:t>
            </w:r>
          </w:p>
        </w:tc>
        <w:tc>
          <w:tcPr>
            <w:tcW w:w="1228" w:type="dxa"/>
          </w:tcPr>
          <w:p w14:paraId="4E519B44" w14:textId="77777777"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47.6</w:t>
            </w:r>
          </w:p>
        </w:tc>
        <w:tc>
          <w:tcPr>
            <w:tcW w:w="902" w:type="dxa"/>
          </w:tcPr>
          <w:p w14:paraId="2BBE5785"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16.2</w:t>
            </w:r>
          </w:p>
        </w:tc>
        <w:tc>
          <w:tcPr>
            <w:tcW w:w="1357" w:type="dxa"/>
          </w:tcPr>
          <w:p w14:paraId="40305EA9" w14:textId="77777777"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10.5</w:t>
            </w:r>
          </w:p>
        </w:tc>
        <w:tc>
          <w:tcPr>
            <w:tcW w:w="972" w:type="dxa"/>
          </w:tcPr>
          <w:p w14:paraId="1AAC4EF7"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13.3</w:t>
            </w:r>
          </w:p>
        </w:tc>
        <w:tc>
          <w:tcPr>
            <w:tcW w:w="1089" w:type="dxa"/>
          </w:tcPr>
          <w:p w14:paraId="5F5E1DD7"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0.7</w:t>
            </w:r>
          </w:p>
        </w:tc>
        <w:tc>
          <w:tcPr>
            <w:tcW w:w="993" w:type="dxa"/>
          </w:tcPr>
          <w:p w14:paraId="38AB9F37"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27.9</w:t>
            </w:r>
          </w:p>
        </w:tc>
      </w:tr>
      <w:tr w:rsidR="00681BC9" w:rsidRPr="0017689E" w14:paraId="7D0B8423" w14:textId="77777777" w:rsidTr="00A45A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vAlign w:val="bottom"/>
          </w:tcPr>
          <w:p w14:paraId="683172A6" w14:textId="77777777" w:rsidR="00681BC9" w:rsidRPr="006A6E36" w:rsidRDefault="00681BC9" w:rsidP="00681BC9">
            <w:pPr>
              <w:pStyle w:val="Body"/>
              <w:spacing w:before="0" w:after="0" w:line="240" w:lineRule="auto"/>
              <w:ind w:left="113"/>
              <w:rPr>
                <w:rFonts w:cs="Arial"/>
                <w:color w:val="000000"/>
                <w:sz w:val="18"/>
                <w:szCs w:val="18"/>
                <w:lang w:eastAsia="en-AU"/>
              </w:rPr>
            </w:pPr>
            <w:r w:rsidRPr="006A6E36">
              <w:rPr>
                <w:rFonts w:cs="Arial"/>
                <w:color w:val="000000"/>
                <w:sz w:val="18"/>
                <w:szCs w:val="18"/>
                <w:lang w:eastAsia="en-AU"/>
              </w:rPr>
              <w:t>Musculoskeletal Disorders</w:t>
            </w:r>
          </w:p>
        </w:tc>
        <w:tc>
          <w:tcPr>
            <w:tcW w:w="1228" w:type="dxa"/>
          </w:tcPr>
          <w:p w14:paraId="4C082DE2" w14:textId="77777777"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39.5</w:t>
            </w:r>
          </w:p>
        </w:tc>
        <w:tc>
          <w:tcPr>
            <w:tcW w:w="902" w:type="dxa"/>
          </w:tcPr>
          <w:p w14:paraId="70D5204C"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19.1</w:t>
            </w:r>
          </w:p>
        </w:tc>
        <w:tc>
          <w:tcPr>
            <w:tcW w:w="1357" w:type="dxa"/>
          </w:tcPr>
          <w:p w14:paraId="3B4504B6" w14:textId="77777777"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13.2</w:t>
            </w:r>
          </w:p>
        </w:tc>
        <w:tc>
          <w:tcPr>
            <w:tcW w:w="972" w:type="dxa"/>
          </w:tcPr>
          <w:p w14:paraId="61D292C1"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10.4</w:t>
            </w:r>
          </w:p>
        </w:tc>
        <w:tc>
          <w:tcPr>
            <w:tcW w:w="1089" w:type="dxa"/>
          </w:tcPr>
          <w:p w14:paraId="6654F1BE"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3.5</w:t>
            </w:r>
          </w:p>
        </w:tc>
        <w:tc>
          <w:tcPr>
            <w:tcW w:w="993" w:type="dxa"/>
          </w:tcPr>
          <w:p w14:paraId="63CAFAFC" w14:textId="6B33A755"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35.7</w:t>
            </w:r>
            <w:r>
              <w:rPr>
                <w:sz w:val="18"/>
                <w:szCs w:val="18"/>
              </w:rPr>
              <w:t>**</w:t>
            </w:r>
          </w:p>
        </w:tc>
      </w:tr>
      <w:tr w:rsidR="00681BC9" w:rsidRPr="0017689E" w14:paraId="463BBFD7" w14:textId="77777777" w:rsidTr="00A45AF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vAlign w:val="bottom"/>
          </w:tcPr>
          <w:p w14:paraId="3DD936D0" w14:textId="77777777" w:rsidR="00681BC9" w:rsidRPr="006A6E36" w:rsidRDefault="00681BC9" w:rsidP="00681BC9">
            <w:pPr>
              <w:pStyle w:val="Body"/>
              <w:spacing w:before="0" w:after="0" w:line="240" w:lineRule="auto"/>
              <w:ind w:left="113"/>
              <w:rPr>
                <w:rFonts w:cs="Arial"/>
                <w:color w:val="000000"/>
                <w:sz w:val="18"/>
                <w:szCs w:val="18"/>
                <w:lang w:eastAsia="en-AU"/>
              </w:rPr>
            </w:pPr>
            <w:r w:rsidRPr="006A6E36">
              <w:rPr>
                <w:rFonts w:cs="Arial"/>
                <w:color w:val="000000"/>
                <w:sz w:val="18"/>
                <w:szCs w:val="18"/>
                <w:lang w:eastAsia="en-AU"/>
              </w:rPr>
              <w:t>Other Trauma</w:t>
            </w:r>
          </w:p>
        </w:tc>
        <w:tc>
          <w:tcPr>
            <w:tcW w:w="1228" w:type="dxa"/>
          </w:tcPr>
          <w:p w14:paraId="5118AC64" w14:textId="283A6E74"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56.8</w:t>
            </w:r>
            <w:r>
              <w:rPr>
                <w:sz w:val="18"/>
                <w:szCs w:val="18"/>
              </w:rPr>
              <w:t>**</w:t>
            </w:r>
          </w:p>
        </w:tc>
        <w:tc>
          <w:tcPr>
            <w:tcW w:w="902" w:type="dxa"/>
          </w:tcPr>
          <w:p w14:paraId="3A9A6892"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19.0</w:t>
            </w:r>
          </w:p>
        </w:tc>
        <w:tc>
          <w:tcPr>
            <w:tcW w:w="1357" w:type="dxa"/>
          </w:tcPr>
          <w:p w14:paraId="50AA86A0" w14:textId="64AC1608"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6.5</w:t>
            </w:r>
            <w:r>
              <w:rPr>
                <w:sz w:val="18"/>
                <w:szCs w:val="18"/>
              </w:rPr>
              <w:t>*</w:t>
            </w:r>
          </w:p>
        </w:tc>
        <w:tc>
          <w:tcPr>
            <w:tcW w:w="972" w:type="dxa"/>
          </w:tcPr>
          <w:p w14:paraId="38FB7CF2"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8.8</w:t>
            </w:r>
          </w:p>
        </w:tc>
        <w:tc>
          <w:tcPr>
            <w:tcW w:w="1089" w:type="dxa"/>
          </w:tcPr>
          <w:p w14:paraId="22F51B12"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2.2</w:t>
            </w:r>
          </w:p>
        </w:tc>
        <w:tc>
          <w:tcPr>
            <w:tcW w:w="993" w:type="dxa"/>
          </w:tcPr>
          <w:p w14:paraId="301C3C22"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26.1</w:t>
            </w:r>
          </w:p>
        </w:tc>
      </w:tr>
      <w:tr w:rsidR="00681BC9" w:rsidRPr="0017689E" w14:paraId="77229311" w14:textId="77777777" w:rsidTr="00A45A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vAlign w:val="bottom"/>
          </w:tcPr>
          <w:p w14:paraId="7D3B6CA0" w14:textId="77777777" w:rsidR="00681BC9" w:rsidRPr="006A6E36" w:rsidRDefault="00681BC9" w:rsidP="00681BC9">
            <w:pPr>
              <w:pStyle w:val="Body"/>
              <w:spacing w:before="0" w:after="0" w:line="240" w:lineRule="auto"/>
              <w:ind w:left="113"/>
              <w:rPr>
                <w:rFonts w:cs="Arial"/>
                <w:color w:val="000000"/>
                <w:sz w:val="18"/>
                <w:szCs w:val="18"/>
                <w:lang w:eastAsia="en-AU"/>
              </w:rPr>
            </w:pPr>
            <w:r w:rsidRPr="006A6E36">
              <w:rPr>
                <w:rFonts w:cs="Arial"/>
                <w:color w:val="000000"/>
                <w:sz w:val="18"/>
                <w:szCs w:val="18"/>
                <w:lang w:eastAsia="en-AU"/>
              </w:rPr>
              <w:t>Mental Illness</w:t>
            </w:r>
          </w:p>
        </w:tc>
        <w:tc>
          <w:tcPr>
            <w:tcW w:w="1228" w:type="dxa"/>
          </w:tcPr>
          <w:p w14:paraId="6BC327F0" w14:textId="38D60C18" w:rsidR="00681BC9" w:rsidRPr="006A3CD2" w:rsidRDefault="00681BC9" w:rsidP="00681BC9">
            <w:pPr>
              <w:pStyle w:val="Body"/>
              <w:spacing w:before="0" w:after="0" w:line="240" w:lineRule="auto"/>
              <w:ind w:right="34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17.6</w:t>
            </w:r>
            <w:r>
              <w:rPr>
                <w:sz w:val="18"/>
                <w:szCs w:val="18"/>
              </w:rPr>
              <w:t>*</w:t>
            </w:r>
          </w:p>
        </w:tc>
        <w:tc>
          <w:tcPr>
            <w:tcW w:w="902" w:type="dxa"/>
          </w:tcPr>
          <w:p w14:paraId="38E01F18"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15.2</w:t>
            </w:r>
          </w:p>
        </w:tc>
        <w:tc>
          <w:tcPr>
            <w:tcW w:w="1357" w:type="dxa"/>
          </w:tcPr>
          <w:p w14:paraId="0915ADC5" w14:textId="7C4671DE" w:rsidR="00681BC9" w:rsidRPr="006A3CD2" w:rsidRDefault="00681BC9" w:rsidP="00681BC9">
            <w:pPr>
              <w:pStyle w:val="Body"/>
              <w:spacing w:before="0" w:after="0" w:line="240" w:lineRule="auto"/>
              <w:ind w:right="283"/>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23.3</w:t>
            </w:r>
            <w:r>
              <w:rPr>
                <w:sz w:val="18"/>
                <w:szCs w:val="18"/>
              </w:rPr>
              <w:t>**</w:t>
            </w:r>
          </w:p>
        </w:tc>
        <w:tc>
          <w:tcPr>
            <w:tcW w:w="972" w:type="dxa"/>
          </w:tcPr>
          <w:p w14:paraId="1FB80E13" w14:textId="77777777"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11.9</w:t>
            </w:r>
          </w:p>
        </w:tc>
        <w:tc>
          <w:tcPr>
            <w:tcW w:w="1089" w:type="dxa"/>
          </w:tcPr>
          <w:p w14:paraId="7300A885" w14:textId="3C15126C"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20.6</w:t>
            </w:r>
            <w:r>
              <w:rPr>
                <w:sz w:val="18"/>
                <w:szCs w:val="18"/>
              </w:rPr>
              <w:t>**</w:t>
            </w:r>
          </w:p>
        </w:tc>
        <w:tc>
          <w:tcPr>
            <w:tcW w:w="993" w:type="dxa"/>
          </w:tcPr>
          <w:p w14:paraId="7B4DEA4D" w14:textId="6EB29B75" w:rsidR="00681BC9" w:rsidRPr="006A3CD2" w:rsidRDefault="00681BC9" w:rsidP="00681BC9">
            <w:pPr>
              <w:pStyle w:val="Body"/>
              <w:spacing w:before="0" w:after="0" w:line="240" w:lineRule="auto"/>
              <w:ind w:right="170"/>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A3CD2">
              <w:rPr>
                <w:sz w:val="18"/>
                <w:szCs w:val="18"/>
              </w:rPr>
              <w:t>46.9</w:t>
            </w:r>
            <w:r>
              <w:rPr>
                <w:sz w:val="18"/>
                <w:szCs w:val="18"/>
              </w:rPr>
              <w:t>**</w:t>
            </w:r>
          </w:p>
        </w:tc>
      </w:tr>
      <w:tr w:rsidR="00681BC9" w:rsidRPr="0017689E" w14:paraId="210569E0" w14:textId="77777777" w:rsidTr="00A45AF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90" w:type="dxa"/>
            <w:vAlign w:val="bottom"/>
          </w:tcPr>
          <w:p w14:paraId="0470E033" w14:textId="77777777" w:rsidR="00681BC9" w:rsidRPr="006A6E36" w:rsidRDefault="00681BC9" w:rsidP="00681BC9">
            <w:pPr>
              <w:pStyle w:val="Body"/>
              <w:spacing w:before="0" w:after="0" w:line="240" w:lineRule="auto"/>
              <w:ind w:left="113"/>
              <w:rPr>
                <w:rFonts w:cs="Arial"/>
                <w:color w:val="000000"/>
                <w:sz w:val="18"/>
                <w:szCs w:val="18"/>
                <w:lang w:eastAsia="en-AU"/>
              </w:rPr>
            </w:pPr>
            <w:r w:rsidRPr="006A6E36">
              <w:rPr>
                <w:rFonts w:cs="Arial"/>
                <w:color w:val="000000"/>
                <w:sz w:val="18"/>
                <w:szCs w:val="18"/>
                <w:lang w:eastAsia="en-AU"/>
              </w:rPr>
              <w:t>Other Diseases</w:t>
            </w:r>
          </w:p>
        </w:tc>
        <w:tc>
          <w:tcPr>
            <w:tcW w:w="1228" w:type="dxa"/>
          </w:tcPr>
          <w:p w14:paraId="7955C317" w14:textId="77777777" w:rsidR="00681BC9" w:rsidRPr="006A3CD2" w:rsidRDefault="00681BC9" w:rsidP="00681BC9">
            <w:pPr>
              <w:pStyle w:val="Body"/>
              <w:spacing w:before="0" w:after="0" w:line="240" w:lineRule="auto"/>
              <w:ind w:right="34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33.6</w:t>
            </w:r>
          </w:p>
        </w:tc>
        <w:tc>
          <w:tcPr>
            <w:tcW w:w="902" w:type="dxa"/>
          </w:tcPr>
          <w:p w14:paraId="6A2A3CE5"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19.0</w:t>
            </w:r>
          </w:p>
        </w:tc>
        <w:tc>
          <w:tcPr>
            <w:tcW w:w="1357" w:type="dxa"/>
          </w:tcPr>
          <w:p w14:paraId="716EFAA0" w14:textId="77777777" w:rsidR="00681BC9" w:rsidRPr="006A3CD2" w:rsidRDefault="00681BC9" w:rsidP="00681BC9">
            <w:pPr>
              <w:pStyle w:val="Body"/>
              <w:spacing w:before="0" w:after="0" w:line="240" w:lineRule="auto"/>
              <w:ind w:right="283"/>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18.0</w:t>
            </w:r>
          </w:p>
        </w:tc>
        <w:tc>
          <w:tcPr>
            <w:tcW w:w="972" w:type="dxa"/>
          </w:tcPr>
          <w:p w14:paraId="4991B95F" w14:textId="66E985A4"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20.7</w:t>
            </w:r>
            <w:r>
              <w:rPr>
                <w:sz w:val="18"/>
                <w:szCs w:val="18"/>
              </w:rPr>
              <w:t>**</w:t>
            </w:r>
          </w:p>
        </w:tc>
        <w:tc>
          <w:tcPr>
            <w:tcW w:w="1089" w:type="dxa"/>
          </w:tcPr>
          <w:p w14:paraId="7681450E"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5.6</w:t>
            </w:r>
          </w:p>
        </w:tc>
        <w:tc>
          <w:tcPr>
            <w:tcW w:w="993" w:type="dxa"/>
          </w:tcPr>
          <w:p w14:paraId="5843183B" w14:textId="77777777" w:rsidR="00681BC9" w:rsidRPr="006A3CD2" w:rsidRDefault="00681BC9" w:rsidP="00681BC9">
            <w:pPr>
              <w:pStyle w:val="Body"/>
              <w:spacing w:before="0" w:after="0" w:line="240" w:lineRule="auto"/>
              <w:ind w:right="170"/>
              <w:jc w:val="righ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A3CD2">
              <w:rPr>
                <w:sz w:val="18"/>
                <w:szCs w:val="18"/>
              </w:rPr>
              <w:t>21.5</w:t>
            </w:r>
          </w:p>
        </w:tc>
      </w:tr>
    </w:tbl>
    <w:p w14:paraId="261BA296" w14:textId="77777777" w:rsidR="006057A5" w:rsidRPr="00D17E58" w:rsidRDefault="006057A5" w:rsidP="006057A5">
      <w:pPr>
        <w:pStyle w:val="FigureNote"/>
      </w:pPr>
      <w:r>
        <w:t>Base:</w:t>
      </w:r>
      <w:r>
        <w:tab/>
        <w:t xml:space="preserve">Respondents who needed help to navigate the </w:t>
      </w:r>
      <w:r>
        <w:rPr>
          <w:rFonts w:cs="Arial"/>
        </w:rPr>
        <w:t>workers’ compensation claim process</w:t>
      </w:r>
      <w:r>
        <w:t>, 2021.</w:t>
      </w:r>
      <w:r w:rsidRPr="00C35B7D">
        <w:t xml:space="preserve"> </w:t>
      </w:r>
      <w:r w:rsidRPr="0041100F">
        <w:t>Total (</w:t>
      </w:r>
      <w:r>
        <w:t>n=2,048</w:t>
      </w:r>
      <w:r w:rsidRPr="0041100F">
        <w:t>), ACT (</w:t>
      </w:r>
      <w:r>
        <w:t>n=63</w:t>
      </w:r>
      <w:r w:rsidRPr="0041100F">
        <w:t>), Comcare (</w:t>
      </w:r>
      <w:r>
        <w:t>n=290</w:t>
      </w:r>
      <w:r w:rsidRPr="0041100F">
        <w:t>), NSW (</w:t>
      </w:r>
      <w:r>
        <w:t>n=327</w:t>
      </w:r>
      <w:r w:rsidRPr="0041100F">
        <w:t>), NT (</w:t>
      </w:r>
      <w:r>
        <w:t>n=73</w:t>
      </w:r>
      <w:r w:rsidRPr="0041100F">
        <w:t xml:space="preserve">), </w:t>
      </w:r>
      <w:r>
        <w:t>QLD</w:t>
      </w:r>
      <w:r w:rsidRPr="0041100F">
        <w:t xml:space="preserve"> (</w:t>
      </w:r>
      <w:r>
        <w:t>n=312</w:t>
      </w:r>
      <w:r w:rsidRPr="0041100F">
        <w:t xml:space="preserve">), </w:t>
      </w:r>
      <w:r>
        <w:t xml:space="preserve">SA (n=178), </w:t>
      </w:r>
      <w:r w:rsidRPr="0041100F">
        <w:t>Seacare (</w:t>
      </w:r>
      <w:r>
        <w:t>n=17</w:t>
      </w:r>
      <w:r w:rsidRPr="0041100F">
        <w:t xml:space="preserve">), </w:t>
      </w:r>
      <w:r>
        <w:t>TAS</w:t>
      </w:r>
      <w:r w:rsidRPr="0041100F">
        <w:t xml:space="preserve"> (</w:t>
      </w:r>
      <w:r>
        <w:t>n=205</w:t>
      </w:r>
      <w:r w:rsidRPr="0041100F">
        <w:t>), WA (</w:t>
      </w:r>
      <w:r>
        <w:t>n=223</w:t>
      </w:r>
      <w:r w:rsidRPr="0041100F">
        <w:t>), V</w:t>
      </w:r>
      <w:r>
        <w:t>IC</w:t>
      </w:r>
      <w:r w:rsidRPr="0041100F">
        <w:t xml:space="preserve"> (</w:t>
      </w:r>
      <w:r>
        <w:t>n=360</w:t>
      </w:r>
      <w:r w:rsidRPr="0041100F">
        <w:t xml:space="preserve">). </w:t>
      </w:r>
      <w:r>
        <w:t xml:space="preserve">Fractures (n=224), Musculoskeletal Disorders (n=1,171), Other Trauma (n=309), Mental Illness (n=247), Other Diseases (n=97). </w:t>
      </w:r>
      <w:r w:rsidRPr="0041100F">
        <w:t>&lt;180 days (</w:t>
      </w:r>
      <w:r>
        <w:t>n=17), 181-270 days (n=181</w:t>
      </w:r>
      <w:r w:rsidRPr="0041100F">
        <w:t>), 271-365 days (</w:t>
      </w:r>
      <w:r>
        <w:t>n=288</w:t>
      </w:r>
      <w:r w:rsidRPr="0041100F">
        <w:t>), 366-730 days (</w:t>
      </w:r>
      <w:r>
        <w:t>n=1,102</w:t>
      </w:r>
      <w:r w:rsidRPr="0041100F">
        <w:t>), 730 days (</w:t>
      </w:r>
      <w:r>
        <w:t>n=460</w:t>
      </w:r>
      <w:r w:rsidRPr="0041100F">
        <w:t>).</w:t>
      </w:r>
    </w:p>
    <w:p w14:paraId="0D392172" w14:textId="77777777" w:rsidR="006057A5" w:rsidRDefault="006057A5" w:rsidP="006057A5">
      <w:pPr>
        <w:pStyle w:val="FigureNote"/>
      </w:pPr>
      <w:r>
        <w:t>WC7a</w:t>
      </w:r>
      <w:r w:rsidRPr="00D17E58">
        <w:tab/>
      </w:r>
      <w:proofErr w:type="gramStart"/>
      <w:r>
        <w:t>And</w:t>
      </w:r>
      <w:proofErr w:type="gramEnd"/>
      <w:r>
        <w:t xml:space="preserve"> who</w:t>
      </w:r>
      <w:r w:rsidRPr="00693C67">
        <w:t xml:space="preserve"> help</w:t>
      </w:r>
      <w:r>
        <w:t>ed</w:t>
      </w:r>
      <w:r w:rsidRPr="00693C67">
        <w:t xml:space="preserve"> you</w:t>
      </w:r>
      <w:r w:rsidRPr="00D17E58">
        <w:t>?</w:t>
      </w:r>
    </w:p>
    <w:p w14:paraId="63C4DACB" w14:textId="77777777" w:rsidR="006057A5" w:rsidRDefault="006057A5" w:rsidP="006057A5">
      <w:pPr>
        <w:pStyle w:val="FigureNote"/>
        <w:spacing w:after="60"/>
        <w:rPr>
          <w:rFonts w:cs="Arial"/>
        </w:rPr>
      </w:pPr>
      <w:r>
        <w:t>Note:</w:t>
      </w:r>
      <w:r>
        <w:tab/>
        <w:t xml:space="preserve">Don’t know and Refused responses excluded from base. </w:t>
      </w:r>
      <w:r w:rsidRPr="00742EE9">
        <w:t xml:space="preserve">Asterisks indicate statistically significant </w:t>
      </w:r>
      <w:r w:rsidRPr="00E5290E">
        <w:t xml:space="preserve">difference (single asterisk (*) indicates a lower proportion; double asterisk (**) indicates </w:t>
      </w:r>
      <w:r w:rsidRPr="00742EE9">
        <w:t>a higher proportion</w:t>
      </w:r>
      <w:r>
        <w:t>) (p-value &lt;=0.05).</w:t>
      </w:r>
    </w:p>
    <w:p w14:paraId="262C7329" w14:textId="77777777" w:rsidR="006057A5" w:rsidRDefault="006057A5"/>
    <w:p w14:paraId="03AF5F09" w14:textId="6882A08B" w:rsidR="003C4BE6" w:rsidRDefault="003C4BE6" w:rsidP="00781A8F">
      <w:pPr>
        <w:pStyle w:val="Heading2"/>
      </w:pPr>
      <w:bookmarkStart w:id="187" w:name="_Toc91150219"/>
      <w:r>
        <w:t xml:space="preserve">Difference of </w:t>
      </w:r>
      <w:r w:rsidR="00FC415A">
        <w:t>o</w:t>
      </w:r>
      <w:r>
        <w:t>pinion</w:t>
      </w:r>
      <w:bookmarkEnd w:id="187"/>
    </w:p>
    <w:p w14:paraId="7646A903" w14:textId="235DCDB5" w:rsidR="00115B7D" w:rsidRPr="00AF4EE2" w:rsidRDefault="00115B7D" w:rsidP="00115B7D">
      <w:pPr>
        <w:pStyle w:val="Body"/>
        <w:rPr>
          <w:rFonts w:cs="Arial"/>
        </w:rPr>
      </w:pPr>
      <w:r w:rsidRPr="00AF4EE2">
        <w:rPr>
          <w:rFonts w:cs="Arial"/>
        </w:rPr>
        <w:t>A fundamental aspect of the workers’ compensation process is reaching agreement on the nature and extent of injury or illness experienced, and an appropriate compensation arrangement. Disputes or disagreements can occur and the NRTWS asked respondents whether they had experienced any difference of opinion from the compensation organisation about their claim.</w:t>
      </w:r>
    </w:p>
    <w:p w14:paraId="4097EBF6" w14:textId="1A63855B" w:rsidR="00AF4EE2" w:rsidRDefault="00115B7D" w:rsidP="00115B7D">
      <w:pPr>
        <w:pStyle w:val="Body"/>
        <w:rPr>
          <w:rFonts w:cs="Arial"/>
        </w:rPr>
      </w:pPr>
      <w:r w:rsidRPr="00AF4EE2">
        <w:rPr>
          <w:rFonts w:cs="Arial"/>
        </w:rPr>
        <w:t xml:space="preserve">As shown in </w:t>
      </w:r>
      <w:r w:rsidR="001C608D">
        <w:rPr>
          <w:highlight w:val="yellow"/>
        </w:rPr>
        <w:fldChar w:fldCharType="begin"/>
      </w:r>
      <w:r w:rsidR="001C608D">
        <w:rPr>
          <w:rFonts w:cs="Arial"/>
        </w:rPr>
        <w:instrText xml:space="preserve"> REF _Ref524082284 \h </w:instrText>
      </w:r>
      <w:r w:rsidR="001C608D">
        <w:rPr>
          <w:highlight w:val="yellow"/>
        </w:rPr>
      </w:r>
      <w:r w:rsidR="001C608D">
        <w:rPr>
          <w:highlight w:val="yellow"/>
        </w:rPr>
        <w:fldChar w:fldCharType="separate"/>
      </w:r>
      <w:r w:rsidR="00ED454E">
        <w:t xml:space="preserve">Figure </w:t>
      </w:r>
      <w:r w:rsidR="00ED454E">
        <w:rPr>
          <w:noProof/>
        </w:rPr>
        <w:t>33</w:t>
      </w:r>
      <w:r w:rsidR="001C608D">
        <w:rPr>
          <w:highlight w:val="yellow"/>
        </w:rPr>
        <w:fldChar w:fldCharType="end"/>
      </w:r>
      <w:r w:rsidRPr="00AF4EE2">
        <w:rPr>
          <w:rFonts w:cs="Arial"/>
        </w:rPr>
        <w:t>, a quarter (25.</w:t>
      </w:r>
      <w:r w:rsidR="00AF4EE2">
        <w:rPr>
          <w:rFonts w:cs="Arial"/>
        </w:rPr>
        <w:t>3</w:t>
      </w:r>
      <w:r w:rsidRPr="00AF4EE2">
        <w:rPr>
          <w:rFonts w:cs="Arial"/>
        </w:rPr>
        <w:t>%) of workers reported that they had experienced a difference of opinion.</w:t>
      </w:r>
      <w:r w:rsidR="00AF4EE2">
        <w:rPr>
          <w:rFonts w:cs="Arial"/>
        </w:rPr>
        <w:t xml:space="preserve"> This is very similar to the 25.5% observed in 2018.</w:t>
      </w:r>
    </w:p>
    <w:p w14:paraId="0FCEDC1E" w14:textId="29B5ED0B" w:rsidR="00115B7D" w:rsidRDefault="00AF4EE2" w:rsidP="00115B7D">
      <w:pPr>
        <w:pStyle w:val="Body"/>
        <w:rPr>
          <w:rFonts w:cs="Arial"/>
        </w:rPr>
      </w:pPr>
      <w:r>
        <w:rPr>
          <w:rFonts w:cs="Arial"/>
        </w:rPr>
        <w:t>In 2021,</w:t>
      </w:r>
      <w:r w:rsidR="00115B7D" w:rsidRPr="00AF4EE2">
        <w:rPr>
          <w:rFonts w:cs="Arial"/>
        </w:rPr>
        <w:t xml:space="preserve"> </w:t>
      </w:r>
      <w:r w:rsidR="00EC7E55">
        <w:rPr>
          <w:rFonts w:cs="Arial"/>
        </w:rPr>
        <w:t>a</w:t>
      </w:r>
      <w:r w:rsidR="00115B7D" w:rsidRPr="00AF4EE2">
        <w:rPr>
          <w:rFonts w:cs="Arial"/>
        </w:rPr>
        <w:t xml:space="preserve"> significantly higher proportion of workers from Comcare (3</w:t>
      </w:r>
      <w:r w:rsidR="00C3453E">
        <w:rPr>
          <w:rFonts w:cs="Arial"/>
        </w:rPr>
        <w:t>5</w:t>
      </w:r>
      <w:r w:rsidR="00115B7D" w:rsidRPr="00AF4EE2">
        <w:rPr>
          <w:rFonts w:cs="Arial"/>
        </w:rPr>
        <w:t>.</w:t>
      </w:r>
      <w:r w:rsidR="00C3453E">
        <w:rPr>
          <w:rFonts w:cs="Arial"/>
        </w:rPr>
        <w:t>4</w:t>
      </w:r>
      <w:r w:rsidR="00115B7D" w:rsidRPr="00AF4EE2">
        <w:rPr>
          <w:rFonts w:cs="Arial"/>
        </w:rPr>
        <w:t>%) experienced a difference of opinion from their compensation organisation. Conversely, a lower proportion of workers from Queensland (2</w:t>
      </w:r>
      <w:r w:rsidR="00C3453E">
        <w:rPr>
          <w:rFonts w:cs="Arial"/>
        </w:rPr>
        <w:t>5</w:t>
      </w:r>
      <w:r w:rsidR="00115B7D" w:rsidRPr="00AF4EE2">
        <w:rPr>
          <w:rFonts w:cs="Arial"/>
        </w:rPr>
        <w:t>.</w:t>
      </w:r>
      <w:r w:rsidR="00C3453E">
        <w:rPr>
          <w:rFonts w:cs="Arial"/>
        </w:rPr>
        <w:t>8</w:t>
      </w:r>
      <w:r w:rsidR="00115B7D" w:rsidRPr="00AF4EE2">
        <w:rPr>
          <w:rFonts w:cs="Arial"/>
        </w:rPr>
        <w:t>%) experienced a difference of opinion.</w:t>
      </w:r>
    </w:p>
    <w:p w14:paraId="2D58CD5D" w14:textId="754CC2E9" w:rsidR="00C3453E" w:rsidRDefault="00C3453E" w:rsidP="00115B7D">
      <w:pPr>
        <w:pStyle w:val="Body"/>
        <w:rPr>
          <w:rFonts w:cs="Arial"/>
        </w:rPr>
      </w:pPr>
      <w:r>
        <w:rPr>
          <w:rFonts w:cs="Arial"/>
        </w:rPr>
        <w:t xml:space="preserve">Those with musculoskeletal disorders (27.9%) or </w:t>
      </w:r>
      <w:r w:rsidR="004C4A8A">
        <w:rPr>
          <w:rFonts w:cs="Arial"/>
        </w:rPr>
        <w:t>mental illness claim</w:t>
      </w:r>
      <w:r>
        <w:rPr>
          <w:rFonts w:cs="Arial"/>
        </w:rPr>
        <w:t xml:space="preserve">s (35.9%) were significantly more likely to report a difference of opinion than other injury types, reflecting the difficulties these cohorts have reported throughout other results in this report. </w:t>
      </w:r>
    </w:p>
    <w:p w14:paraId="19DE797C" w14:textId="4E79872E" w:rsidR="00C3453E" w:rsidRDefault="00C3453E" w:rsidP="00115B7D">
      <w:pPr>
        <w:pStyle w:val="Body"/>
        <w:rPr>
          <w:rFonts w:cs="Arial"/>
        </w:rPr>
      </w:pPr>
      <w:r>
        <w:rPr>
          <w:rFonts w:cs="Arial"/>
        </w:rPr>
        <w:t xml:space="preserve">Those in larger organisations were more likely to report a difference of opinion (28.4%) than those in medium sized organisations (22.7%), and those with 40 or more days compensated (33.7%) were more likely than those with fewer days compensated (21.6%). </w:t>
      </w:r>
    </w:p>
    <w:p w14:paraId="704FCC3C" w14:textId="6A1F476D" w:rsidR="00C3453E" w:rsidRPr="00AF4EE2" w:rsidRDefault="00C3453E" w:rsidP="00115B7D">
      <w:pPr>
        <w:pStyle w:val="Body"/>
        <w:rPr>
          <w:rFonts w:cs="Arial"/>
        </w:rPr>
      </w:pPr>
      <w:r>
        <w:rPr>
          <w:rFonts w:cs="Arial"/>
        </w:rPr>
        <w:lastRenderedPageBreak/>
        <w:t>Other subgroups who were more likely to report a difference of opinion included those who were not currently working (37.9%) compared to those who were working (22.4%), those from self-insurers (29.8%) compared to premium payers (24.4%) and those assessed as having probable serious mental illness (44.5%) compared to those who weren’t (22.6%).</w:t>
      </w:r>
    </w:p>
    <w:p w14:paraId="6BF022A6" w14:textId="60C6F51C" w:rsidR="006057A5" w:rsidRDefault="005B66B3" w:rsidP="00AF4EE2">
      <w:pPr>
        <w:pStyle w:val="Caption"/>
      </w:pPr>
      <w:bookmarkStart w:id="188" w:name="_Ref524082284"/>
      <w:bookmarkStart w:id="189" w:name="_Toc91150151"/>
      <w:r>
        <w:t xml:space="preserve">Figure </w:t>
      </w:r>
      <w:r w:rsidR="00536EF3">
        <w:fldChar w:fldCharType="begin"/>
      </w:r>
      <w:r w:rsidR="00536EF3">
        <w:instrText xml:space="preserve"> SEQ Figure \* ARABIC </w:instrText>
      </w:r>
      <w:r w:rsidR="00536EF3">
        <w:fldChar w:fldCharType="separate"/>
      </w:r>
      <w:r w:rsidR="00ED454E">
        <w:rPr>
          <w:noProof/>
        </w:rPr>
        <w:t>33</w:t>
      </w:r>
      <w:r w:rsidR="00536EF3">
        <w:rPr>
          <w:noProof/>
        </w:rPr>
        <w:fldChar w:fldCharType="end"/>
      </w:r>
      <w:bookmarkEnd w:id="188"/>
      <w:r>
        <w:tab/>
        <w:t xml:space="preserve">Difference of </w:t>
      </w:r>
      <w:r w:rsidR="004D4F1C">
        <w:t>o</w:t>
      </w:r>
      <w:r>
        <w:t>pinion</w:t>
      </w:r>
      <w:r w:rsidR="00867350">
        <w:t>, by jurisdiction, injury</w:t>
      </w:r>
      <w:r w:rsidR="009F67B8">
        <w:t>/illness</w:t>
      </w:r>
      <w:r w:rsidR="00867350">
        <w:t xml:space="preserve"> type and claim duration</w:t>
      </w:r>
      <w:r w:rsidR="00295863">
        <w:t xml:space="preserve"> -2021</w:t>
      </w:r>
      <w:r>
        <w:t xml:space="preserve"> (% </w:t>
      </w:r>
      <w:r w:rsidR="009160FE">
        <w:t>‘Y</w:t>
      </w:r>
      <w:r>
        <w:t>es</w:t>
      </w:r>
      <w:r w:rsidR="009160FE">
        <w:t>’</w:t>
      </w:r>
      <w:r>
        <w:t>)</w:t>
      </w:r>
      <w:bookmarkEnd w:id="189"/>
    </w:p>
    <w:p w14:paraId="325E402A" w14:textId="77777777" w:rsidR="006057A5" w:rsidRDefault="006057A5" w:rsidP="006057A5">
      <w:pPr>
        <w:pStyle w:val="Body"/>
        <w:rPr>
          <w:rFonts w:cs="Arial"/>
        </w:rPr>
      </w:pPr>
      <w:r>
        <w:rPr>
          <w:noProof/>
          <w:lang w:eastAsia="en-AU"/>
        </w:rPr>
        <w:drawing>
          <wp:inline distT="0" distB="0" distL="0" distR="0" wp14:anchorId="5331A179" wp14:editId="14587B58">
            <wp:extent cx="5759450" cy="4140000"/>
            <wp:effectExtent l="0" t="0" r="12700" b="13335"/>
            <wp:docPr id="55" name="Chart 55" descr="This chart shows the proportions that reported a difference of opinion with the organisation they dealt with for their claim, among those who had direct contact. It shows 2021 results by jurisdiction and injur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4D04F11" w14:textId="77777777" w:rsidR="006057A5" w:rsidRPr="00D17E58" w:rsidRDefault="006057A5" w:rsidP="006057A5">
      <w:pPr>
        <w:pStyle w:val="FigureNote"/>
      </w:pPr>
      <w:r>
        <w:t>Base:</w:t>
      </w:r>
      <w:r>
        <w:tab/>
        <w:t>Respondents who had direct contact with their</w:t>
      </w:r>
      <w:r>
        <w:rPr>
          <w:rFonts w:cs="Arial"/>
        </w:rPr>
        <w:t xml:space="preserve"> compensation organisation</w:t>
      </w:r>
      <w:r>
        <w:t xml:space="preserve">, 2018. Don’t know and Refused responses excluded from base. </w:t>
      </w:r>
      <w:r w:rsidRPr="0041100F">
        <w:t xml:space="preserve">Total </w:t>
      </w:r>
      <w:r>
        <w:t>(n=4,176)</w:t>
      </w:r>
      <w:r w:rsidRPr="0041100F">
        <w:t>, ACT</w:t>
      </w:r>
      <w:r>
        <w:t xml:space="preserve"> (n=136)</w:t>
      </w:r>
      <w:r w:rsidRPr="0041100F">
        <w:t>, Comcare</w:t>
      </w:r>
      <w:r>
        <w:t xml:space="preserve"> (n=702)</w:t>
      </w:r>
      <w:r w:rsidRPr="0041100F">
        <w:t xml:space="preserve">, NSW </w:t>
      </w:r>
      <w:r>
        <w:t>(n=702)</w:t>
      </w:r>
      <w:r w:rsidRPr="0041100F">
        <w:t xml:space="preserve">, NT </w:t>
      </w:r>
      <w:r>
        <w:t>(n=135)</w:t>
      </w:r>
      <w:r w:rsidRPr="0041100F">
        <w:t xml:space="preserve">, </w:t>
      </w:r>
      <w:r>
        <w:t>QLD</w:t>
      </w:r>
      <w:r w:rsidRPr="0041100F">
        <w:t xml:space="preserve"> </w:t>
      </w:r>
      <w:r>
        <w:t>(n=739)</w:t>
      </w:r>
      <w:r w:rsidRPr="0041100F">
        <w:t xml:space="preserve">, </w:t>
      </w:r>
      <w:r>
        <w:t xml:space="preserve">SA (n=352), </w:t>
      </w:r>
      <w:r w:rsidRPr="0041100F">
        <w:t xml:space="preserve">Seacare </w:t>
      </w:r>
      <w:r>
        <w:t>(n=36)</w:t>
      </w:r>
      <w:r w:rsidRPr="0041100F">
        <w:t xml:space="preserve">, </w:t>
      </w:r>
      <w:r>
        <w:t>TAS (n=384)</w:t>
      </w:r>
      <w:r w:rsidRPr="0041100F">
        <w:t>, WA</w:t>
      </w:r>
      <w:r>
        <w:t xml:space="preserve"> (n=419)</w:t>
      </w:r>
      <w:r w:rsidRPr="0041100F">
        <w:t>, V</w:t>
      </w:r>
      <w:r>
        <w:t>IC (n=697)</w:t>
      </w:r>
      <w:r w:rsidRPr="0041100F">
        <w:t xml:space="preserve">. </w:t>
      </w:r>
      <w:r>
        <w:rPr>
          <w:rFonts w:cs="Arial"/>
          <w:szCs w:val="16"/>
        </w:rPr>
        <w:t xml:space="preserve">Fractures (n=497), Musculoskeletal Disorders (n=2,415), Other Trauma (n=666), Mental Illness (n=401), Other Diseases (n=197). Claim duration: </w:t>
      </w:r>
      <w:r w:rsidRPr="0041100F">
        <w:t>&lt;180 days</w:t>
      </w:r>
      <w:r>
        <w:t xml:space="preserve"> (n=67), 181-270 days (n=421)</w:t>
      </w:r>
      <w:r w:rsidRPr="0041100F">
        <w:t xml:space="preserve">, 271-365 days </w:t>
      </w:r>
      <w:r>
        <w:t>(n=592)</w:t>
      </w:r>
      <w:r w:rsidRPr="0041100F">
        <w:t xml:space="preserve">, 366-730 days </w:t>
      </w:r>
      <w:r>
        <w:t>(n=2,189)</w:t>
      </w:r>
      <w:r w:rsidRPr="0041100F">
        <w:t xml:space="preserve">, &gt;730 days </w:t>
      </w:r>
      <w:r>
        <w:t>(n=907)</w:t>
      </w:r>
      <w:r w:rsidRPr="0041100F">
        <w:t>.</w:t>
      </w:r>
      <w:r>
        <w:t xml:space="preserve"> </w:t>
      </w:r>
    </w:p>
    <w:p w14:paraId="267627C7" w14:textId="77777777" w:rsidR="006057A5" w:rsidRDefault="006057A5" w:rsidP="006057A5">
      <w:pPr>
        <w:pStyle w:val="FigureNote"/>
      </w:pPr>
      <w:r>
        <w:t>WC2</w:t>
      </w:r>
      <w:r w:rsidRPr="00D17E58">
        <w:tab/>
      </w:r>
      <w:r w:rsidRPr="005B66B3">
        <w:t>Did you ever have a difference of opinion with the organisation who you dealt with for your claim</w:t>
      </w:r>
      <w:r w:rsidRPr="00D17E58">
        <w:t>?</w:t>
      </w:r>
    </w:p>
    <w:p w14:paraId="1DE0C6A6" w14:textId="77777777" w:rsidR="006057A5" w:rsidRPr="009F67B8" w:rsidRDefault="006057A5" w:rsidP="006057A5">
      <w:pPr>
        <w:pStyle w:val="FigureNote"/>
        <w:spacing w:after="60"/>
      </w:pPr>
      <w:r>
        <w:t>Note:</w:t>
      </w:r>
      <w:r>
        <w:tab/>
      </w:r>
      <w:r w:rsidRPr="00742EE9">
        <w:t xml:space="preserve">Asterisks indicate statistically significant </w:t>
      </w:r>
      <w:r w:rsidRPr="00E5290E">
        <w:t xml:space="preserve">difference (single asterisk (*) indicates a lower proportion; double asterisk (**) indicates </w:t>
      </w:r>
      <w:r>
        <w:t>a higher proportion (p-value &lt;=0.05).</w:t>
      </w:r>
    </w:p>
    <w:p w14:paraId="7B8B58A2" w14:textId="77777777" w:rsidR="006057A5" w:rsidRPr="009F67B8" w:rsidRDefault="006057A5" w:rsidP="009F67B8">
      <w:pPr>
        <w:pStyle w:val="FigureNote"/>
        <w:spacing w:after="60"/>
      </w:pPr>
    </w:p>
    <w:p w14:paraId="5918CDAF" w14:textId="28E9B4CD" w:rsidR="003C4BE6" w:rsidRDefault="003C4BE6" w:rsidP="00781A8F">
      <w:pPr>
        <w:pStyle w:val="Heading2"/>
      </w:pPr>
      <w:bookmarkStart w:id="190" w:name="_Ref89953584"/>
      <w:bookmarkStart w:id="191" w:name="_Toc91150220"/>
      <w:r w:rsidRPr="003C4BE6">
        <w:t>Perceived Justice of the Compensation Process</w:t>
      </w:r>
      <w:bookmarkEnd w:id="190"/>
      <w:bookmarkEnd w:id="191"/>
    </w:p>
    <w:p w14:paraId="3C7E994B" w14:textId="5B4620FF" w:rsidR="00115B7D" w:rsidRPr="0083564E" w:rsidRDefault="00115B7D" w:rsidP="00115B7D">
      <w:pPr>
        <w:pStyle w:val="Body"/>
      </w:pPr>
      <w:r w:rsidRPr="0083564E">
        <w:t>The Perceived Justice of the Compensation Process (PJCP) series of measures is a validated scale that has been used in other research related to workers</w:t>
      </w:r>
      <w:r w:rsidR="009D64DD">
        <w:t>’</w:t>
      </w:r>
      <w:r w:rsidRPr="0083564E">
        <w:t xml:space="preserve"> compensation and </w:t>
      </w:r>
      <w:r w:rsidR="00991CD3">
        <w:t>RTW</w:t>
      </w:r>
      <w:r w:rsidRPr="0083564E">
        <w:t>. It measures workers’ perceptions of fairness of their workers’ compensation experience across four broad dimensions – the details of their compensation arrangement, the claim process, information provision and interpersonal communications.</w:t>
      </w:r>
    </w:p>
    <w:p w14:paraId="5FCB996D" w14:textId="7E68014A" w:rsidR="00115B7D" w:rsidRDefault="00115B7D" w:rsidP="00115B7D">
      <w:pPr>
        <w:pStyle w:val="Body"/>
      </w:pPr>
      <w:r w:rsidRPr="0083564E">
        <w:t>For the 2018</w:t>
      </w:r>
      <w:r w:rsidR="0083564E" w:rsidRPr="0083564E">
        <w:t xml:space="preserve"> and 2021</w:t>
      </w:r>
      <w:r w:rsidRPr="0083564E">
        <w:t xml:space="preserve"> NRTWS, a range of specific attributes were measured within each of these four dimensions, comprising some 15 attributes. Respondents were asked to indicate their level of agreement with each statement using a 5-point scale where 1 = ‘</w:t>
      </w:r>
      <w:r w:rsidR="009160FE">
        <w:t>S</w:t>
      </w:r>
      <w:r w:rsidRPr="0083564E">
        <w:t>trongly agree’ and 5 = ‘</w:t>
      </w:r>
      <w:r w:rsidR="009160FE">
        <w:t>S</w:t>
      </w:r>
      <w:r w:rsidRPr="0083564E">
        <w:t xml:space="preserve">trongly disagree’. The mean level of agreement was calculated for each of the four dimensions. In doing so, </w:t>
      </w:r>
      <w:r w:rsidRPr="0083564E">
        <w:lastRenderedPageBreak/>
        <w:t>the scale values were inversed, such that a higher mean score denotes a higher level of agreement (or, a higher perceived sense of justice/fairness).</w:t>
      </w:r>
    </w:p>
    <w:p w14:paraId="769DA295" w14:textId="325C7BDF" w:rsidR="0083564E" w:rsidRDefault="0083564E" w:rsidP="00115B7D">
      <w:pPr>
        <w:pStyle w:val="Body"/>
      </w:pPr>
      <w:r>
        <w:t>The statements used to measure the different dimensions</w:t>
      </w:r>
      <w:r w:rsidR="004F074A">
        <w:t xml:space="preserve"> of perceived justice</w:t>
      </w:r>
      <w:r>
        <w:t xml:space="preserve"> were:</w:t>
      </w:r>
    </w:p>
    <w:p w14:paraId="7D867856" w14:textId="405CE332" w:rsidR="0083564E" w:rsidRDefault="0083564E" w:rsidP="00577CAE">
      <w:pPr>
        <w:pStyle w:val="Body"/>
        <w:numPr>
          <w:ilvl w:val="0"/>
          <w:numId w:val="31"/>
        </w:numPr>
      </w:pPr>
      <w:r>
        <w:t>Distributive justice:</w:t>
      </w:r>
    </w:p>
    <w:p w14:paraId="709E842E"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Overall, your compensation benefits have been fair and acceptable.</w:t>
      </w:r>
    </w:p>
    <w:p w14:paraId="0C41BDDE"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Considering the nature of your injury, the amount of compensation you have been receiving has been fair and acceptable.</w:t>
      </w:r>
    </w:p>
    <w:p w14:paraId="511DA984"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Considering the nature of your injury, the length of time that you have been receiving compensation benefits has been fair and acceptable.</w:t>
      </w:r>
    </w:p>
    <w:p w14:paraId="4684D2F9" w14:textId="5C90EC77" w:rsidR="00577CAE" w:rsidRPr="00577CA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 xml:space="preserve">Considering your previous level of </w:t>
      </w:r>
      <w:proofErr w:type="gramStart"/>
      <w:r w:rsidRPr="0083564E">
        <w:rPr>
          <w:rFonts w:cs="Arial"/>
          <w:i/>
          <w:color w:val="000000" w:themeColor="text1"/>
          <w:sz w:val="18"/>
        </w:rPr>
        <w:t>pay,</w:t>
      </w:r>
      <w:proofErr w:type="gramEnd"/>
      <w:r w:rsidRPr="0083564E">
        <w:rPr>
          <w:rFonts w:cs="Arial"/>
          <w:i/>
          <w:color w:val="000000" w:themeColor="text1"/>
          <w:sz w:val="18"/>
        </w:rPr>
        <w:t xml:space="preserve"> the amount of compensation has been fair and acceptable.</w:t>
      </w:r>
    </w:p>
    <w:p w14:paraId="0619BE09" w14:textId="40024CBF" w:rsidR="0083564E" w:rsidRDefault="0083564E" w:rsidP="00577CAE">
      <w:pPr>
        <w:pStyle w:val="Body"/>
        <w:numPr>
          <w:ilvl w:val="0"/>
          <w:numId w:val="31"/>
        </w:numPr>
      </w:pPr>
      <w:r>
        <w:t>Procedural justice:</w:t>
      </w:r>
    </w:p>
    <w:p w14:paraId="489EA866"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You have been able to express your views and feelings when the main organisation you have dealt with (the organisation) has made decisions about your compensation benefits.</w:t>
      </w:r>
    </w:p>
    <w:p w14:paraId="09AF255A"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You have had influence over your compensation benefits.</w:t>
      </w:r>
    </w:p>
    <w:p w14:paraId="1F38AE70"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The way that the organisation has been making decisions has not been prejudiced or biased against you.</w:t>
      </w:r>
    </w:p>
    <w:p w14:paraId="5C88AFC4"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The organisation has been collecting accurate information to make decisions.</w:t>
      </w:r>
    </w:p>
    <w:p w14:paraId="02CBCB12" w14:textId="77777777" w:rsidR="00577CAE" w:rsidRPr="0083564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The way that the organisation has been making decisions has been honest.</w:t>
      </w:r>
    </w:p>
    <w:p w14:paraId="33471288" w14:textId="6435CD96" w:rsidR="00577CAE" w:rsidRPr="00577CAE" w:rsidRDefault="00577CAE" w:rsidP="00577CAE">
      <w:pPr>
        <w:pStyle w:val="Body"/>
        <w:numPr>
          <w:ilvl w:val="1"/>
          <w:numId w:val="31"/>
        </w:numPr>
        <w:rPr>
          <w:rFonts w:cs="Arial"/>
          <w:i/>
          <w:color w:val="000000" w:themeColor="text1"/>
          <w:sz w:val="18"/>
        </w:rPr>
      </w:pPr>
      <w:r w:rsidRPr="0083564E">
        <w:rPr>
          <w:rFonts w:cs="Arial"/>
          <w:i/>
          <w:color w:val="000000" w:themeColor="text1"/>
          <w:sz w:val="18"/>
        </w:rPr>
        <w:t>The way that the organisation has been making decisions has been fair to you.</w:t>
      </w:r>
    </w:p>
    <w:p w14:paraId="4F4F3D09" w14:textId="4A94810E" w:rsidR="0083564E" w:rsidRDefault="0083564E" w:rsidP="00577CAE">
      <w:pPr>
        <w:pStyle w:val="Body"/>
        <w:numPr>
          <w:ilvl w:val="0"/>
          <w:numId w:val="31"/>
        </w:numPr>
      </w:pPr>
      <w:r>
        <w:t>Informational justice:</w:t>
      </w:r>
    </w:p>
    <w:p w14:paraId="16EAF096" w14:textId="77777777" w:rsidR="00577CAE" w:rsidRPr="0083564E" w:rsidRDefault="00577CAE" w:rsidP="00577CAE">
      <w:pPr>
        <w:pStyle w:val="Body"/>
        <w:numPr>
          <w:ilvl w:val="1"/>
          <w:numId w:val="31"/>
        </w:numPr>
        <w:rPr>
          <w:rFonts w:cs="Arial"/>
          <w:i/>
          <w:sz w:val="18"/>
        </w:rPr>
      </w:pPr>
      <w:r w:rsidRPr="0083564E">
        <w:rPr>
          <w:rFonts w:cs="Arial"/>
          <w:i/>
          <w:sz w:val="18"/>
        </w:rPr>
        <w:t>The person from the organisation has provided you with the information you needed.</w:t>
      </w:r>
    </w:p>
    <w:p w14:paraId="4E1C7977" w14:textId="77777777" w:rsidR="00577CAE" w:rsidRPr="0083564E" w:rsidRDefault="00577CAE" w:rsidP="00577CAE">
      <w:pPr>
        <w:pStyle w:val="Body"/>
        <w:numPr>
          <w:ilvl w:val="1"/>
          <w:numId w:val="31"/>
        </w:numPr>
        <w:rPr>
          <w:rFonts w:cs="Arial"/>
          <w:i/>
          <w:sz w:val="18"/>
        </w:rPr>
      </w:pPr>
      <w:r w:rsidRPr="0083564E">
        <w:rPr>
          <w:rFonts w:cs="Arial"/>
          <w:i/>
          <w:sz w:val="18"/>
        </w:rPr>
        <w:t>The person from the organisation has carefully and completely explained the way decisions are made.</w:t>
      </w:r>
    </w:p>
    <w:p w14:paraId="3E27C630" w14:textId="66C1A3A1" w:rsidR="00577CAE" w:rsidRPr="00577CAE" w:rsidRDefault="00577CAE" w:rsidP="00577CAE">
      <w:pPr>
        <w:pStyle w:val="Body"/>
        <w:numPr>
          <w:ilvl w:val="1"/>
          <w:numId w:val="31"/>
        </w:numPr>
        <w:rPr>
          <w:rFonts w:cs="Arial"/>
          <w:i/>
          <w:sz w:val="18"/>
        </w:rPr>
      </w:pPr>
      <w:r w:rsidRPr="0083564E">
        <w:rPr>
          <w:rFonts w:cs="Arial"/>
          <w:i/>
          <w:sz w:val="18"/>
        </w:rPr>
        <w:t>The person from the organisation has communicated details at the appropriate times.</w:t>
      </w:r>
    </w:p>
    <w:p w14:paraId="755CD707" w14:textId="5D3B54D3" w:rsidR="0083564E" w:rsidRDefault="00577CAE" w:rsidP="00577CAE">
      <w:pPr>
        <w:pStyle w:val="Body"/>
        <w:numPr>
          <w:ilvl w:val="0"/>
          <w:numId w:val="31"/>
        </w:numPr>
      </w:pPr>
      <w:r>
        <w:t>Interpersonal justice:</w:t>
      </w:r>
    </w:p>
    <w:p w14:paraId="4AE08E96" w14:textId="77777777" w:rsidR="00577CAE" w:rsidRPr="0083564E" w:rsidRDefault="00577CAE" w:rsidP="00577CAE">
      <w:pPr>
        <w:pStyle w:val="Body"/>
        <w:numPr>
          <w:ilvl w:val="1"/>
          <w:numId w:val="31"/>
        </w:numPr>
        <w:rPr>
          <w:rFonts w:cs="Arial"/>
          <w:i/>
          <w:sz w:val="18"/>
        </w:rPr>
      </w:pPr>
      <w:r w:rsidRPr="0083564E">
        <w:rPr>
          <w:rFonts w:cs="Arial"/>
          <w:i/>
          <w:sz w:val="18"/>
        </w:rPr>
        <w:t>The person from the organisation has treated you in a polite manner.</w:t>
      </w:r>
    </w:p>
    <w:p w14:paraId="23CAFE44" w14:textId="77777777" w:rsidR="00577CAE" w:rsidRPr="0083564E" w:rsidRDefault="00577CAE" w:rsidP="00577CAE">
      <w:pPr>
        <w:pStyle w:val="Body"/>
        <w:numPr>
          <w:ilvl w:val="1"/>
          <w:numId w:val="31"/>
        </w:numPr>
      </w:pPr>
      <w:r w:rsidRPr="0083564E">
        <w:rPr>
          <w:rFonts w:cs="Arial"/>
          <w:i/>
          <w:sz w:val="18"/>
        </w:rPr>
        <w:t>The person from the organisation has treated you with dignity and respect.</w:t>
      </w:r>
    </w:p>
    <w:p w14:paraId="27E50A57" w14:textId="62DA83EB" w:rsidR="004F074A" w:rsidRDefault="00FD1B5C" w:rsidP="004F074A">
      <w:pPr>
        <w:pStyle w:val="Body"/>
      </w:pPr>
      <w:r>
        <w:rPr>
          <w:highlight w:val="yellow"/>
        </w:rPr>
        <w:fldChar w:fldCharType="begin"/>
      </w:r>
      <w:r>
        <w:instrText xml:space="preserve"> REF _Ref87279482 \h </w:instrText>
      </w:r>
      <w:r>
        <w:rPr>
          <w:highlight w:val="yellow"/>
        </w:rPr>
      </w:r>
      <w:r>
        <w:rPr>
          <w:highlight w:val="yellow"/>
        </w:rPr>
        <w:fldChar w:fldCharType="separate"/>
      </w:r>
      <w:r w:rsidR="00ED454E">
        <w:t xml:space="preserve">Figure </w:t>
      </w:r>
      <w:r w:rsidR="00ED454E">
        <w:rPr>
          <w:noProof/>
        </w:rPr>
        <w:t>34</w:t>
      </w:r>
      <w:r>
        <w:rPr>
          <w:highlight w:val="yellow"/>
        </w:rPr>
        <w:fldChar w:fldCharType="end"/>
      </w:r>
      <w:r>
        <w:t xml:space="preserve"> </w:t>
      </w:r>
      <w:r w:rsidR="004F074A">
        <w:t>shows the average scores per dimension, which have remained similar between 2018 and 2021.</w:t>
      </w:r>
      <w:r w:rsidR="00B43683">
        <w:t xml:space="preserve"> Across both </w:t>
      </w:r>
      <w:r w:rsidR="004B5307">
        <w:t>collection</w:t>
      </w:r>
      <w:r w:rsidR="00B43683">
        <w:t xml:space="preserve">s, interpersonal justice </w:t>
      </w:r>
      <w:r w:rsidR="009D64DD">
        <w:t xml:space="preserve">recorded </w:t>
      </w:r>
      <w:r w:rsidR="00B43683">
        <w:t>the highest results, followed by distributive, procedural and informational justice.</w:t>
      </w:r>
    </w:p>
    <w:p w14:paraId="3E387CB7" w14:textId="5DD1303B" w:rsidR="001C608D" w:rsidRDefault="001C608D" w:rsidP="001C608D">
      <w:pPr>
        <w:pStyle w:val="Caption"/>
        <w:keepNext/>
      </w:pPr>
      <w:bookmarkStart w:id="192" w:name="_Ref87279482"/>
      <w:bookmarkStart w:id="193" w:name="_Toc91150152"/>
      <w:r>
        <w:lastRenderedPageBreak/>
        <w:t xml:space="preserve">Figure </w:t>
      </w:r>
      <w:r w:rsidR="00536EF3">
        <w:fldChar w:fldCharType="begin"/>
      </w:r>
      <w:r w:rsidR="00536EF3">
        <w:instrText xml:space="preserve"> SEQ Figure \* ARABIC </w:instrText>
      </w:r>
      <w:r w:rsidR="00536EF3">
        <w:fldChar w:fldCharType="separate"/>
      </w:r>
      <w:r w:rsidR="00ED454E">
        <w:rPr>
          <w:noProof/>
        </w:rPr>
        <w:t>34</w:t>
      </w:r>
      <w:r w:rsidR="00536EF3">
        <w:rPr>
          <w:noProof/>
        </w:rPr>
        <w:fldChar w:fldCharType="end"/>
      </w:r>
      <w:bookmarkEnd w:id="192"/>
      <w:r w:rsidR="00152790">
        <w:tab/>
      </w:r>
      <w:r>
        <w:t xml:space="preserve">Perceived justice </w:t>
      </w:r>
      <w:r w:rsidR="00922980">
        <w:t>score for</w:t>
      </w:r>
      <w:r>
        <w:t xml:space="preserve"> the four dimensions</w:t>
      </w:r>
      <w:r w:rsidR="00922980">
        <w:t xml:space="preserve"> (between 1 and 5)</w:t>
      </w:r>
      <w:bookmarkEnd w:id="193"/>
    </w:p>
    <w:p w14:paraId="17417FB7" w14:textId="07EFB570" w:rsidR="004F074A" w:rsidRDefault="0065438F" w:rsidP="004F074A">
      <w:pPr>
        <w:pStyle w:val="Body"/>
      </w:pPr>
      <w:r>
        <w:rPr>
          <w:noProof/>
        </w:rPr>
        <w:drawing>
          <wp:inline distT="0" distB="0" distL="0" distR="0" wp14:anchorId="243DE289" wp14:editId="0B6634E8">
            <wp:extent cx="5759450" cy="2237688"/>
            <wp:effectExtent l="0" t="0" r="0" b="0"/>
            <wp:docPr id="38" name="Chart 38" descr="This chart shows the average score between 1 and 5, with three being neutral, across the four dimensions of perceived justice. It shows national results for 2018 and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A483F3" w14:textId="1505C954" w:rsidR="004F074A" w:rsidRPr="00D17E58" w:rsidRDefault="004F074A" w:rsidP="004F074A">
      <w:pPr>
        <w:pStyle w:val="FigureNote"/>
      </w:pPr>
      <w:r>
        <w:t>Base:</w:t>
      </w:r>
      <w:r>
        <w:tab/>
        <w:t>All respondents: 2018</w:t>
      </w:r>
      <w:r w:rsidRPr="00D134E2">
        <w:t xml:space="preserve"> (4,056-4,516),</w:t>
      </w:r>
      <w:r>
        <w:t xml:space="preserve"> 2021 </w:t>
      </w:r>
      <w:r w:rsidRPr="00D134E2">
        <w:t>(4,</w:t>
      </w:r>
      <w:r>
        <w:t>2</w:t>
      </w:r>
      <w:r w:rsidRPr="00D134E2">
        <w:t>0</w:t>
      </w:r>
      <w:r>
        <w:t>4</w:t>
      </w:r>
      <w:r w:rsidRPr="00D134E2">
        <w:t>-4,51</w:t>
      </w:r>
      <w:r>
        <w:t>0</w:t>
      </w:r>
      <w:r w:rsidRPr="00D134E2">
        <w:t>)</w:t>
      </w:r>
    </w:p>
    <w:p w14:paraId="7966BC18" w14:textId="77777777" w:rsidR="004F074A" w:rsidRDefault="004F074A" w:rsidP="004F074A">
      <w:pPr>
        <w:pStyle w:val="FigureNote"/>
      </w:pPr>
      <w:r>
        <w:t>WC5</w:t>
      </w:r>
      <w:r w:rsidRPr="00D17E58">
        <w:tab/>
      </w:r>
      <w:r w:rsidRPr="00871F0B">
        <w:t xml:space="preserve">The next questions ask about your experience with obtaining compensation for your work-related injury or illness. I will read you </w:t>
      </w:r>
      <w:proofErr w:type="gramStart"/>
      <w:r w:rsidRPr="00871F0B">
        <w:t>a number of</w:t>
      </w:r>
      <w:proofErr w:type="gramEnd"/>
      <w:r w:rsidRPr="00871F0B">
        <w:t xml:space="preserve"> statements. For each statement, please tell me whether you agree or disagree that…</w:t>
      </w:r>
      <w:r w:rsidRPr="00D17E58">
        <w:t>?</w:t>
      </w:r>
    </w:p>
    <w:p w14:paraId="754AD51C" w14:textId="77777777" w:rsidR="004F074A" w:rsidRDefault="004F074A" w:rsidP="004F074A">
      <w:pPr>
        <w:pStyle w:val="FigureNote"/>
        <w:spacing w:after="60"/>
        <w:rPr>
          <w:rFonts w:cs="Arial"/>
        </w:rPr>
      </w:pPr>
      <w:r>
        <w:t>Note:</w:t>
      </w:r>
      <w:r>
        <w:tab/>
        <w:t xml:space="preserve">Don’t know and Refused responses excluded from base. </w:t>
      </w:r>
      <w:r w:rsidRPr="00742EE9">
        <w:t xml:space="preserve">Asterisks indicate statistically significant </w:t>
      </w:r>
      <w:r w:rsidRPr="00E5290E">
        <w:t xml:space="preserve">difference (single asterisk (*) indicates a lower proportion; double asterisk (**) indicates </w:t>
      </w:r>
      <w:r>
        <w:t>a higher proportion (p-value &lt;=0.05).</w:t>
      </w:r>
    </w:p>
    <w:p w14:paraId="3BD9A07D" w14:textId="77777777" w:rsidR="0083564E" w:rsidRPr="0083564E" w:rsidRDefault="0083564E" w:rsidP="00115B7D">
      <w:pPr>
        <w:pStyle w:val="Body"/>
      </w:pPr>
    </w:p>
    <w:p w14:paraId="0202F9CA" w14:textId="713E123A" w:rsidR="00765C35" w:rsidRDefault="00FD1B5C" w:rsidP="00115B7D">
      <w:pPr>
        <w:pStyle w:val="Body"/>
      </w:pPr>
      <w:r>
        <w:fldChar w:fldCharType="begin"/>
      </w:r>
      <w:r>
        <w:instrText xml:space="preserve"> REF _Ref524362989 \h </w:instrText>
      </w:r>
      <w:r>
        <w:fldChar w:fldCharType="separate"/>
      </w:r>
      <w:r w:rsidR="00ED454E" w:rsidRPr="00B26431">
        <w:t xml:space="preserve">Table </w:t>
      </w:r>
      <w:r w:rsidR="00ED454E">
        <w:rPr>
          <w:noProof/>
        </w:rPr>
        <w:t>12</w:t>
      </w:r>
      <w:r>
        <w:fldChar w:fldCharType="end"/>
      </w:r>
      <w:r>
        <w:t xml:space="preserve"> </w:t>
      </w:r>
      <w:r w:rsidR="0083564E">
        <w:rPr>
          <w:noProof/>
        </w:rPr>
        <w:t xml:space="preserve">below </w:t>
      </w:r>
      <w:r w:rsidR="00115B7D" w:rsidRPr="0083564E">
        <w:t>shows the mean level of agreement for each of the four dimensions of the Perceived Justice of the Compensation Process scale overall, by jurisdiction</w:t>
      </w:r>
      <w:r w:rsidR="00B26431">
        <w:t xml:space="preserve"> and</w:t>
      </w:r>
      <w:r w:rsidR="00115B7D" w:rsidRPr="0083564E">
        <w:t xml:space="preserve"> injury/illness type</w:t>
      </w:r>
      <w:r w:rsidR="00D96C8A" w:rsidRPr="0083564E">
        <w:t>.</w:t>
      </w:r>
      <w:r w:rsidR="00B96C57">
        <w:t xml:space="preserve"> There was some variation by jurisdiction, with Comcare performing lower for procedural (3.5) and interpersonal (4.0) justice perceptions. Queensland and South Australia both had high perceptions of informational justice (both 3.7 on average), whilst Tasmania had higher levels of perceived distributive justice (3.9) than other jurisdictions. Workers in Victoria had the poorest perceptions of justice, scoring lower on average for distributive (3.7), procedural (3.</w:t>
      </w:r>
      <w:r w:rsidR="00397BD2">
        <w:t>5</w:t>
      </w:r>
      <w:r w:rsidR="00B96C57">
        <w:t>) and information (3.5) dimensions of justice. The differences are not large, but they are statistically significant.</w:t>
      </w:r>
    </w:p>
    <w:p w14:paraId="6B41FD90" w14:textId="185FE6B8" w:rsidR="00B43683" w:rsidRDefault="00B43683" w:rsidP="00115B7D">
      <w:pPr>
        <w:pStyle w:val="Body"/>
      </w:pPr>
      <w:bookmarkStart w:id="194" w:name="_Hlk87386728"/>
      <w:r>
        <w:t xml:space="preserve">There were </w:t>
      </w:r>
      <w:r w:rsidR="009D2E42">
        <w:t xml:space="preserve">also </w:t>
      </w:r>
      <w:r>
        <w:t xml:space="preserve">differences by </w:t>
      </w:r>
      <w:r w:rsidR="009D2E42">
        <w:t xml:space="preserve">injury type. Those with musculoskeletal disorders and </w:t>
      </w:r>
      <w:r w:rsidR="004C4A8A">
        <w:t>mental illness claim</w:t>
      </w:r>
      <w:r w:rsidR="009D2E42">
        <w:t>s were significantly less likely to report a sense of justice across all four dimensions</w:t>
      </w:r>
      <w:bookmarkEnd w:id="194"/>
      <w:r w:rsidR="009D2E42">
        <w:t>. Those with ‘other trauma’ were more likely.</w:t>
      </w:r>
    </w:p>
    <w:p w14:paraId="2781F5F9" w14:textId="70A4578B" w:rsidR="00B96C57" w:rsidRDefault="009D2E42" w:rsidP="00115B7D">
      <w:pPr>
        <w:pStyle w:val="Body"/>
      </w:pPr>
      <w:r>
        <w:t xml:space="preserve">There were no differences by employer size or claim duration, but those with fewer than 40 days compensated were more likely to report perceptions of justice across all four dimensions. The same was true for those who were currently working compared to those who weren’t. </w:t>
      </w:r>
    </w:p>
    <w:p w14:paraId="403CAFEA" w14:textId="2BFAFC86" w:rsidR="00E9079C" w:rsidRDefault="009D2E42" w:rsidP="00115B7D">
      <w:pPr>
        <w:pStyle w:val="Body"/>
      </w:pPr>
      <w:r>
        <w:t xml:space="preserve">The greatest differences </w:t>
      </w:r>
      <w:r w:rsidR="00E459D1">
        <w:t xml:space="preserve">in perceived justice scores </w:t>
      </w:r>
      <w:r>
        <w:t>were observed between people</w:t>
      </w:r>
      <w:r w:rsidR="00E459D1" w:rsidRPr="00E459D1">
        <w:t xml:space="preserve"> who reported high levels of psychological stress (</w:t>
      </w:r>
      <w:r w:rsidR="00830BE8">
        <w:t>a Kessler score of 19-30</w:t>
      </w:r>
      <w:r w:rsidR="005851F1">
        <w:t xml:space="preserve"> – assessed as having probable serious mental illness</w:t>
      </w:r>
      <w:r w:rsidR="00E459D1" w:rsidRPr="00E459D1">
        <w:t>) compared to those who reported low levels of psychological distress</w:t>
      </w:r>
      <w:r>
        <w:t xml:space="preserve"> </w:t>
      </w:r>
      <w:r w:rsidR="00830BE8">
        <w:t xml:space="preserve">(a Kessler score of </w:t>
      </w:r>
      <w:r w:rsidR="005540D4">
        <w:t>6-18)</w:t>
      </w:r>
      <w:r w:rsidR="001A3DC6">
        <w:t>.</w:t>
      </w:r>
      <w:r w:rsidR="00D91EEE">
        <w:rPr>
          <w:rStyle w:val="FootnoteReference"/>
        </w:rPr>
        <w:footnoteReference w:id="8"/>
      </w:r>
      <w:r w:rsidR="005540D4">
        <w:t xml:space="preserve"> </w:t>
      </w:r>
      <w:r w:rsidR="00A16876">
        <w:fldChar w:fldCharType="begin"/>
      </w:r>
      <w:r w:rsidR="00A16876">
        <w:instrText xml:space="preserve"> REF _Ref524362989 \h </w:instrText>
      </w:r>
      <w:r w:rsidR="00A16876">
        <w:fldChar w:fldCharType="separate"/>
      </w:r>
      <w:r w:rsidR="00ED454E" w:rsidRPr="00B26431">
        <w:t xml:space="preserve">Table </w:t>
      </w:r>
      <w:r w:rsidR="00ED454E">
        <w:rPr>
          <w:noProof/>
        </w:rPr>
        <w:t>12</w:t>
      </w:r>
      <w:r w:rsidR="00A16876">
        <w:fldChar w:fldCharType="end"/>
      </w:r>
      <w:r w:rsidR="00A16876">
        <w:t xml:space="preserve"> </w:t>
      </w:r>
      <w:r w:rsidR="00EC6D0E">
        <w:t xml:space="preserve">below </w:t>
      </w:r>
      <w:r w:rsidR="00D91EEE">
        <w:t>shows the differences</w:t>
      </w:r>
      <w:r w:rsidR="00EC6D0E">
        <w:t>.</w:t>
      </w:r>
    </w:p>
    <w:p w14:paraId="04EAB628" w14:textId="688050C7" w:rsidR="002154BE" w:rsidRDefault="009D2E42" w:rsidP="009D2E42">
      <w:pPr>
        <w:pStyle w:val="Body"/>
      </w:pPr>
      <w:r>
        <w:t xml:space="preserve">These subgroup differences </w:t>
      </w:r>
      <w:r w:rsidR="00735C91">
        <w:t>reflect</w:t>
      </w:r>
      <w:r>
        <w:t xml:space="preserve"> similar themes identified from the other measures discussed in this report. </w:t>
      </w:r>
    </w:p>
    <w:p w14:paraId="1DA7C906" w14:textId="77777777" w:rsidR="002154BE" w:rsidRDefault="002154BE">
      <w:pPr>
        <w:rPr>
          <w:rFonts w:eastAsia="Times New Roman" w:cs="Times New Roman"/>
          <w:szCs w:val="20"/>
        </w:rPr>
      </w:pPr>
      <w:r>
        <w:br w:type="page"/>
      </w:r>
    </w:p>
    <w:p w14:paraId="6BF5DA97" w14:textId="7A8CD953" w:rsidR="004F074A" w:rsidRDefault="004F074A" w:rsidP="004F074A">
      <w:pPr>
        <w:pStyle w:val="Caption"/>
      </w:pPr>
      <w:bookmarkStart w:id="195" w:name="_Ref524362989"/>
      <w:bookmarkStart w:id="196" w:name="_Toc91150164"/>
      <w:r w:rsidRPr="00B26431">
        <w:lastRenderedPageBreak/>
        <w:t xml:space="preserve">Table </w:t>
      </w:r>
      <w:r w:rsidRPr="00B26431">
        <w:rPr>
          <w:noProof/>
        </w:rPr>
        <w:fldChar w:fldCharType="begin"/>
      </w:r>
      <w:r w:rsidRPr="00B26431">
        <w:rPr>
          <w:noProof/>
        </w:rPr>
        <w:instrText xml:space="preserve"> SEQ Table \* ARABIC </w:instrText>
      </w:r>
      <w:r w:rsidRPr="00B26431">
        <w:rPr>
          <w:noProof/>
        </w:rPr>
        <w:fldChar w:fldCharType="separate"/>
      </w:r>
      <w:r w:rsidR="00ED454E">
        <w:rPr>
          <w:noProof/>
        </w:rPr>
        <w:t>12</w:t>
      </w:r>
      <w:r w:rsidRPr="00B26431">
        <w:rPr>
          <w:noProof/>
        </w:rPr>
        <w:fldChar w:fldCharType="end"/>
      </w:r>
      <w:bookmarkEnd w:id="195"/>
      <w:r w:rsidRPr="00B26431">
        <w:tab/>
        <w:t>Perceived Justice of the Compensation Process (mean)</w:t>
      </w:r>
      <w:bookmarkEnd w:id="196"/>
    </w:p>
    <w:tbl>
      <w:tblPr>
        <w:tblStyle w:val="SRC1"/>
        <w:tblW w:w="9072" w:type="dxa"/>
        <w:tblLook w:val="04A0" w:firstRow="1" w:lastRow="0" w:firstColumn="1" w:lastColumn="0" w:noHBand="0" w:noVBand="1"/>
        <w:tblDescription w:val="This table shows the average scores between 1 and 5, with three being neutral, for the four different dimensions of perceived justice. It shows 2021 results by jurisdiction, injury type and psychological distress. "/>
      </w:tblPr>
      <w:tblGrid>
        <w:gridCol w:w="3521"/>
        <w:gridCol w:w="1317"/>
        <w:gridCol w:w="1261"/>
        <w:gridCol w:w="1490"/>
        <w:gridCol w:w="1483"/>
      </w:tblGrid>
      <w:tr w:rsidR="00397BD2" w:rsidRPr="00096013" w14:paraId="38D0AFA6" w14:textId="77777777" w:rsidTr="00991C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top w:val="nil"/>
              <w:left w:val="nil"/>
              <w:bottom w:val="nil"/>
              <w:right w:val="nil"/>
            </w:tcBorders>
          </w:tcPr>
          <w:p w14:paraId="7A2C3A18" w14:textId="77777777" w:rsidR="00397BD2" w:rsidRPr="00096013" w:rsidRDefault="00397BD2" w:rsidP="001927C8">
            <w:pPr>
              <w:spacing w:line="300" w:lineRule="auto"/>
              <w:rPr>
                <w:rFonts w:eastAsia="Times New Roman" w:cs="Times New Roman"/>
                <w:szCs w:val="20"/>
              </w:rPr>
            </w:pPr>
          </w:p>
        </w:tc>
        <w:tc>
          <w:tcPr>
            <w:tcW w:w="867" w:type="dxa"/>
            <w:tcBorders>
              <w:top w:val="nil"/>
              <w:left w:val="nil"/>
              <w:bottom w:val="nil"/>
              <w:right w:val="nil"/>
            </w:tcBorders>
            <w:hideMark/>
          </w:tcPr>
          <w:p w14:paraId="0DBDA6E1" w14:textId="77777777" w:rsidR="00397BD2" w:rsidRPr="00096013" w:rsidRDefault="00397BD2" w:rsidP="001927C8">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096013">
              <w:rPr>
                <w:rFonts w:eastAsia="Times New Roman" w:cs="Times New Roman"/>
                <w:szCs w:val="20"/>
              </w:rPr>
              <w:t>Distributive Justice</w:t>
            </w:r>
          </w:p>
        </w:tc>
        <w:tc>
          <w:tcPr>
            <w:tcW w:w="1261" w:type="dxa"/>
            <w:tcBorders>
              <w:top w:val="nil"/>
              <w:left w:val="nil"/>
              <w:bottom w:val="nil"/>
              <w:right w:val="nil"/>
            </w:tcBorders>
            <w:hideMark/>
          </w:tcPr>
          <w:p w14:paraId="3FB7B877" w14:textId="77777777" w:rsidR="00397BD2" w:rsidRPr="00096013" w:rsidRDefault="00397BD2" w:rsidP="001927C8">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096013">
              <w:rPr>
                <w:rFonts w:eastAsia="Times New Roman" w:cs="Times New Roman"/>
                <w:szCs w:val="20"/>
              </w:rPr>
              <w:t>Procedural Justice</w:t>
            </w:r>
          </w:p>
        </w:tc>
        <w:tc>
          <w:tcPr>
            <w:tcW w:w="1492" w:type="dxa"/>
            <w:tcBorders>
              <w:top w:val="nil"/>
              <w:left w:val="nil"/>
              <w:bottom w:val="nil"/>
              <w:right w:val="nil"/>
            </w:tcBorders>
            <w:hideMark/>
          </w:tcPr>
          <w:p w14:paraId="062C85F3" w14:textId="77777777" w:rsidR="00397BD2" w:rsidRPr="00096013" w:rsidRDefault="00397BD2" w:rsidP="001927C8">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096013">
              <w:rPr>
                <w:rFonts w:eastAsia="Times New Roman" w:cs="Times New Roman"/>
                <w:szCs w:val="20"/>
              </w:rPr>
              <w:t>Informational Justice</w:t>
            </w:r>
          </w:p>
        </w:tc>
        <w:tc>
          <w:tcPr>
            <w:tcW w:w="1483" w:type="dxa"/>
            <w:tcBorders>
              <w:top w:val="nil"/>
              <w:left w:val="nil"/>
              <w:bottom w:val="nil"/>
              <w:right w:val="nil"/>
            </w:tcBorders>
            <w:hideMark/>
          </w:tcPr>
          <w:p w14:paraId="751B7126" w14:textId="77777777" w:rsidR="00397BD2" w:rsidRPr="00096013" w:rsidRDefault="00397BD2" w:rsidP="001927C8">
            <w:pPr>
              <w:spacing w:line="30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sidRPr="00096013">
              <w:rPr>
                <w:rFonts w:eastAsia="Times New Roman" w:cs="Times New Roman"/>
                <w:szCs w:val="20"/>
              </w:rPr>
              <w:t>Interpersonal Justice</w:t>
            </w:r>
          </w:p>
        </w:tc>
      </w:tr>
      <w:tr w:rsidR="00397BD2" w:rsidRPr="00096013" w14:paraId="289FF598"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38EF3C10" w14:textId="77777777" w:rsidR="00397BD2" w:rsidRPr="00096013" w:rsidRDefault="00397BD2" w:rsidP="001927C8">
            <w:pPr>
              <w:spacing w:after="0"/>
              <w:rPr>
                <w:rFonts w:eastAsia="Times New Roman" w:cs="Times New Roman"/>
                <w:b/>
                <w:szCs w:val="20"/>
              </w:rPr>
            </w:pPr>
            <w:r w:rsidRPr="00096013">
              <w:rPr>
                <w:rFonts w:eastAsia="Times New Roman" w:cs="Times New Roman"/>
                <w:b/>
                <w:szCs w:val="20"/>
              </w:rPr>
              <w:t>Total</w:t>
            </w:r>
          </w:p>
        </w:tc>
        <w:tc>
          <w:tcPr>
            <w:tcW w:w="867" w:type="dxa"/>
            <w:tcBorders>
              <w:top w:val="nil"/>
              <w:left w:val="nil"/>
              <w:bottom w:val="nil"/>
              <w:right w:val="nil"/>
            </w:tcBorders>
            <w:hideMark/>
          </w:tcPr>
          <w:p w14:paraId="4CDFF399"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b/>
              </w:rPr>
            </w:pPr>
            <w:r w:rsidRPr="00AD05B5">
              <w:t>3.8</w:t>
            </w:r>
          </w:p>
        </w:tc>
        <w:tc>
          <w:tcPr>
            <w:tcW w:w="1261" w:type="dxa"/>
            <w:tcBorders>
              <w:top w:val="nil"/>
              <w:left w:val="nil"/>
              <w:bottom w:val="nil"/>
              <w:right w:val="nil"/>
            </w:tcBorders>
            <w:hideMark/>
          </w:tcPr>
          <w:p w14:paraId="469120DA"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D05B5">
              <w:t>3.6</w:t>
            </w:r>
          </w:p>
        </w:tc>
        <w:tc>
          <w:tcPr>
            <w:tcW w:w="1492" w:type="dxa"/>
            <w:tcBorders>
              <w:top w:val="nil"/>
              <w:left w:val="nil"/>
              <w:bottom w:val="nil"/>
              <w:right w:val="nil"/>
            </w:tcBorders>
            <w:hideMark/>
          </w:tcPr>
          <w:p w14:paraId="48A63718"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D05B5">
              <w:t>3.6</w:t>
            </w:r>
          </w:p>
        </w:tc>
        <w:tc>
          <w:tcPr>
            <w:tcW w:w="1483" w:type="dxa"/>
            <w:tcBorders>
              <w:top w:val="nil"/>
              <w:left w:val="nil"/>
              <w:bottom w:val="nil"/>
              <w:right w:val="nil"/>
            </w:tcBorders>
            <w:hideMark/>
          </w:tcPr>
          <w:p w14:paraId="2B9C5CC7"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AD05B5">
              <w:t>4.1</w:t>
            </w:r>
          </w:p>
        </w:tc>
      </w:tr>
      <w:tr w:rsidR="00397BD2" w:rsidRPr="00096013" w14:paraId="345CFC5D"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clear" w:color="auto" w:fill="58AFDA"/>
            <w:hideMark/>
          </w:tcPr>
          <w:p w14:paraId="1B9D7DA5" w14:textId="77777777" w:rsidR="00397BD2" w:rsidRPr="00096013" w:rsidRDefault="00397BD2" w:rsidP="001927C8">
            <w:pPr>
              <w:spacing w:after="0"/>
              <w:rPr>
                <w:rFonts w:eastAsia="Times New Roman" w:cs="Times New Roman"/>
                <w:b/>
                <w:szCs w:val="20"/>
              </w:rPr>
            </w:pPr>
            <w:r w:rsidRPr="00096013">
              <w:rPr>
                <w:rFonts w:eastAsia="Times New Roman" w:cs="Times New Roman"/>
                <w:b/>
                <w:szCs w:val="20"/>
              </w:rPr>
              <w:t>Jurisdiction</w:t>
            </w:r>
          </w:p>
        </w:tc>
        <w:tc>
          <w:tcPr>
            <w:tcW w:w="867" w:type="dxa"/>
            <w:tcBorders>
              <w:top w:val="nil"/>
              <w:left w:val="nil"/>
              <w:bottom w:val="nil"/>
              <w:right w:val="nil"/>
            </w:tcBorders>
            <w:shd w:val="clear" w:color="auto" w:fill="58AFDA"/>
          </w:tcPr>
          <w:p w14:paraId="03E9E9FA"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b/>
              </w:rPr>
            </w:pPr>
          </w:p>
        </w:tc>
        <w:tc>
          <w:tcPr>
            <w:tcW w:w="1261" w:type="dxa"/>
            <w:tcBorders>
              <w:top w:val="nil"/>
              <w:left w:val="nil"/>
              <w:bottom w:val="nil"/>
              <w:right w:val="nil"/>
            </w:tcBorders>
            <w:shd w:val="clear" w:color="auto" w:fill="58AFDA"/>
          </w:tcPr>
          <w:p w14:paraId="3FC1D6CA"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rPr>
            </w:pPr>
          </w:p>
        </w:tc>
        <w:tc>
          <w:tcPr>
            <w:tcW w:w="1492" w:type="dxa"/>
            <w:tcBorders>
              <w:top w:val="nil"/>
              <w:left w:val="nil"/>
              <w:bottom w:val="nil"/>
              <w:right w:val="nil"/>
            </w:tcBorders>
            <w:shd w:val="clear" w:color="auto" w:fill="58AFDA"/>
          </w:tcPr>
          <w:p w14:paraId="0A59DB5A"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rPr>
            </w:pPr>
          </w:p>
        </w:tc>
        <w:tc>
          <w:tcPr>
            <w:tcW w:w="1483" w:type="dxa"/>
            <w:tcBorders>
              <w:top w:val="nil"/>
              <w:left w:val="nil"/>
              <w:bottom w:val="nil"/>
              <w:right w:val="nil"/>
            </w:tcBorders>
            <w:shd w:val="clear" w:color="auto" w:fill="58AFDA"/>
          </w:tcPr>
          <w:p w14:paraId="3440C89D"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rPr>
            </w:pPr>
          </w:p>
        </w:tc>
      </w:tr>
      <w:tr w:rsidR="00397BD2" w:rsidRPr="00096013" w14:paraId="388E2CBC"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6E4A40A4" w14:textId="77777777" w:rsidR="00397BD2" w:rsidRPr="00096013" w:rsidRDefault="00397BD2" w:rsidP="001927C8">
            <w:pPr>
              <w:spacing w:after="0"/>
              <w:ind w:left="113"/>
              <w:rPr>
                <w:rFonts w:eastAsia="Times New Roman" w:cs="Times New Roman"/>
              </w:rPr>
            </w:pPr>
            <w:r w:rsidRPr="00096013">
              <w:rPr>
                <w:rFonts w:eastAsia="Times New Roman" w:cs="Times New Roman"/>
                <w:color w:val="000000"/>
                <w:lang w:eastAsia="en-AU"/>
              </w:rPr>
              <w:t>Australian Capital Territory</w:t>
            </w:r>
          </w:p>
        </w:tc>
        <w:tc>
          <w:tcPr>
            <w:tcW w:w="867" w:type="dxa"/>
            <w:tcBorders>
              <w:top w:val="nil"/>
              <w:left w:val="nil"/>
              <w:bottom w:val="nil"/>
              <w:right w:val="nil"/>
            </w:tcBorders>
            <w:hideMark/>
          </w:tcPr>
          <w:p w14:paraId="319ED102"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hideMark/>
          </w:tcPr>
          <w:p w14:paraId="34C51644"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3.7</w:t>
            </w:r>
          </w:p>
        </w:tc>
        <w:tc>
          <w:tcPr>
            <w:tcW w:w="1492" w:type="dxa"/>
            <w:tcBorders>
              <w:top w:val="nil"/>
              <w:left w:val="nil"/>
              <w:bottom w:val="nil"/>
              <w:right w:val="nil"/>
            </w:tcBorders>
            <w:hideMark/>
          </w:tcPr>
          <w:p w14:paraId="07F3EEB2"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3.5</w:t>
            </w:r>
          </w:p>
        </w:tc>
        <w:tc>
          <w:tcPr>
            <w:tcW w:w="1483" w:type="dxa"/>
            <w:tcBorders>
              <w:top w:val="nil"/>
              <w:left w:val="nil"/>
              <w:bottom w:val="nil"/>
              <w:right w:val="nil"/>
            </w:tcBorders>
            <w:hideMark/>
          </w:tcPr>
          <w:p w14:paraId="3418DAC9"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4.0</w:t>
            </w:r>
          </w:p>
        </w:tc>
      </w:tr>
      <w:tr w:rsidR="00397BD2" w:rsidRPr="00096013" w14:paraId="4DDABB97"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4156E85C" w14:textId="77777777" w:rsidR="00397BD2" w:rsidRPr="00096013" w:rsidRDefault="00397BD2" w:rsidP="001927C8">
            <w:pPr>
              <w:spacing w:after="0"/>
              <w:ind w:left="113"/>
              <w:rPr>
                <w:rFonts w:eastAsia="Times New Roman" w:cs="Times New Roman"/>
              </w:rPr>
            </w:pPr>
            <w:r w:rsidRPr="00096013">
              <w:rPr>
                <w:rFonts w:eastAsia="Times New Roman" w:cs="Times New Roman"/>
                <w:color w:val="000000"/>
                <w:lang w:eastAsia="en-AU"/>
              </w:rPr>
              <w:t>Commonwealth (Comcare)</w:t>
            </w:r>
          </w:p>
        </w:tc>
        <w:tc>
          <w:tcPr>
            <w:tcW w:w="867" w:type="dxa"/>
            <w:tcBorders>
              <w:top w:val="nil"/>
              <w:left w:val="nil"/>
              <w:bottom w:val="nil"/>
              <w:right w:val="nil"/>
            </w:tcBorders>
            <w:hideMark/>
          </w:tcPr>
          <w:p w14:paraId="3E1CF6E0"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hideMark/>
          </w:tcPr>
          <w:p w14:paraId="7837C6F7" w14:textId="38D8BC65"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3.5</w:t>
            </w:r>
            <w:r>
              <w:t>*</w:t>
            </w:r>
          </w:p>
        </w:tc>
        <w:tc>
          <w:tcPr>
            <w:tcW w:w="1492" w:type="dxa"/>
            <w:tcBorders>
              <w:top w:val="nil"/>
              <w:left w:val="nil"/>
              <w:bottom w:val="nil"/>
              <w:right w:val="nil"/>
            </w:tcBorders>
            <w:hideMark/>
          </w:tcPr>
          <w:p w14:paraId="0ED8D889"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3.5</w:t>
            </w:r>
          </w:p>
        </w:tc>
        <w:tc>
          <w:tcPr>
            <w:tcW w:w="1483" w:type="dxa"/>
            <w:tcBorders>
              <w:top w:val="nil"/>
              <w:left w:val="nil"/>
              <w:bottom w:val="nil"/>
              <w:right w:val="nil"/>
            </w:tcBorders>
            <w:hideMark/>
          </w:tcPr>
          <w:p w14:paraId="2FF7BB57" w14:textId="499C663C"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4.0</w:t>
            </w:r>
            <w:r>
              <w:t>*</w:t>
            </w:r>
          </w:p>
        </w:tc>
      </w:tr>
      <w:tr w:rsidR="00397BD2" w:rsidRPr="00096013" w14:paraId="1AAF4646"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5B5B7887" w14:textId="77777777" w:rsidR="00397BD2" w:rsidRPr="00096013" w:rsidRDefault="00397BD2" w:rsidP="001927C8">
            <w:pPr>
              <w:spacing w:after="0"/>
              <w:ind w:left="113"/>
              <w:rPr>
                <w:rFonts w:eastAsia="Times New Roman" w:cs="Times New Roman"/>
              </w:rPr>
            </w:pPr>
            <w:r w:rsidRPr="00096013">
              <w:rPr>
                <w:rFonts w:eastAsia="Times New Roman" w:cs="Times New Roman"/>
                <w:color w:val="000000"/>
                <w:lang w:eastAsia="en-AU"/>
              </w:rPr>
              <w:t>New South Wales</w:t>
            </w:r>
          </w:p>
        </w:tc>
        <w:tc>
          <w:tcPr>
            <w:tcW w:w="867" w:type="dxa"/>
            <w:tcBorders>
              <w:top w:val="nil"/>
              <w:left w:val="nil"/>
              <w:bottom w:val="nil"/>
              <w:right w:val="nil"/>
            </w:tcBorders>
            <w:hideMark/>
          </w:tcPr>
          <w:p w14:paraId="5F2BC9BA"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hideMark/>
          </w:tcPr>
          <w:p w14:paraId="2DE6D9FC"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3.6</w:t>
            </w:r>
          </w:p>
        </w:tc>
        <w:tc>
          <w:tcPr>
            <w:tcW w:w="1492" w:type="dxa"/>
            <w:tcBorders>
              <w:top w:val="nil"/>
              <w:left w:val="nil"/>
              <w:bottom w:val="nil"/>
              <w:right w:val="nil"/>
            </w:tcBorders>
            <w:hideMark/>
          </w:tcPr>
          <w:p w14:paraId="0C45643A"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3.6</w:t>
            </w:r>
          </w:p>
        </w:tc>
        <w:tc>
          <w:tcPr>
            <w:tcW w:w="1483" w:type="dxa"/>
            <w:tcBorders>
              <w:top w:val="nil"/>
              <w:left w:val="nil"/>
              <w:bottom w:val="nil"/>
              <w:right w:val="nil"/>
            </w:tcBorders>
            <w:hideMark/>
          </w:tcPr>
          <w:p w14:paraId="5D22CA14"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4.2</w:t>
            </w:r>
          </w:p>
        </w:tc>
      </w:tr>
      <w:tr w:rsidR="00397BD2" w:rsidRPr="00096013" w14:paraId="7156FEC9"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51279936" w14:textId="77777777" w:rsidR="00397BD2" w:rsidRPr="00096013" w:rsidRDefault="00397BD2" w:rsidP="001927C8">
            <w:pPr>
              <w:spacing w:after="0"/>
              <w:ind w:left="113"/>
              <w:rPr>
                <w:rFonts w:eastAsia="Times New Roman" w:cs="Times New Roman"/>
                <w:color w:val="000000"/>
                <w:lang w:eastAsia="en-AU"/>
              </w:rPr>
            </w:pPr>
            <w:r w:rsidRPr="00096013">
              <w:rPr>
                <w:rFonts w:eastAsia="Times New Roman" w:cs="Times New Roman"/>
                <w:color w:val="000000"/>
                <w:lang w:eastAsia="en-AU"/>
              </w:rPr>
              <w:t>Northern Territory</w:t>
            </w:r>
          </w:p>
        </w:tc>
        <w:tc>
          <w:tcPr>
            <w:tcW w:w="867" w:type="dxa"/>
            <w:tcBorders>
              <w:top w:val="nil"/>
              <w:left w:val="nil"/>
              <w:bottom w:val="nil"/>
              <w:right w:val="nil"/>
            </w:tcBorders>
            <w:hideMark/>
          </w:tcPr>
          <w:p w14:paraId="772D85C7"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hideMark/>
          </w:tcPr>
          <w:p w14:paraId="28722957"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3.7</w:t>
            </w:r>
          </w:p>
        </w:tc>
        <w:tc>
          <w:tcPr>
            <w:tcW w:w="1492" w:type="dxa"/>
            <w:tcBorders>
              <w:top w:val="nil"/>
              <w:left w:val="nil"/>
              <w:bottom w:val="nil"/>
              <w:right w:val="nil"/>
            </w:tcBorders>
            <w:hideMark/>
          </w:tcPr>
          <w:p w14:paraId="3EA8C6CC"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3.6</w:t>
            </w:r>
          </w:p>
        </w:tc>
        <w:tc>
          <w:tcPr>
            <w:tcW w:w="1483" w:type="dxa"/>
            <w:tcBorders>
              <w:top w:val="nil"/>
              <w:left w:val="nil"/>
              <w:bottom w:val="nil"/>
              <w:right w:val="nil"/>
            </w:tcBorders>
            <w:hideMark/>
          </w:tcPr>
          <w:p w14:paraId="6BDF51EE" w14:textId="77777777" w:rsidR="00397BD2" w:rsidRPr="00096013" w:rsidRDefault="00397BD2" w:rsidP="001927C8">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4.1</w:t>
            </w:r>
          </w:p>
        </w:tc>
      </w:tr>
      <w:tr w:rsidR="00397BD2" w:rsidRPr="00096013" w14:paraId="73FE5ED7"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31795171" w14:textId="77777777" w:rsidR="00397BD2" w:rsidRPr="00096013" w:rsidRDefault="00397BD2" w:rsidP="001927C8">
            <w:pPr>
              <w:spacing w:after="0"/>
              <w:ind w:left="113"/>
              <w:rPr>
                <w:rFonts w:eastAsia="Times New Roman" w:cs="Times New Roman"/>
              </w:rPr>
            </w:pPr>
            <w:r w:rsidRPr="00096013">
              <w:rPr>
                <w:rFonts w:eastAsia="Times New Roman" w:cs="Times New Roman"/>
                <w:color w:val="000000"/>
                <w:lang w:eastAsia="en-AU"/>
              </w:rPr>
              <w:t>Queensland</w:t>
            </w:r>
          </w:p>
        </w:tc>
        <w:tc>
          <w:tcPr>
            <w:tcW w:w="867" w:type="dxa"/>
            <w:tcBorders>
              <w:top w:val="nil"/>
              <w:left w:val="nil"/>
              <w:bottom w:val="nil"/>
              <w:right w:val="nil"/>
            </w:tcBorders>
            <w:hideMark/>
          </w:tcPr>
          <w:p w14:paraId="16362F99"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hideMark/>
          </w:tcPr>
          <w:p w14:paraId="37CCC85D"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3.7</w:t>
            </w:r>
          </w:p>
        </w:tc>
        <w:tc>
          <w:tcPr>
            <w:tcW w:w="1492" w:type="dxa"/>
            <w:tcBorders>
              <w:top w:val="nil"/>
              <w:left w:val="nil"/>
              <w:bottom w:val="nil"/>
              <w:right w:val="nil"/>
            </w:tcBorders>
            <w:hideMark/>
          </w:tcPr>
          <w:p w14:paraId="462F7213" w14:textId="62FF8F02"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3.7</w:t>
            </w:r>
            <w:r>
              <w:t>**</w:t>
            </w:r>
          </w:p>
        </w:tc>
        <w:tc>
          <w:tcPr>
            <w:tcW w:w="1483" w:type="dxa"/>
            <w:tcBorders>
              <w:top w:val="nil"/>
              <w:left w:val="nil"/>
              <w:bottom w:val="nil"/>
              <w:right w:val="nil"/>
            </w:tcBorders>
            <w:hideMark/>
          </w:tcPr>
          <w:p w14:paraId="25381806" w14:textId="77777777" w:rsidR="00397BD2" w:rsidRPr="00096013" w:rsidRDefault="00397BD2" w:rsidP="001927C8">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4.2</w:t>
            </w:r>
          </w:p>
        </w:tc>
      </w:tr>
      <w:tr w:rsidR="00397BD2" w:rsidRPr="00096013" w14:paraId="3D0E414A"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59892688" w14:textId="6E0187C5" w:rsidR="00397BD2" w:rsidRDefault="00397BD2" w:rsidP="00397BD2">
            <w:pPr>
              <w:ind w:left="113"/>
              <w:rPr>
                <w:rFonts w:eastAsia="Times New Roman" w:cs="Times New Roman"/>
                <w:color w:val="000000"/>
                <w:lang w:eastAsia="en-AU"/>
              </w:rPr>
            </w:pPr>
            <w:r w:rsidRPr="00096013">
              <w:rPr>
                <w:rFonts w:eastAsia="Times New Roman" w:cs="Times New Roman"/>
                <w:color w:val="000000"/>
                <w:lang w:eastAsia="en-AU"/>
              </w:rPr>
              <w:t>Commonwealth (Seacare)</w:t>
            </w:r>
          </w:p>
        </w:tc>
        <w:tc>
          <w:tcPr>
            <w:tcW w:w="867" w:type="dxa"/>
            <w:tcBorders>
              <w:top w:val="nil"/>
              <w:left w:val="nil"/>
              <w:bottom w:val="nil"/>
              <w:right w:val="nil"/>
            </w:tcBorders>
          </w:tcPr>
          <w:p w14:paraId="7D98171B" w14:textId="4BC287ED" w:rsidR="00397BD2" w:rsidRPr="00BA74BA" w:rsidRDefault="00397BD2" w:rsidP="00397BD2">
            <w:pPr>
              <w:ind w:right="510"/>
              <w:jc w:val="right"/>
              <w:cnfStyle w:val="000000010000" w:firstRow="0" w:lastRow="0" w:firstColumn="0" w:lastColumn="0" w:oddVBand="0" w:evenVBand="0" w:oddHBand="0" w:evenHBand="1" w:firstRowFirstColumn="0" w:firstRowLastColumn="0" w:lastRowFirstColumn="0" w:lastRowLastColumn="0"/>
            </w:pPr>
            <w:r w:rsidRPr="00BA74BA">
              <w:t>3.6</w:t>
            </w:r>
          </w:p>
        </w:tc>
        <w:tc>
          <w:tcPr>
            <w:tcW w:w="1261" w:type="dxa"/>
            <w:tcBorders>
              <w:top w:val="nil"/>
              <w:left w:val="nil"/>
              <w:bottom w:val="nil"/>
              <w:right w:val="nil"/>
            </w:tcBorders>
          </w:tcPr>
          <w:p w14:paraId="4EBB4FA2" w14:textId="00E57694" w:rsidR="00397BD2" w:rsidRPr="00BA74BA" w:rsidRDefault="00397BD2" w:rsidP="00397BD2">
            <w:pPr>
              <w:ind w:right="510"/>
              <w:jc w:val="right"/>
              <w:cnfStyle w:val="000000010000" w:firstRow="0" w:lastRow="0" w:firstColumn="0" w:lastColumn="0" w:oddVBand="0" w:evenVBand="0" w:oddHBand="0" w:evenHBand="1" w:firstRowFirstColumn="0" w:firstRowLastColumn="0" w:lastRowFirstColumn="0" w:lastRowLastColumn="0"/>
            </w:pPr>
            <w:r w:rsidRPr="00BA74BA">
              <w:t>3.4</w:t>
            </w:r>
          </w:p>
        </w:tc>
        <w:tc>
          <w:tcPr>
            <w:tcW w:w="1492" w:type="dxa"/>
            <w:tcBorders>
              <w:top w:val="nil"/>
              <w:left w:val="nil"/>
              <w:bottom w:val="nil"/>
              <w:right w:val="nil"/>
            </w:tcBorders>
          </w:tcPr>
          <w:p w14:paraId="02EAD831" w14:textId="7E02B952" w:rsidR="00397BD2" w:rsidRPr="00BA74BA" w:rsidRDefault="00397BD2" w:rsidP="00397BD2">
            <w:pPr>
              <w:ind w:right="510"/>
              <w:jc w:val="right"/>
              <w:cnfStyle w:val="000000010000" w:firstRow="0" w:lastRow="0" w:firstColumn="0" w:lastColumn="0" w:oddVBand="0" w:evenVBand="0" w:oddHBand="0" w:evenHBand="1" w:firstRowFirstColumn="0" w:firstRowLastColumn="0" w:lastRowFirstColumn="0" w:lastRowLastColumn="0"/>
            </w:pPr>
            <w:r w:rsidRPr="00BA74BA">
              <w:t>3.3</w:t>
            </w:r>
          </w:p>
        </w:tc>
        <w:tc>
          <w:tcPr>
            <w:tcW w:w="1483" w:type="dxa"/>
            <w:tcBorders>
              <w:top w:val="nil"/>
              <w:left w:val="nil"/>
              <w:bottom w:val="nil"/>
              <w:right w:val="nil"/>
            </w:tcBorders>
          </w:tcPr>
          <w:p w14:paraId="06747738" w14:textId="498C696A" w:rsidR="00397BD2" w:rsidRPr="00BA74BA" w:rsidRDefault="00397BD2" w:rsidP="00397BD2">
            <w:pPr>
              <w:ind w:right="510"/>
              <w:jc w:val="right"/>
              <w:cnfStyle w:val="000000010000" w:firstRow="0" w:lastRow="0" w:firstColumn="0" w:lastColumn="0" w:oddVBand="0" w:evenVBand="0" w:oddHBand="0" w:evenHBand="1" w:firstRowFirstColumn="0" w:firstRowLastColumn="0" w:lastRowFirstColumn="0" w:lastRowLastColumn="0"/>
            </w:pPr>
            <w:r w:rsidRPr="00BA74BA">
              <w:t>4.0</w:t>
            </w:r>
          </w:p>
        </w:tc>
      </w:tr>
      <w:tr w:rsidR="00397BD2" w:rsidRPr="00096013" w14:paraId="2B69E65B"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37ABC3E9" w14:textId="5466AB21" w:rsidR="00397BD2" w:rsidRDefault="00397BD2" w:rsidP="00397BD2">
            <w:pPr>
              <w:ind w:left="113"/>
              <w:rPr>
                <w:rFonts w:eastAsia="Times New Roman" w:cs="Times New Roman"/>
                <w:color w:val="000000"/>
                <w:lang w:eastAsia="en-AU"/>
              </w:rPr>
            </w:pPr>
            <w:r>
              <w:rPr>
                <w:rFonts w:eastAsia="Times New Roman" w:cs="Times New Roman"/>
                <w:color w:val="000000"/>
                <w:lang w:eastAsia="en-AU"/>
              </w:rPr>
              <w:t>South Australia</w:t>
            </w:r>
          </w:p>
        </w:tc>
        <w:tc>
          <w:tcPr>
            <w:tcW w:w="867" w:type="dxa"/>
            <w:tcBorders>
              <w:top w:val="nil"/>
              <w:left w:val="nil"/>
              <w:bottom w:val="nil"/>
              <w:right w:val="nil"/>
            </w:tcBorders>
          </w:tcPr>
          <w:p w14:paraId="5387A2AD" w14:textId="01BFE73C" w:rsidR="00397BD2" w:rsidRPr="00BA74BA" w:rsidRDefault="00397BD2" w:rsidP="00397BD2">
            <w:pPr>
              <w:ind w:right="510"/>
              <w:jc w:val="right"/>
              <w:cnfStyle w:val="000000100000" w:firstRow="0" w:lastRow="0" w:firstColumn="0" w:lastColumn="0" w:oddVBand="0" w:evenVBand="0" w:oddHBand="1" w:evenHBand="0" w:firstRowFirstColumn="0" w:firstRowLastColumn="0" w:lastRowFirstColumn="0" w:lastRowLastColumn="0"/>
            </w:pPr>
            <w:r w:rsidRPr="00BA74BA">
              <w:t>3.8</w:t>
            </w:r>
          </w:p>
        </w:tc>
        <w:tc>
          <w:tcPr>
            <w:tcW w:w="1261" w:type="dxa"/>
            <w:tcBorders>
              <w:top w:val="nil"/>
              <w:left w:val="nil"/>
              <w:bottom w:val="nil"/>
              <w:right w:val="nil"/>
            </w:tcBorders>
          </w:tcPr>
          <w:p w14:paraId="1578A94E" w14:textId="3A169EE5" w:rsidR="00397BD2" w:rsidRPr="00BA74BA" w:rsidRDefault="00397BD2" w:rsidP="00397BD2">
            <w:pPr>
              <w:ind w:right="510"/>
              <w:jc w:val="right"/>
              <w:cnfStyle w:val="000000100000" w:firstRow="0" w:lastRow="0" w:firstColumn="0" w:lastColumn="0" w:oddVBand="0" w:evenVBand="0" w:oddHBand="1" w:evenHBand="0" w:firstRowFirstColumn="0" w:firstRowLastColumn="0" w:lastRowFirstColumn="0" w:lastRowLastColumn="0"/>
            </w:pPr>
            <w:r w:rsidRPr="00BA74BA">
              <w:t>3.7</w:t>
            </w:r>
          </w:p>
        </w:tc>
        <w:tc>
          <w:tcPr>
            <w:tcW w:w="1492" w:type="dxa"/>
            <w:tcBorders>
              <w:top w:val="nil"/>
              <w:left w:val="nil"/>
              <w:bottom w:val="nil"/>
              <w:right w:val="nil"/>
            </w:tcBorders>
          </w:tcPr>
          <w:p w14:paraId="5103E2BC" w14:textId="67A0A931" w:rsidR="00397BD2" w:rsidRPr="00BA74BA" w:rsidRDefault="00397BD2" w:rsidP="00397BD2">
            <w:pPr>
              <w:ind w:right="510"/>
              <w:jc w:val="right"/>
              <w:cnfStyle w:val="000000100000" w:firstRow="0" w:lastRow="0" w:firstColumn="0" w:lastColumn="0" w:oddVBand="0" w:evenVBand="0" w:oddHBand="1" w:evenHBand="0" w:firstRowFirstColumn="0" w:firstRowLastColumn="0" w:lastRowFirstColumn="0" w:lastRowLastColumn="0"/>
            </w:pPr>
            <w:r w:rsidRPr="00BA74BA">
              <w:t>3.7</w:t>
            </w:r>
            <w:r>
              <w:t>**</w:t>
            </w:r>
          </w:p>
        </w:tc>
        <w:tc>
          <w:tcPr>
            <w:tcW w:w="1483" w:type="dxa"/>
            <w:tcBorders>
              <w:top w:val="nil"/>
              <w:left w:val="nil"/>
              <w:bottom w:val="nil"/>
              <w:right w:val="nil"/>
            </w:tcBorders>
          </w:tcPr>
          <w:p w14:paraId="1D1E387D" w14:textId="2CCF7F03" w:rsidR="00397BD2" w:rsidRPr="00BA74BA" w:rsidRDefault="00397BD2" w:rsidP="00397BD2">
            <w:pPr>
              <w:ind w:right="510"/>
              <w:jc w:val="right"/>
              <w:cnfStyle w:val="000000100000" w:firstRow="0" w:lastRow="0" w:firstColumn="0" w:lastColumn="0" w:oddVBand="0" w:evenVBand="0" w:oddHBand="1" w:evenHBand="0" w:firstRowFirstColumn="0" w:firstRowLastColumn="0" w:lastRowFirstColumn="0" w:lastRowLastColumn="0"/>
            </w:pPr>
            <w:r w:rsidRPr="00BA74BA">
              <w:t>4.2</w:t>
            </w:r>
          </w:p>
        </w:tc>
      </w:tr>
      <w:tr w:rsidR="00397BD2" w:rsidRPr="00096013" w14:paraId="390939BA"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008954F2" w14:textId="080FE638"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Tasmania</w:t>
            </w:r>
          </w:p>
        </w:tc>
        <w:tc>
          <w:tcPr>
            <w:tcW w:w="867" w:type="dxa"/>
            <w:tcBorders>
              <w:top w:val="nil"/>
              <w:left w:val="nil"/>
              <w:bottom w:val="nil"/>
              <w:right w:val="nil"/>
            </w:tcBorders>
          </w:tcPr>
          <w:p w14:paraId="2F8C7EB0" w14:textId="428CC615"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3.9</w:t>
            </w:r>
            <w:r>
              <w:t>**</w:t>
            </w:r>
          </w:p>
        </w:tc>
        <w:tc>
          <w:tcPr>
            <w:tcW w:w="1261" w:type="dxa"/>
            <w:tcBorders>
              <w:top w:val="nil"/>
              <w:left w:val="nil"/>
              <w:bottom w:val="nil"/>
              <w:right w:val="nil"/>
            </w:tcBorders>
          </w:tcPr>
          <w:p w14:paraId="3BE4F750" w14:textId="3BEE58F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3.6</w:t>
            </w:r>
          </w:p>
        </w:tc>
        <w:tc>
          <w:tcPr>
            <w:tcW w:w="1492" w:type="dxa"/>
            <w:tcBorders>
              <w:top w:val="nil"/>
              <w:left w:val="nil"/>
              <w:bottom w:val="nil"/>
              <w:right w:val="nil"/>
            </w:tcBorders>
          </w:tcPr>
          <w:p w14:paraId="59F08114" w14:textId="41D7D21F"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3.6</w:t>
            </w:r>
          </w:p>
        </w:tc>
        <w:tc>
          <w:tcPr>
            <w:tcW w:w="1483" w:type="dxa"/>
            <w:tcBorders>
              <w:top w:val="nil"/>
              <w:left w:val="nil"/>
              <w:bottom w:val="nil"/>
              <w:right w:val="nil"/>
            </w:tcBorders>
          </w:tcPr>
          <w:p w14:paraId="7A94C9A8" w14:textId="0FA4D9AA"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4.1</w:t>
            </w:r>
          </w:p>
        </w:tc>
      </w:tr>
      <w:tr w:rsidR="00397BD2" w:rsidRPr="00096013" w14:paraId="7C370274"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31F86C9D" w14:textId="54951B85" w:rsidR="00397BD2" w:rsidRPr="00096013" w:rsidRDefault="00397BD2" w:rsidP="00397BD2">
            <w:pPr>
              <w:spacing w:after="0"/>
              <w:ind w:left="113"/>
              <w:rPr>
                <w:rFonts w:eastAsia="Times New Roman" w:cs="Times New Roman"/>
              </w:rPr>
            </w:pPr>
            <w:r w:rsidRPr="00096013">
              <w:rPr>
                <w:rFonts w:eastAsia="Times New Roman" w:cs="Times New Roman"/>
                <w:color w:val="000000"/>
                <w:lang w:eastAsia="en-AU"/>
              </w:rPr>
              <w:t>Victoria</w:t>
            </w:r>
          </w:p>
        </w:tc>
        <w:tc>
          <w:tcPr>
            <w:tcW w:w="867" w:type="dxa"/>
            <w:tcBorders>
              <w:top w:val="nil"/>
              <w:left w:val="nil"/>
              <w:bottom w:val="nil"/>
              <w:right w:val="nil"/>
            </w:tcBorders>
          </w:tcPr>
          <w:p w14:paraId="226B86EC" w14:textId="7C240C9F"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3.7</w:t>
            </w:r>
            <w:r>
              <w:t>*</w:t>
            </w:r>
          </w:p>
        </w:tc>
        <w:tc>
          <w:tcPr>
            <w:tcW w:w="1261" w:type="dxa"/>
            <w:tcBorders>
              <w:top w:val="nil"/>
              <w:left w:val="nil"/>
              <w:bottom w:val="nil"/>
              <w:right w:val="nil"/>
            </w:tcBorders>
          </w:tcPr>
          <w:p w14:paraId="1223D4F1" w14:textId="3B2C10AB"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3.5</w:t>
            </w:r>
            <w:r>
              <w:t>*</w:t>
            </w:r>
          </w:p>
        </w:tc>
        <w:tc>
          <w:tcPr>
            <w:tcW w:w="1492" w:type="dxa"/>
            <w:tcBorders>
              <w:top w:val="nil"/>
              <w:left w:val="nil"/>
              <w:bottom w:val="nil"/>
              <w:right w:val="nil"/>
            </w:tcBorders>
          </w:tcPr>
          <w:p w14:paraId="03ACE6CA" w14:textId="7F45CB46"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3.5</w:t>
            </w:r>
            <w:r>
              <w:t>*</w:t>
            </w:r>
          </w:p>
        </w:tc>
        <w:tc>
          <w:tcPr>
            <w:tcW w:w="1483" w:type="dxa"/>
            <w:tcBorders>
              <w:top w:val="nil"/>
              <w:left w:val="nil"/>
              <w:bottom w:val="nil"/>
              <w:right w:val="nil"/>
            </w:tcBorders>
          </w:tcPr>
          <w:p w14:paraId="1B1E8091" w14:textId="5A3DE7F9"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A74BA">
              <w:t>4.1</w:t>
            </w:r>
          </w:p>
        </w:tc>
      </w:tr>
      <w:tr w:rsidR="00397BD2" w:rsidRPr="00096013" w14:paraId="0E8B3B49"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65661CCA" w14:textId="5243BA0D" w:rsidR="00397BD2" w:rsidRPr="00096013" w:rsidRDefault="00397BD2" w:rsidP="00397BD2">
            <w:pPr>
              <w:spacing w:after="0"/>
              <w:ind w:left="113"/>
              <w:rPr>
                <w:rFonts w:eastAsia="Times New Roman" w:cs="Times New Roman"/>
              </w:rPr>
            </w:pPr>
            <w:r w:rsidRPr="00096013">
              <w:rPr>
                <w:rFonts w:eastAsia="Times New Roman" w:cs="Times New Roman"/>
                <w:color w:val="000000"/>
                <w:lang w:eastAsia="en-AU"/>
              </w:rPr>
              <w:t>Western Australia</w:t>
            </w:r>
          </w:p>
        </w:tc>
        <w:tc>
          <w:tcPr>
            <w:tcW w:w="867" w:type="dxa"/>
            <w:tcBorders>
              <w:top w:val="nil"/>
              <w:left w:val="nil"/>
              <w:bottom w:val="nil"/>
              <w:right w:val="nil"/>
            </w:tcBorders>
          </w:tcPr>
          <w:p w14:paraId="196B6CF1" w14:textId="0B455AD2"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3.8</w:t>
            </w:r>
          </w:p>
        </w:tc>
        <w:tc>
          <w:tcPr>
            <w:tcW w:w="1261" w:type="dxa"/>
            <w:tcBorders>
              <w:top w:val="nil"/>
              <w:left w:val="nil"/>
              <w:bottom w:val="nil"/>
              <w:right w:val="nil"/>
            </w:tcBorders>
          </w:tcPr>
          <w:p w14:paraId="493F212F" w14:textId="7EB9D272"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3.6</w:t>
            </w:r>
          </w:p>
        </w:tc>
        <w:tc>
          <w:tcPr>
            <w:tcW w:w="1492" w:type="dxa"/>
            <w:tcBorders>
              <w:top w:val="nil"/>
              <w:left w:val="nil"/>
              <w:bottom w:val="nil"/>
              <w:right w:val="nil"/>
            </w:tcBorders>
          </w:tcPr>
          <w:p w14:paraId="15E8D46E" w14:textId="459623DD"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3.5</w:t>
            </w:r>
            <w:r>
              <w:t>*</w:t>
            </w:r>
          </w:p>
        </w:tc>
        <w:tc>
          <w:tcPr>
            <w:tcW w:w="1483" w:type="dxa"/>
            <w:tcBorders>
              <w:top w:val="nil"/>
              <w:left w:val="nil"/>
              <w:bottom w:val="nil"/>
              <w:right w:val="nil"/>
            </w:tcBorders>
          </w:tcPr>
          <w:p w14:paraId="202A36F6" w14:textId="4C30EA59"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BA74BA">
              <w:t>4.1</w:t>
            </w:r>
          </w:p>
        </w:tc>
      </w:tr>
      <w:tr w:rsidR="00397BD2" w:rsidRPr="00096013" w14:paraId="72B7FF59"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clear" w:color="auto" w:fill="58AFDA"/>
            <w:hideMark/>
          </w:tcPr>
          <w:p w14:paraId="2665F78B" w14:textId="77777777" w:rsidR="00397BD2" w:rsidRPr="00096013" w:rsidRDefault="00397BD2" w:rsidP="00397BD2">
            <w:pPr>
              <w:spacing w:after="0"/>
              <w:rPr>
                <w:rFonts w:eastAsia="Times New Roman" w:cs="Times New Roman"/>
                <w:b/>
                <w:color w:val="000000"/>
                <w:lang w:eastAsia="en-AU"/>
              </w:rPr>
            </w:pPr>
            <w:r w:rsidRPr="00096013">
              <w:rPr>
                <w:rFonts w:eastAsia="Times New Roman" w:cs="Times New Roman"/>
                <w:b/>
                <w:color w:val="000000"/>
                <w:lang w:eastAsia="en-AU"/>
              </w:rPr>
              <w:t>Injury Type</w:t>
            </w:r>
          </w:p>
        </w:tc>
        <w:tc>
          <w:tcPr>
            <w:tcW w:w="867" w:type="dxa"/>
            <w:tcBorders>
              <w:top w:val="nil"/>
              <w:left w:val="nil"/>
              <w:bottom w:val="nil"/>
              <w:right w:val="nil"/>
            </w:tcBorders>
            <w:shd w:val="clear" w:color="auto" w:fill="58AFDA"/>
          </w:tcPr>
          <w:p w14:paraId="30D6575B" w14:textId="77777777"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1261" w:type="dxa"/>
            <w:tcBorders>
              <w:top w:val="nil"/>
              <w:left w:val="nil"/>
              <w:bottom w:val="nil"/>
              <w:right w:val="nil"/>
            </w:tcBorders>
            <w:shd w:val="clear" w:color="auto" w:fill="58AFDA"/>
          </w:tcPr>
          <w:p w14:paraId="29E1F8F4" w14:textId="77777777"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1492" w:type="dxa"/>
            <w:tcBorders>
              <w:top w:val="nil"/>
              <w:left w:val="nil"/>
              <w:bottom w:val="nil"/>
              <w:right w:val="nil"/>
            </w:tcBorders>
            <w:shd w:val="clear" w:color="auto" w:fill="58AFDA"/>
          </w:tcPr>
          <w:p w14:paraId="5D1879A3" w14:textId="77777777"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c>
          <w:tcPr>
            <w:tcW w:w="1483" w:type="dxa"/>
            <w:tcBorders>
              <w:top w:val="nil"/>
              <w:left w:val="nil"/>
              <w:bottom w:val="nil"/>
              <w:right w:val="nil"/>
            </w:tcBorders>
            <w:shd w:val="clear" w:color="auto" w:fill="58AFDA"/>
          </w:tcPr>
          <w:p w14:paraId="0EFF499F" w14:textId="77777777"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p>
        </w:tc>
      </w:tr>
      <w:tr w:rsidR="00397BD2" w:rsidRPr="00096013" w14:paraId="3CBF5E60"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17CBE814" w14:textId="77777777"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Fractures</w:t>
            </w:r>
          </w:p>
        </w:tc>
        <w:tc>
          <w:tcPr>
            <w:tcW w:w="867" w:type="dxa"/>
            <w:tcBorders>
              <w:top w:val="nil"/>
              <w:left w:val="nil"/>
              <w:bottom w:val="nil"/>
              <w:right w:val="nil"/>
            </w:tcBorders>
            <w:hideMark/>
          </w:tcPr>
          <w:p w14:paraId="04930CBA" w14:textId="0C875F7C"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3.9</w:t>
            </w:r>
            <w:r>
              <w:t>**</w:t>
            </w:r>
          </w:p>
        </w:tc>
        <w:tc>
          <w:tcPr>
            <w:tcW w:w="1261" w:type="dxa"/>
            <w:tcBorders>
              <w:top w:val="nil"/>
              <w:left w:val="nil"/>
              <w:bottom w:val="nil"/>
              <w:right w:val="nil"/>
            </w:tcBorders>
            <w:hideMark/>
          </w:tcPr>
          <w:p w14:paraId="185BFDA9"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3.7</w:t>
            </w:r>
          </w:p>
        </w:tc>
        <w:tc>
          <w:tcPr>
            <w:tcW w:w="1492" w:type="dxa"/>
            <w:tcBorders>
              <w:top w:val="nil"/>
              <w:left w:val="nil"/>
              <w:bottom w:val="nil"/>
              <w:right w:val="nil"/>
            </w:tcBorders>
            <w:hideMark/>
          </w:tcPr>
          <w:p w14:paraId="1C1EF7D1"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3.8</w:t>
            </w:r>
          </w:p>
        </w:tc>
        <w:tc>
          <w:tcPr>
            <w:tcW w:w="1483" w:type="dxa"/>
            <w:tcBorders>
              <w:top w:val="nil"/>
              <w:left w:val="nil"/>
              <w:bottom w:val="nil"/>
              <w:right w:val="nil"/>
            </w:tcBorders>
            <w:hideMark/>
          </w:tcPr>
          <w:p w14:paraId="6B15C1F9"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4.2</w:t>
            </w:r>
          </w:p>
        </w:tc>
      </w:tr>
      <w:tr w:rsidR="00397BD2" w:rsidRPr="00096013" w14:paraId="7C483125"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14945887" w14:textId="77777777"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Musculoskeletal Disorders</w:t>
            </w:r>
          </w:p>
        </w:tc>
        <w:tc>
          <w:tcPr>
            <w:tcW w:w="867" w:type="dxa"/>
            <w:tcBorders>
              <w:top w:val="nil"/>
              <w:left w:val="nil"/>
              <w:bottom w:val="nil"/>
              <w:right w:val="nil"/>
            </w:tcBorders>
            <w:hideMark/>
          </w:tcPr>
          <w:p w14:paraId="1A14E9BE" w14:textId="39B91738"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3.7</w:t>
            </w:r>
            <w:r>
              <w:t>*</w:t>
            </w:r>
          </w:p>
        </w:tc>
        <w:tc>
          <w:tcPr>
            <w:tcW w:w="1261" w:type="dxa"/>
            <w:tcBorders>
              <w:top w:val="nil"/>
              <w:left w:val="nil"/>
              <w:bottom w:val="nil"/>
              <w:right w:val="nil"/>
            </w:tcBorders>
            <w:hideMark/>
          </w:tcPr>
          <w:p w14:paraId="2F57E86E" w14:textId="2E5989E5"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3.6</w:t>
            </w:r>
            <w:r>
              <w:t>*</w:t>
            </w:r>
          </w:p>
        </w:tc>
        <w:tc>
          <w:tcPr>
            <w:tcW w:w="1492" w:type="dxa"/>
            <w:tcBorders>
              <w:top w:val="nil"/>
              <w:left w:val="nil"/>
              <w:bottom w:val="nil"/>
              <w:right w:val="nil"/>
            </w:tcBorders>
            <w:hideMark/>
          </w:tcPr>
          <w:p w14:paraId="5A7C8599" w14:textId="19888940"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3.6</w:t>
            </w:r>
            <w:r>
              <w:t>*</w:t>
            </w:r>
          </w:p>
        </w:tc>
        <w:tc>
          <w:tcPr>
            <w:tcW w:w="1483" w:type="dxa"/>
            <w:tcBorders>
              <w:top w:val="nil"/>
              <w:left w:val="nil"/>
              <w:bottom w:val="nil"/>
              <w:right w:val="nil"/>
            </w:tcBorders>
            <w:hideMark/>
          </w:tcPr>
          <w:p w14:paraId="761E1CEA" w14:textId="69565E36"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4.1</w:t>
            </w:r>
            <w:r>
              <w:t>*</w:t>
            </w:r>
          </w:p>
        </w:tc>
      </w:tr>
      <w:tr w:rsidR="00397BD2" w:rsidRPr="00096013" w14:paraId="085D76C8"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78924742" w14:textId="77777777"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Other Trauma</w:t>
            </w:r>
          </w:p>
        </w:tc>
        <w:tc>
          <w:tcPr>
            <w:tcW w:w="867" w:type="dxa"/>
            <w:tcBorders>
              <w:top w:val="nil"/>
              <w:left w:val="nil"/>
              <w:bottom w:val="nil"/>
              <w:right w:val="nil"/>
            </w:tcBorders>
            <w:hideMark/>
          </w:tcPr>
          <w:p w14:paraId="1EC4A1B2" w14:textId="70A7C52E"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4.0</w:t>
            </w:r>
            <w:r>
              <w:t>**</w:t>
            </w:r>
          </w:p>
        </w:tc>
        <w:tc>
          <w:tcPr>
            <w:tcW w:w="1261" w:type="dxa"/>
            <w:tcBorders>
              <w:top w:val="nil"/>
              <w:left w:val="nil"/>
              <w:bottom w:val="nil"/>
              <w:right w:val="nil"/>
            </w:tcBorders>
            <w:hideMark/>
          </w:tcPr>
          <w:p w14:paraId="787BE0BC" w14:textId="08D9006E"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3.8</w:t>
            </w:r>
            <w:r>
              <w:t>**</w:t>
            </w:r>
          </w:p>
        </w:tc>
        <w:tc>
          <w:tcPr>
            <w:tcW w:w="1492" w:type="dxa"/>
            <w:tcBorders>
              <w:top w:val="nil"/>
              <w:left w:val="nil"/>
              <w:bottom w:val="nil"/>
              <w:right w:val="nil"/>
            </w:tcBorders>
            <w:hideMark/>
          </w:tcPr>
          <w:p w14:paraId="4369798B" w14:textId="5F56AF0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3.7</w:t>
            </w:r>
            <w:r>
              <w:t>**</w:t>
            </w:r>
          </w:p>
        </w:tc>
        <w:tc>
          <w:tcPr>
            <w:tcW w:w="1483" w:type="dxa"/>
            <w:tcBorders>
              <w:top w:val="nil"/>
              <w:left w:val="nil"/>
              <w:bottom w:val="nil"/>
              <w:right w:val="nil"/>
            </w:tcBorders>
            <w:hideMark/>
          </w:tcPr>
          <w:p w14:paraId="40689D0B" w14:textId="1F65A315"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4.3</w:t>
            </w:r>
            <w:r>
              <w:t>**</w:t>
            </w:r>
          </w:p>
        </w:tc>
      </w:tr>
      <w:tr w:rsidR="00397BD2" w:rsidRPr="00096013" w14:paraId="3CC85FFF"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04A28A96" w14:textId="77777777"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Mental Illness</w:t>
            </w:r>
          </w:p>
        </w:tc>
        <w:tc>
          <w:tcPr>
            <w:tcW w:w="867" w:type="dxa"/>
            <w:tcBorders>
              <w:top w:val="nil"/>
              <w:left w:val="nil"/>
              <w:bottom w:val="nil"/>
              <w:right w:val="nil"/>
            </w:tcBorders>
            <w:hideMark/>
          </w:tcPr>
          <w:p w14:paraId="6AAB4B3F" w14:textId="589DCB93"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3.4</w:t>
            </w:r>
            <w:r>
              <w:t>*</w:t>
            </w:r>
          </w:p>
        </w:tc>
        <w:tc>
          <w:tcPr>
            <w:tcW w:w="1261" w:type="dxa"/>
            <w:tcBorders>
              <w:top w:val="nil"/>
              <w:left w:val="nil"/>
              <w:bottom w:val="nil"/>
              <w:right w:val="nil"/>
            </w:tcBorders>
            <w:hideMark/>
          </w:tcPr>
          <w:p w14:paraId="487296EA" w14:textId="1CC3B2EC"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3.3</w:t>
            </w:r>
            <w:r>
              <w:t>*</w:t>
            </w:r>
          </w:p>
        </w:tc>
        <w:tc>
          <w:tcPr>
            <w:tcW w:w="1492" w:type="dxa"/>
            <w:tcBorders>
              <w:top w:val="nil"/>
              <w:left w:val="nil"/>
              <w:bottom w:val="nil"/>
              <w:right w:val="nil"/>
            </w:tcBorders>
            <w:hideMark/>
          </w:tcPr>
          <w:p w14:paraId="6F145F7A" w14:textId="1C695EE6"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3.3</w:t>
            </w:r>
            <w:r>
              <w:t>*</w:t>
            </w:r>
          </w:p>
        </w:tc>
        <w:tc>
          <w:tcPr>
            <w:tcW w:w="1483" w:type="dxa"/>
            <w:tcBorders>
              <w:top w:val="nil"/>
              <w:left w:val="nil"/>
              <w:bottom w:val="nil"/>
              <w:right w:val="nil"/>
            </w:tcBorders>
            <w:hideMark/>
          </w:tcPr>
          <w:p w14:paraId="7B9FCEAB" w14:textId="545BF010" w:rsidR="00397BD2" w:rsidRPr="00096013" w:rsidRDefault="00397BD2" w:rsidP="00397BD2">
            <w:pPr>
              <w:spacing w:after="0"/>
              <w:ind w:right="510"/>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D75CA1">
              <w:t>3.9</w:t>
            </w:r>
            <w:r>
              <w:t>*</w:t>
            </w:r>
          </w:p>
        </w:tc>
      </w:tr>
      <w:tr w:rsidR="00397BD2" w:rsidRPr="00096013" w14:paraId="1AE79B4F"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hideMark/>
          </w:tcPr>
          <w:p w14:paraId="6E178670" w14:textId="77777777" w:rsidR="00397BD2" w:rsidRPr="00096013" w:rsidRDefault="00397BD2" w:rsidP="00397BD2">
            <w:pPr>
              <w:spacing w:after="0"/>
              <w:ind w:left="113"/>
              <w:rPr>
                <w:rFonts w:eastAsia="Times New Roman" w:cs="Times New Roman"/>
                <w:color w:val="000000"/>
                <w:lang w:eastAsia="en-AU"/>
              </w:rPr>
            </w:pPr>
            <w:r w:rsidRPr="00096013">
              <w:rPr>
                <w:rFonts w:eastAsia="Times New Roman" w:cs="Times New Roman"/>
                <w:color w:val="000000"/>
                <w:lang w:eastAsia="en-AU"/>
              </w:rPr>
              <w:t>Other Diseases</w:t>
            </w:r>
          </w:p>
        </w:tc>
        <w:tc>
          <w:tcPr>
            <w:tcW w:w="867" w:type="dxa"/>
            <w:tcBorders>
              <w:top w:val="nil"/>
              <w:left w:val="nil"/>
              <w:bottom w:val="nil"/>
              <w:right w:val="nil"/>
            </w:tcBorders>
            <w:hideMark/>
          </w:tcPr>
          <w:p w14:paraId="178D577F"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3.7</w:t>
            </w:r>
          </w:p>
        </w:tc>
        <w:tc>
          <w:tcPr>
            <w:tcW w:w="1261" w:type="dxa"/>
            <w:tcBorders>
              <w:top w:val="nil"/>
              <w:left w:val="nil"/>
              <w:bottom w:val="nil"/>
              <w:right w:val="nil"/>
            </w:tcBorders>
            <w:hideMark/>
          </w:tcPr>
          <w:p w14:paraId="246270B1"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3.6</w:t>
            </w:r>
          </w:p>
        </w:tc>
        <w:tc>
          <w:tcPr>
            <w:tcW w:w="1492" w:type="dxa"/>
            <w:tcBorders>
              <w:top w:val="nil"/>
              <w:left w:val="nil"/>
              <w:bottom w:val="nil"/>
              <w:right w:val="nil"/>
            </w:tcBorders>
            <w:hideMark/>
          </w:tcPr>
          <w:p w14:paraId="6F89E9B3"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3.7</w:t>
            </w:r>
          </w:p>
        </w:tc>
        <w:tc>
          <w:tcPr>
            <w:tcW w:w="1483" w:type="dxa"/>
            <w:tcBorders>
              <w:top w:val="nil"/>
              <w:left w:val="nil"/>
              <w:bottom w:val="nil"/>
              <w:right w:val="nil"/>
            </w:tcBorders>
            <w:hideMark/>
          </w:tcPr>
          <w:p w14:paraId="18D76919" w14:textId="77777777" w:rsidR="00397BD2" w:rsidRPr="00096013" w:rsidRDefault="00397BD2" w:rsidP="00397BD2">
            <w:pPr>
              <w:spacing w:after="0"/>
              <w:ind w:right="510"/>
              <w:jc w:val="right"/>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D75CA1">
              <w:t>4.2</w:t>
            </w:r>
          </w:p>
        </w:tc>
      </w:tr>
      <w:tr w:rsidR="005851F1" w:rsidRPr="00096013" w14:paraId="4A3690B5" w14:textId="77777777" w:rsidTr="005851F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shd w:val="clear" w:color="auto" w:fill="58AFDA" w:themeFill="accent1" w:themeFillTint="99"/>
          </w:tcPr>
          <w:p w14:paraId="110BF7F6" w14:textId="0F7B679E" w:rsidR="005851F1" w:rsidRPr="00991CD3" w:rsidRDefault="005851F1" w:rsidP="00991CD3">
            <w:pPr>
              <w:rPr>
                <w:rFonts w:eastAsia="Times New Roman" w:cs="Times New Roman"/>
                <w:b/>
                <w:bCs/>
                <w:color w:val="000000"/>
                <w:lang w:eastAsia="en-AU"/>
              </w:rPr>
            </w:pPr>
            <w:r w:rsidRPr="00991CD3">
              <w:rPr>
                <w:rFonts w:eastAsia="Times New Roman" w:cs="Times New Roman"/>
                <w:b/>
                <w:bCs/>
                <w:color w:val="000000"/>
                <w:lang w:eastAsia="en-AU"/>
              </w:rPr>
              <w:t>Psychological distress (Kessler 6)</w:t>
            </w:r>
            <w:r>
              <w:rPr>
                <w:rFonts w:eastAsia="Times New Roman" w:cs="Times New Roman"/>
                <w:b/>
                <w:bCs/>
                <w:color w:val="000000"/>
                <w:lang w:eastAsia="en-AU"/>
              </w:rPr>
              <w:t xml:space="preserve"> assessment:</w:t>
            </w:r>
          </w:p>
        </w:tc>
        <w:tc>
          <w:tcPr>
            <w:tcW w:w="867" w:type="dxa"/>
            <w:tcBorders>
              <w:top w:val="nil"/>
              <w:left w:val="nil"/>
              <w:bottom w:val="nil"/>
              <w:right w:val="nil"/>
            </w:tcBorders>
            <w:shd w:val="clear" w:color="auto" w:fill="58AFDA" w:themeFill="accent1" w:themeFillTint="99"/>
          </w:tcPr>
          <w:p w14:paraId="13345E0E" w14:textId="77777777" w:rsidR="005851F1" w:rsidRPr="00D75CA1" w:rsidRDefault="005851F1" w:rsidP="00397BD2">
            <w:pPr>
              <w:ind w:right="510"/>
              <w:jc w:val="right"/>
              <w:cnfStyle w:val="000000100000" w:firstRow="0" w:lastRow="0" w:firstColumn="0" w:lastColumn="0" w:oddVBand="0" w:evenVBand="0" w:oddHBand="1" w:evenHBand="0" w:firstRowFirstColumn="0" w:firstRowLastColumn="0" w:lastRowFirstColumn="0" w:lastRowLastColumn="0"/>
            </w:pPr>
          </w:p>
        </w:tc>
        <w:tc>
          <w:tcPr>
            <w:tcW w:w="1261" w:type="dxa"/>
            <w:tcBorders>
              <w:top w:val="nil"/>
              <w:left w:val="nil"/>
              <w:bottom w:val="nil"/>
              <w:right w:val="nil"/>
            </w:tcBorders>
            <w:shd w:val="clear" w:color="auto" w:fill="58AFDA" w:themeFill="accent1" w:themeFillTint="99"/>
          </w:tcPr>
          <w:p w14:paraId="5B08EFB7" w14:textId="77777777" w:rsidR="005851F1" w:rsidRPr="00D75CA1" w:rsidRDefault="005851F1" w:rsidP="00397BD2">
            <w:pPr>
              <w:ind w:right="510"/>
              <w:jc w:val="right"/>
              <w:cnfStyle w:val="000000100000" w:firstRow="0" w:lastRow="0" w:firstColumn="0" w:lastColumn="0" w:oddVBand="0" w:evenVBand="0" w:oddHBand="1" w:evenHBand="0" w:firstRowFirstColumn="0" w:firstRowLastColumn="0" w:lastRowFirstColumn="0" w:lastRowLastColumn="0"/>
            </w:pPr>
          </w:p>
        </w:tc>
        <w:tc>
          <w:tcPr>
            <w:tcW w:w="1492" w:type="dxa"/>
            <w:tcBorders>
              <w:top w:val="nil"/>
              <w:left w:val="nil"/>
              <w:bottom w:val="nil"/>
              <w:right w:val="nil"/>
            </w:tcBorders>
            <w:shd w:val="clear" w:color="auto" w:fill="58AFDA" w:themeFill="accent1" w:themeFillTint="99"/>
          </w:tcPr>
          <w:p w14:paraId="00E114E7" w14:textId="77777777" w:rsidR="005851F1" w:rsidRPr="00D75CA1" w:rsidRDefault="005851F1" w:rsidP="00397BD2">
            <w:pPr>
              <w:ind w:right="510"/>
              <w:jc w:val="right"/>
              <w:cnfStyle w:val="000000100000" w:firstRow="0" w:lastRow="0" w:firstColumn="0" w:lastColumn="0" w:oddVBand="0" w:evenVBand="0" w:oddHBand="1" w:evenHBand="0" w:firstRowFirstColumn="0" w:firstRowLastColumn="0" w:lastRowFirstColumn="0" w:lastRowLastColumn="0"/>
            </w:pPr>
          </w:p>
        </w:tc>
        <w:tc>
          <w:tcPr>
            <w:tcW w:w="1483" w:type="dxa"/>
            <w:tcBorders>
              <w:top w:val="nil"/>
              <w:left w:val="nil"/>
              <w:bottom w:val="nil"/>
              <w:right w:val="nil"/>
            </w:tcBorders>
            <w:shd w:val="clear" w:color="auto" w:fill="58AFDA" w:themeFill="accent1" w:themeFillTint="99"/>
          </w:tcPr>
          <w:p w14:paraId="55EB9817" w14:textId="77777777" w:rsidR="005851F1" w:rsidRPr="00D75CA1" w:rsidRDefault="005851F1" w:rsidP="00397BD2">
            <w:pPr>
              <w:ind w:right="510"/>
              <w:jc w:val="right"/>
              <w:cnfStyle w:val="000000100000" w:firstRow="0" w:lastRow="0" w:firstColumn="0" w:lastColumn="0" w:oddVBand="0" w:evenVBand="0" w:oddHBand="1" w:evenHBand="0" w:firstRowFirstColumn="0" w:firstRowLastColumn="0" w:lastRowFirstColumn="0" w:lastRowLastColumn="0"/>
            </w:pPr>
          </w:p>
        </w:tc>
      </w:tr>
      <w:tr w:rsidR="005851F1" w:rsidRPr="00096013" w14:paraId="27251217"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right w:val="nil"/>
            </w:tcBorders>
          </w:tcPr>
          <w:p w14:paraId="0CA81885" w14:textId="1EBF88E7" w:rsidR="005851F1" w:rsidRPr="00096013" w:rsidRDefault="005851F1" w:rsidP="00397BD2">
            <w:pPr>
              <w:ind w:left="113"/>
              <w:rPr>
                <w:rFonts w:eastAsia="Times New Roman" w:cs="Times New Roman"/>
                <w:color w:val="000000"/>
                <w:lang w:eastAsia="en-AU"/>
              </w:rPr>
            </w:pPr>
            <w:r>
              <w:rPr>
                <w:rFonts w:eastAsia="Times New Roman" w:cs="Times New Roman"/>
                <w:color w:val="000000"/>
                <w:lang w:eastAsia="en-AU"/>
              </w:rPr>
              <w:t>Probable serious mental illness</w:t>
            </w:r>
          </w:p>
        </w:tc>
        <w:tc>
          <w:tcPr>
            <w:tcW w:w="867" w:type="dxa"/>
            <w:tcBorders>
              <w:top w:val="nil"/>
              <w:left w:val="nil"/>
              <w:bottom w:val="nil"/>
              <w:right w:val="nil"/>
            </w:tcBorders>
          </w:tcPr>
          <w:p w14:paraId="27C16449" w14:textId="242B4FE8" w:rsidR="005851F1" w:rsidRPr="00D75CA1" w:rsidRDefault="00A16876" w:rsidP="00397BD2">
            <w:pPr>
              <w:ind w:right="510"/>
              <w:jc w:val="right"/>
              <w:cnfStyle w:val="000000010000" w:firstRow="0" w:lastRow="0" w:firstColumn="0" w:lastColumn="0" w:oddVBand="0" w:evenVBand="0" w:oddHBand="0" w:evenHBand="1" w:firstRowFirstColumn="0" w:firstRowLastColumn="0" w:lastRowFirstColumn="0" w:lastRowLastColumn="0"/>
            </w:pPr>
            <w:r>
              <w:t>3.1</w:t>
            </w:r>
          </w:p>
        </w:tc>
        <w:tc>
          <w:tcPr>
            <w:tcW w:w="1261" w:type="dxa"/>
            <w:tcBorders>
              <w:top w:val="nil"/>
              <w:left w:val="nil"/>
              <w:bottom w:val="nil"/>
              <w:right w:val="nil"/>
            </w:tcBorders>
          </w:tcPr>
          <w:p w14:paraId="41310050" w14:textId="5DB47770" w:rsidR="005851F1" w:rsidRPr="00D75CA1" w:rsidRDefault="00A16876" w:rsidP="00397BD2">
            <w:pPr>
              <w:ind w:right="510"/>
              <w:jc w:val="right"/>
              <w:cnfStyle w:val="000000010000" w:firstRow="0" w:lastRow="0" w:firstColumn="0" w:lastColumn="0" w:oddVBand="0" w:evenVBand="0" w:oddHBand="0" w:evenHBand="1" w:firstRowFirstColumn="0" w:firstRowLastColumn="0" w:lastRowFirstColumn="0" w:lastRowLastColumn="0"/>
            </w:pPr>
            <w:r>
              <w:t>3.1</w:t>
            </w:r>
          </w:p>
        </w:tc>
        <w:tc>
          <w:tcPr>
            <w:tcW w:w="1492" w:type="dxa"/>
            <w:tcBorders>
              <w:top w:val="nil"/>
              <w:left w:val="nil"/>
              <w:bottom w:val="nil"/>
              <w:right w:val="nil"/>
            </w:tcBorders>
          </w:tcPr>
          <w:p w14:paraId="0FE5D4F5" w14:textId="4A3126B7" w:rsidR="005851F1" w:rsidRPr="00D75CA1" w:rsidRDefault="00A16876" w:rsidP="00397BD2">
            <w:pPr>
              <w:ind w:right="510"/>
              <w:jc w:val="right"/>
              <w:cnfStyle w:val="000000010000" w:firstRow="0" w:lastRow="0" w:firstColumn="0" w:lastColumn="0" w:oddVBand="0" w:evenVBand="0" w:oddHBand="0" w:evenHBand="1" w:firstRowFirstColumn="0" w:firstRowLastColumn="0" w:lastRowFirstColumn="0" w:lastRowLastColumn="0"/>
            </w:pPr>
            <w:r>
              <w:t>3.2</w:t>
            </w:r>
          </w:p>
        </w:tc>
        <w:tc>
          <w:tcPr>
            <w:tcW w:w="1483" w:type="dxa"/>
            <w:tcBorders>
              <w:top w:val="nil"/>
              <w:left w:val="nil"/>
              <w:bottom w:val="nil"/>
              <w:right w:val="nil"/>
            </w:tcBorders>
          </w:tcPr>
          <w:p w14:paraId="7F2770F3" w14:textId="0334D778" w:rsidR="005851F1" w:rsidRPr="00D75CA1" w:rsidRDefault="00A16876" w:rsidP="00397BD2">
            <w:pPr>
              <w:ind w:right="510"/>
              <w:jc w:val="right"/>
              <w:cnfStyle w:val="000000010000" w:firstRow="0" w:lastRow="0" w:firstColumn="0" w:lastColumn="0" w:oddVBand="0" w:evenVBand="0" w:oddHBand="0" w:evenHBand="1" w:firstRowFirstColumn="0" w:firstRowLastColumn="0" w:lastRowFirstColumn="0" w:lastRowLastColumn="0"/>
            </w:pPr>
            <w:r>
              <w:t>3.8</w:t>
            </w:r>
          </w:p>
        </w:tc>
      </w:tr>
      <w:tr w:rsidR="005851F1" w:rsidRPr="00096013" w14:paraId="155D1937"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single" w:sz="4" w:space="0" w:color="auto"/>
              <w:right w:val="nil"/>
            </w:tcBorders>
          </w:tcPr>
          <w:p w14:paraId="0FAAD3F3" w14:textId="2C8A5D4A" w:rsidR="005851F1" w:rsidRPr="00096013" w:rsidRDefault="005851F1" w:rsidP="00397BD2">
            <w:pPr>
              <w:ind w:left="113"/>
              <w:rPr>
                <w:rFonts w:eastAsia="Times New Roman" w:cs="Times New Roman"/>
                <w:color w:val="000000"/>
                <w:lang w:eastAsia="en-AU"/>
              </w:rPr>
            </w:pPr>
            <w:r>
              <w:rPr>
                <w:rFonts w:eastAsia="Times New Roman" w:cs="Times New Roman"/>
                <w:color w:val="000000"/>
                <w:lang w:eastAsia="en-AU"/>
              </w:rPr>
              <w:t xml:space="preserve">No probable serious mental illness </w:t>
            </w:r>
          </w:p>
        </w:tc>
        <w:tc>
          <w:tcPr>
            <w:tcW w:w="867" w:type="dxa"/>
            <w:tcBorders>
              <w:top w:val="nil"/>
              <w:left w:val="nil"/>
              <w:bottom w:val="single" w:sz="4" w:space="0" w:color="auto"/>
              <w:right w:val="nil"/>
            </w:tcBorders>
          </w:tcPr>
          <w:p w14:paraId="2791C1AF" w14:textId="4AAF1AD5" w:rsidR="005851F1" w:rsidRPr="00D75CA1" w:rsidRDefault="00A16876" w:rsidP="00397BD2">
            <w:pPr>
              <w:ind w:right="510"/>
              <w:jc w:val="right"/>
              <w:cnfStyle w:val="000000100000" w:firstRow="0" w:lastRow="0" w:firstColumn="0" w:lastColumn="0" w:oddVBand="0" w:evenVBand="0" w:oddHBand="1" w:evenHBand="0" w:firstRowFirstColumn="0" w:firstRowLastColumn="0" w:lastRowFirstColumn="0" w:lastRowLastColumn="0"/>
            </w:pPr>
            <w:r>
              <w:t>3.9</w:t>
            </w:r>
          </w:p>
        </w:tc>
        <w:tc>
          <w:tcPr>
            <w:tcW w:w="1261" w:type="dxa"/>
            <w:tcBorders>
              <w:top w:val="nil"/>
              <w:left w:val="nil"/>
              <w:bottom w:val="single" w:sz="4" w:space="0" w:color="auto"/>
              <w:right w:val="nil"/>
            </w:tcBorders>
          </w:tcPr>
          <w:p w14:paraId="1DC01717" w14:textId="3FB2906E" w:rsidR="005851F1" w:rsidRPr="00D75CA1" w:rsidRDefault="00A16876" w:rsidP="00397BD2">
            <w:pPr>
              <w:ind w:right="510"/>
              <w:jc w:val="right"/>
              <w:cnfStyle w:val="000000100000" w:firstRow="0" w:lastRow="0" w:firstColumn="0" w:lastColumn="0" w:oddVBand="0" w:evenVBand="0" w:oddHBand="1" w:evenHBand="0" w:firstRowFirstColumn="0" w:firstRowLastColumn="0" w:lastRowFirstColumn="0" w:lastRowLastColumn="0"/>
            </w:pPr>
            <w:r>
              <w:t>3.8</w:t>
            </w:r>
          </w:p>
        </w:tc>
        <w:tc>
          <w:tcPr>
            <w:tcW w:w="1492" w:type="dxa"/>
            <w:tcBorders>
              <w:top w:val="nil"/>
              <w:left w:val="nil"/>
              <w:bottom w:val="single" w:sz="4" w:space="0" w:color="auto"/>
              <w:right w:val="nil"/>
            </w:tcBorders>
          </w:tcPr>
          <w:p w14:paraId="6D428FE4" w14:textId="780E1B04" w:rsidR="005851F1" w:rsidRPr="00D75CA1" w:rsidRDefault="00A16876" w:rsidP="00397BD2">
            <w:pPr>
              <w:ind w:right="510"/>
              <w:jc w:val="right"/>
              <w:cnfStyle w:val="000000100000" w:firstRow="0" w:lastRow="0" w:firstColumn="0" w:lastColumn="0" w:oddVBand="0" w:evenVBand="0" w:oddHBand="1" w:evenHBand="0" w:firstRowFirstColumn="0" w:firstRowLastColumn="0" w:lastRowFirstColumn="0" w:lastRowLastColumn="0"/>
            </w:pPr>
            <w:r>
              <w:t>3.7</w:t>
            </w:r>
          </w:p>
        </w:tc>
        <w:tc>
          <w:tcPr>
            <w:tcW w:w="1483" w:type="dxa"/>
            <w:tcBorders>
              <w:top w:val="nil"/>
              <w:left w:val="nil"/>
              <w:bottom w:val="single" w:sz="4" w:space="0" w:color="auto"/>
              <w:right w:val="nil"/>
            </w:tcBorders>
          </w:tcPr>
          <w:p w14:paraId="2D97030F" w14:textId="386F9812" w:rsidR="005851F1" w:rsidRPr="00D75CA1" w:rsidRDefault="00A16876" w:rsidP="00397BD2">
            <w:pPr>
              <w:ind w:right="510"/>
              <w:jc w:val="right"/>
              <w:cnfStyle w:val="000000100000" w:firstRow="0" w:lastRow="0" w:firstColumn="0" w:lastColumn="0" w:oddVBand="0" w:evenVBand="0" w:oddHBand="1" w:evenHBand="0" w:firstRowFirstColumn="0" w:firstRowLastColumn="0" w:lastRowFirstColumn="0" w:lastRowLastColumn="0"/>
            </w:pPr>
            <w:r>
              <w:t>4.2</w:t>
            </w:r>
          </w:p>
        </w:tc>
      </w:tr>
    </w:tbl>
    <w:p w14:paraId="75EFBF48" w14:textId="29945B3E" w:rsidR="00397BD2" w:rsidRPr="00096013" w:rsidRDefault="00397BD2" w:rsidP="00397BD2">
      <w:pPr>
        <w:spacing w:before="60"/>
        <w:ind w:left="720" w:hanging="720"/>
        <w:jc w:val="both"/>
        <w:rPr>
          <w:rFonts w:eastAsia="Calibri" w:cs="Times New Roman"/>
          <w:sz w:val="16"/>
          <w:lang w:val="en-GB"/>
        </w:rPr>
      </w:pPr>
      <w:r w:rsidRPr="00096013">
        <w:rPr>
          <w:rFonts w:eastAsia="Calibri" w:cs="Times New Roman"/>
          <w:sz w:val="16"/>
          <w:lang w:val="en-GB"/>
        </w:rPr>
        <w:t>Base:</w:t>
      </w:r>
      <w:r w:rsidRPr="00096013">
        <w:rPr>
          <w:rFonts w:eastAsia="Calibri" w:cs="Times New Roman"/>
          <w:sz w:val="16"/>
          <w:lang w:val="en-GB"/>
        </w:rPr>
        <w:tab/>
        <w:t xml:space="preserve">All respondents, </w:t>
      </w:r>
      <w:r>
        <w:rPr>
          <w:rFonts w:eastAsia="Calibri" w:cs="Times New Roman"/>
          <w:sz w:val="16"/>
          <w:lang w:val="en-GB"/>
        </w:rPr>
        <w:t>2021</w:t>
      </w:r>
      <w:r w:rsidRPr="00096013">
        <w:rPr>
          <w:rFonts w:eastAsia="Calibri" w:cs="Times New Roman"/>
          <w:sz w:val="16"/>
          <w:lang w:val="en-GB"/>
        </w:rPr>
        <w:t>. Total (4,</w:t>
      </w:r>
      <w:r>
        <w:rPr>
          <w:rFonts w:eastAsia="Calibri" w:cs="Times New Roman"/>
          <w:sz w:val="16"/>
          <w:lang w:val="en-GB"/>
        </w:rPr>
        <w:t>204</w:t>
      </w:r>
      <w:r w:rsidRPr="00096013">
        <w:rPr>
          <w:rFonts w:eastAsia="Calibri" w:cs="Times New Roman"/>
          <w:sz w:val="16"/>
          <w:lang w:val="en-GB"/>
        </w:rPr>
        <w:t>-4,51</w:t>
      </w:r>
      <w:r>
        <w:rPr>
          <w:rFonts w:eastAsia="Calibri" w:cs="Times New Roman"/>
          <w:sz w:val="16"/>
          <w:lang w:val="en-GB"/>
        </w:rPr>
        <w:t>0</w:t>
      </w:r>
      <w:r w:rsidRPr="00096013">
        <w:rPr>
          <w:rFonts w:eastAsia="Calibri" w:cs="Times New Roman"/>
          <w:sz w:val="16"/>
          <w:lang w:val="en-GB"/>
        </w:rPr>
        <w:t>), ACT (132-1</w:t>
      </w:r>
      <w:r>
        <w:rPr>
          <w:rFonts w:eastAsia="Calibri" w:cs="Times New Roman"/>
          <w:sz w:val="16"/>
          <w:lang w:val="en-GB"/>
        </w:rPr>
        <w:t>41</w:t>
      </w:r>
      <w:r w:rsidRPr="00096013">
        <w:rPr>
          <w:rFonts w:eastAsia="Calibri" w:cs="Times New Roman"/>
          <w:sz w:val="16"/>
          <w:lang w:val="en-GB"/>
        </w:rPr>
        <w:t>), Comcare (</w:t>
      </w:r>
      <w:r>
        <w:rPr>
          <w:rFonts w:eastAsia="Calibri" w:cs="Times New Roman"/>
          <w:sz w:val="16"/>
          <w:lang w:val="en-GB"/>
        </w:rPr>
        <w:t>580</w:t>
      </w:r>
      <w:r w:rsidRPr="00096013">
        <w:rPr>
          <w:rFonts w:eastAsia="Calibri" w:cs="Times New Roman"/>
          <w:sz w:val="16"/>
          <w:lang w:val="en-GB"/>
        </w:rPr>
        <w:t>-</w:t>
      </w:r>
      <w:r>
        <w:rPr>
          <w:rFonts w:eastAsia="Calibri" w:cs="Times New Roman"/>
          <w:sz w:val="16"/>
          <w:lang w:val="en-GB"/>
        </w:rPr>
        <w:t>6</w:t>
      </w:r>
      <w:r w:rsidRPr="00096013">
        <w:rPr>
          <w:rFonts w:eastAsia="Calibri" w:cs="Times New Roman"/>
          <w:sz w:val="16"/>
          <w:lang w:val="en-GB"/>
        </w:rPr>
        <w:t>1</w:t>
      </w:r>
      <w:r>
        <w:rPr>
          <w:rFonts w:eastAsia="Calibri" w:cs="Times New Roman"/>
          <w:sz w:val="16"/>
          <w:lang w:val="en-GB"/>
        </w:rPr>
        <w:t>5</w:t>
      </w:r>
      <w:r w:rsidRPr="00096013">
        <w:rPr>
          <w:rFonts w:eastAsia="Calibri" w:cs="Times New Roman"/>
          <w:sz w:val="16"/>
          <w:lang w:val="en-GB"/>
        </w:rPr>
        <w:t>), NSW (</w:t>
      </w:r>
      <w:r>
        <w:rPr>
          <w:rFonts w:eastAsia="Calibri" w:cs="Times New Roman"/>
          <w:sz w:val="16"/>
          <w:lang w:val="en-GB"/>
        </w:rPr>
        <w:t>710</w:t>
      </w:r>
      <w:r w:rsidRPr="00096013">
        <w:rPr>
          <w:rFonts w:eastAsia="Calibri" w:cs="Times New Roman"/>
          <w:sz w:val="16"/>
          <w:lang w:val="en-GB"/>
        </w:rPr>
        <w:t>-</w:t>
      </w:r>
      <w:r>
        <w:rPr>
          <w:rFonts w:eastAsia="Calibri" w:cs="Times New Roman"/>
          <w:sz w:val="16"/>
          <w:lang w:val="en-GB"/>
        </w:rPr>
        <w:t>760</w:t>
      </w:r>
      <w:r w:rsidRPr="00096013">
        <w:rPr>
          <w:rFonts w:eastAsia="Calibri" w:cs="Times New Roman"/>
          <w:sz w:val="16"/>
          <w:lang w:val="en-GB"/>
        </w:rPr>
        <w:t>), NT (1</w:t>
      </w:r>
      <w:r>
        <w:rPr>
          <w:rFonts w:eastAsia="Calibri" w:cs="Times New Roman"/>
          <w:sz w:val="16"/>
          <w:lang w:val="en-GB"/>
        </w:rPr>
        <w:t>35</w:t>
      </w:r>
      <w:r w:rsidRPr="00096013">
        <w:rPr>
          <w:rFonts w:eastAsia="Calibri" w:cs="Times New Roman"/>
          <w:sz w:val="16"/>
          <w:lang w:val="en-GB"/>
        </w:rPr>
        <w:t>-14</w:t>
      </w:r>
      <w:r>
        <w:rPr>
          <w:rFonts w:eastAsia="Calibri" w:cs="Times New Roman"/>
          <w:sz w:val="16"/>
          <w:lang w:val="en-GB"/>
        </w:rPr>
        <w:t>5</w:t>
      </w:r>
      <w:r w:rsidRPr="00096013">
        <w:rPr>
          <w:rFonts w:eastAsia="Calibri" w:cs="Times New Roman"/>
          <w:sz w:val="16"/>
          <w:lang w:val="en-GB"/>
        </w:rPr>
        <w:t>), QLD (7</w:t>
      </w:r>
      <w:r>
        <w:rPr>
          <w:rFonts w:eastAsia="Calibri" w:cs="Times New Roman"/>
          <w:sz w:val="16"/>
          <w:lang w:val="en-GB"/>
        </w:rPr>
        <w:t>3</w:t>
      </w:r>
      <w:r w:rsidRPr="00096013">
        <w:rPr>
          <w:rFonts w:eastAsia="Calibri" w:cs="Times New Roman"/>
          <w:sz w:val="16"/>
          <w:lang w:val="en-GB"/>
        </w:rPr>
        <w:t>5-7</w:t>
      </w:r>
      <w:r>
        <w:rPr>
          <w:rFonts w:eastAsia="Calibri" w:cs="Times New Roman"/>
          <w:sz w:val="16"/>
          <w:lang w:val="en-GB"/>
        </w:rPr>
        <w:t>63</w:t>
      </w:r>
      <w:r w:rsidRPr="00096013">
        <w:rPr>
          <w:rFonts w:eastAsia="Calibri" w:cs="Times New Roman"/>
          <w:sz w:val="16"/>
          <w:lang w:val="en-GB"/>
        </w:rPr>
        <w:t>),</w:t>
      </w:r>
      <w:r>
        <w:rPr>
          <w:rFonts w:eastAsia="Calibri" w:cs="Times New Roman"/>
          <w:sz w:val="16"/>
          <w:lang w:val="en-GB"/>
        </w:rPr>
        <w:t xml:space="preserve"> SA (37-41),</w:t>
      </w:r>
      <w:r w:rsidRPr="00096013">
        <w:rPr>
          <w:rFonts w:eastAsia="Calibri" w:cs="Times New Roman"/>
          <w:sz w:val="16"/>
          <w:lang w:val="en-GB"/>
        </w:rPr>
        <w:t xml:space="preserve"> Seacare (3</w:t>
      </w:r>
      <w:r>
        <w:rPr>
          <w:rFonts w:eastAsia="Calibri" w:cs="Times New Roman"/>
          <w:sz w:val="16"/>
          <w:lang w:val="en-GB"/>
        </w:rPr>
        <w:t>7</w:t>
      </w:r>
      <w:r w:rsidRPr="00096013">
        <w:rPr>
          <w:rFonts w:eastAsia="Calibri" w:cs="Times New Roman"/>
          <w:sz w:val="16"/>
          <w:lang w:val="en-GB"/>
        </w:rPr>
        <w:t>-</w:t>
      </w:r>
      <w:r>
        <w:rPr>
          <w:rFonts w:eastAsia="Calibri" w:cs="Times New Roman"/>
          <w:sz w:val="16"/>
          <w:lang w:val="en-GB"/>
        </w:rPr>
        <w:t>41</w:t>
      </w:r>
      <w:r w:rsidRPr="00096013">
        <w:rPr>
          <w:rFonts w:eastAsia="Calibri" w:cs="Times New Roman"/>
          <w:sz w:val="16"/>
          <w:lang w:val="en-GB"/>
        </w:rPr>
        <w:t>), TAS (</w:t>
      </w:r>
      <w:r>
        <w:rPr>
          <w:rFonts w:eastAsia="Calibri" w:cs="Times New Roman"/>
          <w:sz w:val="16"/>
          <w:lang w:val="en-GB"/>
        </w:rPr>
        <w:t>384</w:t>
      </w:r>
      <w:r w:rsidRPr="00096013">
        <w:rPr>
          <w:rFonts w:eastAsia="Calibri" w:cs="Times New Roman"/>
          <w:sz w:val="16"/>
          <w:lang w:val="en-GB"/>
        </w:rPr>
        <w:t>-4</w:t>
      </w:r>
      <w:r>
        <w:rPr>
          <w:rFonts w:eastAsia="Calibri" w:cs="Times New Roman"/>
          <w:sz w:val="16"/>
          <w:lang w:val="en-GB"/>
        </w:rPr>
        <w:t>34</w:t>
      </w:r>
      <w:r w:rsidRPr="00096013">
        <w:rPr>
          <w:rFonts w:eastAsia="Calibri" w:cs="Times New Roman"/>
          <w:sz w:val="16"/>
          <w:lang w:val="en-GB"/>
        </w:rPr>
        <w:t>), WA (4</w:t>
      </w:r>
      <w:r>
        <w:rPr>
          <w:rFonts w:eastAsia="Calibri" w:cs="Times New Roman"/>
          <w:sz w:val="16"/>
          <w:lang w:val="en-GB"/>
        </w:rPr>
        <w:t>22</w:t>
      </w:r>
      <w:r w:rsidRPr="00096013">
        <w:rPr>
          <w:rFonts w:eastAsia="Calibri" w:cs="Times New Roman"/>
          <w:sz w:val="16"/>
          <w:lang w:val="en-GB"/>
        </w:rPr>
        <w:t>-</w:t>
      </w:r>
      <w:r>
        <w:rPr>
          <w:rFonts w:eastAsia="Calibri" w:cs="Times New Roman"/>
          <w:sz w:val="16"/>
          <w:lang w:val="en-GB"/>
        </w:rPr>
        <w:t>469</w:t>
      </w:r>
      <w:r w:rsidRPr="00096013">
        <w:rPr>
          <w:rFonts w:eastAsia="Calibri" w:cs="Times New Roman"/>
          <w:sz w:val="16"/>
          <w:lang w:val="en-GB"/>
        </w:rPr>
        <w:t>), VIC (7</w:t>
      </w:r>
      <w:r>
        <w:rPr>
          <w:rFonts w:eastAsia="Calibri" w:cs="Times New Roman"/>
          <w:sz w:val="16"/>
          <w:lang w:val="en-GB"/>
        </w:rPr>
        <w:t>09</w:t>
      </w:r>
      <w:r w:rsidRPr="00096013">
        <w:rPr>
          <w:rFonts w:eastAsia="Calibri" w:cs="Times New Roman"/>
          <w:sz w:val="16"/>
          <w:lang w:val="en-GB"/>
        </w:rPr>
        <w:t>-7</w:t>
      </w:r>
      <w:r>
        <w:rPr>
          <w:rFonts w:eastAsia="Calibri" w:cs="Times New Roman"/>
          <w:sz w:val="16"/>
          <w:lang w:val="en-GB"/>
        </w:rPr>
        <w:t>61</w:t>
      </w:r>
      <w:r w:rsidRPr="00096013">
        <w:rPr>
          <w:rFonts w:eastAsia="Calibri" w:cs="Times New Roman"/>
          <w:sz w:val="16"/>
          <w:lang w:val="en-GB"/>
        </w:rPr>
        <w:t>). Fractures (5</w:t>
      </w:r>
      <w:r>
        <w:rPr>
          <w:rFonts w:eastAsia="Calibri" w:cs="Times New Roman"/>
          <w:sz w:val="16"/>
          <w:lang w:val="en-GB"/>
        </w:rPr>
        <w:t>02</w:t>
      </w:r>
      <w:r w:rsidRPr="00096013">
        <w:rPr>
          <w:rFonts w:eastAsia="Calibri" w:cs="Times New Roman"/>
          <w:sz w:val="16"/>
          <w:lang w:val="en-GB"/>
        </w:rPr>
        <w:t>-</w:t>
      </w:r>
      <w:r>
        <w:rPr>
          <w:rFonts w:eastAsia="Calibri" w:cs="Times New Roman"/>
          <w:sz w:val="16"/>
          <w:lang w:val="en-GB"/>
        </w:rPr>
        <w:t>543</w:t>
      </w:r>
      <w:r w:rsidRPr="00096013">
        <w:rPr>
          <w:rFonts w:eastAsia="Calibri" w:cs="Times New Roman"/>
          <w:sz w:val="16"/>
          <w:lang w:val="en-GB"/>
        </w:rPr>
        <w:t>), Musculoskeletal Disorders (2,4</w:t>
      </w:r>
      <w:r>
        <w:rPr>
          <w:rFonts w:eastAsia="Calibri" w:cs="Times New Roman"/>
          <w:sz w:val="16"/>
          <w:lang w:val="en-GB"/>
        </w:rPr>
        <w:t>29</w:t>
      </w:r>
      <w:r w:rsidRPr="00096013">
        <w:rPr>
          <w:rFonts w:eastAsia="Calibri" w:cs="Times New Roman"/>
          <w:sz w:val="16"/>
          <w:lang w:val="en-GB"/>
        </w:rPr>
        <w:t>-2,</w:t>
      </w:r>
      <w:r>
        <w:rPr>
          <w:rFonts w:eastAsia="Calibri" w:cs="Times New Roman"/>
          <w:sz w:val="16"/>
          <w:lang w:val="en-GB"/>
        </w:rPr>
        <w:t>599</w:t>
      </w:r>
      <w:r w:rsidRPr="00096013">
        <w:rPr>
          <w:rFonts w:eastAsia="Calibri" w:cs="Times New Roman"/>
          <w:sz w:val="16"/>
          <w:lang w:val="en-GB"/>
        </w:rPr>
        <w:t>), Other Trauma (65</w:t>
      </w:r>
      <w:r>
        <w:rPr>
          <w:rFonts w:eastAsia="Calibri" w:cs="Times New Roman"/>
          <w:sz w:val="16"/>
          <w:lang w:val="en-GB"/>
        </w:rPr>
        <w:t>9</w:t>
      </w:r>
      <w:r w:rsidRPr="00096013">
        <w:rPr>
          <w:rFonts w:eastAsia="Calibri" w:cs="Times New Roman"/>
          <w:sz w:val="16"/>
          <w:lang w:val="en-GB"/>
        </w:rPr>
        <w:t>-7</w:t>
      </w:r>
      <w:r>
        <w:rPr>
          <w:rFonts w:eastAsia="Calibri" w:cs="Times New Roman"/>
          <w:sz w:val="16"/>
          <w:lang w:val="en-GB"/>
        </w:rPr>
        <w:t>42</w:t>
      </w:r>
      <w:r w:rsidRPr="00096013">
        <w:rPr>
          <w:rFonts w:eastAsia="Calibri" w:cs="Times New Roman"/>
          <w:sz w:val="16"/>
          <w:lang w:val="en-GB"/>
        </w:rPr>
        <w:t>), Mental Illness (</w:t>
      </w:r>
      <w:r>
        <w:rPr>
          <w:rFonts w:eastAsia="Calibri" w:cs="Times New Roman"/>
          <w:sz w:val="16"/>
          <w:lang w:val="en-GB"/>
        </w:rPr>
        <w:t>410</w:t>
      </w:r>
      <w:r w:rsidRPr="00096013">
        <w:rPr>
          <w:rFonts w:eastAsia="Calibri" w:cs="Times New Roman"/>
          <w:sz w:val="16"/>
          <w:lang w:val="en-GB"/>
        </w:rPr>
        <w:t>-</w:t>
      </w:r>
      <w:r>
        <w:rPr>
          <w:rFonts w:eastAsia="Calibri" w:cs="Times New Roman"/>
          <w:sz w:val="16"/>
          <w:lang w:val="en-GB"/>
        </w:rPr>
        <w:t>41</w:t>
      </w:r>
      <w:r w:rsidRPr="00096013">
        <w:rPr>
          <w:rFonts w:eastAsia="Calibri" w:cs="Times New Roman"/>
          <w:sz w:val="16"/>
          <w:lang w:val="en-GB"/>
        </w:rPr>
        <w:t>2), Other Diseases (</w:t>
      </w:r>
      <w:r>
        <w:rPr>
          <w:rFonts w:eastAsia="Calibri" w:cs="Times New Roman"/>
          <w:sz w:val="16"/>
          <w:lang w:val="en-GB"/>
        </w:rPr>
        <w:t>201</w:t>
      </w:r>
      <w:r w:rsidRPr="00096013">
        <w:rPr>
          <w:rFonts w:eastAsia="Calibri" w:cs="Times New Roman"/>
          <w:sz w:val="16"/>
          <w:lang w:val="en-GB"/>
        </w:rPr>
        <w:t>-</w:t>
      </w:r>
      <w:r>
        <w:rPr>
          <w:rFonts w:eastAsia="Calibri" w:cs="Times New Roman"/>
          <w:sz w:val="16"/>
          <w:lang w:val="en-GB"/>
        </w:rPr>
        <w:t>412</w:t>
      </w:r>
      <w:r w:rsidRPr="00096013">
        <w:rPr>
          <w:rFonts w:eastAsia="Calibri" w:cs="Times New Roman"/>
          <w:sz w:val="16"/>
          <w:lang w:val="en-GB"/>
        </w:rPr>
        <w:t>). &lt;180 days (</w:t>
      </w:r>
      <w:r>
        <w:rPr>
          <w:rFonts w:eastAsia="Calibri" w:cs="Times New Roman"/>
          <w:sz w:val="16"/>
          <w:lang w:val="en-GB"/>
        </w:rPr>
        <w:t>67</w:t>
      </w:r>
      <w:r w:rsidRPr="00096013">
        <w:rPr>
          <w:rFonts w:eastAsia="Calibri" w:cs="Times New Roman"/>
          <w:sz w:val="16"/>
          <w:lang w:val="en-GB"/>
        </w:rPr>
        <w:t>-7</w:t>
      </w:r>
      <w:r>
        <w:rPr>
          <w:rFonts w:eastAsia="Calibri" w:cs="Times New Roman"/>
          <w:sz w:val="16"/>
          <w:lang w:val="en-GB"/>
        </w:rPr>
        <w:t>1</w:t>
      </w:r>
      <w:r w:rsidRPr="00096013">
        <w:rPr>
          <w:rFonts w:eastAsia="Calibri" w:cs="Times New Roman"/>
          <w:sz w:val="16"/>
          <w:lang w:val="en-GB"/>
        </w:rPr>
        <w:t>), 181-270 days (</w:t>
      </w:r>
      <w:r>
        <w:rPr>
          <w:rFonts w:eastAsia="Calibri" w:cs="Times New Roman"/>
          <w:sz w:val="16"/>
          <w:lang w:val="en-GB"/>
        </w:rPr>
        <w:t>424</w:t>
      </w:r>
      <w:r w:rsidRPr="00096013">
        <w:rPr>
          <w:rFonts w:eastAsia="Calibri" w:cs="Times New Roman"/>
          <w:sz w:val="16"/>
          <w:lang w:val="en-GB"/>
        </w:rPr>
        <w:t>-</w:t>
      </w:r>
      <w:r>
        <w:rPr>
          <w:rFonts w:eastAsia="Calibri" w:cs="Times New Roman"/>
          <w:sz w:val="16"/>
          <w:lang w:val="en-GB"/>
        </w:rPr>
        <w:t>451</w:t>
      </w:r>
      <w:r w:rsidRPr="00096013">
        <w:rPr>
          <w:rFonts w:eastAsia="Calibri" w:cs="Times New Roman"/>
          <w:sz w:val="16"/>
          <w:lang w:val="en-GB"/>
        </w:rPr>
        <w:t>), 271-365 days (</w:t>
      </w:r>
      <w:r>
        <w:rPr>
          <w:rFonts w:eastAsia="Calibri" w:cs="Times New Roman"/>
          <w:sz w:val="16"/>
          <w:lang w:val="en-GB"/>
        </w:rPr>
        <w:t>599</w:t>
      </w:r>
      <w:r w:rsidRPr="00096013">
        <w:rPr>
          <w:rFonts w:eastAsia="Calibri" w:cs="Times New Roman"/>
          <w:sz w:val="16"/>
          <w:lang w:val="en-GB"/>
        </w:rPr>
        <w:t>-</w:t>
      </w:r>
      <w:r>
        <w:rPr>
          <w:rFonts w:eastAsia="Calibri" w:cs="Times New Roman"/>
          <w:sz w:val="16"/>
          <w:lang w:val="en-GB"/>
        </w:rPr>
        <w:t>65</w:t>
      </w:r>
      <w:r w:rsidRPr="00096013">
        <w:rPr>
          <w:rFonts w:eastAsia="Calibri" w:cs="Times New Roman"/>
          <w:sz w:val="16"/>
          <w:lang w:val="en-GB"/>
        </w:rPr>
        <w:t>4), 366-730 days (</w:t>
      </w:r>
      <w:r>
        <w:rPr>
          <w:rFonts w:eastAsia="Calibri" w:cs="Times New Roman"/>
          <w:sz w:val="16"/>
          <w:lang w:val="en-GB"/>
        </w:rPr>
        <w:t>2</w:t>
      </w:r>
      <w:r w:rsidRPr="00096013">
        <w:rPr>
          <w:rFonts w:eastAsia="Calibri" w:cs="Times New Roman"/>
          <w:sz w:val="16"/>
          <w:lang w:val="en-GB"/>
        </w:rPr>
        <w:t>,2</w:t>
      </w:r>
      <w:r>
        <w:rPr>
          <w:rFonts w:eastAsia="Calibri" w:cs="Times New Roman"/>
          <w:sz w:val="16"/>
          <w:lang w:val="en-GB"/>
        </w:rPr>
        <w:t>07</w:t>
      </w:r>
      <w:r w:rsidRPr="00096013">
        <w:rPr>
          <w:rFonts w:eastAsia="Calibri" w:cs="Times New Roman"/>
          <w:sz w:val="16"/>
          <w:lang w:val="en-GB"/>
        </w:rPr>
        <w:t>-</w:t>
      </w:r>
      <w:r>
        <w:rPr>
          <w:rFonts w:eastAsia="Calibri" w:cs="Times New Roman"/>
          <w:sz w:val="16"/>
          <w:lang w:val="en-GB"/>
        </w:rPr>
        <w:t>2</w:t>
      </w:r>
      <w:r w:rsidRPr="00096013">
        <w:rPr>
          <w:rFonts w:eastAsia="Calibri" w:cs="Times New Roman"/>
          <w:sz w:val="16"/>
          <w:lang w:val="en-GB"/>
        </w:rPr>
        <w:t>,</w:t>
      </w:r>
      <w:r>
        <w:rPr>
          <w:rFonts w:eastAsia="Calibri" w:cs="Times New Roman"/>
          <w:sz w:val="16"/>
          <w:lang w:val="en-GB"/>
        </w:rPr>
        <w:t>35</w:t>
      </w:r>
      <w:r w:rsidRPr="00096013">
        <w:rPr>
          <w:rFonts w:eastAsia="Calibri" w:cs="Times New Roman"/>
          <w:sz w:val="16"/>
          <w:lang w:val="en-GB"/>
        </w:rPr>
        <w:t>4), &gt;730 days (</w:t>
      </w:r>
      <w:r>
        <w:rPr>
          <w:rFonts w:eastAsia="Calibri" w:cs="Times New Roman"/>
          <w:sz w:val="16"/>
          <w:lang w:val="en-GB"/>
        </w:rPr>
        <w:t>907</w:t>
      </w:r>
      <w:r w:rsidRPr="00096013">
        <w:rPr>
          <w:rFonts w:eastAsia="Calibri" w:cs="Times New Roman"/>
          <w:sz w:val="16"/>
          <w:lang w:val="en-GB"/>
        </w:rPr>
        <w:t>-98</w:t>
      </w:r>
      <w:r>
        <w:rPr>
          <w:rFonts w:eastAsia="Calibri" w:cs="Times New Roman"/>
          <w:sz w:val="16"/>
          <w:lang w:val="en-GB"/>
        </w:rPr>
        <w:t>2</w:t>
      </w:r>
      <w:r w:rsidRPr="00096013">
        <w:rPr>
          <w:rFonts w:eastAsia="Calibri" w:cs="Times New Roman"/>
          <w:sz w:val="16"/>
          <w:lang w:val="en-GB"/>
        </w:rPr>
        <w:t>).</w:t>
      </w:r>
      <w:r w:rsidR="00A16876">
        <w:rPr>
          <w:rFonts w:eastAsia="Calibri" w:cs="Times New Roman"/>
          <w:sz w:val="16"/>
          <w:lang w:val="en-GB"/>
        </w:rPr>
        <w:t xml:space="preserve"> Psychological distress</w:t>
      </w:r>
      <w:r w:rsidR="00593A6F">
        <w:rPr>
          <w:rFonts w:eastAsia="Calibri" w:cs="Times New Roman"/>
          <w:sz w:val="16"/>
          <w:lang w:val="en-GB"/>
        </w:rPr>
        <w:t>: Probable serious mental illness (649-671)</w:t>
      </w:r>
      <w:proofErr w:type="gramStart"/>
      <w:r w:rsidR="00593A6F">
        <w:rPr>
          <w:rFonts w:eastAsia="Calibri" w:cs="Times New Roman"/>
          <w:sz w:val="16"/>
          <w:lang w:val="en-GB"/>
        </w:rPr>
        <w:t>,.No</w:t>
      </w:r>
      <w:proofErr w:type="gramEnd"/>
      <w:r w:rsidR="00593A6F">
        <w:rPr>
          <w:rFonts w:eastAsia="Calibri" w:cs="Times New Roman"/>
          <w:sz w:val="16"/>
          <w:lang w:val="en-GB"/>
        </w:rPr>
        <w:t xml:space="preserve"> probable serious mental illness (3466-3763).</w:t>
      </w:r>
    </w:p>
    <w:p w14:paraId="098A21F9" w14:textId="77777777" w:rsidR="00397BD2" w:rsidRPr="00096013" w:rsidRDefault="00397BD2" w:rsidP="00397BD2">
      <w:pPr>
        <w:spacing w:before="60"/>
        <w:ind w:left="720" w:hanging="720"/>
        <w:jc w:val="both"/>
        <w:rPr>
          <w:rFonts w:eastAsia="Calibri" w:cs="Times New Roman"/>
          <w:sz w:val="16"/>
          <w:lang w:val="en-GB"/>
        </w:rPr>
      </w:pPr>
      <w:r w:rsidRPr="00096013">
        <w:rPr>
          <w:rFonts w:eastAsia="Calibri" w:cs="Times New Roman"/>
          <w:sz w:val="16"/>
          <w:lang w:val="en-GB"/>
        </w:rPr>
        <w:t>WC5</w:t>
      </w:r>
      <w:r w:rsidRPr="00096013">
        <w:rPr>
          <w:rFonts w:eastAsia="Calibri" w:cs="Times New Roman"/>
          <w:sz w:val="16"/>
          <w:lang w:val="en-GB"/>
        </w:rPr>
        <w:tab/>
        <w:t xml:space="preserve">The next questions ask about your experience with obtaining compensation for your work-related injury or illness. I will read you </w:t>
      </w:r>
      <w:proofErr w:type="gramStart"/>
      <w:r w:rsidRPr="00096013">
        <w:rPr>
          <w:rFonts w:eastAsia="Calibri" w:cs="Times New Roman"/>
          <w:sz w:val="16"/>
          <w:lang w:val="en-GB"/>
        </w:rPr>
        <w:t>a number of</w:t>
      </w:r>
      <w:proofErr w:type="gramEnd"/>
      <w:r w:rsidRPr="00096013">
        <w:rPr>
          <w:rFonts w:eastAsia="Calibri" w:cs="Times New Roman"/>
          <w:sz w:val="16"/>
          <w:lang w:val="en-GB"/>
        </w:rPr>
        <w:t xml:space="preserve"> statements. For each statement, please tell me whether you agree or disagree that…?</w:t>
      </w:r>
    </w:p>
    <w:p w14:paraId="134607D4" w14:textId="77777777" w:rsidR="00397BD2" w:rsidRPr="00096013" w:rsidRDefault="00397BD2" w:rsidP="00397BD2">
      <w:pPr>
        <w:spacing w:before="60" w:after="60"/>
        <w:ind w:left="720" w:hanging="720"/>
        <w:jc w:val="both"/>
        <w:rPr>
          <w:rFonts w:eastAsia="Calibri" w:cs="Arial"/>
          <w:sz w:val="16"/>
          <w:lang w:val="en-GB"/>
        </w:rPr>
      </w:pPr>
      <w:r w:rsidRPr="00096013">
        <w:rPr>
          <w:rFonts w:eastAsia="Calibri" w:cs="Times New Roman"/>
          <w:sz w:val="16"/>
          <w:lang w:val="en-GB"/>
        </w:rPr>
        <w:t>Note:</w:t>
      </w:r>
      <w:r w:rsidRPr="00096013">
        <w:rPr>
          <w:rFonts w:eastAsia="Calibri" w:cs="Times New Roman"/>
          <w:sz w:val="16"/>
          <w:lang w:val="en-GB"/>
        </w:rPr>
        <w:tab/>
        <w:t>Don’t know and Refused responses excluded from base. Asterisks indicate statistically significant difference (single asterisk (*) indicates a lower proportion; double asterisk (**) indicates a higher proportion (p-value &lt;=0.05).</w:t>
      </w:r>
    </w:p>
    <w:p w14:paraId="7B24A7CC" w14:textId="77777777" w:rsidR="0052235A" w:rsidRDefault="0052235A" w:rsidP="00397BD2"/>
    <w:p w14:paraId="5D6977A4" w14:textId="6DDE104F" w:rsidR="0032756F" w:rsidRPr="00397BD2" w:rsidRDefault="0032756F" w:rsidP="00397BD2">
      <w:pPr>
        <w:sectPr w:rsidR="0032756F" w:rsidRPr="00397BD2" w:rsidSect="009630C0">
          <w:footerReference w:type="default" r:id="rId66"/>
          <w:pgSz w:w="11906" w:h="16838" w:code="9"/>
          <w:pgMar w:top="1418" w:right="1418" w:bottom="964" w:left="1418" w:header="567" w:footer="567" w:gutter="0"/>
          <w:cols w:space="708"/>
          <w:docGrid w:linePitch="360"/>
        </w:sectPr>
      </w:pPr>
    </w:p>
    <w:p w14:paraId="3D9408D1" w14:textId="24099474" w:rsidR="009F77CE" w:rsidRDefault="005421D6" w:rsidP="005421D6">
      <w:pPr>
        <w:pStyle w:val="MajorHeading"/>
        <w:rPr>
          <w:rFonts w:eastAsia="Times New Roman"/>
        </w:rPr>
      </w:pPr>
      <w:bookmarkStart w:id="197" w:name="_Toc91150221"/>
      <w:r>
        <w:rPr>
          <w:rFonts w:eastAsia="Times New Roman"/>
        </w:rPr>
        <w:lastRenderedPageBreak/>
        <w:t xml:space="preserve">Appendix </w:t>
      </w:r>
      <w:r w:rsidR="00757BFC">
        <w:rPr>
          <w:rFonts w:eastAsia="Times New Roman"/>
        </w:rPr>
        <w:t>A</w:t>
      </w:r>
      <w:r w:rsidR="00410DAA">
        <w:rPr>
          <w:rFonts w:eastAsia="Times New Roman"/>
        </w:rPr>
        <w:t xml:space="preserve">: </w:t>
      </w:r>
      <w:r w:rsidR="00520074">
        <w:rPr>
          <w:rFonts w:eastAsia="Times New Roman"/>
        </w:rPr>
        <w:t xml:space="preserve">Additional </w:t>
      </w:r>
      <w:r w:rsidR="00771417">
        <w:rPr>
          <w:rFonts w:eastAsia="Times New Roman"/>
        </w:rPr>
        <w:t xml:space="preserve">methodology </w:t>
      </w:r>
      <w:r w:rsidR="00A4668A">
        <w:rPr>
          <w:rFonts w:eastAsia="Times New Roman"/>
        </w:rPr>
        <w:t xml:space="preserve">details </w:t>
      </w:r>
      <w:r w:rsidR="00771417">
        <w:rPr>
          <w:rFonts w:eastAsia="Times New Roman"/>
        </w:rPr>
        <w:t>and s</w:t>
      </w:r>
      <w:r>
        <w:rPr>
          <w:rFonts w:eastAsia="Times New Roman"/>
        </w:rPr>
        <w:t>ample profile</w:t>
      </w:r>
      <w:bookmarkEnd w:id="197"/>
    </w:p>
    <w:p w14:paraId="44527EDE" w14:textId="465D2623" w:rsidR="00AE3868" w:rsidRPr="00AE3868" w:rsidRDefault="00AE3868" w:rsidP="001B53F4">
      <w:pPr>
        <w:pStyle w:val="Body"/>
      </w:pPr>
      <w:r>
        <w:t xml:space="preserve">This appendix </w:t>
      </w:r>
      <w:r w:rsidR="007219D0">
        <w:t xml:space="preserve">provides </w:t>
      </w:r>
      <w:r w:rsidR="00AD438D">
        <w:t>additional information about the</w:t>
      </w:r>
      <w:r w:rsidR="00524A41">
        <w:t xml:space="preserve"> survey methodology</w:t>
      </w:r>
      <w:r w:rsidR="002E6E0B">
        <w:t xml:space="preserve"> described in</w:t>
      </w:r>
      <w:r w:rsidR="00503A5C">
        <w:t xml:space="preserve"> Section</w:t>
      </w:r>
      <w:r>
        <w:t xml:space="preserve"> </w:t>
      </w:r>
      <w:r w:rsidR="00503A5C">
        <w:fldChar w:fldCharType="begin"/>
      </w:r>
      <w:r w:rsidR="00503A5C">
        <w:instrText xml:space="preserve"> REF _Ref90039238 \w \h </w:instrText>
      </w:r>
      <w:r w:rsidR="00503A5C">
        <w:fldChar w:fldCharType="separate"/>
      </w:r>
      <w:r w:rsidR="00ED454E">
        <w:t>1.3</w:t>
      </w:r>
      <w:r w:rsidR="00503A5C">
        <w:fldChar w:fldCharType="end"/>
      </w:r>
      <w:r w:rsidR="00AD438D">
        <w:t xml:space="preserve"> (above)</w:t>
      </w:r>
      <w:r w:rsidR="00503A5C">
        <w:t>.</w:t>
      </w:r>
      <w:r w:rsidR="004F71E5">
        <w:t xml:space="preserve"> The full methodological report</w:t>
      </w:r>
      <w:r w:rsidR="00A4668A">
        <w:t>,</w:t>
      </w:r>
      <w:r w:rsidR="004F71E5">
        <w:t xml:space="preserve"> </w:t>
      </w:r>
      <w:r w:rsidR="00821D0D">
        <w:t>including the survey questionnaire</w:t>
      </w:r>
      <w:r w:rsidR="00A4668A">
        <w:t>,</w:t>
      </w:r>
      <w:r w:rsidR="00821D0D">
        <w:t xml:space="preserve"> </w:t>
      </w:r>
      <w:r w:rsidR="004F71E5">
        <w:t>is available on the Safe Work Australia website</w:t>
      </w:r>
      <w:r w:rsidR="004A6D80">
        <w:rPr>
          <w:rStyle w:val="FootnoteReference"/>
        </w:rPr>
        <w:footnoteReference w:id="9"/>
      </w:r>
      <w:r w:rsidR="00821D0D">
        <w:t>.</w:t>
      </w:r>
    </w:p>
    <w:p w14:paraId="619C7CBE" w14:textId="77777777" w:rsidR="00771417" w:rsidRDefault="00771417" w:rsidP="001B53F4">
      <w:pPr>
        <w:pStyle w:val="SubHeading1"/>
      </w:pPr>
      <w:bookmarkStart w:id="198" w:name="_Toc91150222"/>
      <w:r>
        <w:t>Questionnaire</w:t>
      </w:r>
      <w:bookmarkEnd w:id="198"/>
    </w:p>
    <w:p w14:paraId="4B6A7B8F" w14:textId="78F44F59" w:rsidR="00771417" w:rsidRPr="00B6598C" w:rsidRDefault="00771417" w:rsidP="00771417">
      <w:pPr>
        <w:pStyle w:val="Body"/>
      </w:pPr>
      <w:r>
        <w:t xml:space="preserve">The questionnaire for the 2021 NRTWS remained the same as 2018 NRTWS, with the addition of two questions aimed at measuring the effects of COVID-19 on </w:t>
      </w:r>
      <w:r w:rsidR="00991CD3">
        <w:t>RTW</w:t>
      </w:r>
      <w:r>
        <w:t>. The two questions were designed to measure the extent of the effect of COVID-19 (</w:t>
      </w:r>
      <w:r w:rsidR="00231FE9">
        <w:t>RTW</w:t>
      </w:r>
      <w:r>
        <w:t>1</w:t>
      </w:r>
      <w:r w:rsidR="00231FE9">
        <w:t>0</w:t>
      </w:r>
      <w:r>
        <w:t xml:space="preserve">) and the specific nature of any </w:t>
      </w:r>
      <w:r w:rsidR="00E44145">
        <w:t>e</w:t>
      </w:r>
      <w:r>
        <w:t>ffects from a list</w:t>
      </w:r>
      <w:r w:rsidR="00507DAC">
        <w:t xml:space="preserve"> of 1</w:t>
      </w:r>
      <w:r w:rsidR="004F71E5">
        <w:t>4 options (RTW11)</w:t>
      </w:r>
      <w:r>
        <w:t xml:space="preserve">. These two items were ‘cognitively tested’ by the Social Research Centre </w:t>
      </w:r>
      <w:r w:rsidR="00B2745D">
        <w:t xml:space="preserve">with </w:t>
      </w:r>
      <w:r w:rsidR="004C544B">
        <w:t>8</w:t>
      </w:r>
      <w:r>
        <w:t xml:space="preserve"> people selected from the sample of claimants. </w:t>
      </w:r>
      <w:r w:rsidRPr="00B6598C">
        <w:t>Issues that were tested included comprehension of question meaning, ability to retrieve an answer, and ability to provide an accurate answer.</w:t>
      </w:r>
      <w:r>
        <w:t xml:space="preserve"> The full results of the cognitive testing were communicated in a separate report and the two questions were modified in line with its conclusions. </w:t>
      </w:r>
    </w:p>
    <w:p w14:paraId="4F13046D" w14:textId="77777777" w:rsidR="00771417" w:rsidRDefault="00771417" w:rsidP="001B53F4">
      <w:pPr>
        <w:pStyle w:val="SubHeading1"/>
      </w:pPr>
      <w:bookmarkStart w:id="199" w:name="_Toc91150223"/>
      <w:r w:rsidRPr="00030876">
        <w:t>Sampl</w:t>
      </w:r>
      <w:r>
        <w:t>e design and selection</w:t>
      </w:r>
      <w:bookmarkEnd w:id="199"/>
    </w:p>
    <w:p w14:paraId="279D9D85" w14:textId="77777777" w:rsidR="00771417" w:rsidRDefault="00771417" w:rsidP="00771417">
      <w:pPr>
        <w:pStyle w:val="Bullets1"/>
        <w:numPr>
          <w:ilvl w:val="0"/>
          <w:numId w:val="0"/>
        </w:numPr>
        <w:tabs>
          <w:tab w:val="left" w:pos="720"/>
        </w:tabs>
      </w:pPr>
      <w:r>
        <w:t>The total population of people who could have been selected for this survey were injured workers who:</w:t>
      </w:r>
    </w:p>
    <w:p w14:paraId="64B0BB93" w14:textId="77777777" w:rsidR="00771417" w:rsidRDefault="00771417" w:rsidP="00771417">
      <w:pPr>
        <w:pStyle w:val="Bullets1"/>
        <w:numPr>
          <w:ilvl w:val="0"/>
          <w:numId w:val="20"/>
        </w:numPr>
        <w:tabs>
          <w:tab w:val="left" w:pos="720"/>
        </w:tabs>
      </w:pPr>
      <w:r>
        <w:t>had at least one day away from work; and</w:t>
      </w:r>
    </w:p>
    <w:p w14:paraId="6B18E272" w14:textId="77777777" w:rsidR="00771417" w:rsidRDefault="00771417" w:rsidP="00771417">
      <w:pPr>
        <w:pStyle w:val="Bullets1"/>
        <w:numPr>
          <w:ilvl w:val="0"/>
          <w:numId w:val="20"/>
        </w:numPr>
        <w:tabs>
          <w:tab w:val="left" w:pos="720"/>
        </w:tabs>
      </w:pPr>
      <w:r>
        <w:t>had a claim reported to the workers’ compensation authority or insurer between 1 February 2019 to 31 January 2021 inclusive</w:t>
      </w:r>
      <w:r>
        <w:rPr>
          <w:rStyle w:val="FootnoteReference"/>
        </w:rPr>
        <w:footnoteReference w:id="10"/>
      </w:r>
      <w:r>
        <w:t>; and</w:t>
      </w:r>
    </w:p>
    <w:p w14:paraId="34B42CC5" w14:textId="77777777" w:rsidR="00771417" w:rsidRDefault="00771417" w:rsidP="00771417">
      <w:pPr>
        <w:pStyle w:val="Bullets1"/>
        <w:numPr>
          <w:ilvl w:val="0"/>
          <w:numId w:val="20"/>
        </w:numPr>
        <w:tabs>
          <w:tab w:val="left" w:pos="720"/>
        </w:tabs>
      </w:pPr>
      <w:r>
        <w:t>had either an open or closed workers’ compensation claim; and</w:t>
      </w:r>
    </w:p>
    <w:p w14:paraId="7F26570E" w14:textId="77777777" w:rsidR="00771417" w:rsidRDefault="00771417" w:rsidP="00771417">
      <w:pPr>
        <w:pStyle w:val="Bullets1"/>
        <w:numPr>
          <w:ilvl w:val="0"/>
          <w:numId w:val="20"/>
        </w:numPr>
        <w:tabs>
          <w:tab w:val="left" w:pos="720"/>
        </w:tabs>
      </w:pPr>
      <w:r>
        <w:t>worked in either premium-paying (including own businesses) or self-insured organisations.</w:t>
      </w:r>
    </w:p>
    <w:p w14:paraId="7CE6BDF3" w14:textId="4229A496" w:rsidR="00771417" w:rsidRDefault="00771417" w:rsidP="00771417">
      <w:pPr>
        <w:pStyle w:val="Body"/>
      </w:pPr>
      <w:r>
        <w:t>J</w:t>
      </w:r>
      <w:r w:rsidRPr="008E6371">
        <w:t xml:space="preserve">urisdictions provided the Social Research Centre with a population file of all eligible </w:t>
      </w:r>
      <w:r>
        <w:t>workers</w:t>
      </w:r>
      <w:r w:rsidR="002F58A5">
        <w:t>’</w:t>
      </w:r>
      <w:r>
        <w:t xml:space="preserve"> compensation </w:t>
      </w:r>
      <w:r w:rsidRPr="008E6371">
        <w:t xml:space="preserve">claimants. The Social Research Centre performed sampling stratification and sample selection from this sample frame. </w:t>
      </w:r>
    </w:p>
    <w:p w14:paraId="3B121BDF" w14:textId="400E251E" w:rsidR="00771417" w:rsidRDefault="00771417" w:rsidP="00771417">
      <w:pPr>
        <w:pStyle w:val="Body"/>
      </w:pPr>
      <w:r>
        <w:t>Following sample selection, the Social Research Centre sent a Primary Approach Letter (PAL) on jurisdictional letterhead to potential respondents to introduce the survey, provide assurances of confidentiality and survey bona fides, encourage participation</w:t>
      </w:r>
      <w:r w:rsidR="006C78CA">
        <w:t>,</w:t>
      </w:r>
      <w:r>
        <w:t xml:space="preserve"> and provide contact details to assist with query resolution</w:t>
      </w:r>
      <w:r w:rsidRPr="00126C24">
        <w:t>.</w:t>
      </w:r>
    </w:p>
    <w:p w14:paraId="40C418F2" w14:textId="77777777" w:rsidR="00771417" w:rsidRPr="00E767A3" w:rsidRDefault="00771417" w:rsidP="001B53F4">
      <w:pPr>
        <w:pStyle w:val="SubHeading1"/>
      </w:pPr>
      <w:bookmarkStart w:id="200" w:name="_Toc91150224"/>
      <w:r w:rsidRPr="00E767A3">
        <w:t>Data collection</w:t>
      </w:r>
      <w:bookmarkEnd w:id="200"/>
    </w:p>
    <w:p w14:paraId="3DFDDB13" w14:textId="4F94FFDE" w:rsidR="00771417" w:rsidRDefault="00771417" w:rsidP="00771417">
      <w:pPr>
        <w:pStyle w:val="Body"/>
      </w:pPr>
      <w:r>
        <w:t xml:space="preserve">Data collection for the NRTWS was conducted by Computer Aided Telephone Interviewing (CATI) between 22 June and 30 September 2021. Respondents </w:t>
      </w:r>
      <w:r w:rsidR="006C78CA">
        <w:t>could</w:t>
      </w:r>
      <w:r>
        <w:t xml:space="preserve"> elect to complete the interview in English, Cantonese, Mandarin, Arabic or Vietnamese. </w:t>
      </w:r>
    </w:p>
    <w:p w14:paraId="4ECA359A" w14:textId="77777777" w:rsidR="00771417" w:rsidRDefault="00771417" w:rsidP="00771417">
      <w:pPr>
        <w:pStyle w:val="Body"/>
      </w:pPr>
      <w:r>
        <w:t xml:space="preserve">Interviewers used “soft” recruitment procedures to ensure the worker was comfortable participating in the survey and ensuring the voluntary nature of participation was clearly conveyed and understood by </w:t>
      </w:r>
      <w:r>
        <w:lastRenderedPageBreak/>
        <w:t>respondents. Assurances were provided regarding the privacy and confidentiality of respondent information, including assuring respondents that participation would not affect their claim in any way.</w:t>
      </w:r>
    </w:p>
    <w:p w14:paraId="3E773CA6" w14:textId="2BC2E151" w:rsidR="00771417" w:rsidRDefault="00771417" w:rsidP="00771417">
      <w:pPr>
        <w:pStyle w:val="Bullets1"/>
        <w:numPr>
          <w:ilvl w:val="0"/>
          <w:numId w:val="0"/>
        </w:numPr>
        <w:tabs>
          <w:tab w:val="left" w:pos="720"/>
        </w:tabs>
      </w:pPr>
      <w:r>
        <w:t xml:space="preserve">A final response rate of </w:t>
      </w:r>
      <w:r w:rsidR="00177365">
        <w:t>54.1</w:t>
      </w:r>
      <w:r>
        <w:t>% was achieved, representing the proportion of workers who were successfully contacted, confirmed to be in scope and completed the survey. This is a decline from the 67.7% response rate achieved in 2018.</w:t>
      </w:r>
    </w:p>
    <w:p w14:paraId="07CD3F84" w14:textId="77777777" w:rsidR="00DB1830" w:rsidRDefault="00771417" w:rsidP="001B53F4">
      <w:pPr>
        <w:pStyle w:val="Bullets1"/>
        <w:numPr>
          <w:ilvl w:val="0"/>
          <w:numId w:val="0"/>
        </w:numPr>
        <w:rPr>
          <w:rFonts w:cs="Arial"/>
          <w:color w:val="1F688D"/>
          <w:szCs w:val="18"/>
        </w:rPr>
      </w:pPr>
      <w:r>
        <w:t xml:space="preserve">A total of 4,588 telephone interviews were completed. </w:t>
      </w:r>
      <w:r>
        <w:rPr>
          <w:rFonts w:eastAsiaTheme="minorHAnsi" w:cstheme="minorBidi"/>
          <w:szCs w:val="22"/>
        </w:rPr>
        <w:fldChar w:fldCharType="begin"/>
      </w:r>
      <w:r>
        <w:instrText xml:space="preserve"> REF _Ref524077608 \h </w:instrText>
      </w:r>
      <w:r>
        <w:rPr>
          <w:rFonts w:eastAsiaTheme="minorHAnsi" w:cstheme="minorBidi"/>
          <w:szCs w:val="22"/>
        </w:rPr>
      </w:r>
      <w:r>
        <w:rPr>
          <w:rFonts w:eastAsiaTheme="minorHAnsi" w:cstheme="minorBidi"/>
          <w:szCs w:val="22"/>
        </w:rPr>
        <w:fldChar w:fldCharType="separate"/>
      </w:r>
    </w:p>
    <w:p w14:paraId="64CC3376" w14:textId="65344361" w:rsidR="00771417" w:rsidRDefault="00DB1830" w:rsidP="00771417">
      <w:pPr>
        <w:pStyle w:val="Bullets1"/>
        <w:numPr>
          <w:ilvl w:val="0"/>
          <w:numId w:val="0"/>
        </w:numPr>
        <w:rPr>
          <w:rFonts w:cs="Arial"/>
          <w:color w:val="1F688D"/>
          <w:szCs w:val="18"/>
        </w:rPr>
      </w:pPr>
      <w:r>
        <w:fldChar w:fldCharType="begin"/>
      </w:r>
      <w:r>
        <w:instrText xml:space="preserve"> REF _Ref91088843 \h </w:instrText>
      </w:r>
      <w:r>
        <w:fldChar w:fldCharType="separate"/>
      </w:r>
      <w:r>
        <w:t xml:space="preserve">Table </w:t>
      </w:r>
      <w:r>
        <w:rPr>
          <w:noProof/>
        </w:rPr>
        <w:t>13</w:t>
      </w:r>
      <w:r>
        <w:fldChar w:fldCharType="end"/>
      </w:r>
      <w:r w:rsidR="00771417">
        <w:fldChar w:fldCharType="end"/>
      </w:r>
      <w:r w:rsidR="00771417">
        <w:t xml:space="preserve"> shows the (unweighted) breakdown of completed interviews by jurisdiction and claim type. Claim type refers to whether workers</w:t>
      </w:r>
      <w:r w:rsidR="002F58A5">
        <w:t>’</w:t>
      </w:r>
      <w:r w:rsidR="00771417">
        <w:t xml:space="preserve"> compensation claimants were from a premium paying organisation (</w:t>
      </w:r>
      <w:proofErr w:type="gramStart"/>
      <w:r w:rsidR="00771417">
        <w:t>i.e.</w:t>
      </w:r>
      <w:proofErr w:type="gramEnd"/>
      <w:r w:rsidR="00771417">
        <w:t xml:space="preserve"> their organisation pays a premium to an insurance provider for cover), or a self-insurer (their organisation insures itself – mainly larger organisations). More detail about sample characteristics is included in Section </w:t>
      </w:r>
      <w:r w:rsidR="00771417">
        <w:rPr>
          <w:highlight w:val="yellow"/>
        </w:rPr>
        <w:fldChar w:fldCharType="begin"/>
      </w:r>
      <w:r w:rsidR="00771417">
        <w:instrText xml:space="preserve"> REF _Ref87267169 \r \h </w:instrText>
      </w:r>
      <w:r w:rsidR="00771417">
        <w:rPr>
          <w:highlight w:val="yellow"/>
        </w:rPr>
      </w:r>
      <w:r w:rsidR="00771417">
        <w:rPr>
          <w:highlight w:val="yellow"/>
        </w:rPr>
        <w:fldChar w:fldCharType="separate"/>
      </w:r>
      <w:r w:rsidR="00ED454E">
        <w:t>1.5</w:t>
      </w:r>
      <w:r w:rsidR="00771417">
        <w:rPr>
          <w:highlight w:val="yellow"/>
        </w:rPr>
        <w:fldChar w:fldCharType="end"/>
      </w:r>
      <w:r w:rsidR="00AD438D">
        <w:t xml:space="preserve"> (above)</w:t>
      </w:r>
      <w:r w:rsidR="00771417">
        <w:t>.</w:t>
      </w:r>
    </w:p>
    <w:p w14:paraId="08DF2331" w14:textId="7B699BC0" w:rsidR="00771417" w:rsidRDefault="00771417" w:rsidP="00771417">
      <w:pPr>
        <w:pStyle w:val="Caption"/>
      </w:pPr>
      <w:bookmarkStart w:id="201" w:name="_Ref91088843"/>
      <w:bookmarkStart w:id="202" w:name="_Toc91150165"/>
      <w:r>
        <w:t xml:space="preserve">Table </w:t>
      </w:r>
      <w:r>
        <w:rPr>
          <w:noProof/>
        </w:rPr>
        <w:fldChar w:fldCharType="begin"/>
      </w:r>
      <w:r>
        <w:rPr>
          <w:noProof/>
        </w:rPr>
        <w:instrText xml:space="preserve"> SEQ Table \* ARABIC </w:instrText>
      </w:r>
      <w:r>
        <w:rPr>
          <w:noProof/>
        </w:rPr>
        <w:fldChar w:fldCharType="separate"/>
      </w:r>
      <w:r w:rsidR="00ED454E">
        <w:rPr>
          <w:noProof/>
        </w:rPr>
        <w:t>13</w:t>
      </w:r>
      <w:r>
        <w:rPr>
          <w:noProof/>
        </w:rPr>
        <w:fldChar w:fldCharType="end"/>
      </w:r>
      <w:bookmarkEnd w:id="201"/>
      <w:r>
        <w:tab/>
        <w:t>Total completed interviews by cohort, jurisdiction and claim type (unweighted)</w:t>
      </w:r>
      <w:bookmarkEnd w:id="202"/>
    </w:p>
    <w:tbl>
      <w:tblPr>
        <w:tblW w:w="8080" w:type="dxa"/>
        <w:tblLook w:val="04A0" w:firstRow="1" w:lastRow="0" w:firstColumn="1" w:lastColumn="0" w:noHBand="0" w:noVBand="1"/>
        <w:tblCaption w:val="Total Completed Interviews by Cohort, Jurisdiction and Claim Type"/>
        <w:tblDescription w:val="This table reports on the number of completed interviews in the 2021 National Return to Work Survey, with figures broken down by cohort and jurisdiction"/>
      </w:tblPr>
      <w:tblGrid>
        <w:gridCol w:w="2835"/>
        <w:gridCol w:w="1843"/>
        <w:gridCol w:w="1559"/>
        <w:gridCol w:w="1843"/>
      </w:tblGrid>
      <w:tr w:rsidR="00771417" w14:paraId="7B8EC922" w14:textId="77777777" w:rsidTr="00EB29B5">
        <w:trPr>
          <w:trHeight w:hRule="exact" w:val="493"/>
          <w:tblHeader/>
        </w:trPr>
        <w:tc>
          <w:tcPr>
            <w:tcW w:w="2835" w:type="dxa"/>
            <w:shd w:val="clear" w:color="auto" w:fill="146B8C" w:themeFill="accent2" w:themeFillShade="80"/>
            <w:vAlign w:val="center"/>
          </w:tcPr>
          <w:p w14:paraId="7355C2CC" w14:textId="77777777" w:rsidR="00771417" w:rsidRDefault="00771417" w:rsidP="00EB29B5">
            <w:pPr>
              <w:jc w:val="center"/>
              <w:rPr>
                <w:rFonts w:eastAsia="Times New Roman" w:cs="Arial"/>
                <w:color w:val="000000"/>
                <w:sz w:val="18"/>
                <w:szCs w:val="18"/>
                <w:lang w:eastAsia="en-AU"/>
              </w:rPr>
            </w:pPr>
          </w:p>
        </w:tc>
        <w:tc>
          <w:tcPr>
            <w:tcW w:w="1843" w:type="dxa"/>
            <w:shd w:val="clear" w:color="auto" w:fill="146B8C" w:themeFill="accent2" w:themeFillShade="80"/>
            <w:vAlign w:val="center"/>
            <w:hideMark/>
          </w:tcPr>
          <w:p w14:paraId="3C1F0E8F" w14:textId="77777777" w:rsidR="00771417" w:rsidRDefault="00771417" w:rsidP="00EB29B5">
            <w:pPr>
              <w:ind w:right="267"/>
              <w:jc w:val="center"/>
              <w:rPr>
                <w:rFonts w:cs="Arial"/>
                <w:color w:val="000000"/>
                <w:sz w:val="18"/>
                <w:szCs w:val="18"/>
              </w:rPr>
            </w:pPr>
            <w:r>
              <w:rPr>
                <w:rFonts w:eastAsia="Times New Roman" w:cs="Arial"/>
                <w:b/>
                <w:bCs/>
                <w:color w:val="FFFFFF"/>
                <w:sz w:val="18"/>
                <w:szCs w:val="18"/>
                <w:lang w:eastAsia="en-AU"/>
              </w:rPr>
              <w:t>Premium Payer</w:t>
            </w:r>
          </w:p>
        </w:tc>
        <w:tc>
          <w:tcPr>
            <w:tcW w:w="1559" w:type="dxa"/>
            <w:shd w:val="clear" w:color="auto" w:fill="146B8C" w:themeFill="accent2" w:themeFillShade="80"/>
            <w:vAlign w:val="center"/>
            <w:hideMark/>
          </w:tcPr>
          <w:p w14:paraId="0E7E66EF" w14:textId="77777777" w:rsidR="00771417" w:rsidRDefault="00771417" w:rsidP="00EB29B5">
            <w:pPr>
              <w:ind w:right="267"/>
              <w:jc w:val="center"/>
              <w:rPr>
                <w:rFonts w:cs="Arial"/>
                <w:color w:val="000000"/>
                <w:sz w:val="18"/>
                <w:szCs w:val="18"/>
              </w:rPr>
            </w:pPr>
            <w:r>
              <w:rPr>
                <w:rFonts w:eastAsia="Times New Roman" w:cs="Arial"/>
                <w:b/>
                <w:bCs/>
                <w:color w:val="FFFFFF"/>
                <w:sz w:val="18"/>
                <w:szCs w:val="18"/>
                <w:lang w:eastAsia="en-AU"/>
              </w:rPr>
              <w:t>Self-Insurer</w:t>
            </w:r>
          </w:p>
        </w:tc>
        <w:tc>
          <w:tcPr>
            <w:tcW w:w="1843" w:type="dxa"/>
            <w:shd w:val="clear" w:color="auto" w:fill="146B8C" w:themeFill="accent2" w:themeFillShade="80"/>
            <w:vAlign w:val="center"/>
            <w:hideMark/>
          </w:tcPr>
          <w:p w14:paraId="223F9047" w14:textId="77777777" w:rsidR="00771417" w:rsidRDefault="00771417" w:rsidP="00EB29B5">
            <w:pPr>
              <w:ind w:right="267"/>
              <w:jc w:val="center"/>
              <w:rPr>
                <w:rFonts w:cs="Arial"/>
                <w:color w:val="000000"/>
                <w:sz w:val="18"/>
                <w:szCs w:val="18"/>
              </w:rPr>
            </w:pPr>
            <w:r>
              <w:rPr>
                <w:rFonts w:eastAsia="Times New Roman" w:cs="Arial"/>
                <w:b/>
                <w:bCs/>
                <w:color w:val="FFFFFF" w:themeColor="background1"/>
                <w:sz w:val="18"/>
                <w:szCs w:val="18"/>
                <w:lang w:eastAsia="en-AU"/>
              </w:rPr>
              <w:t>Total</w:t>
            </w:r>
          </w:p>
        </w:tc>
      </w:tr>
      <w:tr w:rsidR="00771417" w14:paraId="14503E01" w14:textId="77777777" w:rsidTr="00EB29B5">
        <w:trPr>
          <w:trHeight w:hRule="exact" w:val="312"/>
          <w:tblHeader/>
        </w:trPr>
        <w:tc>
          <w:tcPr>
            <w:tcW w:w="2835" w:type="dxa"/>
            <w:vAlign w:val="center"/>
            <w:hideMark/>
          </w:tcPr>
          <w:p w14:paraId="2FC71949" w14:textId="77777777" w:rsidR="00771417" w:rsidRDefault="00771417" w:rsidP="00EB29B5">
            <w:pPr>
              <w:rPr>
                <w:rFonts w:eastAsia="Times New Roman" w:cs="Arial"/>
                <w:b/>
                <w:bCs/>
                <w:color w:val="000000"/>
                <w:sz w:val="18"/>
                <w:szCs w:val="18"/>
                <w:lang w:eastAsia="en-AU"/>
              </w:rPr>
            </w:pPr>
            <w:r>
              <w:rPr>
                <w:rFonts w:cs="Arial"/>
                <w:b/>
                <w:bCs/>
                <w:color w:val="000000"/>
                <w:sz w:val="18"/>
                <w:szCs w:val="18"/>
              </w:rPr>
              <w:t>Australia</w:t>
            </w:r>
          </w:p>
        </w:tc>
        <w:tc>
          <w:tcPr>
            <w:tcW w:w="1843" w:type="dxa"/>
            <w:tcBorders>
              <w:top w:val="nil"/>
              <w:left w:val="single" w:sz="12" w:space="0" w:color="90C9E6" w:themeColor="accent1" w:themeTint="66"/>
              <w:bottom w:val="nil"/>
              <w:right w:val="nil"/>
            </w:tcBorders>
            <w:vAlign w:val="center"/>
            <w:hideMark/>
          </w:tcPr>
          <w:p w14:paraId="0421C9C8" w14:textId="77777777" w:rsidR="00771417" w:rsidRDefault="00771417" w:rsidP="00EB29B5">
            <w:pPr>
              <w:ind w:right="267"/>
              <w:jc w:val="right"/>
              <w:rPr>
                <w:rFonts w:eastAsia="Times New Roman" w:cs="Arial"/>
                <w:b/>
                <w:bCs/>
                <w:color w:val="000000"/>
                <w:sz w:val="18"/>
                <w:szCs w:val="18"/>
                <w:lang w:eastAsia="en-AU"/>
              </w:rPr>
            </w:pPr>
            <w:r>
              <w:rPr>
                <w:rFonts w:cs="Arial"/>
                <w:b/>
                <w:bCs/>
                <w:color w:val="000000"/>
                <w:sz w:val="18"/>
                <w:szCs w:val="18"/>
              </w:rPr>
              <w:t>3,288</w:t>
            </w:r>
          </w:p>
        </w:tc>
        <w:tc>
          <w:tcPr>
            <w:tcW w:w="1559" w:type="dxa"/>
            <w:vAlign w:val="center"/>
            <w:hideMark/>
          </w:tcPr>
          <w:p w14:paraId="1F46C358" w14:textId="77777777" w:rsidR="00771417" w:rsidRDefault="00771417" w:rsidP="00EB29B5">
            <w:pPr>
              <w:ind w:right="267"/>
              <w:jc w:val="right"/>
              <w:rPr>
                <w:rFonts w:eastAsia="Times New Roman" w:cs="Arial"/>
                <w:b/>
                <w:bCs/>
                <w:color w:val="000000"/>
                <w:sz w:val="18"/>
                <w:szCs w:val="18"/>
                <w:lang w:eastAsia="en-AU"/>
              </w:rPr>
            </w:pPr>
            <w:r>
              <w:rPr>
                <w:rFonts w:cs="Arial"/>
                <w:b/>
                <w:bCs/>
                <w:color w:val="000000"/>
                <w:sz w:val="18"/>
                <w:szCs w:val="18"/>
              </w:rPr>
              <w:t>1,300</w:t>
            </w:r>
          </w:p>
        </w:tc>
        <w:tc>
          <w:tcPr>
            <w:tcW w:w="1843" w:type="dxa"/>
            <w:tcBorders>
              <w:top w:val="nil"/>
              <w:left w:val="single" w:sz="12" w:space="0" w:color="90C9E6" w:themeColor="accent1" w:themeTint="66"/>
              <w:bottom w:val="nil"/>
              <w:right w:val="nil"/>
            </w:tcBorders>
            <w:vAlign w:val="center"/>
            <w:hideMark/>
          </w:tcPr>
          <w:p w14:paraId="78C0B798" w14:textId="77777777" w:rsidR="00771417" w:rsidRDefault="00771417" w:rsidP="00EB29B5">
            <w:pPr>
              <w:ind w:right="267"/>
              <w:jc w:val="right"/>
              <w:rPr>
                <w:rFonts w:eastAsia="Times New Roman" w:cs="Arial"/>
                <w:b/>
                <w:bCs/>
                <w:color w:val="000000"/>
                <w:sz w:val="18"/>
                <w:szCs w:val="18"/>
                <w:lang w:eastAsia="en-AU"/>
              </w:rPr>
            </w:pPr>
            <w:r>
              <w:rPr>
                <w:rFonts w:cs="Arial"/>
                <w:b/>
                <w:bCs/>
                <w:color w:val="000000"/>
                <w:sz w:val="18"/>
                <w:szCs w:val="18"/>
              </w:rPr>
              <w:t>4,588</w:t>
            </w:r>
          </w:p>
        </w:tc>
      </w:tr>
      <w:tr w:rsidR="00771417" w14:paraId="7E475781" w14:textId="77777777" w:rsidTr="00EB29B5">
        <w:trPr>
          <w:trHeight w:hRule="exact" w:val="312"/>
          <w:tblHeader/>
        </w:trPr>
        <w:tc>
          <w:tcPr>
            <w:tcW w:w="2835" w:type="dxa"/>
            <w:shd w:val="clear" w:color="auto" w:fill="C7E4F3"/>
            <w:vAlign w:val="center"/>
          </w:tcPr>
          <w:p w14:paraId="65676289" w14:textId="77777777" w:rsidR="00771417" w:rsidRDefault="00771417" w:rsidP="00EB29B5">
            <w:pPr>
              <w:rPr>
                <w:rFonts w:cs="Arial"/>
                <w:color w:val="000000"/>
                <w:sz w:val="18"/>
                <w:szCs w:val="18"/>
              </w:rPr>
            </w:pPr>
            <w:r>
              <w:rPr>
                <w:rFonts w:cs="Arial"/>
                <w:color w:val="000000"/>
                <w:sz w:val="18"/>
                <w:szCs w:val="18"/>
              </w:rPr>
              <w:t>Australian Capital Territory</w:t>
            </w:r>
          </w:p>
        </w:tc>
        <w:tc>
          <w:tcPr>
            <w:tcW w:w="1843" w:type="dxa"/>
            <w:tcBorders>
              <w:top w:val="nil"/>
              <w:left w:val="single" w:sz="12" w:space="0" w:color="90C9E6" w:themeColor="accent1" w:themeTint="66"/>
              <w:bottom w:val="nil"/>
              <w:right w:val="nil"/>
            </w:tcBorders>
            <w:shd w:val="clear" w:color="auto" w:fill="C7E4F3"/>
            <w:vAlign w:val="center"/>
          </w:tcPr>
          <w:p w14:paraId="4A3C081F" w14:textId="77777777" w:rsidR="00771417" w:rsidRDefault="00771417" w:rsidP="00EB29B5">
            <w:pPr>
              <w:ind w:right="267"/>
              <w:jc w:val="right"/>
              <w:rPr>
                <w:rFonts w:cs="Arial"/>
                <w:color w:val="000000"/>
                <w:sz w:val="18"/>
                <w:szCs w:val="18"/>
              </w:rPr>
            </w:pPr>
            <w:r>
              <w:rPr>
                <w:rFonts w:cs="Arial"/>
                <w:color w:val="000000"/>
                <w:sz w:val="18"/>
                <w:szCs w:val="18"/>
              </w:rPr>
              <w:t>133</w:t>
            </w:r>
          </w:p>
        </w:tc>
        <w:tc>
          <w:tcPr>
            <w:tcW w:w="1559" w:type="dxa"/>
            <w:shd w:val="clear" w:color="auto" w:fill="C7E4F3"/>
            <w:vAlign w:val="center"/>
          </w:tcPr>
          <w:p w14:paraId="7C106BBE" w14:textId="77777777" w:rsidR="00771417" w:rsidRDefault="00771417" w:rsidP="00EB29B5">
            <w:pPr>
              <w:ind w:right="267"/>
              <w:jc w:val="right"/>
              <w:rPr>
                <w:rFonts w:cs="Arial"/>
                <w:color w:val="000000"/>
                <w:sz w:val="18"/>
                <w:szCs w:val="18"/>
              </w:rPr>
            </w:pPr>
            <w:r>
              <w:rPr>
                <w:rFonts w:cs="Arial"/>
                <w:color w:val="000000"/>
                <w:sz w:val="18"/>
                <w:szCs w:val="18"/>
              </w:rPr>
              <w:t>11</w:t>
            </w:r>
          </w:p>
        </w:tc>
        <w:tc>
          <w:tcPr>
            <w:tcW w:w="1843" w:type="dxa"/>
            <w:tcBorders>
              <w:top w:val="nil"/>
              <w:left w:val="single" w:sz="12" w:space="0" w:color="90C9E6" w:themeColor="accent1" w:themeTint="66"/>
              <w:bottom w:val="nil"/>
              <w:right w:val="nil"/>
            </w:tcBorders>
            <w:shd w:val="clear" w:color="auto" w:fill="C7E4F3"/>
            <w:vAlign w:val="center"/>
          </w:tcPr>
          <w:p w14:paraId="1D025A1A" w14:textId="77777777" w:rsidR="00771417" w:rsidRDefault="00771417" w:rsidP="00EB29B5">
            <w:pPr>
              <w:ind w:right="267"/>
              <w:jc w:val="right"/>
              <w:rPr>
                <w:rFonts w:cs="Arial"/>
                <w:color w:val="000000"/>
                <w:sz w:val="18"/>
                <w:szCs w:val="18"/>
              </w:rPr>
            </w:pPr>
            <w:r>
              <w:rPr>
                <w:rFonts w:cs="Arial"/>
                <w:color w:val="000000"/>
                <w:sz w:val="18"/>
                <w:szCs w:val="18"/>
              </w:rPr>
              <w:t>144</w:t>
            </w:r>
          </w:p>
        </w:tc>
      </w:tr>
      <w:tr w:rsidR="00771417" w14:paraId="0283E9FF" w14:textId="77777777" w:rsidTr="00EB29B5">
        <w:trPr>
          <w:trHeight w:hRule="exact" w:val="312"/>
          <w:tblHeader/>
        </w:trPr>
        <w:tc>
          <w:tcPr>
            <w:tcW w:w="2835" w:type="dxa"/>
            <w:shd w:val="clear" w:color="auto" w:fill="auto"/>
            <w:vAlign w:val="center"/>
          </w:tcPr>
          <w:p w14:paraId="11F4FBAF" w14:textId="77777777" w:rsidR="00771417" w:rsidRDefault="00771417" w:rsidP="00EB29B5">
            <w:pPr>
              <w:rPr>
                <w:rFonts w:cs="Arial"/>
                <w:color w:val="000000"/>
                <w:sz w:val="18"/>
                <w:szCs w:val="18"/>
              </w:rPr>
            </w:pPr>
            <w:r>
              <w:rPr>
                <w:rFonts w:cs="Arial"/>
                <w:color w:val="000000"/>
                <w:sz w:val="18"/>
                <w:szCs w:val="18"/>
              </w:rPr>
              <w:t>Comcare</w:t>
            </w:r>
          </w:p>
        </w:tc>
        <w:tc>
          <w:tcPr>
            <w:tcW w:w="1843" w:type="dxa"/>
            <w:tcBorders>
              <w:top w:val="nil"/>
              <w:left w:val="single" w:sz="12" w:space="0" w:color="90C9E6" w:themeColor="accent1" w:themeTint="66"/>
              <w:bottom w:val="nil"/>
              <w:right w:val="nil"/>
            </w:tcBorders>
            <w:shd w:val="clear" w:color="auto" w:fill="auto"/>
            <w:vAlign w:val="center"/>
          </w:tcPr>
          <w:p w14:paraId="7E6819F3" w14:textId="77777777" w:rsidR="00771417" w:rsidRDefault="00771417" w:rsidP="00EB29B5">
            <w:pPr>
              <w:ind w:right="267"/>
              <w:jc w:val="right"/>
              <w:rPr>
                <w:rFonts w:cs="Arial"/>
                <w:color w:val="000000"/>
                <w:sz w:val="18"/>
                <w:szCs w:val="18"/>
              </w:rPr>
            </w:pPr>
            <w:r>
              <w:rPr>
                <w:rFonts w:cs="Arial"/>
                <w:color w:val="000000"/>
                <w:sz w:val="18"/>
                <w:szCs w:val="18"/>
              </w:rPr>
              <w:t>172</w:t>
            </w:r>
          </w:p>
        </w:tc>
        <w:tc>
          <w:tcPr>
            <w:tcW w:w="1559" w:type="dxa"/>
            <w:shd w:val="clear" w:color="auto" w:fill="auto"/>
            <w:vAlign w:val="center"/>
          </w:tcPr>
          <w:p w14:paraId="7AB87403" w14:textId="77777777" w:rsidR="00771417" w:rsidRDefault="00771417" w:rsidP="00EB29B5">
            <w:pPr>
              <w:ind w:right="267"/>
              <w:jc w:val="right"/>
              <w:rPr>
                <w:rFonts w:cs="Arial"/>
                <w:color w:val="000000"/>
                <w:sz w:val="18"/>
                <w:szCs w:val="18"/>
              </w:rPr>
            </w:pPr>
            <w:r>
              <w:rPr>
                <w:rFonts w:cs="Arial"/>
                <w:color w:val="000000"/>
                <w:sz w:val="18"/>
                <w:szCs w:val="18"/>
              </w:rPr>
              <w:t>447</w:t>
            </w:r>
          </w:p>
        </w:tc>
        <w:tc>
          <w:tcPr>
            <w:tcW w:w="1843" w:type="dxa"/>
            <w:tcBorders>
              <w:top w:val="nil"/>
              <w:left w:val="single" w:sz="12" w:space="0" w:color="90C9E6" w:themeColor="accent1" w:themeTint="66"/>
              <w:bottom w:val="nil"/>
              <w:right w:val="nil"/>
            </w:tcBorders>
            <w:shd w:val="clear" w:color="auto" w:fill="auto"/>
            <w:vAlign w:val="center"/>
          </w:tcPr>
          <w:p w14:paraId="1147974C" w14:textId="77777777" w:rsidR="00771417" w:rsidRDefault="00771417" w:rsidP="00EB29B5">
            <w:pPr>
              <w:ind w:right="267"/>
              <w:jc w:val="right"/>
              <w:rPr>
                <w:rFonts w:cs="Arial"/>
                <w:color w:val="000000"/>
                <w:sz w:val="18"/>
                <w:szCs w:val="18"/>
              </w:rPr>
            </w:pPr>
            <w:r>
              <w:rPr>
                <w:rFonts w:cs="Arial"/>
                <w:color w:val="000000"/>
                <w:sz w:val="18"/>
                <w:szCs w:val="18"/>
              </w:rPr>
              <w:t>619</w:t>
            </w:r>
          </w:p>
        </w:tc>
      </w:tr>
      <w:tr w:rsidR="00771417" w14:paraId="6B8BFDE8" w14:textId="77777777" w:rsidTr="00EB29B5">
        <w:trPr>
          <w:trHeight w:hRule="exact" w:val="312"/>
          <w:tblHeader/>
        </w:trPr>
        <w:tc>
          <w:tcPr>
            <w:tcW w:w="2835" w:type="dxa"/>
            <w:shd w:val="clear" w:color="auto" w:fill="C7E4F3"/>
            <w:vAlign w:val="center"/>
          </w:tcPr>
          <w:p w14:paraId="19B495A2" w14:textId="77777777" w:rsidR="00771417" w:rsidRDefault="00771417" w:rsidP="00EB29B5">
            <w:pPr>
              <w:rPr>
                <w:rFonts w:eastAsia="Times New Roman" w:cs="Arial"/>
                <w:color w:val="000000"/>
                <w:sz w:val="18"/>
                <w:szCs w:val="18"/>
                <w:lang w:eastAsia="en-AU"/>
              </w:rPr>
            </w:pPr>
            <w:r>
              <w:rPr>
                <w:rFonts w:cs="Arial"/>
                <w:color w:val="000000"/>
                <w:sz w:val="18"/>
                <w:szCs w:val="18"/>
              </w:rPr>
              <w:t>New South Wales</w:t>
            </w:r>
          </w:p>
        </w:tc>
        <w:tc>
          <w:tcPr>
            <w:tcW w:w="1843" w:type="dxa"/>
            <w:tcBorders>
              <w:top w:val="nil"/>
              <w:left w:val="single" w:sz="12" w:space="0" w:color="90C9E6" w:themeColor="accent1" w:themeTint="66"/>
              <w:bottom w:val="nil"/>
              <w:right w:val="nil"/>
            </w:tcBorders>
            <w:shd w:val="clear" w:color="auto" w:fill="C7E4F3"/>
            <w:vAlign w:val="center"/>
          </w:tcPr>
          <w:p w14:paraId="3FDD31F5"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416</w:t>
            </w:r>
          </w:p>
        </w:tc>
        <w:tc>
          <w:tcPr>
            <w:tcW w:w="1559" w:type="dxa"/>
            <w:shd w:val="clear" w:color="auto" w:fill="C7E4F3"/>
            <w:vAlign w:val="center"/>
          </w:tcPr>
          <w:p w14:paraId="23D26723"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349</w:t>
            </w:r>
          </w:p>
        </w:tc>
        <w:tc>
          <w:tcPr>
            <w:tcW w:w="1843" w:type="dxa"/>
            <w:tcBorders>
              <w:top w:val="nil"/>
              <w:left w:val="single" w:sz="12" w:space="0" w:color="90C9E6" w:themeColor="accent1" w:themeTint="66"/>
              <w:bottom w:val="nil"/>
              <w:right w:val="nil"/>
            </w:tcBorders>
            <w:shd w:val="clear" w:color="auto" w:fill="C7E4F3"/>
            <w:vAlign w:val="center"/>
          </w:tcPr>
          <w:p w14:paraId="59CB691A"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765</w:t>
            </w:r>
          </w:p>
        </w:tc>
      </w:tr>
      <w:tr w:rsidR="00771417" w14:paraId="0305B47C" w14:textId="77777777" w:rsidTr="00EB29B5">
        <w:trPr>
          <w:trHeight w:hRule="exact" w:val="312"/>
          <w:tblHeader/>
        </w:trPr>
        <w:tc>
          <w:tcPr>
            <w:tcW w:w="2835" w:type="dxa"/>
            <w:vAlign w:val="center"/>
          </w:tcPr>
          <w:p w14:paraId="7498A9F6" w14:textId="77777777" w:rsidR="00771417" w:rsidRDefault="00771417" w:rsidP="00EB29B5">
            <w:pPr>
              <w:rPr>
                <w:rFonts w:eastAsia="Times New Roman" w:cs="Arial"/>
                <w:color w:val="000000"/>
                <w:sz w:val="18"/>
                <w:szCs w:val="18"/>
                <w:lang w:eastAsia="en-AU"/>
              </w:rPr>
            </w:pPr>
            <w:r>
              <w:rPr>
                <w:rFonts w:cs="Arial"/>
                <w:color w:val="000000"/>
                <w:sz w:val="18"/>
                <w:szCs w:val="18"/>
              </w:rPr>
              <w:t>Northern Territory</w:t>
            </w:r>
          </w:p>
        </w:tc>
        <w:tc>
          <w:tcPr>
            <w:tcW w:w="1843" w:type="dxa"/>
            <w:tcBorders>
              <w:top w:val="nil"/>
              <w:left w:val="single" w:sz="12" w:space="0" w:color="90C9E6" w:themeColor="accent1" w:themeTint="66"/>
              <w:bottom w:val="nil"/>
              <w:right w:val="nil"/>
            </w:tcBorders>
            <w:vAlign w:val="center"/>
          </w:tcPr>
          <w:p w14:paraId="1FBD25CD"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89</w:t>
            </w:r>
          </w:p>
        </w:tc>
        <w:tc>
          <w:tcPr>
            <w:tcW w:w="1559" w:type="dxa"/>
            <w:vAlign w:val="center"/>
          </w:tcPr>
          <w:p w14:paraId="365FDE73"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61</w:t>
            </w:r>
          </w:p>
        </w:tc>
        <w:tc>
          <w:tcPr>
            <w:tcW w:w="1843" w:type="dxa"/>
            <w:tcBorders>
              <w:top w:val="nil"/>
              <w:left w:val="single" w:sz="12" w:space="0" w:color="90C9E6" w:themeColor="accent1" w:themeTint="66"/>
              <w:bottom w:val="nil"/>
              <w:right w:val="nil"/>
            </w:tcBorders>
            <w:vAlign w:val="center"/>
          </w:tcPr>
          <w:p w14:paraId="16E5A55E"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150</w:t>
            </w:r>
          </w:p>
        </w:tc>
      </w:tr>
      <w:tr w:rsidR="00771417" w14:paraId="575FC7EB" w14:textId="77777777" w:rsidTr="00EB29B5">
        <w:trPr>
          <w:trHeight w:hRule="exact" w:val="312"/>
          <w:tblHeader/>
        </w:trPr>
        <w:tc>
          <w:tcPr>
            <w:tcW w:w="2835" w:type="dxa"/>
            <w:shd w:val="clear" w:color="auto" w:fill="C7E4F3"/>
            <w:vAlign w:val="center"/>
          </w:tcPr>
          <w:p w14:paraId="0CE9A868" w14:textId="77777777" w:rsidR="00771417" w:rsidRDefault="00771417" w:rsidP="00EB29B5">
            <w:pPr>
              <w:rPr>
                <w:rFonts w:eastAsia="Times New Roman" w:cs="Arial"/>
                <w:color w:val="000000"/>
                <w:sz w:val="18"/>
                <w:szCs w:val="18"/>
                <w:lang w:eastAsia="en-AU"/>
              </w:rPr>
            </w:pPr>
            <w:r>
              <w:rPr>
                <w:rFonts w:cs="Arial"/>
                <w:color w:val="000000"/>
                <w:sz w:val="18"/>
                <w:szCs w:val="18"/>
              </w:rPr>
              <w:t>Queensland</w:t>
            </w:r>
          </w:p>
        </w:tc>
        <w:tc>
          <w:tcPr>
            <w:tcW w:w="1843" w:type="dxa"/>
            <w:tcBorders>
              <w:top w:val="nil"/>
              <w:left w:val="single" w:sz="12" w:space="0" w:color="90C9E6" w:themeColor="accent1" w:themeTint="66"/>
              <w:bottom w:val="nil"/>
              <w:right w:val="nil"/>
            </w:tcBorders>
            <w:shd w:val="clear" w:color="auto" w:fill="C7E4F3"/>
            <w:vAlign w:val="center"/>
          </w:tcPr>
          <w:p w14:paraId="7AEE4977"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558</w:t>
            </w:r>
          </w:p>
        </w:tc>
        <w:tc>
          <w:tcPr>
            <w:tcW w:w="1559" w:type="dxa"/>
            <w:shd w:val="clear" w:color="auto" w:fill="C7E4F3"/>
            <w:vAlign w:val="center"/>
          </w:tcPr>
          <w:p w14:paraId="22854718"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215</w:t>
            </w:r>
          </w:p>
        </w:tc>
        <w:tc>
          <w:tcPr>
            <w:tcW w:w="1843" w:type="dxa"/>
            <w:tcBorders>
              <w:top w:val="nil"/>
              <w:left w:val="single" w:sz="12" w:space="0" w:color="90C9E6" w:themeColor="accent1" w:themeTint="66"/>
              <w:bottom w:val="nil"/>
              <w:right w:val="nil"/>
            </w:tcBorders>
            <w:shd w:val="clear" w:color="auto" w:fill="C7E4F3"/>
            <w:vAlign w:val="center"/>
          </w:tcPr>
          <w:p w14:paraId="6E052B6C"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773</w:t>
            </w:r>
          </w:p>
        </w:tc>
      </w:tr>
      <w:tr w:rsidR="00771417" w14:paraId="420795D5" w14:textId="77777777" w:rsidTr="00EB29B5">
        <w:trPr>
          <w:trHeight w:val="312"/>
          <w:tblHeader/>
        </w:trPr>
        <w:tc>
          <w:tcPr>
            <w:tcW w:w="2835" w:type="dxa"/>
            <w:vAlign w:val="center"/>
          </w:tcPr>
          <w:p w14:paraId="10855B9D" w14:textId="77777777" w:rsidR="00771417" w:rsidRDefault="00771417" w:rsidP="00EB29B5">
            <w:pPr>
              <w:rPr>
                <w:rFonts w:eastAsia="Times New Roman" w:cs="Arial"/>
                <w:color w:val="000000"/>
                <w:sz w:val="18"/>
                <w:szCs w:val="18"/>
                <w:lang w:eastAsia="en-AU"/>
              </w:rPr>
            </w:pPr>
            <w:r>
              <w:rPr>
                <w:rFonts w:cs="Arial"/>
                <w:color w:val="000000"/>
                <w:sz w:val="18"/>
                <w:szCs w:val="18"/>
              </w:rPr>
              <w:t>Seacare</w:t>
            </w:r>
          </w:p>
        </w:tc>
        <w:tc>
          <w:tcPr>
            <w:tcW w:w="1843" w:type="dxa"/>
            <w:tcBorders>
              <w:top w:val="nil"/>
              <w:left w:val="single" w:sz="12" w:space="0" w:color="90C9E6" w:themeColor="accent1" w:themeTint="66"/>
              <w:bottom w:val="nil"/>
              <w:right w:val="nil"/>
            </w:tcBorders>
            <w:vAlign w:val="center"/>
          </w:tcPr>
          <w:p w14:paraId="67185652"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0</w:t>
            </w:r>
          </w:p>
        </w:tc>
        <w:tc>
          <w:tcPr>
            <w:tcW w:w="1559" w:type="dxa"/>
            <w:vAlign w:val="center"/>
          </w:tcPr>
          <w:p w14:paraId="2BB48226"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42</w:t>
            </w:r>
          </w:p>
        </w:tc>
        <w:tc>
          <w:tcPr>
            <w:tcW w:w="1843" w:type="dxa"/>
            <w:tcBorders>
              <w:top w:val="nil"/>
              <w:left w:val="single" w:sz="12" w:space="0" w:color="90C9E6" w:themeColor="accent1" w:themeTint="66"/>
              <w:bottom w:val="nil"/>
              <w:right w:val="nil"/>
            </w:tcBorders>
            <w:vAlign w:val="center"/>
          </w:tcPr>
          <w:p w14:paraId="46F1B708"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42</w:t>
            </w:r>
          </w:p>
        </w:tc>
      </w:tr>
      <w:tr w:rsidR="00771417" w14:paraId="73F0073D" w14:textId="77777777" w:rsidTr="00EB29B5">
        <w:trPr>
          <w:trHeight w:hRule="exact" w:val="312"/>
          <w:tblHeader/>
        </w:trPr>
        <w:tc>
          <w:tcPr>
            <w:tcW w:w="2835" w:type="dxa"/>
            <w:shd w:val="clear" w:color="auto" w:fill="C7E4F3"/>
            <w:vAlign w:val="center"/>
          </w:tcPr>
          <w:p w14:paraId="380BE3BF" w14:textId="77777777" w:rsidR="00771417" w:rsidRDefault="00771417" w:rsidP="00EB29B5">
            <w:pPr>
              <w:rPr>
                <w:rFonts w:eastAsia="Times New Roman" w:cs="Arial"/>
                <w:color w:val="000000"/>
                <w:sz w:val="18"/>
                <w:szCs w:val="18"/>
                <w:lang w:eastAsia="en-AU"/>
              </w:rPr>
            </w:pPr>
            <w:r>
              <w:rPr>
                <w:rFonts w:cs="Arial"/>
                <w:color w:val="000000"/>
                <w:sz w:val="18"/>
                <w:szCs w:val="18"/>
              </w:rPr>
              <w:t>South Australia</w:t>
            </w:r>
          </w:p>
        </w:tc>
        <w:tc>
          <w:tcPr>
            <w:tcW w:w="1843" w:type="dxa"/>
            <w:tcBorders>
              <w:top w:val="nil"/>
              <w:left w:val="single" w:sz="12" w:space="0" w:color="90C9E6" w:themeColor="accent1" w:themeTint="66"/>
              <w:bottom w:val="nil"/>
              <w:right w:val="nil"/>
            </w:tcBorders>
            <w:shd w:val="clear" w:color="auto" w:fill="C7E4F3"/>
            <w:vAlign w:val="center"/>
          </w:tcPr>
          <w:p w14:paraId="3B2CE849"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387</w:t>
            </w:r>
          </w:p>
        </w:tc>
        <w:tc>
          <w:tcPr>
            <w:tcW w:w="1559" w:type="dxa"/>
            <w:shd w:val="clear" w:color="auto" w:fill="C7E4F3"/>
            <w:vAlign w:val="center"/>
          </w:tcPr>
          <w:p w14:paraId="44D80073"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0</w:t>
            </w:r>
          </w:p>
        </w:tc>
        <w:tc>
          <w:tcPr>
            <w:tcW w:w="1843" w:type="dxa"/>
            <w:tcBorders>
              <w:top w:val="nil"/>
              <w:left w:val="single" w:sz="12" w:space="0" w:color="90C9E6" w:themeColor="accent1" w:themeTint="66"/>
              <w:bottom w:val="nil"/>
              <w:right w:val="nil"/>
            </w:tcBorders>
            <w:shd w:val="clear" w:color="auto" w:fill="C7E4F3"/>
            <w:vAlign w:val="center"/>
          </w:tcPr>
          <w:p w14:paraId="2D962401"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387</w:t>
            </w:r>
          </w:p>
        </w:tc>
      </w:tr>
      <w:tr w:rsidR="00771417" w14:paraId="06FDF28A" w14:textId="77777777" w:rsidTr="00EB29B5">
        <w:trPr>
          <w:trHeight w:hRule="exact" w:val="312"/>
          <w:tblHeader/>
        </w:trPr>
        <w:tc>
          <w:tcPr>
            <w:tcW w:w="2835" w:type="dxa"/>
            <w:vAlign w:val="center"/>
          </w:tcPr>
          <w:p w14:paraId="5A5296EF" w14:textId="77777777" w:rsidR="00771417" w:rsidRDefault="00771417" w:rsidP="00EB29B5">
            <w:pPr>
              <w:rPr>
                <w:rFonts w:eastAsia="Times New Roman" w:cs="Arial"/>
                <w:color w:val="000000"/>
                <w:sz w:val="18"/>
                <w:szCs w:val="18"/>
                <w:lang w:eastAsia="en-AU"/>
              </w:rPr>
            </w:pPr>
            <w:r>
              <w:rPr>
                <w:rFonts w:cs="Arial"/>
                <w:color w:val="000000"/>
                <w:sz w:val="18"/>
                <w:szCs w:val="18"/>
              </w:rPr>
              <w:t>Tasmania</w:t>
            </w:r>
          </w:p>
        </w:tc>
        <w:tc>
          <w:tcPr>
            <w:tcW w:w="1843" w:type="dxa"/>
            <w:tcBorders>
              <w:top w:val="nil"/>
              <w:left w:val="single" w:sz="12" w:space="0" w:color="90C9E6" w:themeColor="accent1" w:themeTint="66"/>
              <w:bottom w:val="nil"/>
              <w:right w:val="nil"/>
            </w:tcBorders>
            <w:vAlign w:val="center"/>
          </w:tcPr>
          <w:p w14:paraId="2D753EB2"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428</w:t>
            </w:r>
          </w:p>
        </w:tc>
        <w:tc>
          <w:tcPr>
            <w:tcW w:w="1559" w:type="dxa"/>
            <w:vAlign w:val="center"/>
          </w:tcPr>
          <w:p w14:paraId="05F2ED69"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15</w:t>
            </w:r>
          </w:p>
        </w:tc>
        <w:tc>
          <w:tcPr>
            <w:tcW w:w="1843" w:type="dxa"/>
            <w:tcBorders>
              <w:top w:val="nil"/>
              <w:left w:val="single" w:sz="12" w:space="0" w:color="90C9E6" w:themeColor="accent1" w:themeTint="66"/>
              <w:bottom w:val="nil"/>
              <w:right w:val="nil"/>
            </w:tcBorders>
            <w:vAlign w:val="center"/>
          </w:tcPr>
          <w:p w14:paraId="538A9834"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443</w:t>
            </w:r>
          </w:p>
        </w:tc>
      </w:tr>
      <w:tr w:rsidR="00771417" w14:paraId="12D58FC6" w14:textId="77777777" w:rsidTr="00EB29B5">
        <w:trPr>
          <w:trHeight w:hRule="exact" w:val="312"/>
          <w:tblHeader/>
        </w:trPr>
        <w:tc>
          <w:tcPr>
            <w:tcW w:w="2835" w:type="dxa"/>
            <w:shd w:val="clear" w:color="auto" w:fill="C7E4F3"/>
            <w:vAlign w:val="center"/>
          </w:tcPr>
          <w:p w14:paraId="574E3DF8" w14:textId="77777777" w:rsidR="00771417" w:rsidRDefault="00771417" w:rsidP="00EB29B5">
            <w:pPr>
              <w:rPr>
                <w:rFonts w:eastAsia="Times New Roman" w:cs="Arial"/>
                <w:color w:val="000000"/>
                <w:sz w:val="18"/>
                <w:szCs w:val="18"/>
                <w:lang w:eastAsia="en-AU"/>
              </w:rPr>
            </w:pPr>
            <w:r>
              <w:rPr>
                <w:rFonts w:cs="Arial"/>
                <w:color w:val="000000"/>
                <w:sz w:val="18"/>
                <w:szCs w:val="18"/>
              </w:rPr>
              <w:t>Victoria</w:t>
            </w:r>
          </w:p>
        </w:tc>
        <w:tc>
          <w:tcPr>
            <w:tcW w:w="1843" w:type="dxa"/>
            <w:tcBorders>
              <w:top w:val="nil"/>
              <w:left w:val="single" w:sz="12" w:space="0" w:color="90C9E6" w:themeColor="accent1" w:themeTint="66"/>
              <w:bottom w:val="nil"/>
              <w:right w:val="nil"/>
            </w:tcBorders>
            <w:shd w:val="clear" w:color="auto" w:fill="C7E4F3"/>
            <w:vAlign w:val="center"/>
          </w:tcPr>
          <w:p w14:paraId="6FAC48E1"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733</w:t>
            </w:r>
          </w:p>
        </w:tc>
        <w:tc>
          <w:tcPr>
            <w:tcW w:w="1559" w:type="dxa"/>
            <w:shd w:val="clear" w:color="auto" w:fill="C7E4F3"/>
            <w:vAlign w:val="center"/>
          </w:tcPr>
          <w:p w14:paraId="3F74CE42"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47</w:t>
            </w:r>
          </w:p>
        </w:tc>
        <w:tc>
          <w:tcPr>
            <w:tcW w:w="1843" w:type="dxa"/>
            <w:tcBorders>
              <w:top w:val="nil"/>
              <w:left w:val="single" w:sz="12" w:space="0" w:color="90C9E6" w:themeColor="accent1" w:themeTint="66"/>
              <w:bottom w:val="nil"/>
              <w:right w:val="nil"/>
            </w:tcBorders>
            <w:shd w:val="clear" w:color="auto" w:fill="C7E4F3"/>
            <w:vAlign w:val="center"/>
          </w:tcPr>
          <w:p w14:paraId="7F1990D1"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780</w:t>
            </w:r>
          </w:p>
        </w:tc>
      </w:tr>
      <w:tr w:rsidR="00771417" w14:paraId="0704F038" w14:textId="77777777" w:rsidTr="00EB29B5">
        <w:trPr>
          <w:trHeight w:hRule="exact" w:val="312"/>
          <w:tblHeader/>
        </w:trPr>
        <w:tc>
          <w:tcPr>
            <w:tcW w:w="2835" w:type="dxa"/>
            <w:tcBorders>
              <w:top w:val="nil"/>
              <w:left w:val="nil"/>
              <w:bottom w:val="single" w:sz="12" w:space="0" w:color="1F698E" w:themeColor="accent1"/>
              <w:right w:val="nil"/>
            </w:tcBorders>
            <w:vAlign w:val="center"/>
          </w:tcPr>
          <w:p w14:paraId="25F95D7F" w14:textId="77777777" w:rsidR="00771417" w:rsidRDefault="00771417" w:rsidP="00EB29B5">
            <w:pPr>
              <w:rPr>
                <w:rFonts w:eastAsia="Times New Roman" w:cs="Arial"/>
                <w:color w:val="000000"/>
                <w:sz w:val="18"/>
                <w:szCs w:val="18"/>
                <w:lang w:eastAsia="en-AU"/>
              </w:rPr>
            </w:pPr>
            <w:r>
              <w:rPr>
                <w:rFonts w:cs="Arial"/>
                <w:color w:val="000000"/>
                <w:sz w:val="18"/>
                <w:szCs w:val="18"/>
              </w:rPr>
              <w:t>Western Australia</w:t>
            </w:r>
          </w:p>
        </w:tc>
        <w:tc>
          <w:tcPr>
            <w:tcW w:w="1843" w:type="dxa"/>
            <w:tcBorders>
              <w:top w:val="nil"/>
              <w:left w:val="single" w:sz="12" w:space="0" w:color="90C9E6" w:themeColor="accent1" w:themeTint="66"/>
              <w:bottom w:val="single" w:sz="12" w:space="0" w:color="1F698E" w:themeColor="accent1"/>
              <w:right w:val="nil"/>
            </w:tcBorders>
            <w:vAlign w:val="center"/>
          </w:tcPr>
          <w:p w14:paraId="6A849E50"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372</w:t>
            </w:r>
          </w:p>
        </w:tc>
        <w:tc>
          <w:tcPr>
            <w:tcW w:w="1559" w:type="dxa"/>
            <w:tcBorders>
              <w:top w:val="nil"/>
              <w:left w:val="nil"/>
              <w:bottom w:val="single" w:sz="12" w:space="0" w:color="1F698E" w:themeColor="accent1"/>
              <w:right w:val="nil"/>
            </w:tcBorders>
            <w:vAlign w:val="center"/>
          </w:tcPr>
          <w:p w14:paraId="7CBA4058"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113</w:t>
            </w:r>
          </w:p>
        </w:tc>
        <w:tc>
          <w:tcPr>
            <w:tcW w:w="1843" w:type="dxa"/>
            <w:tcBorders>
              <w:top w:val="nil"/>
              <w:left w:val="single" w:sz="12" w:space="0" w:color="90C9E6" w:themeColor="accent1" w:themeTint="66"/>
              <w:bottom w:val="single" w:sz="12" w:space="0" w:color="1F698E" w:themeColor="accent1"/>
              <w:right w:val="nil"/>
            </w:tcBorders>
            <w:vAlign w:val="center"/>
          </w:tcPr>
          <w:p w14:paraId="104375A5" w14:textId="77777777" w:rsidR="00771417" w:rsidRDefault="00771417" w:rsidP="00EB29B5">
            <w:pPr>
              <w:ind w:right="267"/>
              <w:jc w:val="right"/>
              <w:rPr>
                <w:rFonts w:eastAsia="Times New Roman" w:cs="Arial"/>
                <w:color w:val="000000"/>
                <w:sz w:val="18"/>
                <w:szCs w:val="18"/>
                <w:lang w:eastAsia="en-AU"/>
              </w:rPr>
            </w:pPr>
            <w:r>
              <w:rPr>
                <w:rFonts w:cs="Arial"/>
                <w:color w:val="000000"/>
                <w:sz w:val="18"/>
                <w:szCs w:val="18"/>
              </w:rPr>
              <w:t>485</w:t>
            </w:r>
          </w:p>
        </w:tc>
      </w:tr>
    </w:tbl>
    <w:p w14:paraId="63804D70" w14:textId="77777777" w:rsidR="00771417" w:rsidRDefault="00771417" w:rsidP="00771417">
      <w:pPr>
        <w:pStyle w:val="Bullets1"/>
        <w:numPr>
          <w:ilvl w:val="0"/>
          <w:numId w:val="0"/>
        </w:numPr>
        <w:rPr>
          <w:b/>
        </w:rPr>
      </w:pPr>
    </w:p>
    <w:p w14:paraId="6A9D3826" w14:textId="77777777" w:rsidR="00771417" w:rsidRDefault="00771417" w:rsidP="005421D6">
      <w:pPr>
        <w:pStyle w:val="Body"/>
        <w:rPr>
          <w:rFonts w:cs="Arial"/>
        </w:rPr>
        <w:sectPr w:rsidR="00771417" w:rsidSect="001B53F4">
          <w:pgSz w:w="11906" w:h="16838" w:code="9"/>
          <w:pgMar w:top="1418" w:right="1418" w:bottom="964" w:left="1418" w:header="567" w:footer="567" w:gutter="0"/>
          <w:cols w:space="708"/>
          <w:docGrid w:linePitch="360"/>
        </w:sectPr>
      </w:pPr>
    </w:p>
    <w:p w14:paraId="28215442" w14:textId="77777777" w:rsidR="00771417" w:rsidRDefault="00771417" w:rsidP="005421D6">
      <w:pPr>
        <w:pStyle w:val="Body"/>
        <w:rPr>
          <w:rFonts w:cs="Arial"/>
        </w:rPr>
      </w:pPr>
    </w:p>
    <w:p w14:paraId="780FABF3" w14:textId="6E936ACC" w:rsidR="005421D6" w:rsidRDefault="00FD1B5C" w:rsidP="005421D6">
      <w:pPr>
        <w:pStyle w:val="Body"/>
        <w:rPr>
          <w:rFonts w:cs="Arial"/>
        </w:rPr>
      </w:pPr>
      <w:r>
        <w:rPr>
          <w:rFonts w:cs="Arial"/>
        </w:rPr>
        <w:fldChar w:fldCharType="begin"/>
      </w:r>
      <w:r>
        <w:rPr>
          <w:rFonts w:cs="Arial"/>
        </w:rPr>
        <w:instrText xml:space="preserve"> REF _Ref87279529 \h </w:instrText>
      </w:r>
      <w:r>
        <w:rPr>
          <w:rFonts w:cs="Arial"/>
        </w:rPr>
      </w:r>
      <w:r>
        <w:rPr>
          <w:rFonts w:cs="Arial"/>
        </w:rPr>
        <w:fldChar w:fldCharType="separate"/>
      </w:r>
      <w:r w:rsidR="00ED454E">
        <w:t xml:space="preserve">Table </w:t>
      </w:r>
      <w:r w:rsidR="00ED454E">
        <w:rPr>
          <w:noProof/>
        </w:rPr>
        <w:t>14</w:t>
      </w:r>
      <w:r>
        <w:rPr>
          <w:rFonts w:cs="Arial"/>
        </w:rPr>
        <w:fldChar w:fldCharType="end"/>
      </w:r>
      <w:r>
        <w:rPr>
          <w:rFonts w:cs="Arial"/>
        </w:rPr>
        <w:t xml:space="preserve"> </w:t>
      </w:r>
      <w:r w:rsidR="005421D6" w:rsidRPr="005421D6">
        <w:rPr>
          <w:rFonts w:cs="Arial"/>
        </w:rPr>
        <w:t>shows the breakdown of the 20</w:t>
      </w:r>
      <w:r w:rsidR="00295863">
        <w:rPr>
          <w:rFonts w:cs="Arial"/>
        </w:rPr>
        <w:t>21</w:t>
      </w:r>
      <w:r w:rsidR="005421D6" w:rsidRPr="005421D6">
        <w:rPr>
          <w:rFonts w:cs="Arial"/>
        </w:rPr>
        <w:t xml:space="preserve"> NRTWS sample, by jurisdiction.</w:t>
      </w:r>
    </w:p>
    <w:p w14:paraId="5BD79933" w14:textId="30D4AF97" w:rsidR="006057A5" w:rsidRDefault="005421D6" w:rsidP="009D2E42">
      <w:pPr>
        <w:pStyle w:val="Caption"/>
      </w:pPr>
      <w:bookmarkStart w:id="203" w:name="_Ref87279529"/>
      <w:bookmarkStart w:id="204" w:name="_Toc91150166"/>
      <w:r>
        <w:t xml:space="preserve">Table </w:t>
      </w:r>
      <w:r w:rsidR="00536EF3">
        <w:fldChar w:fldCharType="begin"/>
      </w:r>
      <w:r w:rsidR="00536EF3">
        <w:instrText xml:space="preserve"> SEQ Table \* ARABIC </w:instrText>
      </w:r>
      <w:r w:rsidR="00536EF3">
        <w:fldChar w:fldCharType="separate"/>
      </w:r>
      <w:r w:rsidR="00ED454E">
        <w:rPr>
          <w:noProof/>
        </w:rPr>
        <w:t>14</w:t>
      </w:r>
      <w:r w:rsidR="00536EF3">
        <w:rPr>
          <w:noProof/>
        </w:rPr>
        <w:fldChar w:fldCharType="end"/>
      </w:r>
      <w:bookmarkEnd w:id="203"/>
      <w:r>
        <w:tab/>
        <w:t>Sample profile, by jurisdiction (%)</w:t>
      </w:r>
      <w:bookmarkEnd w:id="204"/>
    </w:p>
    <w:tbl>
      <w:tblPr>
        <w:tblStyle w:val="TableGrid"/>
        <w:tblW w:w="14055" w:type="dxa"/>
        <w:tblLook w:val="04A0" w:firstRow="1" w:lastRow="0" w:firstColumn="1" w:lastColumn="0" w:noHBand="0" w:noVBand="1"/>
        <w:tblDescription w:val="This table shows the full sample characteristics of 2021 respondents by jurisdiction"/>
      </w:tblPr>
      <w:tblGrid>
        <w:gridCol w:w="3969"/>
        <w:gridCol w:w="1025"/>
        <w:gridCol w:w="1016"/>
        <w:gridCol w:w="978"/>
        <w:gridCol w:w="1007"/>
        <w:gridCol w:w="1007"/>
        <w:gridCol w:w="1007"/>
        <w:gridCol w:w="1007"/>
        <w:gridCol w:w="1025"/>
        <w:gridCol w:w="1007"/>
        <w:gridCol w:w="1007"/>
      </w:tblGrid>
      <w:tr w:rsidR="00681BC9" w:rsidRPr="00025F1C" w14:paraId="28F10601" w14:textId="77777777" w:rsidTr="00681B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791D2D70" w14:textId="77777777" w:rsidR="00681BC9" w:rsidRPr="00025F1C" w:rsidRDefault="00681BC9" w:rsidP="00681BC9">
            <w:pPr>
              <w:pStyle w:val="Body"/>
              <w:spacing w:before="40" w:after="40" w:line="240" w:lineRule="auto"/>
              <w:rPr>
                <w:rFonts w:cs="Arial"/>
                <w:b w:val="0"/>
                <w:bCs/>
                <w:color w:val="1F688D"/>
                <w:sz w:val="18"/>
                <w:szCs w:val="18"/>
              </w:rPr>
            </w:pPr>
          </w:p>
        </w:tc>
        <w:tc>
          <w:tcPr>
            <w:tcW w:w="1025" w:type="dxa"/>
          </w:tcPr>
          <w:p w14:paraId="6F6521D0"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ACT</w:t>
            </w:r>
          </w:p>
        </w:tc>
        <w:tc>
          <w:tcPr>
            <w:tcW w:w="1016" w:type="dxa"/>
          </w:tcPr>
          <w:p w14:paraId="15CF19C8"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Comcare</w:t>
            </w:r>
          </w:p>
        </w:tc>
        <w:tc>
          <w:tcPr>
            <w:tcW w:w="978" w:type="dxa"/>
          </w:tcPr>
          <w:p w14:paraId="451CD2D1"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NSW</w:t>
            </w:r>
          </w:p>
        </w:tc>
        <w:tc>
          <w:tcPr>
            <w:tcW w:w="1007" w:type="dxa"/>
          </w:tcPr>
          <w:p w14:paraId="7DD06880"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NT</w:t>
            </w:r>
          </w:p>
        </w:tc>
        <w:tc>
          <w:tcPr>
            <w:tcW w:w="1007" w:type="dxa"/>
          </w:tcPr>
          <w:p w14:paraId="3F45E8C4"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QLD</w:t>
            </w:r>
          </w:p>
        </w:tc>
        <w:tc>
          <w:tcPr>
            <w:tcW w:w="1007" w:type="dxa"/>
          </w:tcPr>
          <w:p w14:paraId="6F22EEFB" w14:textId="531A5862" w:rsidR="00681BC9"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Seacare</w:t>
            </w:r>
          </w:p>
        </w:tc>
        <w:tc>
          <w:tcPr>
            <w:tcW w:w="1007" w:type="dxa"/>
          </w:tcPr>
          <w:p w14:paraId="77FF8130" w14:textId="3A4B204D" w:rsidR="00681BC9"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SA</w:t>
            </w:r>
          </w:p>
        </w:tc>
        <w:tc>
          <w:tcPr>
            <w:tcW w:w="1025" w:type="dxa"/>
          </w:tcPr>
          <w:p w14:paraId="0A77D14C" w14:textId="77777777"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TAS</w:t>
            </w:r>
          </w:p>
        </w:tc>
        <w:tc>
          <w:tcPr>
            <w:tcW w:w="1007" w:type="dxa"/>
          </w:tcPr>
          <w:p w14:paraId="4BB0D158" w14:textId="7BF843E7" w:rsidR="00681BC9"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VIC</w:t>
            </w:r>
          </w:p>
        </w:tc>
        <w:tc>
          <w:tcPr>
            <w:tcW w:w="1007" w:type="dxa"/>
          </w:tcPr>
          <w:p w14:paraId="31A4F939" w14:textId="2FE6FE26" w:rsidR="00681BC9" w:rsidRPr="00B26A8C" w:rsidRDefault="00681BC9" w:rsidP="00681BC9">
            <w:pPr>
              <w:pStyle w:val="Body"/>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bCs/>
                <w:sz w:val="18"/>
                <w:szCs w:val="18"/>
              </w:rPr>
            </w:pPr>
            <w:r>
              <w:rPr>
                <w:rFonts w:cs="Arial"/>
                <w:bCs/>
                <w:sz w:val="18"/>
                <w:szCs w:val="18"/>
              </w:rPr>
              <w:t>WA</w:t>
            </w:r>
          </w:p>
        </w:tc>
      </w:tr>
      <w:tr w:rsidR="00991CD3" w:rsidRPr="00025F1C" w14:paraId="51333830" w14:textId="77777777" w:rsidTr="0099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418012A1" w14:textId="77777777" w:rsidR="00681BC9" w:rsidRPr="00CD6301" w:rsidRDefault="00681BC9" w:rsidP="00681BC9">
            <w:pPr>
              <w:pStyle w:val="Body"/>
              <w:spacing w:before="40" w:after="40" w:line="240" w:lineRule="auto"/>
              <w:rPr>
                <w:rFonts w:cs="Arial"/>
                <w:b/>
                <w:bCs/>
                <w:color w:val="FFFFFF" w:themeColor="background1"/>
                <w:sz w:val="18"/>
                <w:szCs w:val="18"/>
              </w:rPr>
            </w:pPr>
            <w:r>
              <w:rPr>
                <w:rFonts w:cs="Arial"/>
                <w:b/>
                <w:bCs/>
                <w:color w:val="000000"/>
                <w:sz w:val="18"/>
                <w:szCs w:val="18"/>
                <w:lang w:eastAsia="en-AU"/>
              </w:rPr>
              <w:t>Gender</w:t>
            </w:r>
          </w:p>
        </w:tc>
        <w:tc>
          <w:tcPr>
            <w:tcW w:w="1025" w:type="dxa"/>
            <w:tcBorders>
              <w:top w:val="nil"/>
              <w:left w:val="nil"/>
              <w:bottom w:val="nil"/>
              <w:right w:val="nil"/>
            </w:tcBorders>
            <w:shd w:val="clear" w:color="auto" w:fill="58AFDA" w:themeFill="accent1" w:themeFillTint="99"/>
          </w:tcPr>
          <w:p w14:paraId="69578227"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016" w:type="dxa"/>
            <w:tcBorders>
              <w:top w:val="nil"/>
              <w:left w:val="nil"/>
              <w:bottom w:val="nil"/>
              <w:right w:val="nil"/>
            </w:tcBorders>
            <w:shd w:val="clear" w:color="auto" w:fill="58AFDA" w:themeFill="accent1" w:themeFillTint="99"/>
          </w:tcPr>
          <w:p w14:paraId="5D28FFF0"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978" w:type="dxa"/>
            <w:tcBorders>
              <w:top w:val="nil"/>
              <w:left w:val="nil"/>
              <w:bottom w:val="nil"/>
              <w:right w:val="nil"/>
            </w:tcBorders>
            <w:shd w:val="clear" w:color="auto" w:fill="58AFDA" w:themeFill="accent1" w:themeFillTint="99"/>
          </w:tcPr>
          <w:p w14:paraId="08EF7800" w14:textId="77777777" w:rsidR="00681BC9" w:rsidRPr="00CD6301"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007" w:type="dxa"/>
            <w:tcBorders>
              <w:top w:val="nil"/>
              <w:left w:val="nil"/>
              <w:bottom w:val="nil"/>
              <w:right w:val="nil"/>
            </w:tcBorders>
            <w:shd w:val="clear" w:color="auto" w:fill="58AFDA" w:themeFill="accent1" w:themeFillTint="99"/>
          </w:tcPr>
          <w:p w14:paraId="65DB5B5C"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r w:rsidRPr="00467D4A">
              <w:rPr>
                <w:rFonts w:cs="Arial"/>
                <w:sz w:val="18"/>
                <w:szCs w:val="18"/>
                <w:lang w:eastAsia="en-AU"/>
              </w:rPr>
              <w:t> </w:t>
            </w:r>
          </w:p>
        </w:tc>
        <w:tc>
          <w:tcPr>
            <w:tcW w:w="1007" w:type="dxa"/>
            <w:tcBorders>
              <w:top w:val="nil"/>
              <w:left w:val="nil"/>
              <w:bottom w:val="nil"/>
              <w:right w:val="nil"/>
            </w:tcBorders>
            <w:shd w:val="clear" w:color="auto" w:fill="58AFDA" w:themeFill="accent1" w:themeFillTint="99"/>
          </w:tcPr>
          <w:p w14:paraId="2B4CBD94"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c>
          <w:tcPr>
            <w:tcW w:w="1007" w:type="dxa"/>
            <w:tcBorders>
              <w:top w:val="nil"/>
              <w:left w:val="nil"/>
              <w:bottom w:val="nil"/>
              <w:right w:val="nil"/>
            </w:tcBorders>
            <w:shd w:val="clear" w:color="auto" w:fill="58AFDA" w:themeFill="accent1" w:themeFillTint="99"/>
          </w:tcPr>
          <w:p w14:paraId="19DC1D96"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c>
          <w:tcPr>
            <w:tcW w:w="1007" w:type="dxa"/>
            <w:tcBorders>
              <w:top w:val="nil"/>
              <w:left w:val="nil"/>
              <w:bottom w:val="nil"/>
              <w:right w:val="nil"/>
            </w:tcBorders>
            <w:shd w:val="clear" w:color="auto" w:fill="58AFDA" w:themeFill="accent1" w:themeFillTint="99"/>
          </w:tcPr>
          <w:p w14:paraId="3A11927C" w14:textId="2A36F830"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c>
          <w:tcPr>
            <w:tcW w:w="1025" w:type="dxa"/>
            <w:tcBorders>
              <w:top w:val="nil"/>
              <w:left w:val="nil"/>
              <w:bottom w:val="nil"/>
              <w:right w:val="nil"/>
            </w:tcBorders>
            <w:shd w:val="clear" w:color="auto" w:fill="58AFDA" w:themeFill="accent1" w:themeFillTint="99"/>
          </w:tcPr>
          <w:p w14:paraId="1D2D5D87"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c>
          <w:tcPr>
            <w:tcW w:w="1007" w:type="dxa"/>
            <w:tcBorders>
              <w:top w:val="nil"/>
              <w:left w:val="nil"/>
              <w:bottom w:val="nil"/>
              <w:right w:val="nil"/>
            </w:tcBorders>
            <w:shd w:val="clear" w:color="auto" w:fill="58AFDA" w:themeFill="accent1" w:themeFillTint="99"/>
          </w:tcPr>
          <w:p w14:paraId="387150DD" w14:textId="77777777"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c>
          <w:tcPr>
            <w:tcW w:w="1007" w:type="dxa"/>
            <w:tcBorders>
              <w:top w:val="nil"/>
              <w:left w:val="nil"/>
              <w:bottom w:val="nil"/>
              <w:right w:val="nil"/>
            </w:tcBorders>
            <w:shd w:val="clear" w:color="auto" w:fill="58AFDA" w:themeFill="accent1" w:themeFillTint="99"/>
          </w:tcPr>
          <w:p w14:paraId="7069D51D" w14:textId="595BF921" w:rsidR="00681BC9" w:rsidRPr="00CD6301"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FFFFFF" w:themeColor="background1"/>
                <w:sz w:val="18"/>
                <w:szCs w:val="22"/>
              </w:rPr>
            </w:pPr>
          </w:p>
        </w:tc>
      </w:tr>
      <w:tr w:rsidR="00681BC9" w:rsidRPr="00025F1C" w14:paraId="7F1476C8"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4FF592A" w14:textId="77777777" w:rsidR="00681BC9" w:rsidRPr="0052235A" w:rsidRDefault="00681BC9" w:rsidP="00681BC9">
            <w:pPr>
              <w:pStyle w:val="Body"/>
              <w:spacing w:before="40" w:after="40" w:line="240" w:lineRule="auto"/>
              <w:ind w:left="113"/>
              <w:rPr>
                <w:rFonts w:cs="Arial"/>
                <w:bCs/>
                <w:sz w:val="18"/>
                <w:szCs w:val="18"/>
              </w:rPr>
            </w:pPr>
            <w:r w:rsidRPr="0052235A">
              <w:rPr>
                <w:rFonts w:cs="Arial"/>
                <w:bCs/>
                <w:sz w:val="18"/>
                <w:szCs w:val="18"/>
              </w:rPr>
              <w:t>Male</w:t>
            </w:r>
          </w:p>
        </w:tc>
        <w:tc>
          <w:tcPr>
            <w:tcW w:w="1025" w:type="dxa"/>
          </w:tcPr>
          <w:p w14:paraId="430C5DE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18"/>
              </w:rPr>
            </w:pPr>
            <w:r w:rsidRPr="00C04FF9">
              <w:rPr>
                <w:sz w:val="18"/>
                <w:szCs w:val="18"/>
              </w:rPr>
              <w:t>66.3</w:t>
            </w:r>
          </w:p>
        </w:tc>
        <w:tc>
          <w:tcPr>
            <w:tcW w:w="1016" w:type="dxa"/>
          </w:tcPr>
          <w:p w14:paraId="4C7C136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18"/>
              </w:rPr>
            </w:pPr>
            <w:r w:rsidRPr="00C04FF9">
              <w:rPr>
                <w:sz w:val="18"/>
                <w:szCs w:val="18"/>
              </w:rPr>
              <w:t>60.9</w:t>
            </w:r>
          </w:p>
        </w:tc>
        <w:tc>
          <w:tcPr>
            <w:tcW w:w="978" w:type="dxa"/>
          </w:tcPr>
          <w:p w14:paraId="4F00589D"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sz w:val="18"/>
                <w:szCs w:val="18"/>
              </w:rPr>
            </w:pPr>
            <w:r w:rsidRPr="00C04FF9">
              <w:rPr>
                <w:sz w:val="18"/>
                <w:szCs w:val="18"/>
              </w:rPr>
              <w:t>63.0</w:t>
            </w:r>
          </w:p>
        </w:tc>
        <w:tc>
          <w:tcPr>
            <w:tcW w:w="1007" w:type="dxa"/>
          </w:tcPr>
          <w:p w14:paraId="5B5459D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sz w:val="18"/>
                <w:szCs w:val="18"/>
              </w:rPr>
            </w:pPr>
            <w:r w:rsidRPr="00C04FF9">
              <w:rPr>
                <w:sz w:val="18"/>
                <w:szCs w:val="18"/>
              </w:rPr>
              <w:t>60.8</w:t>
            </w:r>
          </w:p>
        </w:tc>
        <w:tc>
          <w:tcPr>
            <w:tcW w:w="1007" w:type="dxa"/>
          </w:tcPr>
          <w:p w14:paraId="4E07B95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61.0</w:t>
            </w:r>
          </w:p>
        </w:tc>
        <w:tc>
          <w:tcPr>
            <w:tcW w:w="1007" w:type="dxa"/>
          </w:tcPr>
          <w:p w14:paraId="21C93AEF" w14:textId="34BD7CB9"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88.8</w:t>
            </w:r>
          </w:p>
        </w:tc>
        <w:tc>
          <w:tcPr>
            <w:tcW w:w="1007" w:type="dxa"/>
          </w:tcPr>
          <w:p w14:paraId="195F1555" w14:textId="2C67B64C"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66.1</w:t>
            </w:r>
          </w:p>
        </w:tc>
        <w:tc>
          <w:tcPr>
            <w:tcW w:w="1025" w:type="dxa"/>
          </w:tcPr>
          <w:p w14:paraId="021DED6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61.3</w:t>
            </w:r>
          </w:p>
        </w:tc>
        <w:tc>
          <w:tcPr>
            <w:tcW w:w="1007" w:type="dxa"/>
          </w:tcPr>
          <w:p w14:paraId="74A57BED" w14:textId="7E51EB8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61.3</w:t>
            </w:r>
          </w:p>
        </w:tc>
        <w:tc>
          <w:tcPr>
            <w:tcW w:w="1007" w:type="dxa"/>
          </w:tcPr>
          <w:p w14:paraId="5128222A" w14:textId="6E37FB02"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62.8</w:t>
            </w:r>
          </w:p>
        </w:tc>
      </w:tr>
      <w:tr w:rsidR="00681BC9" w:rsidRPr="00025F1C" w14:paraId="1A3EC039"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F1DCCF8" w14:textId="77777777" w:rsidR="00681BC9" w:rsidRPr="0052235A" w:rsidRDefault="00681BC9" w:rsidP="00681BC9">
            <w:pPr>
              <w:pStyle w:val="Body"/>
              <w:spacing w:before="40" w:after="40" w:line="240" w:lineRule="auto"/>
              <w:ind w:left="113"/>
              <w:rPr>
                <w:rFonts w:cs="Arial"/>
                <w:bCs/>
                <w:sz w:val="18"/>
                <w:szCs w:val="18"/>
              </w:rPr>
            </w:pPr>
            <w:r w:rsidRPr="0052235A">
              <w:rPr>
                <w:rFonts w:cs="Arial"/>
                <w:bCs/>
                <w:sz w:val="18"/>
                <w:szCs w:val="18"/>
              </w:rPr>
              <w:t>Female</w:t>
            </w:r>
          </w:p>
        </w:tc>
        <w:tc>
          <w:tcPr>
            <w:tcW w:w="1025" w:type="dxa"/>
            <w:tcBorders>
              <w:top w:val="nil"/>
              <w:left w:val="nil"/>
              <w:bottom w:val="nil"/>
              <w:right w:val="nil"/>
            </w:tcBorders>
          </w:tcPr>
          <w:p w14:paraId="454D18BD"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33.7</w:t>
            </w:r>
          </w:p>
        </w:tc>
        <w:tc>
          <w:tcPr>
            <w:tcW w:w="1016" w:type="dxa"/>
            <w:tcBorders>
              <w:top w:val="nil"/>
              <w:left w:val="nil"/>
              <w:bottom w:val="nil"/>
              <w:right w:val="nil"/>
            </w:tcBorders>
          </w:tcPr>
          <w:p w14:paraId="39BAF1E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39.1</w:t>
            </w:r>
          </w:p>
        </w:tc>
        <w:tc>
          <w:tcPr>
            <w:tcW w:w="978" w:type="dxa"/>
            <w:tcBorders>
              <w:top w:val="nil"/>
              <w:left w:val="nil"/>
              <w:bottom w:val="nil"/>
              <w:right w:val="nil"/>
            </w:tcBorders>
          </w:tcPr>
          <w:p w14:paraId="53DF5D06"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37.0</w:t>
            </w:r>
          </w:p>
        </w:tc>
        <w:tc>
          <w:tcPr>
            <w:tcW w:w="1007" w:type="dxa"/>
            <w:tcBorders>
              <w:top w:val="nil"/>
              <w:left w:val="nil"/>
              <w:bottom w:val="nil"/>
              <w:right w:val="nil"/>
            </w:tcBorders>
          </w:tcPr>
          <w:p w14:paraId="3B007FCE"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39.2</w:t>
            </w:r>
          </w:p>
        </w:tc>
        <w:tc>
          <w:tcPr>
            <w:tcW w:w="1007" w:type="dxa"/>
            <w:tcBorders>
              <w:top w:val="nil"/>
              <w:left w:val="nil"/>
              <w:bottom w:val="nil"/>
              <w:right w:val="nil"/>
            </w:tcBorders>
          </w:tcPr>
          <w:p w14:paraId="1D33C666"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39.0</w:t>
            </w:r>
          </w:p>
        </w:tc>
        <w:tc>
          <w:tcPr>
            <w:tcW w:w="1007" w:type="dxa"/>
            <w:tcBorders>
              <w:top w:val="nil"/>
              <w:left w:val="nil"/>
              <w:bottom w:val="nil"/>
              <w:right w:val="nil"/>
            </w:tcBorders>
          </w:tcPr>
          <w:p w14:paraId="0BDEBC9F" w14:textId="646685DE"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11.2</w:t>
            </w:r>
          </w:p>
        </w:tc>
        <w:tc>
          <w:tcPr>
            <w:tcW w:w="1007" w:type="dxa"/>
            <w:tcBorders>
              <w:top w:val="nil"/>
              <w:left w:val="nil"/>
              <w:bottom w:val="nil"/>
              <w:right w:val="nil"/>
            </w:tcBorders>
          </w:tcPr>
          <w:p w14:paraId="664EF23F" w14:textId="3FE6949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33.9</w:t>
            </w:r>
          </w:p>
        </w:tc>
        <w:tc>
          <w:tcPr>
            <w:tcW w:w="1025" w:type="dxa"/>
            <w:tcBorders>
              <w:top w:val="nil"/>
              <w:left w:val="nil"/>
              <w:bottom w:val="nil"/>
              <w:right w:val="nil"/>
            </w:tcBorders>
          </w:tcPr>
          <w:p w14:paraId="6EBDB46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38.7</w:t>
            </w:r>
          </w:p>
        </w:tc>
        <w:tc>
          <w:tcPr>
            <w:tcW w:w="1007" w:type="dxa"/>
            <w:tcBorders>
              <w:top w:val="nil"/>
              <w:left w:val="nil"/>
              <w:bottom w:val="nil"/>
              <w:right w:val="nil"/>
            </w:tcBorders>
          </w:tcPr>
          <w:p w14:paraId="34D670B0" w14:textId="27C58890"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38.7</w:t>
            </w:r>
          </w:p>
        </w:tc>
        <w:tc>
          <w:tcPr>
            <w:tcW w:w="1007" w:type="dxa"/>
            <w:tcBorders>
              <w:top w:val="nil"/>
              <w:left w:val="nil"/>
              <w:bottom w:val="nil"/>
              <w:right w:val="nil"/>
            </w:tcBorders>
          </w:tcPr>
          <w:p w14:paraId="7EBE5523" w14:textId="0B902B36"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37.2</w:t>
            </w:r>
          </w:p>
        </w:tc>
      </w:tr>
      <w:tr w:rsidR="00681BC9" w:rsidRPr="00025F1C" w14:paraId="5D5326E9" w14:textId="77777777" w:rsidTr="00192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74610932" w14:textId="77777777" w:rsidR="00681BC9" w:rsidRPr="0052235A" w:rsidRDefault="00681BC9" w:rsidP="00681BC9">
            <w:pPr>
              <w:pStyle w:val="Body"/>
              <w:spacing w:before="40" w:after="40" w:line="240" w:lineRule="auto"/>
              <w:rPr>
                <w:rFonts w:cs="Arial"/>
                <w:bCs/>
                <w:sz w:val="18"/>
                <w:szCs w:val="18"/>
              </w:rPr>
            </w:pPr>
            <w:r w:rsidRPr="0052235A">
              <w:rPr>
                <w:rFonts w:cs="Arial"/>
                <w:b/>
                <w:bCs/>
                <w:color w:val="000000"/>
                <w:sz w:val="18"/>
                <w:szCs w:val="18"/>
                <w:lang w:eastAsia="en-AU"/>
              </w:rPr>
              <w:t>Age</w:t>
            </w:r>
          </w:p>
        </w:tc>
        <w:tc>
          <w:tcPr>
            <w:tcW w:w="1025" w:type="dxa"/>
            <w:shd w:val="clear" w:color="auto" w:fill="58AFDA" w:themeFill="accent1" w:themeFillTint="99"/>
            <w:vAlign w:val="bottom"/>
          </w:tcPr>
          <w:p w14:paraId="49AAAFB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16" w:type="dxa"/>
            <w:shd w:val="clear" w:color="auto" w:fill="58AFDA" w:themeFill="accent1" w:themeFillTint="99"/>
            <w:vAlign w:val="bottom"/>
          </w:tcPr>
          <w:p w14:paraId="3424A0C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978" w:type="dxa"/>
            <w:shd w:val="clear" w:color="auto" w:fill="58AFDA" w:themeFill="accent1" w:themeFillTint="99"/>
            <w:vAlign w:val="bottom"/>
          </w:tcPr>
          <w:p w14:paraId="7C38D831"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vAlign w:val="bottom"/>
          </w:tcPr>
          <w:p w14:paraId="2BCAD13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tcPr>
          <w:p w14:paraId="1EC8860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6CB61E7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0DCB18C9" w14:textId="7AF6E4D8"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25" w:type="dxa"/>
            <w:shd w:val="clear" w:color="auto" w:fill="58AFDA" w:themeFill="accent1" w:themeFillTint="99"/>
          </w:tcPr>
          <w:p w14:paraId="00924CA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vAlign w:val="bottom"/>
          </w:tcPr>
          <w:p w14:paraId="269DF81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079247CE" w14:textId="21ADE103"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681BC9" w:rsidRPr="00025F1C" w14:paraId="6A76941B"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bottom"/>
          </w:tcPr>
          <w:p w14:paraId="5A08B2E4"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15 - 20 years</w:t>
            </w:r>
          </w:p>
        </w:tc>
        <w:tc>
          <w:tcPr>
            <w:tcW w:w="1025" w:type="dxa"/>
            <w:tcBorders>
              <w:top w:val="nil"/>
              <w:left w:val="nil"/>
              <w:bottom w:val="nil"/>
              <w:right w:val="nil"/>
            </w:tcBorders>
            <w:shd w:val="clear" w:color="auto" w:fill="auto"/>
          </w:tcPr>
          <w:p w14:paraId="1AC3A8C0"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2.8</w:t>
            </w:r>
          </w:p>
        </w:tc>
        <w:tc>
          <w:tcPr>
            <w:tcW w:w="1016" w:type="dxa"/>
            <w:tcBorders>
              <w:top w:val="nil"/>
              <w:left w:val="nil"/>
              <w:bottom w:val="nil"/>
              <w:right w:val="nil"/>
            </w:tcBorders>
            <w:shd w:val="clear" w:color="auto" w:fill="auto"/>
          </w:tcPr>
          <w:p w14:paraId="5F2D9202"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978" w:type="dxa"/>
            <w:tcBorders>
              <w:top w:val="nil"/>
              <w:left w:val="nil"/>
              <w:bottom w:val="nil"/>
              <w:right w:val="nil"/>
            </w:tcBorders>
            <w:shd w:val="clear" w:color="auto" w:fill="auto"/>
          </w:tcPr>
          <w:p w14:paraId="724742C5"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3.9</w:t>
            </w:r>
          </w:p>
        </w:tc>
        <w:tc>
          <w:tcPr>
            <w:tcW w:w="1007" w:type="dxa"/>
            <w:tcBorders>
              <w:top w:val="nil"/>
              <w:left w:val="nil"/>
              <w:bottom w:val="nil"/>
              <w:right w:val="nil"/>
            </w:tcBorders>
            <w:shd w:val="clear" w:color="auto" w:fill="auto"/>
          </w:tcPr>
          <w:p w14:paraId="32D97CE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4.3</w:t>
            </w:r>
          </w:p>
        </w:tc>
        <w:tc>
          <w:tcPr>
            <w:tcW w:w="1007" w:type="dxa"/>
            <w:tcBorders>
              <w:top w:val="nil"/>
              <w:left w:val="nil"/>
              <w:bottom w:val="nil"/>
              <w:right w:val="nil"/>
            </w:tcBorders>
            <w:shd w:val="clear" w:color="auto" w:fill="auto"/>
          </w:tcPr>
          <w:p w14:paraId="5C9A3F3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2.0</w:t>
            </w:r>
          </w:p>
        </w:tc>
        <w:tc>
          <w:tcPr>
            <w:tcW w:w="1007" w:type="dxa"/>
            <w:tcBorders>
              <w:top w:val="nil"/>
              <w:left w:val="nil"/>
              <w:bottom w:val="nil"/>
              <w:right w:val="nil"/>
            </w:tcBorders>
            <w:shd w:val="clear" w:color="auto" w:fill="auto"/>
          </w:tcPr>
          <w:p w14:paraId="105E8364" w14:textId="4C2A8C7C"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24787794" w14:textId="21BAA52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2.8</w:t>
            </w:r>
          </w:p>
        </w:tc>
        <w:tc>
          <w:tcPr>
            <w:tcW w:w="1025" w:type="dxa"/>
            <w:tcBorders>
              <w:top w:val="nil"/>
              <w:left w:val="nil"/>
              <w:bottom w:val="nil"/>
              <w:right w:val="nil"/>
            </w:tcBorders>
            <w:shd w:val="clear" w:color="auto" w:fill="auto"/>
          </w:tcPr>
          <w:p w14:paraId="00DA39B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3.4</w:t>
            </w:r>
          </w:p>
        </w:tc>
        <w:tc>
          <w:tcPr>
            <w:tcW w:w="1007" w:type="dxa"/>
            <w:tcBorders>
              <w:top w:val="nil"/>
              <w:left w:val="nil"/>
              <w:bottom w:val="nil"/>
              <w:right w:val="nil"/>
            </w:tcBorders>
            <w:shd w:val="clear" w:color="auto" w:fill="auto"/>
          </w:tcPr>
          <w:p w14:paraId="5E5A9CC3" w14:textId="6014D32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1.5</w:t>
            </w:r>
          </w:p>
        </w:tc>
        <w:tc>
          <w:tcPr>
            <w:tcW w:w="1007" w:type="dxa"/>
            <w:tcBorders>
              <w:top w:val="nil"/>
              <w:left w:val="nil"/>
              <w:bottom w:val="nil"/>
              <w:right w:val="nil"/>
            </w:tcBorders>
            <w:shd w:val="clear" w:color="auto" w:fill="auto"/>
          </w:tcPr>
          <w:p w14:paraId="4EE4D34F" w14:textId="15439FEA"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2.3</w:t>
            </w:r>
          </w:p>
        </w:tc>
      </w:tr>
      <w:tr w:rsidR="00681BC9" w:rsidRPr="00025F1C" w14:paraId="32666510"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vAlign w:val="bottom"/>
          </w:tcPr>
          <w:p w14:paraId="621CB423"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21 - 30 years</w:t>
            </w:r>
          </w:p>
        </w:tc>
        <w:tc>
          <w:tcPr>
            <w:tcW w:w="1025" w:type="dxa"/>
            <w:shd w:val="clear" w:color="auto" w:fill="C7E4F3" w:themeFill="accent1" w:themeFillTint="33"/>
          </w:tcPr>
          <w:p w14:paraId="023784E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33.6</w:t>
            </w:r>
          </w:p>
        </w:tc>
        <w:tc>
          <w:tcPr>
            <w:tcW w:w="1016" w:type="dxa"/>
            <w:shd w:val="clear" w:color="auto" w:fill="C7E4F3" w:themeFill="accent1" w:themeFillTint="33"/>
          </w:tcPr>
          <w:p w14:paraId="26F136E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8.1</w:t>
            </w:r>
          </w:p>
        </w:tc>
        <w:tc>
          <w:tcPr>
            <w:tcW w:w="978" w:type="dxa"/>
            <w:shd w:val="clear" w:color="auto" w:fill="C7E4F3" w:themeFill="accent1" w:themeFillTint="33"/>
          </w:tcPr>
          <w:p w14:paraId="0ED4183C"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21.3</w:t>
            </w:r>
          </w:p>
        </w:tc>
        <w:tc>
          <w:tcPr>
            <w:tcW w:w="1007" w:type="dxa"/>
            <w:shd w:val="clear" w:color="auto" w:fill="C7E4F3" w:themeFill="accent1" w:themeFillTint="33"/>
          </w:tcPr>
          <w:p w14:paraId="79B277E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22.5</w:t>
            </w:r>
          </w:p>
        </w:tc>
        <w:tc>
          <w:tcPr>
            <w:tcW w:w="1007" w:type="dxa"/>
            <w:shd w:val="clear" w:color="auto" w:fill="C7E4F3" w:themeFill="accent1" w:themeFillTint="33"/>
          </w:tcPr>
          <w:p w14:paraId="4EADFAE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20.7</w:t>
            </w:r>
          </w:p>
        </w:tc>
        <w:tc>
          <w:tcPr>
            <w:tcW w:w="1007" w:type="dxa"/>
            <w:shd w:val="clear" w:color="auto" w:fill="C7E4F3" w:themeFill="accent1" w:themeFillTint="33"/>
          </w:tcPr>
          <w:p w14:paraId="6EE67595" w14:textId="175C4E09"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4.1</w:t>
            </w:r>
          </w:p>
        </w:tc>
        <w:tc>
          <w:tcPr>
            <w:tcW w:w="1007" w:type="dxa"/>
            <w:shd w:val="clear" w:color="auto" w:fill="C7E4F3" w:themeFill="accent1" w:themeFillTint="33"/>
          </w:tcPr>
          <w:p w14:paraId="037E8B98" w14:textId="14E34BF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22.0</w:t>
            </w:r>
          </w:p>
        </w:tc>
        <w:tc>
          <w:tcPr>
            <w:tcW w:w="1025" w:type="dxa"/>
            <w:shd w:val="clear" w:color="auto" w:fill="C7E4F3" w:themeFill="accent1" w:themeFillTint="33"/>
          </w:tcPr>
          <w:p w14:paraId="19E1E1B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19.3</w:t>
            </w:r>
          </w:p>
        </w:tc>
        <w:tc>
          <w:tcPr>
            <w:tcW w:w="1007" w:type="dxa"/>
            <w:shd w:val="clear" w:color="auto" w:fill="C7E4F3" w:themeFill="accent1" w:themeFillTint="33"/>
          </w:tcPr>
          <w:p w14:paraId="1890F22F" w14:textId="19F56D04"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19.7</w:t>
            </w:r>
          </w:p>
        </w:tc>
        <w:tc>
          <w:tcPr>
            <w:tcW w:w="1007" w:type="dxa"/>
            <w:shd w:val="clear" w:color="auto" w:fill="C7E4F3" w:themeFill="accent1" w:themeFillTint="33"/>
          </w:tcPr>
          <w:p w14:paraId="099C19C6" w14:textId="553CCCF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14.6</w:t>
            </w:r>
          </w:p>
        </w:tc>
      </w:tr>
      <w:tr w:rsidR="00681BC9" w:rsidRPr="00025F1C" w14:paraId="0F9161BE"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bottom"/>
          </w:tcPr>
          <w:p w14:paraId="1D3FD42E"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31 - 40 years</w:t>
            </w:r>
          </w:p>
        </w:tc>
        <w:tc>
          <w:tcPr>
            <w:tcW w:w="1025" w:type="dxa"/>
            <w:tcBorders>
              <w:top w:val="nil"/>
              <w:left w:val="nil"/>
              <w:bottom w:val="nil"/>
              <w:right w:val="nil"/>
            </w:tcBorders>
            <w:shd w:val="clear" w:color="auto" w:fill="auto"/>
          </w:tcPr>
          <w:p w14:paraId="34BBB97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18.3</w:t>
            </w:r>
          </w:p>
        </w:tc>
        <w:tc>
          <w:tcPr>
            <w:tcW w:w="1016" w:type="dxa"/>
            <w:tcBorders>
              <w:top w:val="nil"/>
              <w:left w:val="nil"/>
              <w:bottom w:val="nil"/>
              <w:right w:val="nil"/>
            </w:tcBorders>
            <w:shd w:val="clear" w:color="auto" w:fill="auto"/>
          </w:tcPr>
          <w:p w14:paraId="20C79C8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20.0</w:t>
            </w:r>
          </w:p>
        </w:tc>
        <w:tc>
          <w:tcPr>
            <w:tcW w:w="978" w:type="dxa"/>
            <w:tcBorders>
              <w:top w:val="nil"/>
              <w:left w:val="nil"/>
              <w:bottom w:val="nil"/>
              <w:right w:val="nil"/>
            </w:tcBorders>
            <w:shd w:val="clear" w:color="auto" w:fill="auto"/>
          </w:tcPr>
          <w:p w14:paraId="24CD59D0"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21.3</w:t>
            </w:r>
          </w:p>
        </w:tc>
        <w:tc>
          <w:tcPr>
            <w:tcW w:w="1007" w:type="dxa"/>
            <w:tcBorders>
              <w:top w:val="nil"/>
              <w:left w:val="nil"/>
              <w:bottom w:val="nil"/>
              <w:right w:val="nil"/>
            </w:tcBorders>
            <w:shd w:val="clear" w:color="auto" w:fill="auto"/>
          </w:tcPr>
          <w:p w14:paraId="74FB47D1"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16.6</w:t>
            </w:r>
          </w:p>
        </w:tc>
        <w:tc>
          <w:tcPr>
            <w:tcW w:w="1007" w:type="dxa"/>
            <w:tcBorders>
              <w:top w:val="nil"/>
              <w:left w:val="nil"/>
              <w:bottom w:val="nil"/>
              <w:right w:val="nil"/>
            </w:tcBorders>
            <w:shd w:val="clear" w:color="auto" w:fill="auto"/>
          </w:tcPr>
          <w:p w14:paraId="66FF132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21.9</w:t>
            </w:r>
          </w:p>
        </w:tc>
        <w:tc>
          <w:tcPr>
            <w:tcW w:w="1007" w:type="dxa"/>
            <w:tcBorders>
              <w:top w:val="nil"/>
              <w:left w:val="nil"/>
              <w:bottom w:val="nil"/>
              <w:right w:val="nil"/>
            </w:tcBorders>
            <w:shd w:val="clear" w:color="auto" w:fill="auto"/>
          </w:tcPr>
          <w:p w14:paraId="354A2BC4" w14:textId="4B2A72B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12.8</w:t>
            </w:r>
          </w:p>
        </w:tc>
        <w:tc>
          <w:tcPr>
            <w:tcW w:w="1007" w:type="dxa"/>
            <w:tcBorders>
              <w:top w:val="nil"/>
              <w:left w:val="nil"/>
              <w:bottom w:val="nil"/>
              <w:right w:val="nil"/>
            </w:tcBorders>
            <w:shd w:val="clear" w:color="auto" w:fill="auto"/>
          </w:tcPr>
          <w:p w14:paraId="628EFE02" w14:textId="1A39C513"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18.2</w:t>
            </w:r>
          </w:p>
        </w:tc>
        <w:tc>
          <w:tcPr>
            <w:tcW w:w="1025" w:type="dxa"/>
            <w:tcBorders>
              <w:top w:val="nil"/>
              <w:left w:val="nil"/>
              <w:bottom w:val="nil"/>
              <w:right w:val="nil"/>
            </w:tcBorders>
            <w:shd w:val="clear" w:color="auto" w:fill="auto"/>
          </w:tcPr>
          <w:p w14:paraId="5C04BE0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19.5</w:t>
            </w:r>
          </w:p>
        </w:tc>
        <w:tc>
          <w:tcPr>
            <w:tcW w:w="1007" w:type="dxa"/>
            <w:tcBorders>
              <w:top w:val="nil"/>
              <w:left w:val="nil"/>
              <w:bottom w:val="nil"/>
              <w:right w:val="nil"/>
            </w:tcBorders>
            <w:shd w:val="clear" w:color="auto" w:fill="auto"/>
          </w:tcPr>
          <w:p w14:paraId="3CAEBBBA" w14:textId="7763F0DE"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19.1</w:t>
            </w:r>
          </w:p>
        </w:tc>
        <w:tc>
          <w:tcPr>
            <w:tcW w:w="1007" w:type="dxa"/>
            <w:tcBorders>
              <w:top w:val="nil"/>
              <w:left w:val="nil"/>
              <w:bottom w:val="nil"/>
              <w:right w:val="nil"/>
            </w:tcBorders>
            <w:shd w:val="clear" w:color="auto" w:fill="auto"/>
          </w:tcPr>
          <w:p w14:paraId="3CFC19F8" w14:textId="0BA7BA9C"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18.9</w:t>
            </w:r>
          </w:p>
        </w:tc>
      </w:tr>
      <w:tr w:rsidR="00681BC9" w:rsidRPr="00025F1C" w14:paraId="2218C1CE"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vAlign w:val="bottom"/>
          </w:tcPr>
          <w:p w14:paraId="575F69A6"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41 - 50 years</w:t>
            </w:r>
          </w:p>
        </w:tc>
        <w:tc>
          <w:tcPr>
            <w:tcW w:w="1025" w:type="dxa"/>
            <w:shd w:val="clear" w:color="auto" w:fill="C7E4F3" w:themeFill="accent1" w:themeFillTint="33"/>
          </w:tcPr>
          <w:p w14:paraId="0264E4E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17.9</w:t>
            </w:r>
          </w:p>
        </w:tc>
        <w:tc>
          <w:tcPr>
            <w:tcW w:w="1016" w:type="dxa"/>
            <w:shd w:val="clear" w:color="auto" w:fill="C7E4F3" w:themeFill="accent1" w:themeFillTint="33"/>
          </w:tcPr>
          <w:p w14:paraId="73AEB627"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27.8</w:t>
            </w:r>
          </w:p>
        </w:tc>
        <w:tc>
          <w:tcPr>
            <w:tcW w:w="978" w:type="dxa"/>
            <w:shd w:val="clear" w:color="auto" w:fill="C7E4F3" w:themeFill="accent1" w:themeFillTint="33"/>
          </w:tcPr>
          <w:p w14:paraId="108EEB83"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22.4</w:t>
            </w:r>
          </w:p>
        </w:tc>
        <w:tc>
          <w:tcPr>
            <w:tcW w:w="1007" w:type="dxa"/>
            <w:shd w:val="clear" w:color="auto" w:fill="C7E4F3" w:themeFill="accent1" w:themeFillTint="33"/>
          </w:tcPr>
          <w:p w14:paraId="55EDB603"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21.1</w:t>
            </w:r>
          </w:p>
        </w:tc>
        <w:tc>
          <w:tcPr>
            <w:tcW w:w="1007" w:type="dxa"/>
            <w:shd w:val="clear" w:color="auto" w:fill="C7E4F3" w:themeFill="accent1" w:themeFillTint="33"/>
          </w:tcPr>
          <w:p w14:paraId="1B6C7E7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17.7</w:t>
            </w:r>
          </w:p>
        </w:tc>
        <w:tc>
          <w:tcPr>
            <w:tcW w:w="1007" w:type="dxa"/>
            <w:shd w:val="clear" w:color="auto" w:fill="C7E4F3" w:themeFill="accent1" w:themeFillTint="33"/>
          </w:tcPr>
          <w:p w14:paraId="69E4A60A" w14:textId="367F4F83"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39.1</w:t>
            </w:r>
          </w:p>
        </w:tc>
        <w:tc>
          <w:tcPr>
            <w:tcW w:w="1007" w:type="dxa"/>
            <w:shd w:val="clear" w:color="auto" w:fill="C7E4F3" w:themeFill="accent1" w:themeFillTint="33"/>
          </w:tcPr>
          <w:p w14:paraId="2C3D3C61" w14:textId="797DCB14"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20.0</w:t>
            </w:r>
          </w:p>
        </w:tc>
        <w:tc>
          <w:tcPr>
            <w:tcW w:w="1025" w:type="dxa"/>
            <w:shd w:val="clear" w:color="auto" w:fill="C7E4F3" w:themeFill="accent1" w:themeFillTint="33"/>
          </w:tcPr>
          <w:p w14:paraId="39CD072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20.6</w:t>
            </w:r>
          </w:p>
        </w:tc>
        <w:tc>
          <w:tcPr>
            <w:tcW w:w="1007" w:type="dxa"/>
            <w:shd w:val="clear" w:color="auto" w:fill="C7E4F3" w:themeFill="accent1" w:themeFillTint="33"/>
          </w:tcPr>
          <w:p w14:paraId="2F302F39" w14:textId="501C5A40"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17.6</w:t>
            </w:r>
          </w:p>
        </w:tc>
        <w:tc>
          <w:tcPr>
            <w:tcW w:w="1007" w:type="dxa"/>
            <w:shd w:val="clear" w:color="auto" w:fill="C7E4F3" w:themeFill="accent1" w:themeFillTint="33"/>
          </w:tcPr>
          <w:p w14:paraId="0998F050" w14:textId="1664AC3C"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24.9</w:t>
            </w:r>
          </w:p>
        </w:tc>
      </w:tr>
      <w:tr w:rsidR="00681BC9" w:rsidRPr="00025F1C" w14:paraId="2E84206E"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bottom"/>
          </w:tcPr>
          <w:p w14:paraId="2ACFB1DC"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51 - 60 years</w:t>
            </w:r>
          </w:p>
        </w:tc>
        <w:tc>
          <w:tcPr>
            <w:tcW w:w="1025" w:type="dxa"/>
            <w:tcBorders>
              <w:top w:val="nil"/>
              <w:left w:val="nil"/>
              <w:bottom w:val="nil"/>
              <w:right w:val="nil"/>
            </w:tcBorders>
            <w:shd w:val="clear" w:color="auto" w:fill="auto"/>
          </w:tcPr>
          <w:p w14:paraId="7CE71D5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19.4</w:t>
            </w:r>
          </w:p>
        </w:tc>
        <w:tc>
          <w:tcPr>
            <w:tcW w:w="1016" w:type="dxa"/>
            <w:tcBorders>
              <w:top w:val="nil"/>
              <w:left w:val="nil"/>
              <w:bottom w:val="nil"/>
              <w:right w:val="nil"/>
            </w:tcBorders>
            <w:shd w:val="clear" w:color="auto" w:fill="auto"/>
          </w:tcPr>
          <w:p w14:paraId="495D52F8"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31.7</w:t>
            </w:r>
          </w:p>
        </w:tc>
        <w:tc>
          <w:tcPr>
            <w:tcW w:w="978" w:type="dxa"/>
            <w:tcBorders>
              <w:top w:val="nil"/>
              <w:left w:val="nil"/>
              <w:bottom w:val="nil"/>
              <w:right w:val="nil"/>
            </w:tcBorders>
            <w:shd w:val="clear" w:color="auto" w:fill="auto"/>
          </w:tcPr>
          <w:p w14:paraId="1C44CF22"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19.6</w:t>
            </w:r>
          </w:p>
        </w:tc>
        <w:tc>
          <w:tcPr>
            <w:tcW w:w="1007" w:type="dxa"/>
            <w:tcBorders>
              <w:top w:val="nil"/>
              <w:left w:val="nil"/>
              <w:bottom w:val="nil"/>
              <w:right w:val="nil"/>
            </w:tcBorders>
            <w:shd w:val="clear" w:color="auto" w:fill="auto"/>
          </w:tcPr>
          <w:p w14:paraId="16CB196E"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22.5</w:t>
            </w:r>
          </w:p>
        </w:tc>
        <w:tc>
          <w:tcPr>
            <w:tcW w:w="1007" w:type="dxa"/>
            <w:tcBorders>
              <w:top w:val="nil"/>
              <w:left w:val="nil"/>
              <w:bottom w:val="nil"/>
              <w:right w:val="nil"/>
            </w:tcBorders>
            <w:shd w:val="clear" w:color="auto" w:fill="auto"/>
          </w:tcPr>
          <w:p w14:paraId="089B4EC8"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22.9</w:t>
            </w:r>
          </w:p>
        </w:tc>
        <w:tc>
          <w:tcPr>
            <w:tcW w:w="1007" w:type="dxa"/>
            <w:tcBorders>
              <w:top w:val="nil"/>
              <w:left w:val="nil"/>
              <w:bottom w:val="nil"/>
              <w:right w:val="nil"/>
            </w:tcBorders>
            <w:shd w:val="clear" w:color="auto" w:fill="auto"/>
          </w:tcPr>
          <w:p w14:paraId="60ECB89B" w14:textId="4D1A328D"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27.9</w:t>
            </w:r>
          </w:p>
        </w:tc>
        <w:tc>
          <w:tcPr>
            <w:tcW w:w="1007" w:type="dxa"/>
            <w:tcBorders>
              <w:top w:val="nil"/>
              <w:left w:val="nil"/>
              <w:bottom w:val="nil"/>
              <w:right w:val="nil"/>
            </w:tcBorders>
            <w:shd w:val="clear" w:color="auto" w:fill="auto"/>
          </w:tcPr>
          <w:p w14:paraId="4929FC83" w14:textId="03C2BD8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24.9</w:t>
            </w:r>
          </w:p>
        </w:tc>
        <w:tc>
          <w:tcPr>
            <w:tcW w:w="1025" w:type="dxa"/>
            <w:tcBorders>
              <w:top w:val="nil"/>
              <w:left w:val="nil"/>
              <w:bottom w:val="nil"/>
              <w:right w:val="nil"/>
            </w:tcBorders>
            <w:shd w:val="clear" w:color="auto" w:fill="auto"/>
          </w:tcPr>
          <w:p w14:paraId="3E204DC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24.4</w:t>
            </w:r>
          </w:p>
        </w:tc>
        <w:tc>
          <w:tcPr>
            <w:tcW w:w="1007" w:type="dxa"/>
            <w:tcBorders>
              <w:top w:val="nil"/>
              <w:left w:val="nil"/>
              <w:bottom w:val="nil"/>
              <w:right w:val="nil"/>
            </w:tcBorders>
            <w:shd w:val="clear" w:color="auto" w:fill="auto"/>
          </w:tcPr>
          <w:p w14:paraId="4C7587FE" w14:textId="6ABF2EC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25.3</w:t>
            </w:r>
          </w:p>
        </w:tc>
        <w:tc>
          <w:tcPr>
            <w:tcW w:w="1007" w:type="dxa"/>
            <w:tcBorders>
              <w:top w:val="nil"/>
              <w:left w:val="nil"/>
              <w:bottom w:val="nil"/>
              <w:right w:val="nil"/>
            </w:tcBorders>
            <w:shd w:val="clear" w:color="auto" w:fill="auto"/>
          </w:tcPr>
          <w:p w14:paraId="78545734" w14:textId="669064BD"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24.2</w:t>
            </w:r>
          </w:p>
        </w:tc>
      </w:tr>
      <w:tr w:rsidR="00681BC9" w:rsidRPr="00025F1C" w14:paraId="7FD33356"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vAlign w:val="bottom"/>
          </w:tcPr>
          <w:p w14:paraId="1DDCF222" w14:textId="77777777" w:rsidR="00681BC9" w:rsidRPr="0052235A" w:rsidRDefault="00681BC9" w:rsidP="00681BC9">
            <w:pPr>
              <w:pStyle w:val="Body"/>
              <w:spacing w:before="40" w:after="40" w:line="240" w:lineRule="auto"/>
              <w:ind w:left="113"/>
              <w:rPr>
                <w:rFonts w:cs="Arial"/>
                <w:bCs/>
                <w:sz w:val="18"/>
                <w:szCs w:val="18"/>
              </w:rPr>
            </w:pPr>
            <w:r w:rsidRPr="0052235A">
              <w:rPr>
                <w:rFonts w:cs="Arial"/>
                <w:color w:val="000000"/>
                <w:sz w:val="18"/>
                <w:szCs w:val="18"/>
              </w:rPr>
              <w:t>61 - 79 years</w:t>
            </w:r>
          </w:p>
        </w:tc>
        <w:tc>
          <w:tcPr>
            <w:tcW w:w="1025" w:type="dxa"/>
            <w:shd w:val="clear" w:color="auto" w:fill="C7E4F3" w:themeFill="accent1" w:themeFillTint="33"/>
          </w:tcPr>
          <w:p w14:paraId="4041B17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8.0</w:t>
            </w:r>
          </w:p>
        </w:tc>
        <w:tc>
          <w:tcPr>
            <w:tcW w:w="1016" w:type="dxa"/>
            <w:shd w:val="clear" w:color="auto" w:fill="C7E4F3" w:themeFill="accent1" w:themeFillTint="33"/>
          </w:tcPr>
          <w:p w14:paraId="33429F3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12.3</w:t>
            </w:r>
          </w:p>
        </w:tc>
        <w:tc>
          <w:tcPr>
            <w:tcW w:w="978" w:type="dxa"/>
            <w:shd w:val="clear" w:color="auto" w:fill="C7E4F3" w:themeFill="accent1" w:themeFillTint="33"/>
          </w:tcPr>
          <w:p w14:paraId="1DE1D6AC"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11.6</w:t>
            </w:r>
          </w:p>
        </w:tc>
        <w:tc>
          <w:tcPr>
            <w:tcW w:w="1007" w:type="dxa"/>
            <w:shd w:val="clear" w:color="auto" w:fill="C7E4F3" w:themeFill="accent1" w:themeFillTint="33"/>
          </w:tcPr>
          <w:p w14:paraId="7BF53CF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12.9</w:t>
            </w:r>
          </w:p>
        </w:tc>
        <w:tc>
          <w:tcPr>
            <w:tcW w:w="1007" w:type="dxa"/>
            <w:shd w:val="clear" w:color="auto" w:fill="C7E4F3" w:themeFill="accent1" w:themeFillTint="33"/>
          </w:tcPr>
          <w:p w14:paraId="0A31416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14.8</w:t>
            </w:r>
          </w:p>
        </w:tc>
        <w:tc>
          <w:tcPr>
            <w:tcW w:w="1007" w:type="dxa"/>
            <w:shd w:val="clear" w:color="auto" w:fill="C7E4F3" w:themeFill="accent1" w:themeFillTint="33"/>
          </w:tcPr>
          <w:p w14:paraId="7A302493" w14:textId="01121C86"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16.1</w:t>
            </w:r>
          </w:p>
        </w:tc>
        <w:tc>
          <w:tcPr>
            <w:tcW w:w="1007" w:type="dxa"/>
            <w:shd w:val="clear" w:color="auto" w:fill="C7E4F3" w:themeFill="accent1" w:themeFillTint="33"/>
          </w:tcPr>
          <w:p w14:paraId="1EA5D1C6" w14:textId="7472FBB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12.1</w:t>
            </w:r>
          </w:p>
        </w:tc>
        <w:tc>
          <w:tcPr>
            <w:tcW w:w="1025" w:type="dxa"/>
            <w:shd w:val="clear" w:color="auto" w:fill="C7E4F3" w:themeFill="accent1" w:themeFillTint="33"/>
          </w:tcPr>
          <w:p w14:paraId="3129C026"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12.8</w:t>
            </w:r>
          </w:p>
        </w:tc>
        <w:tc>
          <w:tcPr>
            <w:tcW w:w="1007" w:type="dxa"/>
            <w:shd w:val="clear" w:color="auto" w:fill="C7E4F3" w:themeFill="accent1" w:themeFillTint="33"/>
          </w:tcPr>
          <w:p w14:paraId="10F64E71" w14:textId="437266D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16.7</w:t>
            </w:r>
          </w:p>
        </w:tc>
        <w:tc>
          <w:tcPr>
            <w:tcW w:w="1007" w:type="dxa"/>
            <w:shd w:val="clear" w:color="auto" w:fill="C7E4F3" w:themeFill="accent1" w:themeFillTint="33"/>
          </w:tcPr>
          <w:p w14:paraId="29BD3EAF" w14:textId="53EEF33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15.2</w:t>
            </w:r>
          </w:p>
        </w:tc>
      </w:tr>
      <w:tr w:rsidR="00681BC9" w:rsidRPr="00025F1C" w14:paraId="3C502A1A" w14:textId="77777777" w:rsidTr="00192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vAlign w:val="center"/>
          </w:tcPr>
          <w:p w14:paraId="64656ABE" w14:textId="77777777" w:rsidR="00681BC9" w:rsidRPr="0052235A" w:rsidRDefault="00681BC9" w:rsidP="00681BC9">
            <w:pPr>
              <w:pStyle w:val="Body"/>
              <w:spacing w:before="40" w:after="40" w:line="240" w:lineRule="auto"/>
              <w:rPr>
                <w:rFonts w:cs="Arial"/>
                <w:bCs/>
                <w:sz w:val="18"/>
                <w:szCs w:val="18"/>
              </w:rPr>
            </w:pPr>
            <w:r w:rsidRPr="00C03A64">
              <w:rPr>
                <w:rFonts w:cs="Arial"/>
                <w:b/>
                <w:bCs/>
                <w:color w:val="000000"/>
                <w:sz w:val="18"/>
                <w:szCs w:val="18"/>
                <w:lang w:eastAsia="en-AU"/>
              </w:rPr>
              <w:t>Cohort</w:t>
            </w:r>
          </w:p>
        </w:tc>
        <w:tc>
          <w:tcPr>
            <w:tcW w:w="1025" w:type="dxa"/>
            <w:tcBorders>
              <w:top w:val="nil"/>
              <w:left w:val="nil"/>
              <w:bottom w:val="nil"/>
              <w:right w:val="nil"/>
            </w:tcBorders>
            <w:shd w:val="clear" w:color="auto" w:fill="58AFDA" w:themeFill="accent1" w:themeFillTint="99"/>
            <w:vAlign w:val="bottom"/>
          </w:tcPr>
          <w:p w14:paraId="21BCE8A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1016" w:type="dxa"/>
            <w:tcBorders>
              <w:top w:val="nil"/>
              <w:left w:val="nil"/>
              <w:bottom w:val="nil"/>
              <w:right w:val="nil"/>
            </w:tcBorders>
            <w:shd w:val="clear" w:color="auto" w:fill="58AFDA" w:themeFill="accent1" w:themeFillTint="99"/>
            <w:vAlign w:val="bottom"/>
          </w:tcPr>
          <w:p w14:paraId="6735D1D0"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978" w:type="dxa"/>
            <w:tcBorders>
              <w:top w:val="nil"/>
              <w:left w:val="nil"/>
              <w:bottom w:val="nil"/>
              <w:right w:val="nil"/>
            </w:tcBorders>
            <w:shd w:val="clear" w:color="auto" w:fill="58AFDA" w:themeFill="accent1" w:themeFillTint="99"/>
            <w:vAlign w:val="bottom"/>
          </w:tcPr>
          <w:p w14:paraId="16BF0A88"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1007" w:type="dxa"/>
            <w:tcBorders>
              <w:top w:val="nil"/>
              <w:left w:val="nil"/>
              <w:bottom w:val="nil"/>
              <w:right w:val="nil"/>
            </w:tcBorders>
            <w:shd w:val="clear" w:color="auto" w:fill="58AFDA" w:themeFill="accent1" w:themeFillTint="99"/>
            <w:vAlign w:val="bottom"/>
          </w:tcPr>
          <w:p w14:paraId="3A03C17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p>
        </w:tc>
        <w:tc>
          <w:tcPr>
            <w:tcW w:w="1007" w:type="dxa"/>
            <w:tcBorders>
              <w:top w:val="nil"/>
              <w:left w:val="nil"/>
              <w:bottom w:val="nil"/>
              <w:right w:val="nil"/>
            </w:tcBorders>
            <w:shd w:val="clear" w:color="auto" w:fill="58AFDA" w:themeFill="accent1" w:themeFillTint="99"/>
          </w:tcPr>
          <w:p w14:paraId="3D211B8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07" w:type="dxa"/>
            <w:tcBorders>
              <w:top w:val="nil"/>
              <w:left w:val="nil"/>
              <w:bottom w:val="nil"/>
              <w:right w:val="nil"/>
            </w:tcBorders>
            <w:shd w:val="clear" w:color="auto" w:fill="58AFDA" w:themeFill="accent1" w:themeFillTint="99"/>
          </w:tcPr>
          <w:p w14:paraId="7E42725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07" w:type="dxa"/>
            <w:tcBorders>
              <w:top w:val="nil"/>
              <w:left w:val="nil"/>
              <w:bottom w:val="nil"/>
              <w:right w:val="nil"/>
            </w:tcBorders>
            <w:shd w:val="clear" w:color="auto" w:fill="58AFDA" w:themeFill="accent1" w:themeFillTint="99"/>
          </w:tcPr>
          <w:p w14:paraId="3A2A50E7" w14:textId="23F80E1F"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25" w:type="dxa"/>
            <w:tcBorders>
              <w:top w:val="nil"/>
              <w:left w:val="nil"/>
              <w:bottom w:val="nil"/>
              <w:right w:val="nil"/>
            </w:tcBorders>
            <w:shd w:val="clear" w:color="auto" w:fill="58AFDA" w:themeFill="accent1" w:themeFillTint="99"/>
          </w:tcPr>
          <w:p w14:paraId="1FC82A3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07" w:type="dxa"/>
            <w:tcBorders>
              <w:top w:val="nil"/>
              <w:left w:val="nil"/>
              <w:bottom w:val="nil"/>
              <w:right w:val="nil"/>
            </w:tcBorders>
            <w:shd w:val="clear" w:color="auto" w:fill="58AFDA" w:themeFill="accent1" w:themeFillTint="99"/>
            <w:vAlign w:val="bottom"/>
          </w:tcPr>
          <w:p w14:paraId="39C9D81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1007" w:type="dxa"/>
            <w:tcBorders>
              <w:top w:val="nil"/>
              <w:left w:val="nil"/>
              <w:bottom w:val="nil"/>
              <w:right w:val="nil"/>
            </w:tcBorders>
            <w:shd w:val="clear" w:color="auto" w:fill="58AFDA" w:themeFill="accent1" w:themeFillTint="99"/>
          </w:tcPr>
          <w:p w14:paraId="5D09160A" w14:textId="542C1260"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681BC9" w:rsidRPr="00025F1C" w14:paraId="1120482D"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A6C0A0C" w14:textId="77777777" w:rsidR="00681BC9" w:rsidRPr="0052235A" w:rsidRDefault="00681BC9" w:rsidP="00681BC9">
            <w:pPr>
              <w:pStyle w:val="Body"/>
              <w:spacing w:before="40" w:after="40" w:line="240" w:lineRule="auto"/>
              <w:ind w:left="113"/>
              <w:rPr>
                <w:rFonts w:cs="Arial"/>
                <w:bCs/>
                <w:sz w:val="18"/>
                <w:szCs w:val="18"/>
              </w:rPr>
            </w:pPr>
            <w:r>
              <w:rPr>
                <w:rFonts w:cs="Arial"/>
                <w:bCs/>
                <w:sz w:val="18"/>
                <w:szCs w:val="18"/>
              </w:rPr>
              <w:t>Historic</w:t>
            </w:r>
          </w:p>
        </w:tc>
        <w:tc>
          <w:tcPr>
            <w:tcW w:w="1025" w:type="dxa"/>
            <w:shd w:val="clear" w:color="auto" w:fill="auto"/>
          </w:tcPr>
          <w:p w14:paraId="4DCA700F"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7.9</w:t>
            </w:r>
          </w:p>
        </w:tc>
        <w:tc>
          <w:tcPr>
            <w:tcW w:w="1016" w:type="dxa"/>
            <w:shd w:val="clear" w:color="auto" w:fill="auto"/>
          </w:tcPr>
          <w:p w14:paraId="6A39D96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1.7</w:t>
            </w:r>
          </w:p>
        </w:tc>
        <w:tc>
          <w:tcPr>
            <w:tcW w:w="978" w:type="dxa"/>
            <w:shd w:val="clear" w:color="auto" w:fill="auto"/>
          </w:tcPr>
          <w:p w14:paraId="4855F1C0"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4.2</w:t>
            </w:r>
          </w:p>
        </w:tc>
        <w:tc>
          <w:tcPr>
            <w:tcW w:w="1007" w:type="dxa"/>
            <w:shd w:val="clear" w:color="auto" w:fill="auto"/>
          </w:tcPr>
          <w:p w14:paraId="2428287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3.0</w:t>
            </w:r>
          </w:p>
        </w:tc>
        <w:tc>
          <w:tcPr>
            <w:tcW w:w="1007" w:type="dxa"/>
            <w:shd w:val="clear" w:color="auto" w:fill="auto"/>
          </w:tcPr>
          <w:p w14:paraId="33A555A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4.3</w:t>
            </w:r>
          </w:p>
        </w:tc>
        <w:tc>
          <w:tcPr>
            <w:tcW w:w="1007" w:type="dxa"/>
          </w:tcPr>
          <w:p w14:paraId="00F5E32D" w14:textId="2EDCF73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tcPr>
          <w:p w14:paraId="68D34A72" w14:textId="56291420"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7.2</w:t>
            </w:r>
          </w:p>
        </w:tc>
        <w:tc>
          <w:tcPr>
            <w:tcW w:w="1025" w:type="dxa"/>
            <w:shd w:val="clear" w:color="auto" w:fill="auto"/>
          </w:tcPr>
          <w:p w14:paraId="68E331AE"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13.7</w:t>
            </w:r>
          </w:p>
        </w:tc>
        <w:tc>
          <w:tcPr>
            <w:tcW w:w="1007" w:type="dxa"/>
          </w:tcPr>
          <w:p w14:paraId="724FA430" w14:textId="16E09BE1"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8.4</w:t>
            </w:r>
          </w:p>
        </w:tc>
        <w:tc>
          <w:tcPr>
            <w:tcW w:w="1007" w:type="dxa"/>
            <w:shd w:val="clear" w:color="auto" w:fill="auto"/>
          </w:tcPr>
          <w:p w14:paraId="6EF5C0F1" w14:textId="0F740E2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5.4</w:t>
            </w:r>
          </w:p>
        </w:tc>
      </w:tr>
      <w:tr w:rsidR="00681BC9" w:rsidRPr="00025F1C" w14:paraId="07885F67"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E7D9841" w14:textId="77777777" w:rsidR="00681BC9" w:rsidRPr="0052235A" w:rsidRDefault="00681BC9" w:rsidP="00681BC9">
            <w:pPr>
              <w:pStyle w:val="Body"/>
              <w:spacing w:before="40" w:after="40" w:line="240" w:lineRule="auto"/>
              <w:ind w:left="113"/>
              <w:rPr>
                <w:rFonts w:cs="Arial"/>
                <w:bCs/>
                <w:sz w:val="18"/>
                <w:szCs w:val="18"/>
              </w:rPr>
            </w:pPr>
            <w:r>
              <w:rPr>
                <w:rFonts w:cs="Arial"/>
                <w:bCs/>
                <w:sz w:val="18"/>
                <w:szCs w:val="18"/>
              </w:rPr>
              <w:t>Balance</w:t>
            </w:r>
          </w:p>
        </w:tc>
        <w:tc>
          <w:tcPr>
            <w:tcW w:w="1025" w:type="dxa"/>
            <w:tcBorders>
              <w:top w:val="nil"/>
              <w:left w:val="nil"/>
              <w:bottom w:val="nil"/>
              <w:right w:val="nil"/>
            </w:tcBorders>
          </w:tcPr>
          <w:p w14:paraId="5346A80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92.1</w:t>
            </w:r>
          </w:p>
        </w:tc>
        <w:tc>
          <w:tcPr>
            <w:tcW w:w="1016" w:type="dxa"/>
            <w:tcBorders>
              <w:top w:val="nil"/>
              <w:left w:val="nil"/>
              <w:bottom w:val="nil"/>
              <w:right w:val="nil"/>
            </w:tcBorders>
          </w:tcPr>
          <w:p w14:paraId="58A96AD6"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98.3</w:t>
            </w:r>
          </w:p>
        </w:tc>
        <w:tc>
          <w:tcPr>
            <w:tcW w:w="978" w:type="dxa"/>
            <w:tcBorders>
              <w:top w:val="nil"/>
              <w:left w:val="nil"/>
              <w:bottom w:val="nil"/>
              <w:right w:val="nil"/>
            </w:tcBorders>
          </w:tcPr>
          <w:p w14:paraId="76748076"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95.8</w:t>
            </w:r>
          </w:p>
        </w:tc>
        <w:tc>
          <w:tcPr>
            <w:tcW w:w="1007" w:type="dxa"/>
            <w:tcBorders>
              <w:top w:val="nil"/>
              <w:left w:val="nil"/>
              <w:bottom w:val="nil"/>
              <w:right w:val="nil"/>
            </w:tcBorders>
          </w:tcPr>
          <w:p w14:paraId="6E711E3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97.0</w:t>
            </w:r>
          </w:p>
        </w:tc>
        <w:tc>
          <w:tcPr>
            <w:tcW w:w="1007" w:type="dxa"/>
            <w:tcBorders>
              <w:top w:val="nil"/>
              <w:left w:val="nil"/>
              <w:bottom w:val="nil"/>
              <w:right w:val="nil"/>
            </w:tcBorders>
          </w:tcPr>
          <w:p w14:paraId="04A0D47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95.7</w:t>
            </w:r>
          </w:p>
        </w:tc>
        <w:tc>
          <w:tcPr>
            <w:tcW w:w="1007" w:type="dxa"/>
            <w:tcBorders>
              <w:top w:val="nil"/>
              <w:left w:val="nil"/>
              <w:bottom w:val="nil"/>
              <w:right w:val="nil"/>
            </w:tcBorders>
          </w:tcPr>
          <w:p w14:paraId="77F3F77D" w14:textId="6E054EE6"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100.0</w:t>
            </w:r>
          </w:p>
        </w:tc>
        <w:tc>
          <w:tcPr>
            <w:tcW w:w="1007" w:type="dxa"/>
            <w:tcBorders>
              <w:top w:val="nil"/>
              <w:left w:val="nil"/>
              <w:bottom w:val="nil"/>
              <w:right w:val="nil"/>
            </w:tcBorders>
          </w:tcPr>
          <w:p w14:paraId="29037A6D" w14:textId="7418D6C3"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92.8</w:t>
            </w:r>
          </w:p>
        </w:tc>
        <w:tc>
          <w:tcPr>
            <w:tcW w:w="1025" w:type="dxa"/>
            <w:tcBorders>
              <w:top w:val="nil"/>
              <w:left w:val="nil"/>
              <w:bottom w:val="nil"/>
              <w:right w:val="nil"/>
            </w:tcBorders>
          </w:tcPr>
          <w:p w14:paraId="116DBAAB"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86.3</w:t>
            </w:r>
          </w:p>
        </w:tc>
        <w:tc>
          <w:tcPr>
            <w:tcW w:w="1007" w:type="dxa"/>
            <w:tcBorders>
              <w:top w:val="nil"/>
              <w:left w:val="nil"/>
              <w:bottom w:val="nil"/>
              <w:right w:val="nil"/>
            </w:tcBorders>
          </w:tcPr>
          <w:p w14:paraId="592658B5" w14:textId="41C8C2AE"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91.6</w:t>
            </w:r>
          </w:p>
        </w:tc>
        <w:tc>
          <w:tcPr>
            <w:tcW w:w="1007" w:type="dxa"/>
            <w:tcBorders>
              <w:top w:val="nil"/>
              <w:left w:val="nil"/>
              <w:bottom w:val="nil"/>
              <w:right w:val="nil"/>
            </w:tcBorders>
          </w:tcPr>
          <w:p w14:paraId="399EF1A9" w14:textId="745AC43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94.6</w:t>
            </w:r>
          </w:p>
        </w:tc>
      </w:tr>
      <w:tr w:rsidR="00681BC9" w:rsidRPr="00025F1C" w14:paraId="0CEED23C" w14:textId="77777777" w:rsidTr="00192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15C0B03D" w14:textId="77777777" w:rsidR="00681BC9" w:rsidRPr="0052235A" w:rsidRDefault="00681BC9" w:rsidP="00681BC9">
            <w:pPr>
              <w:pStyle w:val="Body"/>
              <w:spacing w:before="40" w:after="40" w:line="240" w:lineRule="auto"/>
              <w:rPr>
                <w:rFonts w:cs="Arial"/>
                <w:bCs/>
                <w:sz w:val="18"/>
                <w:szCs w:val="18"/>
              </w:rPr>
            </w:pPr>
            <w:r w:rsidRPr="00C03A64">
              <w:rPr>
                <w:rFonts w:cs="Arial"/>
                <w:b/>
                <w:bCs/>
                <w:color w:val="000000"/>
                <w:sz w:val="18"/>
                <w:szCs w:val="18"/>
                <w:lang w:eastAsia="en-AU"/>
              </w:rPr>
              <w:t>Employer size</w:t>
            </w:r>
          </w:p>
        </w:tc>
        <w:tc>
          <w:tcPr>
            <w:tcW w:w="1025" w:type="dxa"/>
            <w:shd w:val="clear" w:color="auto" w:fill="58AFDA" w:themeFill="accent1" w:themeFillTint="99"/>
            <w:vAlign w:val="bottom"/>
          </w:tcPr>
          <w:p w14:paraId="1C35C20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16" w:type="dxa"/>
            <w:shd w:val="clear" w:color="auto" w:fill="58AFDA" w:themeFill="accent1" w:themeFillTint="99"/>
            <w:vAlign w:val="bottom"/>
          </w:tcPr>
          <w:p w14:paraId="5560F396"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978" w:type="dxa"/>
            <w:shd w:val="clear" w:color="auto" w:fill="58AFDA" w:themeFill="accent1" w:themeFillTint="99"/>
            <w:vAlign w:val="bottom"/>
          </w:tcPr>
          <w:p w14:paraId="036D9D0F"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vAlign w:val="bottom"/>
          </w:tcPr>
          <w:p w14:paraId="1F2EFA9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tcPr>
          <w:p w14:paraId="684FC71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415DAAE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5795E0EC" w14:textId="656A7D81"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25" w:type="dxa"/>
            <w:shd w:val="clear" w:color="auto" w:fill="58AFDA" w:themeFill="accent1" w:themeFillTint="99"/>
          </w:tcPr>
          <w:p w14:paraId="31DD318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vAlign w:val="bottom"/>
          </w:tcPr>
          <w:p w14:paraId="5DE023D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0DC2871A" w14:textId="2F25F2C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681BC9" w:rsidRPr="00025F1C" w14:paraId="1A2BCBC8"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41040444"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Small (Less than $</w:t>
            </w:r>
            <w:r>
              <w:rPr>
                <w:rFonts w:cs="Arial"/>
                <w:color w:val="000000"/>
                <w:sz w:val="18"/>
                <w:szCs w:val="18"/>
                <w:lang w:eastAsia="en-AU"/>
              </w:rPr>
              <w:t>1</w:t>
            </w:r>
            <w:r w:rsidRPr="008B2C65">
              <w:rPr>
                <w:rFonts w:cs="Arial"/>
                <w:color w:val="000000"/>
                <w:sz w:val="18"/>
                <w:szCs w:val="18"/>
                <w:lang w:eastAsia="en-AU"/>
              </w:rPr>
              <w:t>m)</w:t>
            </w:r>
          </w:p>
        </w:tc>
        <w:tc>
          <w:tcPr>
            <w:tcW w:w="1025" w:type="dxa"/>
            <w:tcBorders>
              <w:top w:val="nil"/>
              <w:left w:val="nil"/>
              <w:bottom w:val="nil"/>
              <w:right w:val="nil"/>
            </w:tcBorders>
            <w:shd w:val="clear" w:color="auto" w:fill="auto"/>
          </w:tcPr>
          <w:p w14:paraId="52246E9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32.9</w:t>
            </w:r>
          </w:p>
        </w:tc>
        <w:tc>
          <w:tcPr>
            <w:tcW w:w="1016" w:type="dxa"/>
            <w:tcBorders>
              <w:top w:val="nil"/>
              <w:left w:val="nil"/>
              <w:bottom w:val="nil"/>
              <w:right w:val="nil"/>
            </w:tcBorders>
            <w:shd w:val="clear" w:color="auto" w:fill="auto"/>
          </w:tcPr>
          <w:p w14:paraId="5AB327B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100.0</w:t>
            </w:r>
          </w:p>
        </w:tc>
        <w:tc>
          <w:tcPr>
            <w:tcW w:w="978" w:type="dxa"/>
            <w:tcBorders>
              <w:top w:val="nil"/>
              <w:left w:val="nil"/>
              <w:bottom w:val="nil"/>
              <w:right w:val="nil"/>
            </w:tcBorders>
            <w:shd w:val="clear" w:color="auto" w:fill="auto"/>
          </w:tcPr>
          <w:p w14:paraId="26076C4D"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53.1</w:t>
            </w:r>
          </w:p>
        </w:tc>
        <w:tc>
          <w:tcPr>
            <w:tcW w:w="1007" w:type="dxa"/>
            <w:tcBorders>
              <w:top w:val="nil"/>
              <w:left w:val="nil"/>
              <w:bottom w:val="nil"/>
              <w:right w:val="nil"/>
            </w:tcBorders>
            <w:shd w:val="clear" w:color="auto" w:fill="auto"/>
          </w:tcPr>
          <w:p w14:paraId="05D29121"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100.0</w:t>
            </w:r>
          </w:p>
        </w:tc>
        <w:tc>
          <w:tcPr>
            <w:tcW w:w="1007" w:type="dxa"/>
            <w:tcBorders>
              <w:top w:val="nil"/>
              <w:left w:val="nil"/>
              <w:bottom w:val="nil"/>
              <w:right w:val="nil"/>
            </w:tcBorders>
            <w:shd w:val="clear" w:color="auto" w:fill="auto"/>
          </w:tcPr>
          <w:p w14:paraId="7A16599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22.5</w:t>
            </w:r>
          </w:p>
        </w:tc>
        <w:tc>
          <w:tcPr>
            <w:tcW w:w="1007" w:type="dxa"/>
            <w:tcBorders>
              <w:top w:val="nil"/>
              <w:left w:val="nil"/>
              <w:bottom w:val="nil"/>
              <w:right w:val="nil"/>
            </w:tcBorders>
            <w:shd w:val="clear" w:color="auto" w:fill="auto"/>
          </w:tcPr>
          <w:p w14:paraId="3B067136" w14:textId="5CB0C94C"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100.0</w:t>
            </w:r>
          </w:p>
        </w:tc>
        <w:tc>
          <w:tcPr>
            <w:tcW w:w="1007" w:type="dxa"/>
            <w:tcBorders>
              <w:top w:val="nil"/>
              <w:left w:val="nil"/>
              <w:bottom w:val="nil"/>
              <w:right w:val="nil"/>
            </w:tcBorders>
            <w:shd w:val="clear" w:color="auto" w:fill="auto"/>
          </w:tcPr>
          <w:p w14:paraId="4677849E" w14:textId="417184F5"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28.1</w:t>
            </w:r>
          </w:p>
        </w:tc>
        <w:tc>
          <w:tcPr>
            <w:tcW w:w="1025" w:type="dxa"/>
            <w:tcBorders>
              <w:top w:val="nil"/>
              <w:left w:val="nil"/>
              <w:bottom w:val="nil"/>
              <w:right w:val="nil"/>
            </w:tcBorders>
            <w:shd w:val="clear" w:color="auto" w:fill="auto"/>
          </w:tcPr>
          <w:p w14:paraId="6E73730E"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26.3</w:t>
            </w:r>
          </w:p>
        </w:tc>
        <w:tc>
          <w:tcPr>
            <w:tcW w:w="1007" w:type="dxa"/>
            <w:tcBorders>
              <w:top w:val="nil"/>
              <w:left w:val="nil"/>
              <w:bottom w:val="nil"/>
              <w:right w:val="nil"/>
            </w:tcBorders>
            <w:shd w:val="clear" w:color="auto" w:fill="auto"/>
          </w:tcPr>
          <w:p w14:paraId="5BB6B6D0" w14:textId="4DE1730A"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21.4</w:t>
            </w:r>
          </w:p>
        </w:tc>
        <w:tc>
          <w:tcPr>
            <w:tcW w:w="1007" w:type="dxa"/>
            <w:tcBorders>
              <w:top w:val="nil"/>
              <w:left w:val="nil"/>
              <w:bottom w:val="nil"/>
              <w:right w:val="nil"/>
            </w:tcBorders>
            <w:shd w:val="clear" w:color="auto" w:fill="auto"/>
          </w:tcPr>
          <w:p w14:paraId="5E11D8CB" w14:textId="7ACB13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23.6</w:t>
            </w:r>
          </w:p>
        </w:tc>
      </w:tr>
      <w:tr w:rsidR="00681BC9" w:rsidRPr="00025F1C" w14:paraId="0A38ECE5"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1D3582D0"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Medium (Between $1m and less than $20m)</w:t>
            </w:r>
          </w:p>
        </w:tc>
        <w:tc>
          <w:tcPr>
            <w:tcW w:w="1025" w:type="dxa"/>
            <w:shd w:val="clear" w:color="auto" w:fill="C7E4F3" w:themeFill="accent1" w:themeFillTint="33"/>
          </w:tcPr>
          <w:p w14:paraId="28E8202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52.4</w:t>
            </w:r>
          </w:p>
        </w:tc>
        <w:tc>
          <w:tcPr>
            <w:tcW w:w="1016" w:type="dxa"/>
            <w:shd w:val="clear" w:color="auto" w:fill="C7E4F3" w:themeFill="accent1" w:themeFillTint="33"/>
          </w:tcPr>
          <w:p w14:paraId="6C267A0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978" w:type="dxa"/>
            <w:shd w:val="clear" w:color="auto" w:fill="C7E4F3" w:themeFill="accent1" w:themeFillTint="33"/>
          </w:tcPr>
          <w:p w14:paraId="1B23E357"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33.4</w:t>
            </w:r>
          </w:p>
        </w:tc>
        <w:tc>
          <w:tcPr>
            <w:tcW w:w="1007" w:type="dxa"/>
            <w:shd w:val="clear" w:color="auto" w:fill="C7E4F3" w:themeFill="accent1" w:themeFillTint="33"/>
          </w:tcPr>
          <w:p w14:paraId="4AD54C0F"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1007" w:type="dxa"/>
            <w:shd w:val="clear" w:color="auto" w:fill="C7E4F3" w:themeFill="accent1" w:themeFillTint="33"/>
          </w:tcPr>
          <w:p w14:paraId="73D3B1E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31.4</w:t>
            </w:r>
          </w:p>
        </w:tc>
        <w:tc>
          <w:tcPr>
            <w:tcW w:w="1007" w:type="dxa"/>
            <w:shd w:val="clear" w:color="auto" w:fill="C7E4F3" w:themeFill="accent1" w:themeFillTint="33"/>
          </w:tcPr>
          <w:p w14:paraId="771DF31C" w14:textId="052754E2"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1B5D4F60" w14:textId="0132060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55.1</w:t>
            </w:r>
          </w:p>
        </w:tc>
        <w:tc>
          <w:tcPr>
            <w:tcW w:w="1025" w:type="dxa"/>
            <w:shd w:val="clear" w:color="auto" w:fill="C7E4F3" w:themeFill="accent1" w:themeFillTint="33"/>
          </w:tcPr>
          <w:p w14:paraId="4E885CC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47.6</w:t>
            </w:r>
          </w:p>
        </w:tc>
        <w:tc>
          <w:tcPr>
            <w:tcW w:w="1007" w:type="dxa"/>
            <w:shd w:val="clear" w:color="auto" w:fill="C7E4F3" w:themeFill="accent1" w:themeFillTint="33"/>
          </w:tcPr>
          <w:p w14:paraId="349C6D3A" w14:textId="5D071AB3"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34.1</w:t>
            </w:r>
          </w:p>
        </w:tc>
        <w:tc>
          <w:tcPr>
            <w:tcW w:w="1007" w:type="dxa"/>
            <w:shd w:val="clear" w:color="auto" w:fill="C7E4F3" w:themeFill="accent1" w:themeFillTint="33"/>
          </w:tcPr>
          <w:p w14:paraId="605CA465" w14:textId="0B9029B3"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29.3</w:t>
            </w:r>
          </w:p>
        </w:tc>
      </w:tr>
      <w:tr w:rsidR="00681BC9" w:rsidRPr="00025F1C" w14:paraId="3E2D6EBA"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44E4BFD8"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Large ($20m or more)</w:t>
            </w:r>
          </w:p>
        </w:tc>
        <w:tc>
          <w:tcPr>
            <w:tcW w:w="1025" w:type="dxa"/>
            <w:tcBorders>
              <w:top w:val="nil"/>
              <w:left w:val="nil"/>
              <w:bottom w:val="nil"/>
              <w:right w:val="nil"/>
            </w:tcBorders>
            <w:shd w:val="clear" w:color="auto" w:fill="auto"/>
          </w:tcPr>
          <w:p w14:paraId="16A09338"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14.7</w:t>
            </w:r>
          </w:p>
        </w:tc>
        <w:tc>
          <w:tcPr>
            <w:tcW w:w="1016" w:type="dxa"/>
            <w:tcBorders>
              <w:top w:val="nil"/>
              <w:left w:val="nil"/>
              <w:bottom w:val="nil"/>
              <w:right w:val="nil"/>
            </w:tcBorders>
            <w:shd w:val="clear" w:color="auto" w:fill="auto"/>
          </w:tcPr>
          <w:p w14:paraId="293C855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978" w:type="dxa"/>
            <w:tcBorders>
              <w:top w:val="nil"/>
              <w:left w:val="nil"/>
              <w:bottom w:val="nil"/>
              <w:right w:val="nil"/>
            </w:tcBorders>
            <w:shd w:val="clear" w:color="auto" w:fill="auto"/>
          </w:tcPr>
          <w:p w14:paraId="11D424B6"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13.5</w:t>
            </w:r>
          </w:p>
        </w:tc>
        <w:tc>
          <w:tcPr>
            <w:tcW w:w="1007" w:type="dxa"/>
            <w:tcBorders>
              <w:top w:val="nil"/>
              <w:left w:val="nil"/>
              <w:bottom w:val="nil"/>
              <w:right w:val="nil"/>
            </w:tcBorders>
            <w:shd w:val="clear" w:color="auto" w:fill="auto"/>
          </w:tcPr>
          <w:p w14:paraId="1291263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1007" w:type="dxa"/>
            <w:tcBorders>
              <w:top w:val="nil"/>
              <w:left w:val="nil"/>
              <w:bottom w:val="nil"/>
              <w:right w:val="nil"/>
            </w:tcBorders>
            <w:shd w:val="clear" w:color="auto" w:fill="auto"/>
          </w:tcPr>
          <w:p w14:paraId="6575075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46.1</w:t>
            </w:r>
          </w:p>
        </w:tc>
        <w:tc>
          <w:tcPr>
            <w:tcW w:w="1007" w:type="dxa"/>
            <w:tcBorders>
              <w:top w:val="nil"/>
              <w:left w:val="nil"/>
              <w:bottom w:val="nil"/>
              <w:right w:val="nil"/>
            </w:tcBorders>
            <w:shd w:val="clear" w:color="auto" w:fill="auto"/>
          </w:tcPr>
          <w:p w14:paraId="6E7D4BE7" w14:textId="50F027A2"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55A7873F" w14:textId="53047EB2"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16.9</w:t>
            </w:r>
          </w:p>
        </w:tc>
        <w:tc>
          <w:tcPr>
            <w:tcW w:w="1025" w:type="dxa"/>
            <w:tcBorders>
              <w:top w:val="nil"/>
              <w:left w:val="nil"/>
              <w:bottom w:val="nil"/>
              <w:right w:val="nil"/>
            </w:tcBorders>
            <w:shd w:val="clear" w:color="auto" w:fill="auto"/>
          </w:tcPr>
          <w:p w14:paraId="68ED5830"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26.1</w:t>
            </w:r>
          </w:p>
        </w:tc>
        <w:tc>
          <w:tcPr>
            <w:tcW w:w="1007" w:type="dxa"/>
            <w:tcBorders>
              <w:top w:val="nil"/>
              <w:left w:val="nil"/>
              <w:bottom w:val="nil"/>
              <w:right w:val="nil"/>
            </w:tcBorders>
            <w:shd w:val="clear" w:color="auto" w:fill="auto"/>
          </w:tcPr>
          <w:p w14:paraId="4295B5A5" w14:textId="74983D96"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44.4</w:t>
            </w:r>
          </w:p>
        </w:tc>
        <w:tc>
          <w:tcPr>
            <w:tcW w:w="1007" w:type="dxa"/>
            <w:tcBorders>
              <w:top w:val="nil"/>
              <w:left w:val="nil"/>
              <w:bottom w:val="nil"/>
              <w:right w:val="nil"/>
            </w:tcBorders>
            <w:shd w:val="clear" w:color="auto" w:fill="auto"/>
          </w:tcPr>
          <w:p w14:paraId="745D26F1" w14:textId="7017228F"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47.1</w:t>
            </w:r>
          </w:p>
        </w:tc>
      </w:tr>
      <w:tr w:rsidR="00681BC9" w:rsidRPr="00025F1C" w14:paraId="160B409F" w14:textId="77777777" w:rsidTr="00192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6FFDA43E" w14:textId="77777777" w:rsidR="00681BC9" w:rsidRPr="0052235A" w:rsidRDefault="00681BC9" w:rsidP="00681BC9">
            <w:pPr>
              <w:pStyle w:val="Body"/>
              <w:spacing w:before="40" w:after="40" w:line="240" w:lineRule="auto"/>
              <w:rPr>
                <w:rFonts w:cs="Arial"/>
                <w:bCs/>
                <w:sz w:val="18"/>
                <w:szCs w:val="18"/>
              </w:rPr>
            </w:pPr>
            <w:r w:rsidRPr="00C03A64">
              <w:rPr>
                <w:rFonts w:cs="Arial"/>
                <w:b/>
                <w:bCs/>
                <w:color w:val="000000"/>
                <w:sz w:val="18"/>
                <w:szCs w:val="18"/>
                <w:lang w:eastAsia="en-AU"/>
              </w:rPr>
              <w:t>Claim duration</w:t>
            </w:r>
          </w:p>
        </w:tc>
        <w:tc>
          <w:tcPr>
            <w:tcW w:w="1025" w:type="dxa"/>
            <w:shd w:val="clear" w:color="auto" w:fill="58AFDA" w:themeFill="accent1" w:themeFillTint="99"/>
            <w:vAlign w:val="bottom"/>
          </w:tcPr>
          <w:p w14:paraId="7092D41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16" w:type="dxa"/>
            <w:shd w:val="clear" w:color="auto" w:fill="58AFDA" w:themeFill="accent1" w:themeFillTint="99"/>
            <w:vAlign w:val="bottom"/>
          </w:tcPr>
          <w:p w14:paraId="4BDF29AE"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978" w:type="dxa"/>
            <w:shd w:val="clear" w:color="auto" w:fill="58AFDA" w:themeFill="accent1" w:themeFillTint="99"/>
            <w:vAlign w:val="bottom"/>
          </w:tcPr>
          <w:p w14:paraId="4B4EE262"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vAlign w:val="bottom"/>
          </w:tcPr>
          <w:p w14:paraId="2C4FB23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tcPr>
          <w:p w14:paraId="08743E4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3EBC8C2F"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6E84CA0E" w14:textId="57D5C392"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25" w:type="dxa"/>
            <w:shd w:val="clear" w:color="auto" w:fill="58AFDA" w:themeFill="accent1" w:themeFillTint="99"/>
          </w:tcPr>
          <w:p w14:paraId="3080F0B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vAlign w:val="bottom"/>
          </w:tcPr>
          <w:p w14:paraId="645C538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5D9F9D22" w14:textId="046651C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681BC9" w:rsidRPr="00025F1C" w14:paraId="6C2C03F3"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8BAE43C" w14:textId="77777777" w:rsidR="00681BC9" w:rsidRPr="0052235A" w:rsidRDefault="00681BC9" w:rsidP="00681BC9">
            <w:pPr>
              <w:pStyle w:val="Body"/>
              <w:spacing w:before="40" w:after="40" w:line="240" w:lineRule="auto"/>
              <w:ind w:left="113"/>
              <w:rPr>
                <w:rFonts w:cs="Arial"/>
                <w:bCs/>
                <w:sz w:val="18"/>
                <w:szCs w:val="18"/>
              </w:rPr>
            </w:pPr>
            <w:r>
              <w:rPr>
                <w:rFonts w:cs="Arial"/>
                <w:color w:val="000000"/>
                <w:sz w:val="18"/>
                <w:szCs w:val="18"/>
                <w:lang w:eastAsia="en-AU"/>
              </w:rPr>
              <w:t>Average claim duration (days)</w:t>
            </w:r>
          </w:p>
        </w:tc>
        <w:tc>
          <w:tcPr>
            <w:tcW w:w="1025" w:type="dxa"/>
            <w:tcBorders>
              <w:top w:val="nil"/>
              <w:left w:val="nil"/>
              <w:bottom w:val="nil"/>
              <w:right w:val="nil"/>
            </w:tcBorders>
          </w:tcPr>
          <w:p w14:paraId="44D2AEC8"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473.9</w:t>
            </w:r>
          </w:p>
        </w:tc>
        <w:tc>
          <w:tcPr>
            <w:tcW w:w="1016" w:type="dxa"/>
            <w:tcBorders>
              <w:top w:val="nil"/>
              <w:left w:val="nil"/>
              <w:bottom w:val="nil"/>
              <w:right w:val="nil"/>
            </w:tcBorders>
          </w:tcPr>
          <w:p w14:paraId="6188187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540.7</w:t>
            </w:r>
          </w:p>
        </w:tc>
        <w:tc>
          <w:tcPr>
            <w:tcW w:w="978" w:type="dxa"/>
            <w:tcBorders>
              <w:top w:val="nil"/>
              <w:left w:val="nil"/>
              <w:bottom w:val="nil"/>
              <w:right w:val="nil"/>
            </w:tcBorders>
          </w:tcPr>
          <w:p w14:paraId="3D1F0643"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524.7</w:t>
            </w:r>
          </w:p>
        </w:tc>
        <w:tc>
          <w:tcPr>
            <w:tcW w:w="1007" w:type="dxa"/>
            <w:tcBorders>
              <w:top w:val="nil"/>
              <w:left w:val="nil"/>
              <w:bottom w:val="nil"/>
              <w:right w:val="nil"/>
            </w:tcBorders>
          </w:tcPr>
          <w:p w14:paraId="6A40164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543.9</w:t>
            </w:r>
          </w:p>
        </w:tc>
        <w:tc>
          <w:tcPr>
            <w:tcW w:w="1007" w:type="dxa"/>
            <w:tcBorders>
              <w:top w:val="nil"/>
              <w:left w:val="nil"/>
              <w:bottom w:val="nil"/>
              <w:right w:val="nil"/>
            </w:tcBorders>
          </w:tcPr>
          <w:p w14:paraId="37A4594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543.7</w:t>
            </w:r>
          </w:p>
        </w:tc>
        <w:tc>
          <w:tcPr>
            <w:tcW w:w="1007" w:type="dxa"/>
            <w:tcBorders>
              <w:top w:val="nil"/>
              <w:left w:val="nil"/>
              <w:bottom w:val="nil"/>
              <w:right w:val="nil"/>
            </w:tcBorders>
          </w:tcPr>
          <w:p w14:paraId="4E8DC3D8" w14:textId="282D6146"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566.6</w:t>
            </w:r>
          </w:p>
        </w:tc>
        <w:tc>
          <w:tcPr>
            <w:tcW w:w="1007" w:type="dxa"/>
            <w:tcBorders>
              <w:top w:val="nil"/>
              <w:left w:val="nil"/>
              <w:bottom w:val="nil"/>
              <w:right w:val="nil"/>
            </w:tcBorders>
          </w:tcPr>
          <w:p w14:paraId="370188FA" w14:textId="625AC03D"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517.1</w:t>
            </w:r>
          </w:p>
        </w:tc>
        <w:tc>
          <w:tcPr>
            <w:tcW w:w="1025" w:type="dxa"/>
            <w:tcBorders>
              <w:top w:val="nil"/>
              <w:left w:val="nil"/>
              <w:bottom w:val="nil"/>
              <w:right w:val="nil"/>
            </w:tcBorders>
          </w:tcPr>
          <w:p w14:paraId="3F41ED8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422.6</w:t>
            </w:r>
          </w:p>
        </w:tc>
        <w:tc>
          <w:tcPr>
            <w:tcW w:w="1007" w:type="dxa"/>
            <w:tcBorders>
              <w:top w:val="nil"/>
              <w:left w:val="nil"/>
              <w:bottom w:val="nil"/>
              <w:right w:val="nil"/>
            </w:tcBorders>
          </w:tcPr>
          <w:p w14:paraId="1B549B66" w14:textId="0F7F874D"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563.2</w:t>
            </w:r>
          </w:p>
        </w:tc>
        <w:tc>
          <w:tcPr>
            <w:tcW w:w="1007" w:type="dxa"/>
            <w:tcBorders>
              <w:top w:val="nil"/>
              <w:left w:val="nil"/>
              <w:bottom w:val="nil"/>
              <w:right w:val="nil"/>
            </w:tcBorders>
          </w:tcPr>
          <w:p w14:paraId="5F42F171" w14:textId="44FC3A4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sz w:val="18"/>
                <w:szCs w:val="18"/>
              </w:rPr>
            </w:pPr>
            <w:r w:rsidRPr="00C04FF9">
              <w:rPr>
                <w:sz w:val="18"/>
                <w:szCs w:val="18"/>
              </w:rPr>
              <w:t>557.0</w:t>
            </w:r>
          </w:p>
        </w:tc>
      </w:tr>
      <w:tr w:rsidR="00681BC9" w:rsidRPr="00025F1C" w14:paraId="091A56EA" w14:textId="77777777" w:rsidTr="00192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58AFDA" w:themeFill="accent1" w:themeFillTint="99"/>
          </w:tcPr>
          <w:p w14:paraId="6FA0623B" w14:textId="77777777" w:rsidR="00681BC9" w:rsidRPr="0052235A" w:rsidRDefault="00681BC9" w:rsidP="00681BC9">
            <w:pPr>
              <w:pStyle w:val="Body"/>
              <w:spacing w:before="40" w:after="40" w:line="240" w:lineRule="auto"/>
              <w:rPr>
                <w:rFonts w:cs="Arial"/>
                <w:bCs/>
                <w:sz w:val="18"/>
                <w:szCs w:val="18"/>
              </w:rPr>
            </w:pPr>
            <w:r w:rsidRPr="00C03A64">
              <w:rPr>
                <w:rFonts w:cs="Arial"/>
                <w:b/>
                <w:bCs/>
                <w:color w:val="000000"/>
                <w:sz w:val="18"/>
                <w:szCs w:val="18"/>
                <w:lang w:eastAsia="en-AU"/>
              </w:rPr>
              <w:t>Industry</w:t>
            </w:r>
          </w:p>
        </w:tc>
        <w:tc>
          <w:tcPr>
            <w:tcW w:w="1025" w:type="dxa"/>
            <w:shd w:val="clear" w:color="auto" w:fill="58AFDA" w:themeFill="accent1" w:themeFillTint="99"/>
            <w:vAlign w:val="bottom"/>
          </w:tcPr>
          <w:p w14:paraId="76E5736E"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16" w:type="dxa"/>
            <w:shd w:val="clear" w:color="auto" w:fill="58AFDA" w:themeFill="accent1" w:themeFillTint="99"/>
            <w:vAlign w:val="bottom"/>
          </w:tcPr>
          <w:p w14:paraId="5B8A48D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978" w:type="dxa"/>
            <w:shd w:val="clear" w:color="auto" w:fill="58AFDA" w:themeFill="accent1" w:themeFillTint="99"/>
            <w:vAlign w:val="bottom"/>
          </w:tcPr>
          <w:p w14:paraId="6319EA2D"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vAlign w:val="bottom"/>
          </w:tcPr>
          <w:p w14:paraId="74399A6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p>
        </w:tc>
        <w:tc>
          <w:tcPr>
            <w:tcW w:w="1007" w:type="dxa"/>
            <w:shd w:val="clear" w:color="auto" w:fill="58AFDA" w:themeFill="accent1" w:themeFillTint="99"/>
          </w:tcPr>
          <w:p w14:paraId="60E594B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03D8FE5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62874A4E" w14:textId="2F9F0D96"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25" w:type="dxa"/>
            <w:shd w:val="clear" w:color="auto" w:fill="58AFDA" w:themeFill="accent1" w:themeFillTint="99"/>
          </w:tcPr>
          <w:p w14:paraId="108D6FE3"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vAlign w:val="bottom"/>
          </w:tcPr>
          <w:p w14:paraId="2E50DDE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1007" w:type="dxa"/>
            <w:shd w:val="clear" w:color="auto" w:fill="58AFDA" w:themeFill="accent1" w:themeFillTint="99"/>
          </w:tcPr>
          <w:p w14:paraId="1D0A0C71" w14:textId="17DA5739"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681BC9" w:rsidRPr="00025F1C" w14:paraId="2DA5BB07"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5284FE5D"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Agriculture, Forestry, Fishing</w:t>
            </w:r>
          </w:p>
        </w:tc>
        <w:tc>
          <w:tcPr>
            <w:tcW w:w="1025" w:type="dxa"/>
            <w:tcBorders>
              <w:top w:val="nil"/>
              <w:left w:val="nil"/>
              <w:bottom w:val="nil"/>
              <w:right w:val="nil"/>
            </w:tcBorders>
            <w:shd w:val="clear" w:color="auto" w:fill="auto"/>
          </w:tcPr>
          <w:p w14:paraId="531F07D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1016" w:type="dxa"/>
            <w:tcBorders>
              <w:top w:val="nil"/>
              <w:left w:val="nil"/>
              <w:bottom w:val="nil"/>
              <w:right w:val="nil"/>
            </w:tcBorders>
            <w:shd w:val="clear" w:color="auto" w:fill="auto"/>
          </w:tcPr>
          <w:p w14:paraId="687C4C3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1.0</w:t>
            </w:r>
          </w:p>
        </w:tc>
        <w:tc>
          <w:tcPr>
            <w:tcW w:w="978" w:type="dxa"/>
            <w:tcBorders>
              <w:top w:val="nil"/>
              <w:left w:val="nil"/>
              <w:bottom w:val="nil"/>
              <w:right w:val="nil"/>
            </w:tcBorders>
            <w:shd w:val="clear" w:color="auto" w:fill="auto"/>
          </w:tcPr>
          <w:p w14:paraId="0385ECE0"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2.5</w:t>
            </w:r>
          </w:p>
        </w:tc>
        <w:tc>
          <w:tcPr>
            <w:tcW w:w="1007" w:type="dxa"/>
            <w:tcBorders>
              <w:top w:val="nil"/>
              <w:left w:val="nil"/>
              <w:bottom w:val="nil"/>
              <w:right w:val="nil"/>
            </w:tcBorders>
            <w:shd w:val="clear" w:color="auto" w:fill="auto"/>
          </w:tcPr>
          <w:p w14:paraId="43DCF4A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9.0</w:t>
            </w:r>
          </w:p>
        </w:tc>
        <w:tc>
          <w:tcPr>
            <w:tcW w:w="1007" w:type="dxa"/>
            <w:tcBorders>
              <w:top w:val="nil"/>
              <w:left w:val="nil"/>
              <w:bottom w:val="nil"/>
              <w:right w:val="nil"/>
            </w:tcBorders>
            <w:shd w:val="clear" w:color="auto" w:fill="auto"/>
          </w:tcPr>
          <w:p w14:paraId="0EA1F1F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4.1</w:t>
            </w:r>
          </w:p>
        </w:tc>
        <w:tc>
          <w:tcPr>
            <w:tcW w:w="1007" w:type="dxa"/>
            <w:tcBorders>
              <w:top w:val="nil"/>
              <w:left w:val="nil"/>
              <w:bottom w:val="nil"/>
              <w:right w:val="nil"/>
            </w:tcBorders>
            <w:shd w:val="clear" w:color="auto" w:fill="auto"/>
          </w:tcPr>
          <w:p w14:paraId="0E800B7C" w14:textId="6FF971B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75CBBDDB" w14:textId="36A2616B"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5.7</w:t>
            </w:r>
          </w:p>
        </w:tc>
        <w:tc>
          <w:tcPr>
            <w:tcW w:w="1025" w:type="dxa"/>
            <w:tcBorders>
              <w:top w:val="nil"/>
              <w:left w:val="nil"/>
              <w:bottom w:val="nil"/>
              <w:right w:val="nil"/>
            </w:tcBorders>
            <w:shd w:val="clear" w:color="auto" w:fill="auto"/>
          </w:tcPr>
          <w:p w14:paraId="32F0959B"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8.7</w:t>
            </w:r>
          </w:p>
        </w:tc>
        <w:tc>
          <w:tcPr>
            <w:tcW w:w="1007" w:type="dxa"/>
            <w:tcBorders>
              <w:top w:val="nil"/>
              <w:left w:val="nil"/>
              <w:bottom w:val="nil"/>
              <w:right w:val="nil"/>
            </w:tcBorders>
            <w:shd w:val="clear" w:color="auto" w:fill="auto"/>
          </w:tcPr>
          <w:p w14:paraId="7C0BD4E2" w14:textId="2A76465A"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3.2</w:t>
            </w:r>
          </w:p>
        </w:tc>
        <w:tc>
          <w:tcPr>
            <w:tcW w:w="1007" w:type="dxa"/>
            <w:tcBorders>
              <w:top w:val="nil"/>
              <w:left w:val="nil"/>
              <w:bottom w:val="nil"/>
              <w:right w:val="nil"/>
            </w:tcBorders>
            <w:shd w:val="clear" w:color="auto" w:fill="auto"/>
          </w:tcPr>
          <w:p w14:paraId="52A81CF2" w14:textId="6F5DC99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2.6</w:t>
            </w:r>
          </w:p>
        </w:tc>
      </w:tr>
      <w:tr w:rsidR="00681BC9" w:rsidRPr="00025F1C" w14:paraId="63537B75"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4A04C3D9"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Mining</w:t>
            </w:r>
          </w:p>
        </w:tc>
        <w:tc>
          <w:tcPr>
            <w:tcW w:w="1025" w:type="dxa"/>
            <w:shd w:val="clear" w:color="auto" w:fill="C7E4F3" w:themeFill="accent1" w:themeFillTint="33"/>
          </w:tcPr>
          <w:p w14:paraId="33DA408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1016" w:type="dxa"/>
            <w:shd w:val="clear" w:color="auto" w:fill="C7E4F3" w:themeFill="accent1" w:themeFillTint="33"/>
          </w:tcPr>
          <w:p w14:paraId="56EAA667"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0.3</w:t>
            </w:r>
          </w:p>
        </w:tc>
        <w:tc>
          <w:tcPr>
            <w:tcW w:w="978" w:type="dxa"/>
            <w:shd w:val="clear" w:color="auto" w:fill="C7E4F3" w:themeFill="accent1" w:themeFillTint="33"/>
          </w:tcPr>
          <w:p w14:paraId="02FEA712"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0.9</w:t>
            </w:r>
          </w:p>
        </w:tc>
        <w:tc>
          <w:tcPr>
            <w:tcW w:w="1007" w:type="dxa"/>
            <w:shd w:val="clear" w:color="auto" w:fill="C7E4F3" w:themeFill="accent1" w:themeFillTint="33"/>
          </w:tcPr>
          <w:p w14:paraId="7E5C155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6.0</w:t>
            </w:r>
          </w:p>
        </w:tc>
        <w:tc>
          <w:tcPr>
            <w:tcW w:w="1007" w:type="dxa"/>
            <w:shd w:val="clear" w:color="auto" w:fill="C7E4F3" w:themeFill="accent1" w:themeFillTint="33"/>
          </w:tcPr>
          <w:p w14:paraId="2DAC50A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2.0</w:t>
            </w:r>
          </w:p>
        </w:tc>
        <w:tc>
          <w:tcPr>
            <w:tcW w:w="1007" w:type="dxa"/>
            <w:shd w:val="clear" w:color="auto" w:fill="C7E4F3" w:themeFill="accent1" w:themeFillTint="33"/>
          </w:tcPr>
          <w:p w14:paraId="385D224B" w14:textId="4F8CC85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469DF1C0" w14:textId="61453DB5"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2.9</w:t>
            </w:r>
          </w:p>
        </w:tc>
        <w:tc>
          <w:tcPr>
            <w:tcW w:w="1025" w:type="dxa"/>
            <w:shd w:val="clear" w:color="auto" w:fill="C7E4F3" w:themeFill="accent1" w:themeFillTint="33"/>
          </w:tcPr>
          <w:p w14:paraId="03FF00B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0.5</w:t>
            </w:r>
          </w:p>
        </w:tc>
        <w:tc>
          <w:tcPr>
            <w:tcW w:w="1007" w:type="dxa"/>
            <w:shd w:val="clear" w:color="auto" w:fill="C7E4F3" w:themeFill="accent1" w:themeFillTint="33"/>
          </w:tcPr>
          <w:p w14:paraId="3EAC8764" w14:textId="1675B913"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0.8</w:t>
            </w:r>
          </w:p>
        </w:tc>
        <w:tc>
          <w:tcPr>
            <w:tcW w:w="1007" w:type="dxa"/>
            <w:shd w:val="clear" w:color="auto" w:fill="C7E4F3" w:themeFill="accent1" w:themeFillTint="33"/>
          </w:tcPr>
          <w:p w14:paraId="68CA4CBB" w14:textId="6CF2EE4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8.6</w:t>
            </w:r>
          </w:p>
        </w:tc>
      </w:tr>
      <w:tr w:rsidR="00681BC9" w:rsidRPr="00025F1C" w14:paraId="69B53EB6"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14B417CA"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Manufacturing</w:t>
            </w:r>
          </w:p>
        </w:tc>
        <w:tc>
          <w:tcPr>
            <w:tcW w:w="1025" w:type="dxa"/>
            <w:tcBorders>
              <w:top w:val="nil"/>
              <w:left w:val="nil"/>
              <w:bottom w:val="nil"/>
              <w:right w:val="nil"/>
            </w:tcBorders>
            <w:shd w:val="clear" w:color="auto" w:fill="auto"/>
          </w:tcPr>
          <w:p w14:paraId="5C01638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4.5</w:t>
            </w:r>
          </w:p>
        </w:tc>
        <w:tc>
          <w:tcPr>
            <w:tcW w:w="1016" w:type="dxa"/>
            <w:tcBorders>
              <w:top w:val="nil"/>
              <w:left w:val="nil"/>
              <w:bottom w:val="nil"/>
              <w:right w:val="nil"/>
            </w:tcBorders>
            <w:shd w:val="clear" w:color="auto" w:fill="auto"/>
          </w:tcPr>
          <w:p w14:paraId="3C53B591"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1.6</w:t>
            </w:r>
          </w:p>
        </w:tc>
        <w:tc>
          <w:tcPr>
            <w:tcW w:w="978" w:type="dxa"/>
            <w:tcBorders>
              <w:top w:val="nil"/>
              <w:left w:val="nil"/>
              <w:bottom w:val="nil"/>
              <w:right w:val="nil"/>
            </w:tcBorders>
            <w:shd w:val="clear" w:color="auto" w:fill="auto"/>
          </w:tcPr>
          <w:p w14:paraId="726943C1"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11.5</w:t>
            </w:r>
          </w:p>
        </w:tc>
        <w:tc>
          <w:tcPr>
            <w:tcW w:w="1007" w:type="dxa"/>
            <w:tcBorders>
              <w:top w:val="nil"/>
              <w:left w:val="nil"/>
              <w:bottom w:val="nil"/>
              <w:right w:val="nil"/>
            </w:tcBorders>
            <w:shd w:val="clear" w:color="auto" w:fill="auto"/>
          </w:tcPr>
          <w:p w14:paraId="4B593946"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5.5</w:t>
            </w:r>
          </w:p>
        </w:tc>
        <w:tc>
          <w:tcPr>
            <w:tcW w:w="1007" w:type="dxa"/>
            <w:tcBorders>
              <w:top w:val="nil"/>
              <w:left w:val="nil"/>
              <w:bottom w:val="nil"/>
              <w:right w:val="nil"/>
            </w:tcBorders>
            <w:shd w:val="clear" w:color="auto" w:fill="auto"/>
          </w:tcPr>
          <w:p w14:paraId="38F71D81"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12.8</w:t>
            </w:r>
          </w:p>
        </w:tc>
        <w:tc>
          <w:tcPr>
            <w:tcW w:w="1007" w:type="dxa"/>
            <w:tcBorders>
              <w:top w:val="nil"/>
              <w:left w:val="nil"/>
              <w:bottom w:val="nil"/>
              <w:right w:val="nil"/>
            </w:tcBorders>
            <w:shd w:val="clear" w:color="auto" w:fill="auto"/>
          </w:tcPr>
          <w:p w14:paraId="67CD46A7" w14:textId="66EF388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7B33A6FD" w14:textId="67F97368"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15.0</w:t>
            </w:r>
          </w:p>
        </w:tc>
        <w:tc>
          <w:tcPr>
            <w:tcW w:w="1025" w:type="dxa"/>
            <w:tcBorders>
              <w:top w:val="nil"/>
              <w:left w:val="nil"/>
              <w:bottom w:val="nil"/>
              <w:right w:val="nil"/>
            </w:tcBorders>
            <w:shd w:val="clear" w:color="auto" w:fill="auto"/>
          </w:tcPr>
          <w:p w14:paraId="44056FA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14.2</w:t>
            </w:r>
          </w:p>
        </w:tc>
        <w:tc>
          <w:tcPr>
            <w:tcW w:w="1007" w:type="dxa"/>
            <w:tcBorders>
              <w:top w:val="nil"/>
              <w:left w:val="nil"/>
              <w:bottom w:val="nil"/>
              <w:right w:val="nil"/>
            </w:tcBorders>
            <w:shd w:val="clear" w:color="auto" w:fill="auto"/>
          </w:tcPr>
          <w:p w14:paraId="63FE0153" w14:textId="3D49C13B"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12.4</w:t>
            </w:r>
          </w:p>
        </w:tc>
        <w:tc>
          <w:tcPr>
            <w:tcW w:w="1007" w:type="dxa"/>
            <w:tcBorders>
              <w:top w:val="nil"/>
              <w:left w:val="nil"/>
              <w:bottom w:val="nil"/>
              <w:right w:val="nil"/>
            </w:tcBorders>
            <w:shd w:val="clear" w:color="auto" w:fill="auto"/>
          </w:tcPr>
          <w:p w14:paraId="1F9974C6" w14:textId="7BD2E090"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9.9</w:t>
            </w:r>
          </w:p>
        </w:tc>
      </w:tr>
      <w:tr w:rsidR="00681BC9" w:rsidRPr="00025F1C" w14:paraId="6EAD4A7A"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6933ADBF"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Electricity, Gas, Etc. Services</w:t>
            </w:r>
          </w:p>
        </w:tc>
        <w:tc>
          <w:tcPr>
            <w:tcW w:w="1025" w:type="dxa"/>
            <w:shd w:val="clear" w:color="auto" w:fill="C7E4F3" w:themeFill="accent1" w:themeFillTint="33"/>
          </w:tcPr>
          <w:p w14:paraId="7E9D6C3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1.5</w:t>
            </w:r>
          </w:p>
        </w:tc>
        <w:tc>
          <w:tcPr>
            <w:tcW w:w="1016" w:type="dxa"/>
            <w:shd w:val="clear" w:color="auto" w:fill="C7E4F3" w:themeFill="accent1" w:themeFillTint="33"/>
          </w:tcPr>
          <w:p w14:paraId="784DBFD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3.9</w:t>
            </w:r>
          </w:p>
        </w:tc>
        <w:tc>
          <w:tcPr>
            <w:tcW w:w="978" w:type="dxa"/>
            <w:shd w:val="clear" w:color="auto" w:fill="C7E4F3" w:themeFill="accent1" w:themeFillTint="33"/>
          </w:tcPr>
          <w:p w14:paraId="59C6768C"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1.0</w:t>
            </w:r>
          </w:p>
        </w:tc>
        <w:tc>
          <w:tcPr>
            <w:tcW w:w="1007" w:type="dxa"/>
            <w:shd w:val="clear" w:color="auto" w:fill="C7E4F3" w:themeFill="accent1" w:themeFillTint="33"/>
          </w:tcPr>
          <w:p w14:paraId="2DBEBD0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2.5</w:t>
            </w:r>
          </w:p>
        </w:tc>
        <w:tc>
          <w:tcPr>
            <w:tcW w:w="1007" w:type="dxa"/>
            <w:shd w:val="clear" w:color="auto" w:fill="C7E4F3" w:themeFill="accent1" w:themeFillTint="33"/>
          </w:tcPr>
          <w:p w14:paraId="0966FCD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0.2</w:t>
            </w:r>
          </w:p>
        </w:tc>
        <w:tc>
          <w:tcPr>
            <w:tcW w:w="1007" w:type="dxa"/>
            <w:shd w:val="clear" w:color="auto" w:fill="C7E4F3" w:themeFill="accent1" w:themeFillTint="33"/>
          </w:tcPr>
          <w:p w14:paraId="61C55750" w14:textId="02587B59"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4EFF1754" w14:textId="491C67C2"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2.4</w:t>
            </w:r>
          </w:p>
        </w:tc>
        <w:tc>
          <w:tcPr>
            <w:tcW w:w="1025" w:type="dxa"/>
            <w:shd w:val="clear" w:color="auto" w:fill="C7E4F3" w:themeFill="accent1" w:themeFillTint="33"/>
          </w:tcPr>
          <w:p w14:paraId="3D7E50C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0.9</w:t>
            </w:r>
          </w:p>
        </w:tc>
        <w:tc>
          <w:tcPr>
            <w:tcW w:w="1007" w:type="dxa"/>
            <w:shd w:val="clear" w:color="auto" w:fill="C7E4F3" w:themeFill="accent1" w:themeFillTint="33"/>
          </w:tcPr>
          <w:p w14:paraId="01497790" w14:textId="5186B82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31ECE9CF" w14:textId="2285C7A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0.6</w:t>
            </w:r>
          </w:p>
        </w:tc>
      </w:tr>
      <w:tr w:rsidR="00681BC9" w:rsidRPr="00025F1C" w14:paraId="53C5219A"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090F0F1A"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Construction</w:t>
            </w:r>
          </w:p>
        </w:tc>
        <w:tc>
          <w:tcPr>
            <w:tcW w:w="1025" w:type="dxa"/>
            <w:tcBorders>
              <w:top w:val="nil"/>
              <w:left w:val="nil"/>
              <w:bottom w:val="nil"/>
              <w:right w:val="nil"/>
            </w:tcBorders>
            <w:shd w:val="clear" w:color="auto" w:fill="auto"/>
          </w:tcPr>
          <w:p w14:paraId="21C317C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20.2</w:t>
            </w:r>
          </w:p>
        </w:tc>
        <w:tc>
          <w:tcPr>
            <w:tcW w:w="1016" w:type="dxa"/>
            <w:tcBorders>
              <w:top w:val="nil"/>
              <w:left w:val="nil"/>
              <w:bottom w:val="nil"/>
              <w:right w:val="nil"/>
            </w:tcBorders>
            <w:shd w:val="clear" w:color="auto" w:fill="auto"/>
          </w:tcPr>
          <w:p w14:paraId="547359F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978" w:type="dxa"/>
            <w:tcBorders>
              <w:top w:val="nil"/>
              <w:left w:val="nil"/>
              <w:bottom w:val="nil"/>
              <w:right w:val="nil"/>
            </w:tcBorders>
            <w:shd w:val="clear" w:color="auto" w:fill="auto"/>
          </w:tcPr>
          <w:p w14:paraId="684F7FE5"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16.2</w:t>
            </w:r>
          </w:p>
        </w:tc>
        <w:tc>
          <w:tcPr>
            <w:tcW w:w="1007" w:type="dxa"/>
            <w:tcBorders>
              <w:top w:val="nil"/>
              <w:left w:val="nil"/>
              <w:bottom w:val="nil"/>
              <w:right w:val="nil"/>
            </w:tcBorders>
            <w:shd w:val="clear" w:color="auto" w:fill="auto"/>
          </w:tcPr>
          <w:p w14:paraId="4CEA573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15.3</w:t>
            </w:r>
          </w:p>
        </w:tc>
        <w:tc>
          <w:tcPr>
            <w:tcW w:w="1007" w:type="dxa"/>
            <w:tcBorders>
              <w:top w:val="nil"/>
              <w:left w:val="nil"/>
              <w:bottom w:val="nil"/>
              <w:right w:val="nil"/>
            </w:tcBorders>
            <w:shd w:val="clear" w:color="auto" w:fill="auto"/>
          </w:tcPr>
          <w:p w14:paraId="5521EAA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15.6</w:t>
            </w:r>
          </w:p>
        </w:tc>
        <w:tc>
          <w:tcPr>
            <w:tcW w:w="1007" w:type="dxa"/>
            <w:tcBorders>
              <w:top w:val="nil"/>
              <w:left w:val="nil"/>
              <w:bottom w:val="nil"/>
              <w:right w:val="nil"/>
            </w:tcBorders>
            <w:shd w:val="clear" w:color="auto" w:fill="auto"/>
          </w:tcPr>
          <w:p w14:paraId="05ABE87A" w14:textId="1780B2D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113499B6" w14:textId="6AB39018"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13.2</w:t>
            </w:r>
          </w:p>
        </w:tc>
        <w:tc>
          <w:tcPr>
            <w:tcW w:w="1025" w:type="dxa"/>
            <w:tcBorders>
              <w:top w:val="nil"/>
              <w:left w:val="nil"/>
              <w:bottom w:val="nil"/>
              <w:right w:val="nil"/>
            </w:tcBorders>
            <w:shd w:val="clear" w:color="auto" w:fill="auto"/>
          </w:tcPr>
          <w:p w14:paraId="654AB59D"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11.6</w:t>
            </w:r>
          </w:p>
        </w:tc>
        <w:tc>
          <w:tcPr>
            <w:tcW w:w="1007" w:type="dxa"/>
            <w:tcBorders>
              <w:top w:val="nil"/>
              <w:left w:val="nil"/>
              <w:bottom w:val="nil"/>
              <w:right w:val="nil"/>
            </w:tcBorders>
            <w:shd w:val="clear" w:color="auto" w:fill="auto"/>
          </w:tcPr>
          <w:p w14:paraId="169286F9" w14:textId="38542B4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13.1</w:t>
            </w:r>
          </w:p>
        </w:tc>
        <w:tc>
          <w:tcPr>
            <w:tcW w:w="1007" w:type="dxa"/>
            <w:tcBorders>
              <w:top w:val="nil"/>
              <w:left w:val="nil"/>
              <w:bottom w:val="nil"/>
              <w:right w:val="nil"/>
            </w:tcBorders>
            <w:shd w:val="clear" w:color="auto" w:fill="auto"/>
          </w:tcPr>
          <w:p w14:paraId="7E2637E6" w14:textId="7A7C88A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13.1</w:t>
            </w:r>
          </w:p>
        </w:tc>
      </w:tr>
      <w:tr w:rsidR="00681BC9" w:rsidRPr="00025F1C" w14:paraId="1ACF79D6"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4CA70097"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Wholesale Trade</w:t>
            </w:r>
          </w:p>
        </w:tc>
        <w:tc>
          <w:tcPr>
            <w:tcW w:w="1025" w:type="dxa"/>
            <w:shd w:val="clear" w:color="auto" w:fill="C7E4F3" w:themeFill="accent1" w:themeFillTint="33"/>
          </w:tcPr>
          <w:p w14:paraId="3DCE6D0F"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2.0</w:t>
            </w:r>
          </w:p>
        </w:tc>
        <w:tc>
          <w:tcPr>
            <w:tcW w:w="1016" w:type="dxa"/>
            <w:shd w:val="clear" w:color="auto" w:fill="C7E4F3" w:themeFill="accent1" w:themeFillTint="33"/>
          </w:tcPr>
          <w:p w14:paraId="333AA7E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978" w:type="dxa"/>
            <w:shd w:val="clear" w:color="auto" w:fill="C7E4F3" w:themeFill="accent1" w:themeFillTint="33"/>
          </w:tcPr>
          <w:p w14:paraId="6C470487"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3.1</w:t>
            </w:r>
          </w:p>
        </w:tc>
        <w:tc>
          <w:tcPr>
            <w:tcW w:w="1007" w:type="dxa"/>
            <w:shd w:val="clear" w:color="auto" w:fill="C7E4F3" w:themeFill="accent1" w:themeFillTint="33"/>
          </w:tcPr>
          <w:p w14:paraId="7B85AC2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1.0</w:t>
            </w:r>
          </w:p>
        </w:tc>
        <w:tc>
          <w:tcPr>
            <w:tcW w:w="1007" w:type="dxa"/>
            <w:shd w:val="clear" w:color="auto" w:fill="C7E4F3" w:themeFill="accent1" w:themeFillTint="33"/>
          </w:tcPr>
          <w:p w14:paraId="522AFB03"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4.8</w:t>
            </w:r>
          </w:p>
        </w:tc>
        <w:tc>
          <w:tcPr>
            <w:tcW w:w="1007" w:type="dxa"/>
            <w:shd w:val="clear" w:color="auto" w:fill="C7E4F3" w:themeFill="accent1" w:themeFillTint="33"/>
          </w:tcPr>
          <w:p w14:paraId="03322ED5" w14:textId="3F58B938"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55EC72A3" w14:textId="2F02382F"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6.2</w:t>
            </w:r>
          </w:p>
        </w:tc>
        <w:tc>
          <w:tcPr>
            <w:tcW w:w="1025" w:type="dxa"/>
            <w:shd w:val="clear" w:color="auto" w:fill="C7E4F3" w:themeFill="accent1" w:themeFillTint="33"/>
          </w:tcPr>
          <w:p w14:paraId="1677464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4.8</w:t>
            </w:r>
          </w:p>
        </w:tc>
        <w:tc>
          <w:tcPr>
            <w:tcW w:w="1007" w:type="dxa"/>
            <w:shd w:val="clear" w:color="auto" w:fill="C7E4F3" w:themeFill="accent1" w:themeFillTint="33"/>
          </w:tcPr>
          <w:p w14:paraId="4842B572" w14:textId="100C2A18"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9.2</w:t>
            </w:r>
          </w:p>
        </w:tc>
        <w:tc>
          <w:tcPr>
            <w:tcW w:w="1007" w:type="dxa"/>
            <w:shd w:val="clear" w:color="auto" w:fill="C7E4F3" w:themeFill="accent1" w:themeFillTint="33"/>
          </w:tcPr>
          <w:p w14:paraId="78D0BE2D" w14:textId="0E50AE7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3.2</w:t>
            </w:r>
          </w:p>
        </w:tc>
      </w:tr>
      <w:tr w:rsidR="00681BC9" w:rsidRPr="00025F1C" w14:paraId="2FBF0472"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2481BF9D"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lastRenderedPageBreak/>
              <w:t>Retail Trade</w:t>
            </w:r>
          </w:p>
        </w:tc>
        <w:tc>
          <w:tcPr>
            <w:tcW w:w="1025" w:type="dxa"/>
            <w:tcBorders>
              <w:top w:val="nil"/>
              <w:left w:val="nil"/>
              <w:bottom w:val="nil"/>
              <w:right w:val="nil"/>
            </w:tcBorders>
            <w:shd w:val="clear" w:color="auto" w:fill="auto"/>
          </w:tcPr>
          <w:p w14:paraId="20A0BEB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12.6</w:t>
            </w:r>
          </w:p>
        </w:tc>
        <w:tc>
          <w:tcPr>
            <w:tcW w:w="1016" w:type="dxa"/>
            <w:tcBorders>
              <w:top w:val="nil"/>
              <w:left w:val="nil"/>
              <w:bottom w:val="nil"/>
              <w:right w:val="nil"/>
            </w:tcBorders>
            <w:shd w:val="clear" w:color="auto" w:fill="auto"/>
          </w:tcPr>
          <w:p w14:paraId="51C0E2F8"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978" w:type="dxa"/>
            <w:tcBorders>
              <w:top w:val="nil"/>
              <w:left w:val="nil"/>
              <w:bottom w:val="nil"/>
              <w:right w:val="nil"/>
            </w:tcBorders>
            <w:shd w:val="clear" w:color="auto" w:fill="auto"/>
          </w:tcPr>
          <w:p w14:paraId="6FD02D4A"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5.8</w:t>
            </w:r>
          </w:p>
        </w:tc>
        <w:tc>
          <w:tcPr>
            <w:tcW w:w="1007" w:type="dxa"/>
            <w:tcBorders>
              <w:top w:val="nil"/>
              <w:left w:val="nil"/>
              <w:bottom w:val="nil"/>
              <w:right w:val="nil"/>
            </w:tcBorders>
            <w:shd w:val="clear" w:color="auto" w:fill="auto"/>
          </w:tcPr>
          <w:p w14:paraId="206670FD"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5.5</w:t>
            </w:r>
          </w:p>
        </w:tc>
        <w:tc>
          <w:tcPr>
            <w:tcW w:w="1007" w:type="dxa"/>
            <w:tcBorders>
              <w:top w:val="nil"/>
              <w:left w:val="nil"/>
              <w:bottom w:val="nil"/>
              <w:right w:val="nil"/>
            </w:tcBorders>
            <w:shd w:val="clear" w:color="auto" w:fill="auto"/>
          </w:tcPr>
          <w:p w14:paraId="15094C31"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4.8</w:t>
            </w:r>
          </w:p>
        </w:tc>
        <w:tc>
          <w:tcPr>
            <w:tcW w:w="1007" w:type="dxa"/>
            <w:tcBorders>
              <w:top w:val="nil"/>
              <w:left w:val="nil"/>
              <w:bottom w:val="nil"/>
              <w:right w:val="nil"/>
            </w:tcBorders>
            <w:shd w:val="clear" w:color="auto" w:fill="auto"/>
          </w:tcPr>
          <w:p w14:paraId="781F5F28" w14:textId="49C67A2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20BCA2B5" w14:textId="373B46FE"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7.5</w:t>
            </w:r>
          </w:p>
        </w:tc>
        <w:tc>
          <w:tcPr>
            <w:tcW w:w="1025" w:type="dxa"/>
            <w:tcBorders>
              <w:top w:val="nil"/>
              <w:left w:val="nil"/>
              <w:bottom w:val="nil"/>
              <w:right w:val="nil"/>
            </w:tcBorders>
            <w:shd w:val="clear" w:color="auto" w:fill="auto"/>
          </w:tcPr>
          <w:p w14:paraId="3BA5134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7.0</w:t>
            </w:r>
          </w:p>
        </w:tc>
        <w:tc>
          <w:tcPr>
            <w:tcW w:w="1007" w:type="dxa"/>
            <w:tcBorders>
              <w:top w:val="nil"/>
              <w:left w:val="nil"/>
              <w:bottom w:val="nil"/>
              <w:right w:val="nil"/>
            </w:tcBorders>
            <w:shd w:val="clear" w:color="auto" w:fill="auto"/>
          </w:tcPr>
          <w:p w14:paraId="6D0A03F0" w14:textId="3DB7872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3.6</w:t>
            </w:r>
          </w:p>
        </w:tc>
        <w:tc>
          <w:tcPr>
            <w:tcW w:w="1007" w:type="dxa"/>
            <w:tcBorders>
              <w:top w:val="nil"/>
              <w:left w:val="nil"/>
              <w:bottom w:val="nil"/>
              <w:right w:val="nil"/>
            </w:tcBorders>
            <w:shd w:val="clear" w:color="auto" w:fill="auto"/>
          </w:tcPr>
          <w:p w14:paraId="46E1DB9E" w14:textId="4237AD8E"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5.5</w:t>
            </w:r>
          </w:p>
        </w:tc>
      </w:tr>
      <w:tr w:rsidR="00681BC9" w:rsidRPr="00025F1C" w14:paraId="60B136D1"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4E1A44C2"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Hospitality</w:t>
            </w:r>
          </w:p>
        </w:tc>
        <w:tc>
          <w:tcPr>
            <w:tcW w:w="1025" w:type="dxa"/>
            <w:shd w:val="clear" w:color="auto" w:fill="C7E4F3" w:themeFill="accent1" w:themeFillTint="33"/>
          </w:tcPr>
          <w:p w14:paraId="60CC9AEB"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4.0</w:t>
            </w:r>
          </w:p>
        </w:tc>
        <w:tc>
          <w:tcPr>
            <w:tcW w:w="1016" w:type="dxa"/>
            <w:shd w:val="clear" w:color="auto" w:fill="C7E4F3" w:themeFill="accent1" w:themeFillTint="33"/>
          </w:tcPr>
          <w:p w14:paraId="24601E6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978" w:type="dxa"/>
            <w:shd w:val="clear" w:color="auto" w:fill="C7E4F3" w:themeFill="accent1" w:themeFillTint="33"/>
          </w:tcPr>
          <w:p w14:paraId="167B7159"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7.5</w:t>
            </w:r>
          </w:p>
        </w:tc>
        <w:tc>
          <w:tcPr>
            <w:tcW w:w="1007" w:type="dxa"/>
            <w:shd w:val="clear" w:color="auto" w:fill="C7E4F3" w:themeFill="accent1" w:themeFillTint="33"/>
          </w:tcPr>
          <w:p w14:paraId="18B81696"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0.8</w:t>
            </w:r>
          </w:p>
        </w:tc>
        <w:tc>
          <w:tcPr>
            <w:tcW w:w="1007" w:type="dxa"/>
            <w:shd w:val="clear" w:color="auto" w:fill="C7E4F3" w:themeFill="accent1" w:themeFillTint="33"/>
          </w:tcPr>
          <w:p w14:paraId="69473542"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3.2</w:t>
            </w:r>
          </w:p>
        </w:tc>
        <w:tc>
          <w:tcPr>
            <w:tcW w:w="1007" w:type="dxa"/>
            <w:shd w:val="clear" w:color="auto" w:fill="C7E4F3" w:themeFill="accent1" w:themeFillTint="33"/>
          </w:tcPr>
          <w:p w14:paraId="1A6E7EBD" w14:textId="5E48F7B8"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6BD30ABA" w14:textId="66926D0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6.2</w:t>
            </w:r>
          </w:p>
        </w:tc>
        <w:tc>
          <w:tcPr>
            <w:tcW w:w="1025" w:type="dxa"/>
            <w:shd w:val="clear" w:color="auto" w:fill="C7E4F3" w:themeFill="accent1" w:themeFillTint="33"/>
          </w:tcPr>
          <w:p w14:paraId="7549B0A9"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4.9</w:t>
            </w:r>
          </w:p>
        </w:tc>
        <w:tc>
          <w:tcPr>
            <w:tcW w:w="1007" w:type="dxa"/>
            <w:shd w:val="clear" w:color="auto" w:fill="C7E4F3" w:themeFill="accent1" w:themeFillTint="33"/>
          </w:tcPr>
          <w:p w14:paraId="7DCE2DA4" w14:textId="44C8B1FE"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2.0</w:t>
            </w:r>
          </w:p>
        </w:tc>
        <w:tc>
          <w:tcPr>
            <w:tcW w:w="1007" w:type="dxa"/>
            <w:shd w:val="clear" w:color="auto" w:fill="C7E4F3" w:themeFill="accent1" w:themeFillTint="33"/>
          </w:tcPr>
          <w:p w14:paraId="270B2DCB" w14:textId="344608D9"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4.0</w:t>
            </w:r>
          </w:p>
        </w:tc>
      </w:tr>
      <w:tr w:rsidR="00681BC9" w:rsidRPr="00025F1C" w14:paraId="12DF0C48"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0990EABD"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Transport, Postal, Warehousing</w:t>
            </w:r>
          </w:p>
        </w:tc>
        <w:tc>
          <w:tcPr>
            <w:tcW w:w="1025" w:type="dxa"/>
            <w:tcBorders>
              <w:top w:val="nil"/>
              <w:left w:val="nil"/>
              <w:bottom w:val="nil"/>
              <w:right w:val="nil"/>
            </w:tcBorders>
            <w:shd w:val="clear" w:color="auto" w:fill="auto"/>
          </w:tcPr>
          <w:p w14:paraId="1789FCF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3.5</w:t>
            </w:r>
          </w:p>
        </w:tc>
        <w:tc>
          <w:tcPr>
            <w:tcW w:w="1016" w:type="dxa"/>
            <w:tcBorders>
              <w:top w:val="nil"/>
              <w:left w:val="nil"/>
              <w:bottom w:val="nil"/>
              <w:right w:val="nil"/>
            </w:tcBorders>
            <w:shd w:val="clear" w:color="auto" w:fill="auto"/>
          </w:tcPr>
          <w:p w14:paraId="23BAABA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40.2</w:t>
            </w:r>
          </w:p>
        </w:tc>
        <w:tc>
          <w:tcPr>
            <w:tcW w:w="978" w:type="dxa"/>
            <w:tcBorders>
              <w:top w:val="nil"/>
              <w:left w:val="nil"/>
              <w:bottom w:val="nil"/>
              <w:right w:val="nil"/>
            </w:tcBorders>
            <w:shd w:val="clear" w:color="auto" w:fill="auto"/>
          </w:tcPr>
          <w:p w14:paraId="4B5825A5"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4.9</w:t>
            </w:r>
          </w:p>
        </w:tc>
        <w:tc>
          <w:tcPr>
            <w:tcW w:w="1007" w:type="dxa"/>
            <w:tcBorders>
              <w:top w:val="nil"/>
              <w:left w:val="nil"/>
              <w:bottom w:val="nil"/>
              <w:right w:val="nil"/>
            </w:tcBorders>
            <w:shd w:val="clear" w:color="auto" w:fill="auto"/>
          </w:tcPr>
          <w:p w14:paraId="0FA90E1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7.5</w:t>
            </w:r>
          </w:p>
        </w:tc>
        <w:tc>
          <w:tcPr>
            <w:tcW w:w="1007" w:type="dxa"/>
            <w:tcBorders>
              <w:top w:val="nil"/>
              <w:left w:val="nil"/>
              <w:bottom w:val="nil"/>
              <w:right w:val="nil"/>
            </w:tcBorders>
            <w:shd w:val="clear" w:color="auto" w:fill="auto"/>
          </w:tcPr>
          <w:p w14:paraId="638DAE4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4.6</w:t>
            </w:r>
          </w:p>
        </w:tc>
        <w:tc>
          <w:tcPr>
            <w:tcW w:w="1007" w:type="dxa"/>
            <w:tcBorders>
              <w:top w:val="nil"/>
              <w:left w:val="nil"/>
              <w:bottom w:val="nil"/>
              <w:right w:val="nil"/>
            </w:tcBorders>
            <w:shd w:val="clear" w:color="auto" w:fill="auto"/>
          </w:tcPr>
          <w:p w14:paraId="6A589632" w14:textId="3054279C"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100.0</w:t>
            </w:r>
          </w:p>
        </w:tc>
        <w:tc>
          <w:tcPr>
            <w:tcW w:w="1007" w:type="dxa"/>
            <w:tcBorders>
              <w:top w:val="nil"/>
              <w:left w:val="nil"/>
              <w:bottom w:val="nil"/>
              <w:right w:val="nil"/>
            </w:tcBorders>
            <w:shd w:val="clear" w:color="auto" w:fill="auto"/>
          </w:tcPr>
          <w:p w14:paraId="4D644059" w14:textId="1C00EB8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9.6</w:t>
            </w:r>
          </w:p>
        </w:tc>
        <w:tc>
          <w:tcPr>
            <w:tcW w:w="1025" w:type="dxa"/>
            <w:tcBorders>
              <w:top w:val="nil"/>
              <w:left w:val="nil"/>
              <w:bottom w:val="nil"/>
              <w:right w:val="nil"/>
            </w:tcBorders>
            <w:shd w:val="clear" w:color="auto" w:fill="auto"/>
          </w:tcPr>
          <w:p w14:paraId="5D25FFB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7.7</w:t>
            </w:r>
          </w:p>
        </w:tc>
        <w:tc>
          <w:tcPr>
            <w:tcW w:w="1007" w:type="dxa"/>
            <w:tcBorders>
              <w:top w:val="nil"/>
              <w:left w:val="nil"/>
              <w:bottom w:val="nil"/>
              <w:right w:val="nil"/>
            </w:tcBorders>
            <w:shd w:val="clear" w:color="auto" w:fill="auto"/>
          </w:tcPr>
          <w:p w14:paraId="1D6CDE71" w14:textId="62613A68"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8.0</w:t>
            </w:r>
          </w:p>
        </w:tc>
        <w:tc>
          <w:tcPr>
            <w:tcW w:w="1007" w:type="dxa"/>
            <w:tcBorders>
              <w:top w:val="nil"/>
              <w:left w:val="nil"/>
              <w:bottom w:val="nil"/>
              <w:right w:val="nil"/>
            </w:tcBorders>
            <w:shd w:val="clear" w:color="auto" w:fill="auto"/>
          </w:tcPr>
          <w:p w14:paraId="15D0AA90" w14:textId="69B9F15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5.2</w:t>
            </w:r>
          </w:p>
        </w:tc>
      </w:tr>
      <w:tr w:rsidR="00681BC9" w:rsidRPr="00025F1C" w14:paraId="6C06378B"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11E6D524"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Media and Telecommunications</w:t>
            </w:r>
          </w:p>
        </w:tc>
        <w:tc>
          <w:tcPr>
            <w:tcW w:w="1025" w:type="dxa"/>
            <w:shd w:val="clear" w:color="auto" w:fill="C7E4F3" w:themeFill="accent1" w:themeFillTint="33"/>
          </w:tcPr>
          <w:p w14:paraId="5F8B80C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1.1</w:t>
            </w:r>
          </w:p>
        </w:tc>
        <w:tc>
          <w:tcPr>
            <w:tcW w:w="1016" w:type="dxa"/>
            <w:shd w:val="clear" w:color="auto" w:fill="C7E4F3" w:themeFill="accent1" w:themeFillTint="33"/>
          </w:tcPr>
          <w:p w14:paraId="05D871C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1.9</w:t>
            </w:r>
          </w:p>
        </w:tc>
        <w:tc>
          <w:tcPr>
            <w:tcW w:w="978" w:type="dxa"/>
            <w:shd w:val="clear" w:color="auto" w:fill="C7E4F3" w:themeFill="accent1" w:themeFillTint="33"/>
          </w:tcPr>
          <w:p w14:paraId="5B91BDDA"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0.7</w:t>
            </w:r>
          </w:p>
        </w:tc>
        <w:tc>
          <w:tcPr>
            <w:tcW w:w="1007" w:type="dxa"/>
            <w:shd w:val="clear" w:color="auto" w:fill="C7E4F3" w:themeFill="accent1" w:themeFillTint="33"/>
          </w:tcPr>
          <w:p w14:paraId="012D36E1"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1007" w:type="dxa"/>
            <w:shd w:val="clear" w:color="auto" w:fill="C7E4F3" w:themeFill="accent1" w:themeFillTint="33"/>
          </w:tcPr>
          <w:p w14:paraId="3E9F11AE"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0.9</w:t>
            </w:r>
          </w:p>
        </w:tc>
        <w:tc>
          <w:tcPr>
            <w:tcW w:w="1007" w:type="dxa"/>
            <w:shd w:val="clear" w:color="auto" w:fill="C7E4F3" w:themeFill="accent1" w:themeFillTint="33"/>
          </w:tcPr>
          <w:p w14:paraId="4C6CD53E" w14:textId="27805661"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77762609" w14:textId="6386FB8A"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w:t>
            </w:r>
          </w:p>
        </w:tc>
        <w:tc>
          <w:tcPr>
            <w:tcW w:w="1025" w:type="dxa"/>
            <w:shd w:val="clear" w:color="auto" w:fill="C7E4F3" w:themeFill="accent1" w:themeFillTint="33"/>
          </w:tcPr>
          <w:p w14:paraId="713794DF"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0.4</w:t>
            </w:r>
          </w:p>
        </w:tc>
        <w:tc>
          <w:tcPr>
            <w:tcW w:w="1007" w:type="dxa"/>
            <w:shd w:val="clear" w:color="auto" w:fill="C7E4F3" w:themeFill="accent1" w:themeFillTint="33"/>
          </w:tcPr>
          <w:p w14:paraId="79D237DF" w14:textId="470A9F84"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1.0</w:t>
            </w:r>
          </w:p>
        </w:tc>
        <w:tc>
          <w:tcPr>
            <w:tcW w:w="1007" w:type="dxa"/>
            <w:shd w:val="clear" w:color="auto" w:fill="C7E4F3" w:themeFill="accent1" w:themeFillTint="33"/>
          </w:tcPr>
          <w:p w14:paraId="7C572F6F" w14:textId="749E593C"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0.4</w:t>
            </w:r>
          </w:p>
        </w:tc>
      </w:tr>
      <w:tr w:rsidR="00681BC9" w:rsidRPr="00025F1C" w14:paraId="18733159"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458DC3EF"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Financial</w:t>
            </w:r>
            <w:r>
              <w:rPr>
                <w:rFonts w:cs="Arial"/>
                <w:color w:val="000000"/>
                <w:sz w:val="18"/>
                <w:szCs w:val="18"/>
                <w:lang w:eastAsia="en-AU"/>
              </w:rPr>
              <w:t>/</w:t>
            </w:r>
            <w:r w:rsidRPr="008B2C65">
              <w:rPr>
                <w:rFonts w:cs="Arial"/>
                <w:color w:val="000000"/>
                <w:sz w:val="18"/>
                <w:szCs w:val="18"/>
                <w:lang w:eastAsia="en-AU"/>
              </w:rPr>
              <w:t>Insurance Services</w:t>
            </w:r>
          </w:p>
        </w:tc>
        <w:tc>
          <w:tcPr>
            <w:tcW w:w="1025" w:type="dxa"/>
            <w:tcBorders>
              <w:top w:val="nil"/>
              <w:left w:val="nil"/>
              <w:bottom w:val="nil"/>
              <w:right w:val="nil"/>
            </w:tcBorders>
            <w:shd w:val="clear" w:color="auto" w:fill="auto"/>
          </w:tcPr>
          <w:p w14:paraId="6AA28C2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0.8</w:t>
            </w:r>
          </w:p>
        </w:tc>
        <w:tc>
          <w:tcPr>
            <w:tcW w:w="1016" w:type="dxa"/>
            <w:tcBorders>
              <w:top w:val="nil"/>
              <w:left w:val="nil"/>
              <w:bottom w:val="nil"/>
              <w:right w:val="nil"/>
            </w:tcBorders>
            <w:shd w:val="clear" w:color="auto" w:fill="auto"/>
          </w:tcPr>
          <w:p w14:paraId="78E79652"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5.9</w:t>
            </w:r>
          </w:p>
        </w:tc>
        <w:tc>
          <w:tcPr>
            <w:tcW w:w="978" w:type="dxa"/>
            <w:tcBorders>
              <w:top w:val="nil"/>
              <w:left w:val="nil"/>
              <w:bottom w:val="nil"/>
              <w:right w:val="nil"/>
            </w:tcBorders>
            <w:shd w:val="clear" w:color="auto" w:fill="auto"/>
          </w:tcPr>
          <w:p w14:paraId="677EC60B"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1.7</w:t>
            </w:r>
          </w:p>
        </w:tc>
        <w:tc>
          <w:tcPr>
            <w:tcW w:w="1007" w:type="dxa"/>
            <w:tcBorders>
              <w:top w:val="nil"/>
              <w:left w:val="nil"/>
              <w:bottom w:val="nil"/>
              <w:right w:val="nil"/>
            </w:tcBorders>
            <w:shd w:val="clear" w:color="auto" w:fill="auto"/>
          </w:tcPr>
          <w:p w14:paraId="05807063"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1007" w:type="dxa"/>
            <w:tcBorders>
              <w:top w:val="nil"/>
              <w:left w:val="nil"/>
              <w:bottom w:val="nil"/>
              <w:right w:val="nil"/>
            </w:tcBorders>
            <w:shd w:val="clear" w:color="auto" w:fill="auto"/>
          </w:tcPr>
          <w:p w14:paraId="2B64380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3.6</w:t>
            </w:r>
          </w:p>
        </w:tc>
        <w:tc>
          <w:tcPr>
            <w:tcW w:w="1007" w:type="dxa"/>
            <w:tcBorders>
              <w:top w:val="nil"/>
              <w:left w:val="nil"/>
              <w:bottom w:val="nil"/>
              <w:right w:val="nil"/>
            </w:tcBorders>
            <w:shd w:val="clear" w:color="auto" w:fill="auto"/>
          </w:tcPr>
          <w:p w14:paraId="022C2736" w14:textId="017E7E6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3EC5D82E" w14:textId="063D8BE3"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0.6</w:t>
            </w:r>
          </w:p>
        </w:tc>
        <w:tc>
          <w:tcPr>
            <w:tcW w:w="1025" w:type="dxa"/>
            <w:tcBorders>
              <w:top w:val="nil"/>
              <w:left w:val="nil"/>
              <w:bottom w:val="nil"/>
              <w:right w:val="nil"/>
            </w:tcBorders>
            <w:shd w:val="clear" w:color="auto" w:fill="auto"/>
          </w:tcPr>
          <w:p w14:paraId="617BAEF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0.6</w:t>
            </w:r>
          </w:p>
        </w:tc>
        <w:tc>
          <w:tcPr>
            <w:tcW w:w="1007" w:type="dxa"/>
            <w:tcBorders>
              <w:top w:val="nil"/>
              <w:left w:val="nil"/>
              <w:bottom w:val="nil"/>
              <w:right w:val="nil"/>
            </w:tcBorders>
            <w:shd w:val="clear" w:color="auto" w:fill="auto"/>
          </w:tcPr>
          <w:p w14:paraId="40AFDB66" w14:textId="7D966ED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0.8</w:t>
            </w:r>
          </w:p>
        </w:tc>
        <w:tc>
          <w:tcPr>
            <w:tcW w:w="1007" w:type="dxa"/>
            <w:tcBorders>
              <w:top w:val="nil"/>
              <w:left w:val="nil"/>
              <w:bottom w:val="nil"/>
              <w:right w:val="nil"/>
            </w:tcBorders>
            <w:shd w:val="clear" w:color="auto" w:fill="auto"/>
          </w:tcPr>
          <w:p w14:paraId="60F3AEF0" w14:textId="10B6679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0.1</w:t>
            </w:r>
          </w:p>
        </w:tc>
      </w:tr>
      <w:tr w:rsidR="00681BC9" w:rsidRPr="00025F1C" w14:paraId="09CA9774"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1638ED4A"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Rental</w:t>
            </w:r>
            <w:r>
              <w:rPr>
                <w:rFonts w:cs="Arial"/>
                <w:color w:val="000000"/>
                <w:sz w:val="18"/>
                <w:szCs w:val="18"/>
                <w:lang w:eastAsia="en-AU"/>
              </w:rPr>
              <w:t>/</w:t>
            </w:r>
            <w:r w:rsidRPr="008B2C65">
              <w:rPr>
                <w:rFonts w:cs="Arial"/>
                <w:color w:val="000000"/>
                <w:sz w:val="18"/>
                <w:szCs w:val="18"/>
                <w:lang w:eastAsia="en-AU"/>
              </w:rPr>
              <w:t>Real Estate Services</w:t>
            </w:r>
          </w:p>
        </w:tc>
        <w:tc>
          <w:tcPr>
            <w:tcW w:w="1025" w:type="dxa"/>
            <w:shd w:val="clear" w:color="auto" w:fill="C7E4F3" w:themeFill="accent1" w:themeFillTint="33"/>
          </w:tcPr>
          <w:p w14:paraId="20F3EE13"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1.9</w:t>
            </w:r>
          </w:p>
        </w:tc>
        <w:tc>
          <w:tcPr>
            <w:tcW w:w="1016" w:type="dxa"/>
            <w:shd w:val="clear" w:color="auto" w:fill="C7E4F3" w:themeFill="accent1" w:themeFillTint="33"/>
          </w:tcPr>
          <w:p w14:paraId="49011F9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w:t>
            </w:r>
          </w:p>
        </w:tc>
        <w:tc>
          <w:tcPr>
            <w:tcW w:w="978" w:type="dxa"/>
            <w:shd w:val="clear" w:color="auto" w:fill="C7E4F3" w:themeFill="accent1" w:themeFillTint="33"/>
          </w:tcPr>
          <w:p w14:paraId="4B262279"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0.7</w:t>
            </w:r>
          </w:p>
        </w:tc>
        <w:tc>
          <w:tcPr>
            <w:tcW w:w="1007" w:type="dxa"/>
            <w:shd w:val="clear" w:color="auto" w:fill="C7E4F3" w:themeFill="accent1" w:themeFillTint="33"/>
          </w:tcPr>
          <w:p w14:paraId="1105596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0.2</w:t>
            </w:r>
          </w:p>
        </w:tc>
        <w:tc>
          <w:tcPr>
            <w:tcW w:w="1007" w:type="dxa"/>
            <w:shd w:val="clear" w:color="auto" w:fill="C7E4F3" w:themeFill="accent1" w:themeFillTint="33"/>
          </w:tcPr>
          <w:p w14:paraId="15433E94"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2.6</w:t>
            </w:r>
          </w:p>
        </w:tc>
        <w:tc>
          <w:tcPr>
            <w:tcW w:w="1007" w:type="dxa"/>
            <w:shd w:val="clear" w:color="auto" w:fill="C7E4F3" w:themeFill="accent1" w:themeFillTint="33"/>
          </w:tcPr>
          <w:p w14:paraId="6C27C00F" w14:textId="6CC369D0"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4FC460CC" w14:textId="72E8E861"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0.3</w:t>
            </w:r>
          </w:p>
        </w:tc>
        <w:tc>
          <w:tcPr>
            <w:tcW w:w="1025" w:type="dxa"/>
            <w:shd w:val="clear" w:color="auto" w:fill="C7E4F3" w:themeFill="accent1" w:themeFillTint="33"/>
          </w:tcPr>
          <w:p w14:paraId="28DCCFF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1.0</w:t>
            </w:r>
          </w:p>
        </w:tc>
        <w:tc>
          <w:tcPr>
            <w:tcW w:w="1007" w:type="dxa"/>
            <w:shd w:val="clear" w:color="auto" w:fill="C7E4F3" w:themeFill="accent1" w:themeFillTint="33"/>
          </w:tcPr>
          <w:p w14:paraId="26914037" w14:textId="0F26C01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4.4</w:t>
            </w:r>
          </w:p>
        </w:tc>
        <w:tc>
          <w:tcPr>
            <w:tcW w:w="1007" w:type="dxa"/>
            <w:shd w:val="clear" w:color="auto" w:fill="C7E4F3" w:themeFill="accent1" w:themeFillTint="33"/>
          </w:tcPr>
          <w:p w14:paraId="3A22BE60" w14:textId="3580BAF6"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1.2</w:t>
            </w:r>
          </w:p>
        </w:tc>
      </w:tr>
      <w:tr w:rsidR="00681BC9" w:rsidRPr="00025F1C" w14:paraId="7ECB6F88"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3C20F004"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Scientific/Technical Services</w:t>
            </w:r>
          </w:p>
        </w:tc>
        <w:tc>
          <w:tcPr>
            <w:tcW w:w="1025" w:type="dxa"/>
            <w:tcBorders>
              <w:top w:val="nil"/>
              <w:left w:val="nil"/>
              <w:bottom w:val="nil"/>
              <w:right w:val="nil"/>
            </w:tcBorders>
            <w:shd w:val="clear" w:color="auto" w:fill="auto"/>
          </w:tcPr>
          <w:p w14:paraId="56A4B01B"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10.9</w:t>
            </w:r>
          </w:p>
        </w:tc>
        <w:tc>
          <w:tcPr>
            <w:tcW w:w="1016" w:type="dxa"/>
            <w:tcBorders>
              <w:top w:val="nil"/>
              <w:left w:val="nil"/>
              <w:bottom w:val="nil"/>
              <w:right w:val="nil"/>
            </w:tcBorders>
            <w:shd w:val="clear" w:color="auto" w:fill="auto"/>
          </w:tcPr>
          <w:p w14:paraId="0704CFC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0.9</w:t>
            </w:r>
          </w:p>
        </w:tc>
        <w:tc>
          <w:tcPr>
            <w:tcW w:w="978" w:type="dxa"/>
            <w:tcBorders>
              <w:top w:val="nil"/>
              <w:left w:val="nil"/>
              <w:bottom w:val="nil"/>
              <w:right w:val="nil"/>
            </w:tcBorders>
            <w:shd w:val="clear" w:color="auto" w:fill="auto"/>
          </w:tcPr>
          <w:p w14:paraId="5EA4DD10"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1.2</w:t>
            </w:r>
          </w:p>
        </w:tc>
        <w:tc>
          <w:tcPr>
            <w:tcW w:w="1007" w:type="dxa"/>
            <w:tcBorders>
              <w:top w:val="nil"/>
              <w:left w:val="nil"/>
              <w:bottom w:val="nil"/>
              <w:right w:val="nil"/>
            </w:tcBorders>
            <w:shd w:val="clear" w:color="auto" w:fill="auto"/>
          </w:tcPr>
          <w:p w14:paraId="75C196B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1007" w:type="dxa"/>
            <w:tcBorders>
              <w:top w:val="nil"/>
              <w:left w:val="nil"/>
              <w:bottom w:val="nil"/>
              <w:right w:val="nil"/>
            </w:tcBorders>
            <w:shd w:val="clear" w:color="auto" w:fill="auto"/>
          </w:tcPr>
          <w:p w14:paraId="1EC0A807"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1.6</w:t>
            </w:r>
          </w:p>
        </w:tc>
        <w:tc>
          <w:tcPr>
            <w:tcW w:w="1007" w:type="dxa"/>
            <w:tcBorders>
              <w:top w:val="nil"/>
              <w:left w:val="nil"/>
              <w:bottom w:val="nil"/>
              <w:right w:val="nil"/>
            </w:tcBorders>
            <w:shd w:val="clear" w:color="auto" w:fill="auto"/>
          </w:tcPr>
          <w:p w14:paraId="32A9ED56" w14:textId="1FBF463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5FFAE696" w14:textId="4BFFE2BB"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2.2</w:t>
            </w:r>
          </w:p>
        </w:tc>
        <w:tc>
          <w:tcPr>
            <w:tcW w:w="1025" w:type="dxa"/>
            <w:tcBorders>
              <w:top w:val="nil"/>
              <w:left w:val="nil"/>
              <w:bottom w:val="nil"/>
              <w:right w:val="nil"/>
            </w:tcBorders>
            <w:shd w:val="clear" w:color="auto" w:fill="auto"/>
          </w:tcPr>
          <w:p w14:paraId="6C5B0D30"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2.0</w:t>
            </w:r>
          </w:p>
        </w:tc>
        <w:tc>
          <w:tcPr>
            <w:tcW w:w="1007" w:type="dxa"/>
            <w:tcBorders>
              <w:top w:val="nil"/>
              <w:left w:val="nil"/>
              <w:bottom w:val="nil"/>
              <w:right w:val="nil"/>
            </w:tcBorders>
            <w:shd w:val="clear" w:color="auto" w:fill="auto"/>
          </w:tcPr>
          <w:p w14:paraId="577C859B" w14:textId="5CA3FC9C"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2.3</w:t>
            </w:r>
          </w:p>
        </w:tc>
        <w:tc>
          <w:tcPr>
            <w:tcW w:w="1007" w:type="dxa"/>
            <w:tcBorders>
              <w:top w:val="nil"/>
              <w:left w:val="nil"/>
              <w:bottom w:val="nil"/>
              <w:right w:val="nil"/>
            </w:tcBorders>
            <w:shd w:val="clear" w:color="auto" w:fill="auto"/>
          </w:tcPr>
          <w:p w14:paraId="7C15DE6C" w14:textId="2D595772"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2.6</w:t>
            </w:r>
          </w:p>
        </w:tc>
      </w:tr>
      <w:tr w:rsidR="00681BC9" w:rsidRPr="00025F1C" w14:paraId="4FF9E974"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5D82BFB2"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Administrative Services</w:t>
            </w:r>
          </w:p>
        </w:tc>
        <w:tc>
          <w:tcPr>
            <w:tcW w:w="1025" w:type="dxa"/>
            <w:shd w:val="clear" w:color="auto" w:fill="C7E4F3" w:themeFill="accent1" w:themeFillTint="33"/>
          </w:tcPr>
          <w:p w14:paraId="7C010346"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4.9</w:t>
            </w:r>
          </w:p>
        </w:tc>
        <w:tc>
          <w:tcPr>
            <w:tcW w:w="1016" w:type="dxa"/>
            <w:shd w:val="clear" w:color="auto" w:fill="C7E4F3" w:themeFill="accent1" w:themeFillTint="33"/>
          </w:tcPr>
          <w:p w14:paraId="4DE79F0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0.2</w:t>
            </w:r>
          </w:p>
        </w:tc>
        <w:tc>
          <w:tcPr>
            <w:tcW w:w="978" w:type="dxa"/>
            <w:shd w:val="clear" w:color="auto" w:fill="C7E4F3" w:themeFill="accent1" w:themeFillTint="33"/>
          </w:tcPr>
          <w:p w14:paraId="49CD6AB2"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2.8</w:t>
            </w:r>
          </w:p>
        </w:tc>
        <w:tc>
          <w:tcPr>
            <w:tcW w:w="1007" w:type="dxa"/>
            <w:shd w:val="clear" w:color="auto" w:fill="C7E4F3" w:themeFill="accent1" w:themeFillTint="33"/>
          </w:tcPr>
          <w:p w14:paraId="6883189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1.2</w:t>
            </w:r>
          </w:p>
        </w:tc>
        <w:tc>
          <w:tcPr>
            <w:tcW w:w="1007" w:type="dxa"/>
            <w:shd w:val="clear" w:color="auto" w:fill="C7E4F3" w:themeFill="accent1" w:themeFillTint="33"/>
          </w:tcPr>
          <w:p w14:paraId="085412B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4.5</w:t>
            </w:r>
          </w:p>
        </w:tc>
        <w:tc>
          <w:tcPr>
            <w:tcW w:w="1007" w:type="dxa"/>
            <w:shd w:val="clear" w:color="auto" w:fill="C7E4F3" w:themeFill="accent1" w:themeFillTint="33"/>
          </w:tcPr>
          <w:p w14:paraId="51C22D7C" w14:textId="07F4FEA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1C5F65A7" w14:textId="3C02C812"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3.8</w:t>
            </w:r>
          </w:p>
        </w:tc>
        <w:tc>
          <w:tcPr>
            <w:tcW w:w="1025" w:type="dxa"/>
            <w:shd w:val="clear" w:color="auto" w:fill="C7E4F3" w:themeFill="accent1" w:themeFillTint="33"/>
          </w:tcPr>
          <w:p w14:paraId="256F075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3.8</w:t>
            </w:r>
          </w:p>
        </w:tc>
        <w:tc>
          <w:tcPr>
            <w:tcW w:w="1007" w:type="dxa"/>
            <w:shd w:val="clear" w:color="auto" w:fill="C7E4F3" w:themeFill="accent1" w:themeFillTint="33"/>
          </w:tcPr>
          <w:p w14:paraId="2F2071B0" w14:textId="1A1EC6B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3.7</w:t>
            </w:r>
          </w:p>
        </w:tc>
        <w:tc>
          <w:tcPr>
            <w:tcW w:w="1007" w:type="dxa"/>
            <w:shd w:val="clear" w:color="auto" w:fill="C7E4F3" w:themeFill="accent1" w:themeFillTint="33"/>
          </w:tcPr>
          <w:p w14:paraId="2F79C151" w14:textId="5F1E794D"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1.7</w:t>
            </w:r>
          </w:p>
        </w:tc>
      </w:tr>
      <w:tr w:rsidR="00681BC9" w:rsidRPr="00025F1C" w14:paraId="32FE77A8"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417DF429"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Public Administration</w:t>
            </w:r>
          </w:p>
        </w:tc>
        <w:tc>
          <w:tcPr>
            <w:tcW w:w="1025" w:type="dxa"/>
            <w:tcBorders>
              <w:top w:val="nil"/>
              <w:left w:val="nil"/>
              <w:bottom w:val="nil"/>
              <w:right w:val="nil"/>
            </w:tcBorders>
            <w:shd w:val="clear" w:color="auto" w:fill="auto"/>
          </w:tcPr>
          <w:p w14:paraId="180CADC0"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0.9</w:t>
            </w:r>
          </w:p>
        </w:tc>
        <w:tc>
          <w:tcPr>
            <w:tcW w:w="1016" w:type="dxa"/>
            <w:tcBorders>
              <w:top w:val="nil"/>
              <w:left w:val="nil"/>
              <w:bottom w:val="nil"/>
              <w:right w:val="nil"/>
            </w:tcBorders>
            <w:shd w:val="clear" w:color="auto" w:fill="auto"/>
          </w:tcPr>
          <w:p w14:paraId="397264F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29.7</w:t>
            </w:r>
          </w:p>
        </w:tc>
        <w:tc>
          <w:tcPr>
            <w:tcW w:w="978" w:type="dxa"/>
            <w:tcBorders>
              <w:top w:val="nil"/>
              <w:left w:val="nil"/>
              <w:bottom w:val="nil"/>
              <w:right w:val="nil"/>
            </w:tcBorders>
            <w:shd w:val="clear" w:color="auto" w:fill="auto"/>
          </w:tcPr>
          <w:p w14:paraId="7497EC68"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7.2</w:t>
            </w:r>
          </w:p>
        </w:tc>
        <w:tc>
          <w:tcPr>
            <w:tcW w:w="1007" w:type="dxa"/>
            <w:tcBorders>
              <w:top w:val="nil"/>
              <w:left w:val="nil"/>
              <w:bottom w:val="nil"/>
              <w:right w:val="nil"/>
            </w:tcBorders>
            <w:shd w:val="clear" w:color="auto" w:fill="auto"/>
          </w:tcPr>
          <w:p w14:paraId="0355571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20.1</w:t>
            </w:r>
          </w:p>
        </w:tc>
        <w:tc>
          <w:tcPr>
            <w:tcW w:w="1007" w:type="dxa"/>
            <w:tcBorders>
              <w:top w:val="nil"/>
              <w:left w:val="nil"/>
              <w:bottom w:val="nil"/>
              <w:right w:val="nil"/>
            </w:tcBorders>
            <w:shd w:val="clear" w:color="auto" w:fill="auto"/>
          </w:tcPr>
          <w:p w14:paraId="7BFA797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5.3</w:t>
            </w:r>
          </w:p>
        </w:tc>
        <w:tc>
          <w:tcPr>
            <w:tcW w:w="1007" w:type="dxa"/>
            <w:tcBorders>
              <w:top w:val="nil"/>
              <w:left w:val="nil"/>
              <w:bottom w:val="nil"/>
              <w:right w:val="nil"/>
            </w:tcBorders>
            <w:shd w:val="clear" w:color="auto" w:fill="auto"/>
          </w:tcPr>
          <w:p w14:paraId="400C3C18" w14:textId="5CDA0443"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5313F82C" w14:textId="2157CACF"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0.6</w:t>
            </w:r>
          </w:p>
        </w:tc>
        <w:tc>
          <w:tcPr>
            <w:tcW w:w="1025" w:type="dxa"/>
            <w:tcBorders>
              <w:top w:val="nil"/>
              <w:left w:val="nil"/>
              <w:bottom w:val="nil"/>
              <w:right w:val="nil"/>
            </w:tcBorders>
            <w:shd w:val="clear" w:color="auto" w:fill="auto"/>
          </w:tcPr>
          <w:p w14:paraId="53F37EE5"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2.5</w:t>
            </w:r>
          </w:p>
        </w:tc>
        <w:tc>
          <w:tcPr>
            <w:tcW w:w="1007" w:type="dxa"/>
            <w:tcBorders>
              <w:top w:val="nil"/>
              <w:left w:val="nil"/>
              <w:bottom w:val="nil"/>
              <w:right w:val="nil"/>
            </w:tcBorders>
            <w:shd w:val="clear" w:color="auto" w:fill="auto"/>
          </w:tcPr>
          <w:p w14:paraId="0E4D2BE4" w14:textId="29BB00E0"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5.5</w:t>
            </w:r>
          </w:p>
        </w:tc>
        <w:tc>
          <w:tcPr>
            <w:tcW w:w="1007" w:type="dxa"/>
            <w:tcBorders>
              <w:top w:val="nil"/>
              <w:left w:val="nil"/>
              <w:bottom w:val="nil"/>
              <w:right w:val="nil"/>
            </w:tcBorders>
            <w:shd w:val="clear" w:color="auto" w:fill="auto"/>
          </w:tcPr>
          <w:p w14:paraId="3F57EEA2" w14:textId="0AB64A4D"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8.9</w:t>
            </w:r>
          </w:p>
        </w:tc>
      </w:tr>
      <w:tr w:rsidR="00681BC9" w:rsidRPr="00025F1C" w14:paraId="121B26A5"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67412A44"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Education and Training</w:t>
            </w:r>
          </w:p>
        </w:tc>
        <w:tc>
          <w:tcPr>
            <w:tcW w:w="1025" w:type="dxa"/>
            <w:shd w:val="clear" w:color="auto" w:fill="C7E4F3" w:themeFill="accent1" w:themeFillTint="33"/>
          </w:tcPr>
          <w:p w14:paraId="49FF626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3.8</w:t>
            </w:r>
          </w:p>
        </w:tc>
        <w:tc>
          <w:tcPr>
            <w:tcW w:w="1016" w:type="dxa"/>
            <w:shd w:val="clear" w:color="auto" w:fill="C7E4F3" w:themeFill="accent1" w:themeFillTint="33"/>
          </w:tcPr>
          <w:p w14:paraId="656F9C67"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8.6</w:t>
            </w:r>
          </w:p>
        </w:tc>
        <w:tc>
          <w:tcPr>
            <w:tcW w:w="978" w:type="dxa"/>
            <w:shd w:val="clear" w:color="auto" w:fill="C7E4F3" w:themeFill="accent1" w:themeFillTint="33"/>
          </w:tcPr>
          <w:p w14:paraId="05D00D17"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5.3</w:t>
            </w:r>
          </w:p>
        </w:tc>
        <w:tc>
          <w:tcPr>
            <w:tcW w:w="1007" w:type="dxa"/>
            <w:shd w:val="clear" w:color="auto" w:fill="C7E4F3" w:themeFill="accent1" w:themeFillTint="33"/>
          </w:tcPr>
          <w:p w14:paraId="1992CD87"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6.3</w:t>
            </w:r>
          </w:p>
        </w:tc>
        <w:tc>
          <w:tcPr>
            <w:tcW w:w="1007" w:type="dxa"/>
            <w:shd w:val="clear" w:color="auto" w:fill="C7E4F3" w:themeFill="accent1" w:themeFillTint="33"/>
          </w:tcPr>
          <w:p w14:paraId="2FE360ED"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9.0</w:t>
            </w:r>
          </w:p>
        </w:tc>
        <w:tc>
          <w:tcPr>
            <w:tcW w:w="1007" w:type="dxa"/>
            <w:shd w:val="clear" w:color="auto" w:fill="C7E4F3" w:themeFill="accent1" w:themeFillTint="33"/>
          </w:tcPr>
          <w:p w14:paraId="75C6B2F0" w14:textId="32E27600"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410A365F" w14:textId="306A36D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1.4</w:t>
            </w:r>
          </w:p>
        </w:tc>
        <w:tc>
          <w:tcPr>
            <w:tcW w:w="1025" w:type="dxa"/>
            <w:shd w:val="clear" w:color="auto" w:fill="C7E4F3" w:themeFill="accent1" w:themeFillTint="33"/>
          </w:tcPr>
          <w:p w14:paraId="5AE1975A"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3.0</w:t>
            </w:r>
          </w:p>
        </w:tc>
        <w:tc>
          <w:tcPr>
            <w:tcW w:w="1007" w:type="dxa"/>
            <w:shd w:val="clear" w:color="auto" w:fill="C7E4F3" w:themeFill="accent1" w:themeFillTint="33"/>
          </w:tcPr>
          <w:p w14:paraId="380FCF05" w14:textId="061D5E68"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8.0</w:t>
            </w:r>
          </w:p>
        </w:tc>
        <w:tc>
          <w:tcPr>
            <w:tcW w:w="1007" w:type="dxa"/>
            <w:shd w:val="clear" w:color="auto" w:fill="C7E4F3" w:themeFill="accent1" w:themeFillTint="33"/>
          </w:tcPr>
          <w:p w14:paraId="1B784CD0" w14:textId="41997AF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10.7</w:t>
            </w:r>
          </w:p>
        </w:tc>
      </w:tr>
      <w:tr w:rsidR="00681BC9" w:rsidRPr="00025F1C" w14:paraId="6E323636"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14:paraId="36A64529"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Health Care/Social Assistance</w:t>
            </w:r>
          </w:p>
        </w:tc>
        <w:tc>
          <w:tcPr>
            <w:tcW w:w="1025" w:type="dxa"/>
            <w:tcBorders>
              <w:top w:val="nil"/>
              <w:left w:val="nil"/>
              <w:bottom w:val="nil"/>
              <w:right w:val="nil"/>
            </w:tcBorders>
            <w:shd w:val="clear" w:color="auto" w:fill="auto"/>
          </w:tcPr>
          <w:p w14:paraId="23B7F8BC"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21.0</w:t>
            </w:r>
          </w:p>
        </w:tc>
        <w:tc>
          <w:tcPr>
            <w:tcW w:w="1016" w:type="dxa"/>
            <w:tcBorders>
              <w:top w:val="nil"/>
              <w:left w:val="nil"/>
              <w:bottom w:val="nil"/>
              <w:right w:val="nil"/>
            </w:tcBorders>
            <w:shd w:val="clear" w:color="auto" w:fill="auto"/>
          </w:tcPr>
          <w:p w14:paraId="63CDF8AB"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5.5</w:t>
            </w:r>
          </w:p>
        </w:tc>
        <w:tc>
          <w:tcPr>
            <w:tcW w:w="978" w:type="dxa"/>
            <w:tcBorders>
              <w:top w:val="nil"/>
              <w:left w:val="nil"/>
              <w:bottom w:val="nil"/>
              <w:right w:val="nil"/>
            </w:tcBorders>
            <w:shd w:val="clear" w:color="auto" w:fill="auto"/>
          </w:tcPr>
          <w:p w14:paraId="6FC9B70C"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22.1</w:t>
            </w:r>
          </w:p>
        </w:tc>
        <w:tc>
          <w:tcPr>
            <w:tcW w:w="1007" w:type="dxa"/>
            <w:tcBorders>
              <w:top w:val="nil"/>
              <w:left w:val="nil"/>
              <w:bottom w:val="nil"/>
              <w:right w:val="nil"/>
            </w:tcBorders>
            <w:shd w:val="clear" w:color="auto" w:fill="auto"/>
          </w:tcPr>
          <w:p w14:paraId="28803C06"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13.9</w:t>
            </w:r>
          </w:p>
        </w:tc>
        <w:tc>
          <w:tcPr>
            <w:tcW w:w="1007" w:type="dxa"/>
            <w:tcBorders>
              <w:top w:val="nil"/>
              <w:left w:val="nil"/>
              <w:bottom w:val="nil"/>
              <w:right w:val="nil"/>
            </w:tcBorders>
            <w:shd w:val="clear" w:color="auto" w:fill="auto"/>
          </w:tcPr>
          <w:p w14:paraId="5A8B84F9"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16.5</w:t>
            </w:r>
          </w:p>
        </w:tc>
        <w:tc>
          <w:tcPr>
            <w:tcW w:w="1007" w:type="dxa"/>
            <w:tcBorders>
              <w:top w:val="nil"/>
              <w:left w:val="nil"/>
              <w:bottom w:val="nil"/>
              <w:right w:val="nil"/>
            </w:tcBorders>
            <w:shd w:val="clear" w:color="auto" w:fill="auto"/>
          </w:tcPr>
          <w:p w14:paraId="3948E7A9" w14:textId="34D5BAE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nil"/>
              <w:right w:val="nil"/>
            </w:tcBorders>
            <w:shd w:val="clear" w:color="auto" w:fill="auto"/>
          </w:tcPr>
          <w:p w14:paraId="357939A5" w14:textId="62CBA369"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17.4</w:t>
            </w:r>
          </w:p>
        </w:tc>
        <w:tc>
          <w:tcPr>
            <w:tcW w:w="1025" w:type="dxa"/>
            <w:tcBorders>
              <w:top w:val="nil"/>
              <w:left w:val="nil"/>
              <w:bottom w:val="nil"/>
              <w:right w:val="nil"/>
            </w:tcBorders>
            <w:shd w:val="clear" w:color="auto" w:fill="auto"/>
          </w:tcPr>
          <w:p w14:paraId="0E646CA4"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22.4</w:t>
            </w:r>
          </w:p>
        </w:tc>
        <w:tc>
          <w:tcPr>
            <w:tcW w:w="1007" w:type="dxa"/>
            <w:tcBorders>
              <w:top w:val="nil"/>
              <w:left w:val="nil"/>
              <w:bottom w:val="nil"/>
              <w:right w:val="nil"/>
            </w:tcBorders>
            <w:shd w:val="clear" w:color="auto" w:fill="auto"/>
          </w:tcPr>
          <w:p w14:paraId="111DE7D7" w14:textId="2FBB64C5"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18.6</w:t>
            </w:r>
          </w:p>
        </w:tc>
        <w:tc>
          <w:tcPr>
            <w:tcW w:w="1007" w:type="dxa"/>
            <w:tcBorders>
              <w:top w:val="nil"/>
              <w:left w:val="nil"/>
              <w:bottom w:val="nil"/>
              <w:right w:val="nil"/>
            </w:tcBorders>
            <w:shd w:val="clear" w:color="auto" w:fill="auto"/>
          </w:tcPr>
          <w:p w14:paraId="3DA88D18" w14:textId="5185B28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16.1</w:t>
            </w:r>
          </w:p>
        </w:tc>
      </w:tr>
      <w:tr w:rsidR="00681BC9" w:rsidRPr="00025F1C" w14:paraId="478E6F0F" w14:textId="77777777" w:rsidTr="0068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C7E4F3" w:themeFill="accent1" w:themeFillTint="33"/>
          </w:tcPr>
          <w:p w14:paraId="1756B60C"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Arts and Recreation Services</w:t>
            </w:r>
          </w:p>
        </w:tc>
        <w:tc>
          <w:tcPr>
            <w:tcW w:w="1025" w:type="dxa"/>
            <w:shd w:val="clear" w:color="auto" w:fill="C7E4F3" w:themeFill="accent1" w:themeFillTint="33"/>
          </w:tcPr>
          <w:p w14:paraId="7492AAB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4.3</w:t>
            </w:r>
          </w:p>
        </w:tc>
        <w:tc>
          <w:tcPr>
            <w:tcW w:w="1016" w:type="dxa"/>
            <w:shd w:val="clear" w:color="auto" w:fill="C7E4F3" w:themeFill="accent1" w:themeFillTint="33"/>
          </w:tcPr>
          <w:p w14:paraId="39AC562C"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0.3</w:t>
            </w:r>
          </w:p>
        </w:tc>
        <w:tc>
          <w:tcPr>
            <w:tcW w:w="978" w:type="dxa"/>
            <w:shd w:val="clear" w:color="auto" w:fill="C7E4F3" w:themeFill="accent1" w:themeFillTint="33"/>
          </w:tcPr>
          <w:p w14:paraId="23729D3E" w14:textId="77777777" w:rsidR="00681BC9" w:rsidRPr="00C04FF9" w:rsidRDefault="00681BC9" w:rsidP="00681BC9">
            <w:pPr>
              <w:pStyle w:val="Body"/>
              <w:spacing w:before="40" w:after="40" w:line="240" w:lineRule="auto"/>
              <w:ind w:right="283"/>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1.6</w:t>
            </w:r>
          </w:p>
        </w:tc>
        <w:tc>
          <w:tcPr>
            <w:tcW w:w="1007" w:type="dxa"/>
            <w:shd w:val="clear" w:color="auto" w:fill="C7E4F3" w:themeFill="accent1" w:themeFillTint="33"/>
          </w:tcPr>
          <w:p w14:paraId="7F072365"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C04FF9">
              <w:rPr>
                <w:sz w:val="18"/>
                <w:szCs w:val="18"/>
              </w:rPr>
              <w:t>1.9</w:t>
            </w:r>
          </w:p>
        </w:tc>
        <w:tc>
          <w:tcPr>
            <w:tcW w:w="1007" w:type="dxa"/>
            <w:shd w:val="clear" w:color="auto" w:fill="C7E4F3" w:themeFill="accent1" w:themeFillTint="33"/>
          </w:tcPr>
          <w:p w14:paraId="4FE5CBA8"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0.7</w:t>
            </w:r>
          </w:p>
        </w:tc>
        <w:tc>
          <w:tcPr>
            <w:tcW w:w="1007" w:type="dxa"/>
            <w:shd w:val="clear" w:color="auto" w:fill="C7E4F3" w:themeFill="accent1" w:themeFillTint="33"/>
          </w:tcPr>
          <w:p w14:paraId="4542CBCF" w14:textId="06705F7B"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w:t>
            </w:r>
          </w:p>
        </w:tc>
        <w:tc>
          <w:tcPr>
            <w:tcW w:w="1007" w:type="dxa"/>
            <w:shd w:val="clear" w:color="auto" w:fill="C7E4F3" w:themeFill="accent1" w:themeFillTint="33"/>
          </w:tcPr>
          <w:p w14:paraId="3DC2D083" w14:textId="3CEC032E"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0.6</w:t>
            </w:r>
          </w:p>
        </w:tc>
        <w:tc>
          <w:tcPr>
            <w:tcW w:w="1025" w:type="dxa"/>
            <w:shd w:val="clear" w:color="auto" w:fill="C7E4F3" w:themeFill="accent1" w:themeFillTint="33"/>
          </w:tcPr>
          <w:p w14:paraId="47474870" w14:textId="77777777"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0.7</w:t>
            </w:r>
          </w:p>
        </w:tc>
        <w:tc>
          <w:tcPr>
            <w:tcW w:w="1007" w:type="dxa"/>
            <w:shd w:val="clear" w:color="auto" w:fill="C7E4F3" w:themeFill="accent1" w:themeFillTint="33"/>
          </w:tcPr>
          <w:p w14:paraId="051C241F" w14:textId="43159AC1"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sz w:val="18"/>
                <w:szCs w:val="18"/>
              </w:rPr>
            </w:pPr>
            <w:r w:rsidRPr="00C04FF9">
              <w:rPr>
                <w:sz w:val="18"/>
                <w:szCs w:val="18"/>
              </w:rPr>
              <w:t>1.3</w:t>
            </w:r>
          </w:p>
        </w:tc>
        <w:tc>
          <w:tcPr>
            <w:tcW w:w="1007" w:type="dxa"/>
            <w:shd w:val="clear" w:color="auto" w:fill="C7E4F3" w:themeFill="accent1" w:themeFillTint="33"/>
          </w:tcPr>
          <w:p w14:paraId="14B2CDD4" w14:textId="4353E8F0" w:rsidR="00681BC9" w:rsidRPr="00C04FF9" w:rsidRDefault="00681BC9" w:rsidP="00681BC9">
            <w:pPr>
              <w:pStyle w:val="Body"/>
              <w:spacing w:before="40" w:after="40" w:line="240" w:lineRule="auto"/>
              <w:ind w:right="34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C04FF9">
              <w:rPr>
                <w:sz w:val="18"/>
                <w:szCs w:val="18"/>
              </w:rPr>
              <w:t>1.9</w:t>
            </w:r>
          </w:p>
        </w:tc>
      </w:tr>
      <w:tr w:rsidR="00681BC9" w:rsidRPr="00025F1C" w14:paraId="24AA83F4" w14:textId="77777777" w:rsidTr="0068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1F698E" w:themeColor="accent1"/>
            </w:tcBorders>
            <w:shd w:val="clear" w:color="auto" w:fill="auto"/>
            <w:vAlign w:val="center"/>
          </w:tcPr>
          <w:p w14:paraId="3E477129" w14:textId="77777777" w:rsidR="00681BC9" w:rsidRPr="0052235A" w:rsidRDefault="00681BC9" w:rsidP="00681BC9">
            <w:pPr>
              <w:pStyle w:val="Body"/>
              <w:spacing w:before="40" w:after="40" w:line="240" w:lineRule="auto"/>
              <w:ind w:left="113"/>
              <w:rPr>
                <w:rFonts w:cs="Arial"/>
                <w:bCs/>
                <w:sz w:val="18"/>
                <w:szCs w:val="18"/>
              </w:rPr>
            </w:pPr>
            <w:r w:rsidRPr="008B2C65">
              <w:rPr>
                <w:rFonts w:cs="Arial"/>
                <w:color w:val="000000"/>
                <w:sz w:val="18"/>
                <w:szCs w:val="18"/>
                <w:lang w:eastAsia="en-AU"/>
              </w:rPr>
              <w:t>Other Services</w:t>
            </w:r>
          </w:p>
        </w:tc>
        <w:tc>
          <w:tcPr>
            <w:tcW w:w="1025" w:type="dxa"/>
            <w:tcBorders>
              <w:top w:val="nil"/>
              <w:left w:val="nil"/>
              <w:bottom w:val="single" w:sz="4" w:space="0" w:color="1F698E" w:themeColor="accent1"/>
              <w:right w:val="nil"/>
            </w:tcBorders>
            <w:shd w:val="clear" w:color="auto" w:fill="auto"/>
          </w:tcPr>
          <w:p w14:paraId="55CCFC26"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1.9</w:t>
            </w:r>
          </w:p>
        </w:tc>
        <w:tc>
          <w:tcPr>
            <w:tcW w:w="1016" w:type="dxa"/>
            <w:tcBorders>
              <w:top w:val="nil"/>
              <w:left w:val="nil"/>
              <w:bottom w:val="single" w:sz="4" w:space="0" w:color="1F698E" w:themeColor="accent1"/>
              <w:right w:val="nil"/>
            </w:tcBorders>
            <w:shd w:val="clear" w:color="auto" w:fill="auto"/>
          </w:tcPr>
          <w:p w14:paraId="33F217D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w:t>
            </w:r>
          </w:p>
        </w:tc>
        <w:tc>
          <w:tcPr>
            <w:tcW w:w="978" w:type="dxa"/>
            <w:tcBorders>
              <w:top w:val="nil"/>
              <w:left w:val="nil"/>
              <w:bottom w:val="single" w:sz="4" w:space="0" w:color="1F698E" w:themeColor="accent1"/>
              <w:right w:val="nil"/>
            </w:tcBorders>
            <w:shd w:val="clear" w:color="auto" w:fill="auto"/>
          </w:tcPr>
          <w:p w14:paraId="698A8639" w14:textId="77777777" w:rsidR="00681BC9" w:rsidRPr="00C04FF9" w:rsidRDefault="00681BC9" w:rsidP="00681BC9">
            <w:pPr>
              <w:pStyle w:val="Body"/>
              <w:spacing w:before="40" w:after="40" w:line="240" w:lineRule="auto"/>
              <w:ind w:right="283"/>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3.3</w:t>
            </w:r>
          </w:p>
        </w:tc>
        <w:tc>
          <w:tcPr>
            <w:tcW w:w="1007" w:type="dxa"/>
            <w:tcBorders>
              <w:top w:val="nil"/>
              <w:left w:val="nil"/>
              <w:bottom w:val="single" w:sz="4" w:space="0" w:color="1F698E" w:themeColor="accent1"/>
              <w:right w:val="nil"/>
            </w:tcBorders>
            <w:shd w:val="clear" w:color="auto" w:fill="auto"/>
          </w:tcPr>
          <w:p w14:paraId="024C2C1A"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C04FF9">
              <w:rPr>
                <w:sz w:val="18"/>
                <w:szCs w:val="18"/>
              </w:rPr>
              <w:t>3.2</w:t>
            </w:r>
          </w:p>
        </w:tc>
        <w:tc>
          <w:tcPr>
            <w:tcW w:w="1007" w:type="dxa"/>
            <w:tcBorders>
              <w:top w:val="nil"/>
              <w:left w:val="nil"/>
              <w:bottom w:val="single" w:sz="4" w:space="0" w:color="1F698E" w:themeColor="accent1"/>
              <w:right w:val="nil"/>
            </w:tcBorders>
            <w:shd w:val="clear" w:color="auto" w:fill="auto"/>
          </w:tcPr>
          <w:p w14:paraId="3F448A6E"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3.0</w:t>
            </w:r>
          </w:p>
        </w:tc>
        <w:tc>
          <w:tcPr>
            <w:tcW w:w="1007" w:type="dxa"/>
            <w:tcBorders>
              <w:top w:val="nil"/>
              <w:left w:val="nil"/>
              <w:bottom w:val="single" w:sz="4" w:space="0" w:color="1F698E" w:themeColor="accent1"/>
              <w:right w:val="nil"/>
            </w:tcBorders>
            <w:shd w:val="clear" w:color="auto" w:fill="auto"/>
          </w:tcPr>
          <w:p w14:paraId="24688BCC" w14:textId="200B953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w:t>
            </w:r>
          </w:p>
        </w:tc>
        <w:tc>
          <w:tcPr>
            <w:tcW w:w="1007" w:type="dxa"/>
            <w:tcBorders>
              <w:top w:val="nil"/>
              <w:left w:val="nil"/>
              <w:bottom w:val="single" w:sz="4" w:space="0" w:color="1F698E" w:themeColor="accent1"/>
              <w:right w:val="nil"/>
            </w:tcBorders>
            <w:shd w:val="clear" w:color="auto" w:fill="auto"/>
          </w:tcPr>
          <w:p w14:paraId="437F8584" w14:textId="2E91A4B5"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4.3</w:t>
            </w:r>
          </w:p>
        </w:tc>
        <w:tc>
          <w:tcPr>
            <w:tcW w:w="1025" w:type="dxa"/>
            <w:tcBorders>
              <w:top w:val="nil"/>
              <w:left w:val="nil"/>
              <w:bottom w:val="single" w:sz="4" w:space="0" w:color="1F698E" w:themeColor="accent1"/>
              <w:right w:val="nil"/>
            </w:tcBorders>
            <w:shd w:val="clear" w:color="auto" w:fill="auto"/>
          </w:tcPr>
          <w:p w14:paraId="2B17201F" w14:textId="77777777"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3.4</w:t>
            </w:r>
          </w:p>
        </w:tc>
        <w:tc>
          <w:tcPr>
            <w:tcW w:w="1007" w:type="dxa"/>
            <w:tcBorders>
              <w:top w:val="nil"/>
              <w:left w:val="nil"/>
              <w:bottom w:val="single" w:sz="4" w:space="0" w:color="1F698E" w:themeColor="accent1"/>
              <w:right w:val="nil"/>
            </w:tcBorders>
            <w:shd w:val="clear" w:color="auto" w:fill="auto"/>
          </w:tcPr>
          <w:p w14:paraId="274C9631" w14:textId="2EDEB901"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sz w:val="18"/>
                <w:szCs w:val="18"/>
              </w:rPr>
            </w:pPr>
            <w:r w:rsidRPr="00C04FF9">
              <w:rPr>
                <w:sz w:val="18"/>
                <w:szCs w:val="18"/>
              </w:rPr>
              <w:t>2.2</w:t>
            </w:r>
          </w:p>
        </w:tc>
        <w:tc>
          <w:tcPr>
            <w:tcW w:w="1007" w:type="dxa"/>
            <w:tcBorders>
              <w:top w:val="nil"/>
              <w:left w:val="nil"/>
              <w:bottom w:val="single" w:sz="4" w:space="0" w:color="1F698E" w:themeColor="accent1"/>
              <w:right w:val="nil"/>
            </w:tcBorders>
            <w:shd w:val="clear" w:color="auto" w:fill="auto"/>
          </w:tcPr>
          <w:p w14:paraId="31380C25" w14:textId="23A26014" w:rsidR="00681BC9" w:rsidRPr="00C04FF9" w:rsidRDefault="00681BC9" w:rsidP="00681BC9">
            <w:pPr>
              <w:pStyle w:val="Body"/>
              <w:spacing w:before="40" w:after="40" w:line="240" w:lineRule="auto"/>
              <w:ind w:right="34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C04FF9">
              <w:rPr>
                <w:sz w:val="18"/>
                <w:szCs w:val="18"/>
              </w:rPr>
              <w:t>3.7</w:t>
            </w:r>
          </w:p>
        </w:tc>
      </w:tr>
    </w:tbl>
    <w:p w14:paraId="5771F6A2" w14:textId="77777777" w:rsidR="003E31BB" w:rsidRDefault="006057A5" w:rsidP="001F3D2D">
      <w:pPr>
        <w:pStyle w:val="FigureNote"/>
      </w:pPr>
      <w:r w:rsidRPr="00671908">
        <w:t>Note</w:t>
      </w:r>
      <w:r>
        <w:t>:</w:t>
      </w:r>
      <w:r w:rsidRPr="00671908">
        <w:tab/>
        <w:t>Data taken from sample provided by jurisdictions</w:t>
      </w:r>
      <w:r w:rsidR="009D2E42">
        <w:t xml:space="preserve"> (weighted</w:t>
      </w:r>
      <w:r w:rsidR="0032756F">
        <w:t>)</w:t>
      </w:r>
    </w:p>
    <w:p w14:paraId="1D0D34E7" w14:textId="77777777" w:rsidR="005702BF" w:rsidRDefault="005702BF" w:rsidP="005702BF">
      <w:pPr>
        <w:pStyle w:val="SubHeading1"/>
        <w:sectPr w:rsidR="005702BF" w:rsidSect="0032756F">
          <w:pgSz w:w="16838" w:h="11906" w:orient="landscape" w:code="9"/>
          <w:pgMar w:top="1418" w:right="1418" w:bottom="1418" w:left="964" w:header="567" w:footer="567" w:gutter="0"/>
          <w:cols w:space="708"/>
          <w:docGrid w:linePitch="360"/>
        </w:sectPr>
      </w:pPr>
    </w:p>
    <w:p w14:paraId="776B4E9C" w14:textId="77777777" w:rsidR="005702BF" w:rsidRDefault="005702BF" w:rsidP="005702BF">
      <w:pPr>
        <w:pStyle w:val="SubHeading1"/>
      </w:pPr>
      <w:bookmarkStart w:id="205" w:name="_Toc91150225"/>
      <w:r>
        <w:lastRenderedPageBreak/>
        <w:t>Weighting</w:t>
      </w:r>
      <w:bookmarkEnd w:id="205"/>
    </w:p>
    <w:p w14:paraId="6AB3B79F" w14:textId="3C0C8537" w:rsidR="005702BF" w:rsidRDefault="005702BF" w:rsidP="005702BF">
      <w:pPr>
        <w:pStyle w:val="Body"/>
      </w:pPr>
      <w:r>
        <w:t xml:space="preserve">To ensure results calculated from the dataset represent the target population as closely as possible, a weight was calculated for each survey respondent. Weights adjust for the disproportionate sample design </w:t>
      </w:r>
      <w:r w:rsidR="00AD438D">
        <w:t>and</w:t>
      </w:r>
      <w:r>
        <w:t xml:space="preserve"> for differential non-response among sub-groups of persons selected to take part in the survey. </w:t>
      </w:r>
      <w:r w:rsidR="00AD438D">
        <w:t>S</w:t>
      </w:r>
      <w:r w:rsidR="00AD438D" w:rsidRPr="00AD438D">
        <w:t xml:space="preserve">maller jurisdictions and groups are typically over-sampled to generate a robust base number of completed surveys </w:t>
      </w:r>
      <w:r w:rsidR="00AD438D">
        <w:t>(</w:t>
      </w:r>
      <w:r w:rsidR="00AD438D" w:rsidRPr="00AD438D">
        <w:t>thereby improving reportability and confidence</w:t>
      </w:r>
      <w:r w:rsidR="00AD438D">
        <w:t>),</w:t>
      </w:r>
      <w:r w:rsidR="00AD438D" w:rsidRPr="00AD438D">
        <w:t xml:space="preserve"> and larger jurisdictions are capped</w:t>
      </w:r>
      <w:r w:rsidR="00AD438D">
        <w:t>.</w:t>
      </w:r>
      <w:r w:rsidR="00AD438D" w:rsidRPr="00AD438D">
        <w:t xml:space="preserve"> </w:t>
      </w:r>
      <w:r>
        <w:t>All data presented in this report use weighted data, unless otherwise noted</w:t>
      </w:r>
      <w:r w:rsidRPr="00841DAB">
        <w:t>.</w:t>
      </w:r>
    </w:p>
    <w:p w14:paraId="1D35758B" w14:textId="77777777" w:rsidR="005702BF" w:rsidRDefault="005702BF" w:rsidP="005702BF">
      <w:pPr>
        <w:pStyle w:val="SubHeading1"/>
      </w:pPr>
      <w:bookmarkStart w:id="206" w:name="_Toc91150226"/>
      <w:r>
        <w:t>Quality standards</w:t>
      </w:r>
      <w:bookmarkEnd w:id="206"/>
      <w:r>
        <w:t xml:space="preserve"> </w:t>
      </w:r>
    </w:p>
    <w:p w14:paraId="26EB16B0" w14:textId="77777777" w:rsidR="005702BF" w:rsidRDefault="005702BF" w:rsidP="005702BF">
      <w:pPr>
        <w:pStyle w:val="Body"/>
      </w:pPr>
      <w:r>
        <w:t>All aspects of this research were undertaken in accordance with:</w:t>
      </w:r>
    </w:p>
    <w:p w14:paraId="23D21277" w14:textId="77777777" w:rsidR="005702BF" w:rsidRDefault="005702BF" w:rsidP="005702BF">
      <w:pPr>
        <w:pStyle w:val="Bullets1"/>
        <w:numPr>
          <w:ilvl w:val="0"/>
          <w:numId w:val="20"/>
        </w:numPr>
        <w:tabs>
          <w:tab w:val="left" w:pos="720"/>
        </w:tabs>
      </w:pPr>
      <w:r>
        <w:t>The Privacy Act (1988) and the Australian Privacy Principles contained therein</w:t>
      </w:r>
    </w:p>
    <w:p w14:paraId="4D1B1F5E" w14:textId="77777777" w:rsidR="005702BF" w:rsidRDefault="005702BF" w:rsidP="005702BF">
      <w:pPr>
        <w:pStyle w:val="Bullets1"/>
        <w:numPr>
          <w:ilvl w:val="0"/>
          <w:numId w:val="20"/>
        </w:numPr>
        <w:tabs>
          <w:tab w:val="left" w:pos="720"/>
        </w:tabs>
      </w:pPr>
      <w:r>
        <w:t>The Privacy (Market and Social Research) Code 2014</w:t>
      </w:r>
    </w:p>
    <w:p w14:paraId="248F4592" w14:textId="77777777" w:rsidR="005702BF" w:rsidRDefault="005702BF" w:rsidP="005702BF">
      <w:pPr>
        <w:pStyle w:val="Bullets1"/>
        <w:numPr>
          <w:ilvl w:val="0"/>
          <w:numId w:val="20"/>
        </w:numPr>
        <w:tabs>
          <w:tab w:val="left" w:pos="720"/>
        </w:tabs>
      </w:pPr>
      <w:r>
        <w:t>The Research Society’s Code of Professional Behaviour</w:t>
      </w:r>
    </w:p>
    <w:p w14:paraId="276CC583" w14:textId="77777777" w:rsidR="005702BF" w:rsidRPr="00945B7A" w:rsidRDefault="005702BF" w:rsidP="005702BF">
      <w:pPr>
        <w:pStyle w:val="Bullets1"/>
        <w:numPr>
          <w:ilvl w:val="0"/>
          <w:numId w:val="20"/>
        </w:numPr>
        <w:tabs>
          <w:tab w:val="left" w:pos="720"/>
        </w:tabs>
      </w:pPr>
      <w:r>
        <w:t>ISO 20252 standards</w:t>
      </w:r>
      <w:r w:rsidRPr="00945B7A">
        <w:t>.</w:t>
      </w:r>
    </w:p>
    <w:p w14:paraId="682D79C6" w14:textId="4816267F" w:rsidR="00757BFC" w:rsidRDefault="00757BFC">
      <w:pPr>
        <w:rPr>
          <w:rFonts w:eastAsia="Times New Roman" w:cs="Arial"/>
          <w:b/>
          <w:bCs/>
          <w:szCs w:val="20"/>
        </w:rPr>
      </w:pPr>
      <w:r>
        <w:rPr>
          <w:rFonts w:cs="Arial"/>
          <w:b/>
          <w:bCs/>
        </w:rPr>
        <w:br w:type="page"/>
      </w:r>
    </w:p>
    <w:p w14:paraId="14CFB23A" w14:textId="0304036E" w:rsidR="005421D6" w:rsidRDefault="00757BFC" w:rsidP="00757BFC">
      <w:pPr>
        <w:pStyle w:val="AppendixHeading"/>
      </w:pPr>
      <w:bookmarkStart w:id="207" w:name="_Toc91150227"/>
      <w:r>
        <w:lastRenderedPageBreak/>
        <w:t>Appendix B: Glossary</w:t>
      </w:r>
      <w:bookmarkEnd w:id="207"/>
    </w:p>
    <w:tbl>
      <w:tblPr>
        <w:tblStyle w:val="SRC1"/>
        <w:tblW w:w="8931" w:type="dxa"/>
        <w:tblLook w:val="04A0" w:firstRow="1" w:lastRow="0" w:firstColumn="1" w:lastColumn="0" w:noHBand="0" w:noVBand="1"/>
        <w:tblDescription w:val="This table includes key terms and their definitions used in this report. "/>
      </w:tblPr>
      <w:tblGrid>
        <w:gridCol w:w="2410"/>
        <w:gridCol w:w="6521"/>
      </w:tblGrid>
      <w:tr w:rsidR="00757BFC" w:rsidRPr="00096013" w14:paraId="274B914B" w14:textId="77777777" w:rsidTr="006206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nil"/>
              <w:left w:val="nil"/>
              <w:bottom w:val="nil"/>
              <w:right w:val="nil"/>
            </w:tcBorders>
          </w:tcPr>
          <w:p w14:paraId="5D848C0A" w14:textId="291AD2ED" w:rsidR="00757BFC" w:rsidRPr="00096013" w:rsidRDefault="00757BFC" w:rsidP="00E9079C">
            <w:pPr>
              <w:spacing w:line="300" w:lineRule="auto"/>
              <w:rPr>
                <w:rFonts w:eastAsia="Times New Roman" w:cs="Times New Roman"/>
                <w:szCs w:val="20"/>
              </w:rPr>
            </w:pPr>
            <w:r>
              <w:rPr>
                <w:rFonts w:eastAsia="Times New Roman" w:cs="Times New Roman"/>
                <w:szCs w:val="20"/>
              </w:rPr>
              <w:t>Term/Acronym</w:t>
            </w:r>
          </w:p>
        </w:tc>
        <w:tc>
          <w:tcPr>
            <w:tcW w:w="6521" w:type="dxa"/>
            <w:tcBorders>
              <w:top w:val="nil"/>
              <w:left w:val="nil"/>
              <w:bottom w:val="nil"/>
              <w:right w:val="nil"/>
            </w:tcBorders>
            <w:hideMark/>
          </w:tcPr>
          <w:p w14:paraId="40FD37DF" w14:textId="2D676AF0" w:rsidR="00757BFC" w:rsidRPr="00096013" w:rsidRDefault="00757BFC" w:rsidP="00757BFC">
            <w:pPr>
              <w:spacing w:line="30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rPr>
            </w:pPr>
            <w:r>
              <w:rPr>
                <w:rFonts w:eastAsia="Times New Roman" w:cs="Times New Roman"/>
                <w:szCs w:val="20"/>
              </w:rPr>
              <w:t>Definition</w:t>
            </w:r>
          </w:p>
        </w:tc>
      </w:tr>
      <w:tr w:rsidR="00757BFC" w:rsidRPr="00096013" w14:paraId="006FEA62"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5AC0E7" w:themeFill="accent2"/>
            <w:hideMark/>
          </w:tcPr>
          <w:p w14:paraId="5B8822FD" w14:textId="6C26762D" w:rsidR="00757BFC" w:rsidRPr="00096013" w:rsidRDefault="00757BFC" w:rsidP="00E9079C">
            <w:pPr>
              <w:spacing w:after="0"/>
              <w:rPr>
                <w:rFonts w:eastAsia="Times New Roman" w:cs="Times New Roman"/>
                <w:b/>
                <w:szCs w:val="20"/>
              </w:rPr>
            </w:pPr>
            <w:r>
              <w:rPr>
                <w:rFonts w:eastAsia="Times New Roman" w:cs="Times New Roman"/>
                <w:b/>
                <w:szCs w:val="20"/>
              </w:rPr>
              <w:t>Acronyms</w:t>
            </w:r>
          </w:p>
        </w:tc>
        <w:tc>
          <w:tcPr>
            <w:tcW w:w="6521" w:type="dxa"/>
            <w:tcBorders>
              <w:top w:val="nil"/>
              <w:left w:val="nil"/>
              <w:bottom w:val="nil"/>
              <w:right w:val="nil"/>
            </w:tcBorders>
            <w:shd w:val="clear" w:color="auto" w:fill="5AC0E7" w:themeFill="accent2"/>
          </w:tcPr>
          <w:p w14:paraId="10B33DD2" w14:textId="77777777" w:rsidR="00757BFC" w:rsidRPr="00096013" w:rsidRDefault="00757BFC"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757BFC" w:rsidRPr="00096013" w14:paraId="27CC7C3D"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607F5BB6" w14:textId="54F1FAD9" w:rsidR="00757BFC" w:rsidRPr="00096013" w:rsidRDefault="00757BFC" w:rsidP="00E9079C">
            <w:pPr>
              <w:spacing w:after="0"/>
              <w:ind w:left="113"/>
              <w:rPr>
                <w:rFonts w:eastAsia="Times New Roman" w:cs="Times New Roman"/>
              </w:rPr>
            </w:pPr>
            <w:r>
              <w:rPr>
                <w:rFonts w:eastAsia="Times New Roman" w:cs="Times New Roman"/>
                <w:color w:val="000000"/>
                <w:lang w:eastAsia="en-AU"/>
              </w:rPr>
              <w:t>NRTWS</w:t>
            </w:r>
          </w:p>
        </w:tc>
        <w:tc>
          <w:tcPr>
            <w:tcW w:w="6521" w:type="dxa"/>
            <w:tcBorders>
              <w:top w:val="nil"/>
              <w:left w:val="nil"/>
              <w:bottom w:val="nil"/>
              <w:right w:val="nil"/>
            </w:tcBorders>
          </w:tcPr>
          <w:p w14:paraId="10EE321C" w14:textId="31838835" w:rsidR="00757BFC" w:rsidRPr="00096013" w:rsidRDefault="002B37DC"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National Return to Work Survey</w:t>
            </w:r>
          </w:p>
        </w:tc>
      </w:tr>
      <w:tr w:rsidR="00757BFC" w:rsidRPr="00096013" w14:paraId="346F5536"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6AC70B58" w14:textId="53A8D642" w:rsidR="00757BFC" w:rsidRPr="00096013" w:rsidRDefault="00757BFC" w:rsidP="00E9079C">
            <w:pPr>
              <w:spacing w:after="0"/>
              <w:ind w:left="113"/>
              <w:rPr>
                <w:rFonts w:eastAsia="Times New Roman" w:cs="Times New Roman"/>
              </w:rPr>
            </w:pPr>
            <w:r>
              <w:rPr>
                <w:rFonts w:eastAsia="Times New Roman" w:cs="Times New Roman"/>
                <w:color w:val="000000"/>
                <w:lang w:eastAsia="en-AU"/>
              </w:rPr>
              <w:t>RTW</w:t>
            </w:r>
          </w:p>
        </w:tc>
        <w:tc>
          <w:tcPr>
            <w:tcW w:w="6521" w:type="dxa"/>
            <w:tcBorders>
              <w:top w:val="nil"/>
              <w:left w:val="nil"/>
              <w:bottom w:val="nil"/>
              <w:right w:val="nil"/>
            </w:tcBorders>
          </w:tcPr>
          <w:p w14:paraId="710B3157" w14:textId="458DDA1E" w:rsidR="00757BFC" w:rsidRPr="00096013" w:rsidRDefault="002B37DC"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Return to Work</w:t>
            </w:r>
          </w:p>
        </w:tc>
      </w:tr>
      <w:tr w:rsidR="00757BFC" w:rsidRPr="00096013" w14:paraId="575142CE"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E24D53B" w14:textId="10171294" w:rsidR="00757BFC" w:rsidRPr="00096013" w:rsidRDefault="00620665" w:rsidP="00E9079C">
            <w:pPr>
              <w:spacing w:after="0"/>
              <w:ind w:left="113"/>
              <w:rPr>
                <w:rFonts w:eastAsia="Times New Roman" w:cs="Times New Roman"/>
              </w:rPr>
            </w:pPr>
            <w:r>
              <w:rPr>
                <w:rFonts w:eastAsia="Times New Roman" w:cs="Times New Roman"/>
              </w:rPr>
              <w:t>SRC</w:t>
            </w:r>
          </w:p>
        </w:tc>
        <w:tc>
          <w:tcPr>
            <w:tcW w:w="6521" w:type="dxa"/>
            <w:tcBorders>
              <w:top w:val="nil"/>
              <w:left w:val="nil"/>
              <w:bottom w:val="nil"/>
              <w:right w:val="nil"/>
            </w:tcBorders>
          </w:tcPr>
          <w:p w14:paraId="5614FF64" w14:textId="4BB4A96D" w:rsidR="00757BFC" w:rsidRPr="00096013" w:rsidRDefault="00D42A04"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 xml:space="preserve">The </w:t>
            </w:r>
            <w:r w:rsidR="00620665">
              <w:rPr>
                <w:rFonts w:eastAsia="Times New Roman" w:cs="Times New Roman"/>
              </w:rPr>
              <w:t>Social Research Centre</w:t>
            </w:r>
          </w:p>
        </w:tc>
      </w:tr>
      <w:tr w:rsidR="00D42A04" w:rsidRPr="00096013" w14:paraId="57052CDF"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5143DA57" w14:textId="48E38E31" w:rsidR="00D42A04" w:rsidRDefault="00D42A04" w:rsidP="00E9079C">
            <w:pPr>
              <w:ind w:left="113"/>
              <w:rPr>
                <w:rFonts w:eastAsia="Times New Roman" w:cs="Times New Roman"/>
              </w:rPr>
            </w:pPr>
            <w:r>
              <w:rPr>
                <w:rFonts w:eastAsia="Times New Roman" w:cs="Times New Roman"/>
              </w:rPr>
              <w:t>SWA</w:t>
            </w:r>
          </w:p>
        </w:tc>
        <w:tc>
          <w:tcPr>
            <w:tcW w:w="6521" w:type="dxa"/>
            <w:tcBorders>
              <w:top w:val="nil"/>
              <w:left w:val="nil"/>
              <w:bottom w:val="nil"/>
              <w:right w:val="nil"/>
            </w:tcBorders>
          </w:tcPr>
          <w:p w14:paraId="331C12AC" w14:textId="2AF65796" w:rsidR="00D42A04" w:rsidRDefault="00D42A04" w:rsidP="00757BFC">
            <w:pPr>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Safe Work Australia</w:t>
            </w:r>
          </w:p>
        </w:tc>
      </w:tr>
      <w:tr w:rsidR="00757BFC" w:rsidRPr="00096013" w14:paraId="3EC90B14"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5AC0E7" w:themeFill="accent2"/>
            <w:hideMark/>
          </w:tcPr>
          <w:p w14:paraId="637CB525" w14:textId="3541448B" w:rsidR="00757BFC" w:rsidRPr="002B37DC" w:rsidRDefault="00757BFC" w:rsidP="002B37DC">
            <w:pPr>
              <w:spacing w:after="0"/>
              <w:rPr>
                <w:rFonts w:eastAsia="Times New Roman" w:cs="Times New Roman"/>
                <w:b/>
                <w:bCs/>
                <w:color w:val="000000"/>
                <w:lang w:eastAsia="en-AU"/>
              </w:rPr>
            </w:pPr>
            <w:r w:rsidRPr="002B37DC">
              <w:rPr>
                <w:rFonts w:eastAsia="Times New Roman" w:cs="Times New Roman"/>
                <w:b/>
                <w:bCs/>
                <w:color w:val="000000"/>
                <w:lang w:eastAsia="en-AU"/>
              </w:rPr>
              <w:t xml:space="preserve">Survey </w:t>
            </w:r>
            <w:r w:rsidR="00620665">
              <w:rPr>
                <w:rFonts w:eastAsia="Times New Roman" w:cs="Times New Roman"/>
                <w:b/>
                <w:bCs/>
                <w:color w:val="000000"/>
                <w:lang w:eastAsia="en-AU"/>
              </w:rPr>
              <w:t>m</w:t>
            </w:r>
            <w:r w:rsidRPr="002B37DC">
              <w:rPr>
                <w:rFonts w:eastAsia="Times New Roman" w:cs="Times New Roman"/>
                <w:b/>
                <w:bCs/>
                <w:color w:val="000000"/>
                <w:lang w:eastAsia="en-AU"/>
              </w:rPr>
              <w:t>easures</w:t>
            </w:r>
          </w:p>
        </w:tc>
        <w:tc>
          <w:tcPr>
            <w:tcW w:w="6521" w:type="dxa"/>
            <w:tcBorders>
              <w:top w:val="nil"/>
              <w:left w:val="nil"/>
              <w:bottom w:val="nil"/>
              <w:right w:val="nil"/>
            </w:tcBorders>
            <w:shd w:val="clear" w:color="auto" w:fill="5AC0E7" w:themeFill="accent2"/>
          </w:tcPr>
          <w:p w14:paraId="423E4440" w14:textId="665BC90B" w:rsidR="00757BFC" w:rsidRPr="00096013" w:rsidRDefault="00757BFC"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757BFC" w:rsidRPr="00096013" w14:paraId="3E906583"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1BADBB4" w14:textId="4AF71091" w:rsidR="00757BFC" w:rsidRPr="00096013" w:rsidRDefault="002B37DC" w:rsidP="00E9079C">
            <w:pPr>
              <w:spacing w:after="0"/>
              <w:ind w:left="113"/>
              <w:rPr>
                <w:rFonts w:eastAsia="Times New Roman" w:cs="Times New Roman"/>
              </w:rPr>
            </w:pPr>
            <w:r>
              <w:rPr>
                <w:rFonts w:eastAsia="Times New Roman" w:cs="Times New Roman"/>
              </w:rPr>
              <w:t>Returned to Work Rate</w:t>
            </w:r>
          </w:p>
        </w:tc>
        <w:tc>
          <w:tcPr>
            <w:tcW w:w="6521" w:type="dxa"/>
            <w:tcBorders>
              <w:top w:val="nil"/>
              <w:left w:val="nil"/>
              <w:bottom w:val="nil"/>
              <w:right w:val="nil"/>
            </w:tcBorders>
          </w:tcPr>
          <w:p w14:paraId="388B4F46" w14:textId="1C5B25BC" w:rsidR="00757BFC" w:rsidRPr="00096013" w:rsidRDefault="002B37DC"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The proportion of respondents who said ‘Yes’ they had returned to work at some point since their injury (RTW1)</w:t>
            </w:r>
          </w:p>
        </w:tc>
      </w:tr>
      <w:tr w:rsidR="00757BFC" w:rsidRPr="00096013" w14:paraId="1E559F7C"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44931A4C" w14:textId="3312258A" w:rsidR="00757BFC" w:rsidRDefault="002B37DC" w:rsidP="00E9079C">
            <w:pPr>
              <w:ind w:left="113"/>
              <w:rPr>
                <w:rFonts w:eastAsia="Times New Roman" w:cs="Times New Roman"/>
                <w:color w:val="000000"/>
                <w:lang w:eastAsia="en-AU"/>
              </w:rPr>
            </w:pPr>
            <w:r>
              <w:rPr>
                <w:rFonts w:eastAsia="Times New Roman" w:cs="Times New Roman"/>
                <w:color w:val="000000"/>
                <w:lang w:eastAsia="en-AU"/>
              </w:rPr>
              <w:t>Current Return to Work Rate</w:t>
            </w:r>
          </w:p>
        </w:tc>
        <w:tc>
          <w:tcPr>
            <w:tcW w:w="6521" w:type="dxa"/>
            <w:tcBorders>
              <w:top w:val="nil"/>
              <w:left w:val="nil"/>
              <w:bottom w:val="nil"/>
              <w:right w:val="nil"/>
            </w:tcBorders>
          </w:tcPr>
          <w:p w14:paraId="5A64A8EE" w14:textId="75E1842C" w:rsidR="00757BFC" w:rsidRPr="00BA74BA" w:rsidRDefault="002B37DC" w:rsidP="00757BFC">
            <w:pPr>
              <w:ind w:right="510"/>
              <w:cnfStyle w:val="000000010000" w:firstRow="0" w:lastRow="0" w:firstColumn="0" w:lastColumn="0" w:oddVBand="0" w:evenVBand="0" w:oddHBand="0" w:evenHBand="1" w:firstRowFirstColumn="0" w:firstRowLastColumn="0" w:lastRowFirstColumn="0" w:lastRowLastColumn="0"/>
            </w:pPr>
            <w:r>
              <w:t>The proportion of respondents who said ‘Yes’ they had returned to work at some point since their injury (RTW1) and ‘</w:t>
            </w:r>
            <w:proofErr w:type="gramStart"/>
            <w:r>
              <w:t>Yes’</w:t>
            </w:r>
            <w:proofErr w:type="gramEnd"/>
            <w:r>
              <w:t xml:space="preserve"> they were currently working (RTW2).</w:t>
            </w:r>
          </w:p>
        </w:tc>
      </w:tr>
      <w:tr w:rsidR="00757BFC" w:rsidRPr="00096013" w14:paraId="114E2A79"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55D4199C" w14:textId="71D530B9" w:rsidR="00757BFC" w:rsidRDefault="002B37DC" w:rsidP="00E9079C">
            <w:pPr>
              <w:ind w:left="113"/>
              <w:rPr>
                <w:rFonts w:eastAsia="Times New Roman" w:cs="Times New Roman"/>
                <w:color w:val="000000"/>
                <w:lang w:eastAsia="en-AU"/>
              </w:rPr>
            </w:pPr>
            <w:r>
              <w:rPr>
                <w:rFonts w:eastAsia="Times New Roman" w:cs="Times New Roman"/>
                <w:color w:val="000000"/>
                <w:lang w:eastAsia="en-AU"/>
              </w:rPr>
              <w:t>Probable Serious Mental Illness</w:t>
            </w:r>
          </w:p>
        </w:tc>
        <w:tc>
          <w:tcPr>
            <w:tcW w:w="6521" w:type="dxa"/>
            <w:tcBorders>
              <w:top w:val="nil"/>
              <w:left w:val="nil"/>
              <w:bottom w:val="nil"/>
              <w:right w:val="nil"/>
            </w:tcBorders>
          </w:tcPr>
          <w:p w14:paraId="44E74D0A" w14:textId="05C88D01" w:rsidR="00757BFC" w:rsidRPr="00BA74BA" w:rsidRDefault="002B37DC" w:rsidP="00757BFC">
            <w:pPr>
              <w:ind w:right="510"/>
              <w:cnfStyle w:val="000000100000" w:firstRow="0" w:lastRow="0" w:firstColumn="0" w:lastColumn="0" w:oddVBand="0" w:evenVBand="0" w:oddHBand="1" w:evenHBand="0" w:firstRowFirstColumn="0" w:firstRowLastColumn="0" w:lastRowFirstColumn="0" w:lastRowLastColumn="0"/>
            </w:pPr>
            <w:r>
              <w:t>Defined through six survey items (Kessler 6 Psychological Distress Scale) – not defined through claims information</w:t>
            </w:r>
            <w:r w:rsidR="00620665">
              <w:t>.</w:t>
            </w:r>
          </w:p>
        </w:tc>
      </w:tr>
      <w:tr w:rsidR="00757BFC" w:rsidRPr="00096013" w14:paraId="7D2B871A"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7EC0255E" w14:textId="610680C6" w:rsidR="00757BFC" w:rsidRPr="00096013" w:rsidRDefault="002B37DC" w:rsidP="00E9079C">
            <w:pPr>
              <w:spacing w:after="0"/>
              <w:ind w:left="113"/>
              <w:rPr>
                <w:rFonts w:eastAsia="Times New Roman" w:cs="Times New Roman"/>
                <w:color w:val="000000"/>
                <w:lang w:eastAsia="en-AU"/>
              </w:rPr>
            </w:pPr>
            <w:r>
              <w:rPr>
                <w:rFonts w:eastAsia="Times New Roman" w:cs="Times New Roman"/>
                <w:color w:val="000000"/>
                <w:lang w:eastAsia="en-AU"/>
              </w:rPr>
              <w:t>Distributive Justice</w:t>
            </w:r>
          </w:p>
        </w:tc>
        <w:tc>
          <w:tcPr>
            <w:tcW w:w="6521" w:type="dxa"/>
            <w:tcBorders>
              <w:top w:val="nil"/>
              <w:left w:val="nil"/>
              <w:bottom w:val="nil"/>
              <w:right w:val="nil"/>
            </w:tcBorders>
          </w:tcPr>
          <w:p w14:paraId="2C6676F1" w14:textId="60FE59C0" w:rsidR="00757BFC" w:rsidRPr="00096013" w:rsidRDefault="00620665"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Perceptions of fairness regarding the distribution of (financial) resources and compensation to the worker through the compensation process.</w:t>
            </w:r>
          </w:p>
        </w:tc>
      </w:tr>
      <w:tr w:rsidR="00757BFC" w:rsidRPr="00096013" w14:paraId="2C6E49C6"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09EAF299" w14:textId="4F50EF45" w:rsidR="00757BFC" w:rsidRPr="00096013" w:rsidRDefault="002B37DC" w:rsidP="00E9079C">
            <w:pPr>
              <w:spacing w:after="0"/>
              <w:ind w:left="113"/>
              <w:rPr>
                <w:rFonts w:eastAsia="Times New Roman" w:cs="Times New Roman"/>
              </w:rPr>
            </w:pPr>
            <w:r>
              <w:rPr>
                <w:rFonts w:eastAsia="Times New Roman" w:cs="Times New Roman"/>
              </w:rPr>
              <w:t>Procedural Justice</w:t>
            </w:r>
          </w:p>
        </w:tc>
        <w:tc>
          <w:tcPr>
            <w:tcW w:w="6521" w:type="dxa"/>
            <w:tcBorders>
              <w:top w:val="nil"/>
              <w:left w:val="nil"/>
              <w:bottom w:val="nil"/>
              <w:right w:val="nil"/>
            </w:tcBorders>
          </w:tcPr>
          <w:p w14:paraId="15699EB1" w14:textId="4271A77D" w:rsidR="00757BFC" w:rsidRPr="00096013" w:rsidRDefault="00620665"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Perceptions of fairness regarding the compensation process, the way decisions were made, and the way workers were treated with respect to decisions that affected them.</w:t>
            </w:r>
          </w:p>
        </w:tc>
      </w:tr>
      <w:tr w:rsidR="00757BFC" w:rsidRPr="00096013" w14:paraId="328E08C7"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1E10EF1F" w14:textId="073CFE4B" w:rsidR="00757BFC" w:rsidRPr="00096013" w:rsidRDefault="002B37DC" w:rsidP="00E9079C">
            <w:pPr>
              <w:spacing w:after="0"/>
              <w:ind w:left="113"/>
              <w:rPr>
                <w:rFonts w:eastAsia="Times New Roman" w:cs="Times New Roman"/>
              </w:rPr>
            </w:pPr>
            <w:r>
              <w:rPr>
                <w:rFonts w:eastAsia="Times New Roman" w:cs="Times New Roman"/>
              </w:rPr>
              <w:t>Informational Justice</w:t>
            </w:r>
          </w:p>
        </w:tc>
        <w:tc>
          <w:tcPr>
            <w:tcW w:w="6521" w:type="dxa"/>
            <w:tcBorders>
              <w:top w:val="nil"/>
              <w:left w:val="nil"/>
              <w:bottom w:val="nil"/>
              <w:right w:val="nil"/>
            </w:tcBorders>
          </w:tcPr>
          <w:p w14:paraId="0AB248F7" w14:textId="1DC651D9" w:rsidR="00757BFC" w:rsidRPr="00096013" w:rsidRDefault="00620665"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Perceptions of fairness regarding the provision of information through the compensation process</w:t>
            </w:r>
            <w:r w:rsidR="00D42A04">
              <w:rPr>
                <w:rFonts w:eastAsia="Times New Roman" w:cs="Times New Roman"/>
              </w:rPr>
              <w:t>.</w:t>
            </w:r>
          </w:p>
        </w:tc>
      </w:tr>
      <w:tr w:rsidR="00757BFC" w:rsidRPr="00096013" w14:paraId="75BCE7BF"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auto"/>
          </w:tcPr>
          <w:p w14:paraId="0DF39662" w14:textId="2EF79955" w:rsidR="00757BFC" w:rsidRPr="002B37DC" w:rsidRDefault="002B37DC" w:rsidP="002B37DC">
            <w:pPr>
              <w:spacing w:after="0"/>
              <w:ind w:left="113"/>
              <w:rPr>
                <w:rFonts w:eastAsia="Times New Roman" w:cs="Times New Roman"/>
                <w:bCs/>
                <w:color w:val="000000"/>
                <w:lang w:eastAsia="en-AU"/>
              </w:rPr>
            </w:pPr>
            <w:r w:rsidRPr="002B37DC">
              <w:rPr>
                <w:rFonts w:eastAsia="Times New Roman" w:cs="Times New Roman"/>
                <w:bCs/>
                <w:color w:val="000000"/>
                <w:lang w:eastAsia="en-AU"/>
              </w:rPr>
              <w:t>Interpersonal Justice</w:t>
            </w:r>
          </w:p>
        </w:tc>
        <w:tc>
          <w:tcPr>
            <w:tcW w:w="6521" w:type="dxa"/>
            <w:tcBorders>
              <w:top w:val="nil"/>
              <w:left w:val="nil"/>
              <w:bottom w:val="nil"/>
              <w:right w:val="nil"/>
            </w:tcBorders>
            <w:shd w:val="clear" w:color="auto" w:fill="auto"/>
          </w:tcPr>
          <w:p w14:paraId="54DCEA25" w14:textId="6D602DB4" w:rsidR="00757BFC" w:rsidRPr="00096013" w:rsidRDefault="00620665"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Pr>
                <w:rFonts w:eastAsia="Times New Roman" w:cs="Times New Roman"/>
              </w:rPr>
              <w:t xml:space="preserve">Perceptions of fairness regarding the worker being treated with politeness, </w:t>
            </w:r>
            <w:proofErr w:type="gramStart"/>
            <w:r>
              <w:rPr>
                <w:rFonts w:eastAsia="Times New Roman" w:cs="Times New Roman"/>
              </w:rPr>
              <w:t>dignity</w:t>
            </w:r>
            <w:proofErr w:type="gramEnd"/>
            <w:r>
              <w:rPr>
                <w:rFonts w:eastAsia="Times New Roman" w:cs="Times New Roman"/>
              </w:rPr>
              <w:t xml:space="preserve"> and respect through the compensation process</w:t>
            </w:r>
            <w:r w:rsidR="00D42A04">
              <w:rPr>
                <w:rFonts w:eastAsia="Times New Roman" w:cs="Times New Roman"/>
              </w:rPr>
              <w:t>.</w:t>
            </w:r>
          </w:p>
        </w:tc>
      </w:tr>
      <w:tr w:rsidR="00620665" w:rsidRPr="00096013" w14:paraId="48573048" w14:textId="77777777" w:rsidTr="00E9079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5AC0E7" w:themeFill="accent2"/>
            <w:hideMark/>
          </w:tcPr>
          <w:p w14:paraId="0047F1C1" w14:textId="553D52F4" w:rsidR="00620665" w:rsidRPr="002B37DC" w:rsidRDefault="00620665" w:rsidP="00E9079C">
            <w:pPr>
              <w:spacing w:after="0"/>
              <w:rPr>
                <w:rFonts w:eastAsia="Times New Roman" w:cs="Times New Roman"/>
                <w:b/>
                <w:bCs/>
                <w:color w:val="000000"/>
                <w:lang w:eastAsia="en-AU"/>
              </w:rPr>
            </w:pPr>
            <w:r>
              <w:rPr>
                <w:rFonts w:eastAsia="Times New Roman" w:cs="Times New Roman"/>
                <w:b/>
                <w:bCs/>
                <w:color w:val="000000"/>
                <w:lang w:eastAsia="en-AU"/>
              </w:rPr>
              <w:t>Sample information</w:t>
            </w:r>
          </w:p>
        </w:tc>
        <w:tc>
          <w:tcPr>
            <w:tcW w:w="6521" w:type="dxa"/>
            <w:tcBorders>
              <w:top w:val="nil"/>
              <w:left w:val="nil"/>
              <w:bottom w:val="nil"/>
              <w:right w:val="nil"/>
            </w:tcBorders>
            <w:shd w:val="clear" w:color="auto" w:fill="5AC0E7" w:themeFill="accent2"/>
          </w:tcPr>
          <w:p w14:paraId="63121908" w14:textId="77777777" w:rsidR="00620665" w:rsidRPr="00096013" w:rsidRDefault="00620665" w:rsidP="00E9079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p>
        </w:tc>
      </w:tr>
      <w:tr w:rsidR="00757BFC" w:rsidRPr="00096013" w14:paraId="4A67BA24" w14:textId="77777777" w:rsidTr="0062066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6B138411" w14:textId="57CE3C92" w:rsidR="00757BFC" w:rsidRPr="00096013" w:rsidRDefault="00620665" w:rsidP="00E9079C">
            <w:pPr>
              <w:spacing w:after="0"/>
              <w:ind w:left="113"/>
              <w:rPr>
                <w:rFonts w:eastAsia="Times New Roman" w:cs="Times New Roman"/>
                <w:color w:val="000000"/>
                <w:lang w:eastAsia="en-AU"/>
              </w:rPr>
            </w:pPr>
            <w:r>
              <w:rPr>
                <w:rFonts w:eastAsia="Times New Roman" w:cs="Times New Roman"/>
                <w:color w:val="000000"/>
                <w:lang w:eastAsia="en-AU"/>
              </w:rPr>
              <w:t>Premium Payer</w:t>
            </w:r>
          </w:p>
        </w:tc>
        <w:tc>
          <w:tcPr>
            <w:tcW w:w="6521" w:type="dxa"/>
            <w:tcBorders>
              <w:top w:val="nil"/>
              <w:left w:val="nil"/>
              <w:bottom w:val="nil"/>
              <w:right w:val="nil"/>
            </w:tcBorders>
          </w:tcPr>
          <w:p w14:paraId="66BE7FC7" w14:textId="0EC8783E" w:rsidR="00757BFC" w:rsidRPr="00096013" w:rsidRDefault="00D42A04"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 xml:space="preserve">Employer organisation (of workers in the survey) that pays a premium to a </w:t>
            </w:r>
            <w:proofErr w:type="gramStart"/>
            <w:r>
              <w:rPr>
                <w:rFonts w:eastAsia="Times New Roman" w:cs="Times New Roman"/>
              </w:rPr>
              <w:t>third party</w:t>
            </w:r>
            <w:proofErr w:type="gramEnd"/>
            <w:r>
              <w:rPr>
                <w:rFonts w:eastAsia="Times New Roman" w:cs="Times New Roman"/>
              </w:rPr>
              <w:t xml:space="preserve"> insurer for their workers</w:t>
            </w:r>
            <w:r w:rsidR="002F58A5">
              <w:rPr>
                <w:rFonts w:eastAsia="Times New Roman" w:cs="Times New Roman"/>
              </w:rPr>
              <w:t>’</w:t>
            </w:r>
            <w:r>
              <w:rPr>
                <w:rFonts w:eastAsia="Times New Roman" w:cs="Times New Roman"/>
              </w:rPr>
              <w:t xml:space="preserve"> compensation insurance.</w:t>
            </w:r>
          </w:p>
        </w:tc>
      </w:tr>
      <w:tr w:rsidR="00757BFC" w:rsidRPr="00096013" w14:paraId="3DC453CF" w14:textId="77777777" w:rsidTr="006206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085CCAED" w14:textId="3B1B0788" w:rsidR="00757BFC" w:rsidRPr="00096013" w:rsidRDefault="00620665" w:rsidP="00E9079C">
            <w:pPr>
              <w:spacing w:after="0"/>
              <w:ind w:left="113"/>
              <w:rPr>
                <w:rFonts w:eastAsia="Times New Roman" w:cs="Times New Roman"/>
                <w:color w:val="000000"/>
                <w:lang w:eastAsia="en-AU"/>
              </w:rPr>
            </w:pPr>
            <w:r>
              <w:rPr>
                <w:rFonts w:eastAsia="Times New Roman" w:cs="Times New Roman"/>
                <w:color w:val="000000"/>
                <w:lang w:eastAsia="en-AU"/>
              </w:rPr>
              <w:t>Self-Insurer</w:t>
            </w:r>
          </w:p>
        </w:tc>
        <w:tc>
          <w:tcPr>
            <w:tcW w:w="6521" w:type="dxa"/>
            <w:tcBorders>
              <w:top w:val="nil"/>
              <w:left w:val="nil"/>
              <w:bottom w:val="nil"/>
              <w:right w:val="nil"/>
            </w:tcBorders>
          </w:tcPr>
          <w:p w14:paraId="6AE1A363" w14:textId="421AEDAB" w:rsidR="00757BFC" w:rsidRPr="00096013" w:rsidRDefault="00D42A04"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Employer organisation (of workers in the survey) that insures themselves for workers</w:t>
            </w:r>
            <w:r w:rsidR="002F58A5">
              <w:rPr>
                <w:rFonts w:eastAsia="Times New Roman" w:cs="Times New Roman"/>
              </w:rPr>
              <w:t>’</w:t>
            </w:r>
            <w:r>
              <w:rPr>
                <w:rFonts w:eastAsia="Times New Roman" w:cs="Times New Roman"/>
              </w:rPr>
              <w:t xml:space="preserve"> compensation (generally larger organisations).</w:t>
            </w:r>
          </w:p>
        </w:tc>
      </w:tr>
      <w:tr w:rsidR="00757BFC" w:rsidRPr="00096013" w14:paraId="0EECEFBC" w14:textId="77777777" w:rsidTr="00991CD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14:paraId="2FD00CEF" w14:textId="0E8859A6" w:rsidR="00757BFC" w:rsidRPr="00096013" w:rsidRDefault="00620665" w:rsidP="00E9079C">
            <w:pPr>
              <w:spacing w:after="0"/>
              <w:ind w:left="113"/>
              <w:rPr>
                <w:rFonts w:eastAsia="Times New Roman" w:cs="Times New Roman"/>
                <w:color w:val="000000"/>
                <w:lang w:eastAsia="en-AU"/>
              </w:rPr>
            </w:pPr>
            <w:r>
              <w:rPr>
                <w:rFonts w:eastAsia="Times New Roman" w:cs="Times New Roman"/>
                <w:color w:val="000000"/>
                <w:lang w:eastAsia="en-AU"/>
              </w:rPr>
              <w:t>Claim Duration</w:t>
            </w:r>
          </w:p>
        </w:tc>
        <w:tc>
          <w:tcPr>
            <w:tcW w:w="6521" w:type="dxa"/>
            <w:tcBorders>
              <w:top w:val="nil"/>
              <w:left w:val="nil"/>
              <w:bottom w:val="nil"/>
              <w:right w:val="nil"/>
            </w:tcBorders>
          </w:tcPr>
          <w:p w14:paraId="5B8CF368" w14:textId="664F45A9" w:rsidR="00757BFC" w:rsidRPr="00096013" w:rsidRDefault="00D42A04" w:rsidP="00757BFC">
            <w:pPr>
              <w:spacing w:after="0"/>
              <w:ind w:right="510"/>
              <w:cnfStyle w:val="000000100000" w:firstRow="0" w:lastRow="0" w:firstColumn="0" w:lastColumn="0" w:oddVBand="0" w:evenVBand="0" w:oddHBand="1" w:evenHBand="0" w:firstRowFirstColumn="0" w:firstRowLastColumn="0" w:lastRowFirstColumn="0" w:lastRowLastColumn="0"/>
              <w:rPr>
                <w:rFonts w:eastAsia="Times New Roman" w:cs="Times New Roman"/>
              </w:rPr>
            </w:pPr>
            <w:r>
              <w:t>Claim duration is based on the number of days between the date of claim lodgement and the date of survey completion.</w:t>
            </w:r>
          </w:p>
        </w:tc>
      </w:tr>
      <w:tr w:rsidR="00757BFC" w:rsidRPr="00096013" w14:paraId="18F376F0" w14:textId="77777777" w:rsidTr="00991CD3">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tcPr>
          <w:p w14:paraId="32B5AD61" w14:textId="60D0AB72" w:rsidR="00757BFC" w:rsidRPr="00096013" w:rsidRDefault="00620665" w:rsidP="00E9079C">
            <w:pPr>
              <w:spacing w:after="0"/>
              <w:ind w:left="113"/>
              <w:rPr>
                <w:rFonts w:eastAsia="Times New Roman" w:cs="Times New Roman"/>
                <w:color w:val="000000"/>
                <w:lang w:eastAsia="en-AU"/>
              </w:rPr>
            </w:pPr>
            <w:r>
              <w:rPr>
                <w:rFonts w:eastAsia="Times New Roman" w:cs="Times New Roman"/>
                <w:color w:val="000000"/>
                <w:lang w:eastAsia="en-AU"/>
              </w:rPr>
              <w:t>Days Compensated</w:t>
            </w:r>
          </w:p>
        </w:tc>
        <w:tc>
          <w:tcPr>
            <w:tcW w:w="6521" w:type="dxa"/>
            <w:tcBorders>
              <w:top w:val="nil"/>
              <w:left w:val="nil"/>
              <w:bottom w:val="single" w:sz="4" w:space="0" w:color="auto"/>
              <w:right w:val="nil"/>
            </w:tcBorders>
          </w:tcPr>
          <w:p w14:paraId="7EC930E9" w14:textId="29334160" w:rsidR="00757BFC" w:rsidRPr="00096013" w:rsidRDefault="00D42A04" w:rsidP="00757BFC">
            <w:pPr>
              <w:spacing w:after="0"/>
              <w:ind w:right="510"/>
              <w:cnfStyle w:val="000000010000" w:firstRow="0" w:lastRow="0" w:firstColumn="0" w:lastColumn="0" w:oddVBand="0" w:evenVBand="0" w:oddHBand="0" w:evenHBand="1" w:firstRowFirstColumn="0" w:firstRowLastColumn="0" w:lastRowFirstColumn="0" w:lastRowLastColumn="0"/>
              <w:rPr>
                <w:rFonts w:eastAsia="Times New Roman" w:cs="Times New Roman"/>
              </w:rPr>
            </w:pPr>
            <w:r>
              <w:rPr>
                <w:rFonts w:eastAsia="Times New Roman" w:cs="Times New Roman"/>
              </w:rPr>
              <w:t>Number of days off work that were compensated for a worker through their claim (N.B. this is different to claim duration as the duration of a claim since it was lodged is different to the number of days compensated for).</w:t>
            </w:r>
          </w:p>
        </w:tc>
      </w:tr>
    </w:tbl>
    <w:p w14:paraId="4C0456D8" w14:textId="77777777" w:rsidR="00757BFC" w:rsidRPr="00757BFC" w:rsidRDefault="00757BFC" w:rsidP="00AF3B20">
      <w:pPr>
        <w:pStyle w:val="Body"/>
      </w:pPr>
    </w:p>
    <w:sectPr w:rsidR="00757BFC" w:rsidRPr="00757BFC" w:rsidSect="001B53F4">
      <w:pgSz w:w="11906" w:h="16838" w:code="9"/>
      <w:pgMar w:top="1418" w:right="1418" w:bottom="96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EA836" w14:textId="77777777" w:rsidR="00FB0EBE" w:rsidRDefault="00FB0EBE" w:rsidP="0086398A">
      <w:r>
        <w:separator/>
      </w:r>
    </w:p>
  </w:endnote>
  <w:endnote w:type="continuationSeparator" w:id="0">
    <w:p w14:paraId="4BA4F9D6" w14:textId="77777777" w:rsidR="00FB0EBE" w:rsidRDefault="00FB0EBE" w:rsidP="0086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A5DD4" w14:textId="77777777" w:rsidR="00D65C93" w:rsidRDefault="00D65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A90" w14:textId="77777777" w:rsidR="00445DB9" w:rsidRPr="004B2CEA" w:rsidRDefault="00445DB9" w:rsidP="00313D8E">
    <w:pPr>
      <w:jc w:val="right"/>
      <w:rPr>
        <w:sz w:val="16"/>
        <w:szCs w:val="16"/>
      </w:rPr>
    </w:pPr>
    <w:r>
      <w:rPr>
        <w:sz w:val="16"/>
        <w:szCs w:val="16"/>
      </w:rPr>
      <w:t>Report or Proposal Name</w:t>
    </w:r>
  </w:p>
  <w:p w14:paraId="393D2A91" w14:textId="77777777" w:rsidR="00445DB9" w:rsidRPr="004B2CEA" w:rsidRDefault="00445DB9" w:rsidP="00313D8E">
    <w:pPr>
      <w:jc w:val="right"/>
      <w:rPr>
        <w:sz w:val="16"/>
        <w:szCs w:val="16"/>
      </w:rPr>
    </w:pPr>
    <w:r w:rsidRPr="004B2CEA">
      <w:rPr>
        <w:sz w:val="16"/>
        <w:szCs w:val="16"/>
      </w:rPr>
      <w:t>Prepared by the Social Research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622E6" w14:textId="77777777" w:rsidR="00D65C93" w:rsidRDefault="00D65C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A92" w14:textId="2CF4620A" w:rsidR="00445DB9" w:rsidRPr="004B2CEA" w:rsidRDefault="00445DB9" w:rsidP="0086398A">
    <w:pPr>
      <w:tabs>
        <w:tab w:val="right" w:pos="9070"/>
      </w:tabs>
      <w:rPr>
        <w:sz w:val="16"/>
        <w:szCs w:val="16"/>
      </w:rPr>
    </w:pPr>
    <w:r>
      <w:rPr>
        <w:sz w:val="16"/>
        <w:szCs w:val="16"/>
      </w:rPr>
      <w:t>2021 National Return to Work Survey – Summary Report</w:t>
    </w:r>
    <w:r w:rsidRPr="004B2CEA">
      <w:rPr>
        <w:sz w:val="16"/>
        <w:szCs w:val="16"/>
      </w:rPr>
      <w:t xml:space="preserve"> </w:t>
    </w:r>
  </w:p>
  <w:p w14:paraId="393D2A93" w14:textId="6F89DB81" w:rsidR="00445DB9" w:rsidRPr="004B2CEA" w:rsidRDefault="00445DB9"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v</w:t>
    </w:r>
    <w:r w:rsidRPr="002265C3">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A94" w14:textId="09145F84" w:rsidR="00445DB9" w:rsidRPr="004B2CEA" w:rsidRDefault="00445DB9" w:rsidP="0063704C">
    <w:pPr>
      <w:tabs>
        <w:tab w:val="right" w:pos="9070"/>
      </w:tabs>
      <w:rPr>
        <w:sz w:val="16"/>
        <w:szCs w:val="16"/>
      </w:rPr>
    </w:pPr>
    <w:r>
      <w:rPr>
        <w:sz w:val="16"/>
        <w:szCs w:val="16"/>
      </w:rPr>
      <w:tab/>
      <w:t>2021 National Return to Work Survey – Summary Report</w:t>
    </w:r>
  </w:p>
  <w:p w14:paraId="393D2A95" w14:textId="7F4189F9" w:rsidR="00445DB9" w:rsidRPr="004B2CEA" w:rsidRDefault="00445DB9" w:rsidP="0063704C">
    <w:pPr>
      <w:tabs>
        <w:tab w:val="right" w:pos="9070"/>
      </w:tabs>
      <w:rPr>
        <w:sz w:val="16"/>
        <w:szCs w:val="16"/>
      </w:rPr>
    </w:pPr>
    <w:r w:rsidRPr="0063704C">
      <w:rPr>
        <w:sz w:val="16"/>
        <w:szCs w:val="16"/>
      </w:rPr>
      <w:fldChar w:fldCharType="begin"/>
    </w:r>
    <w:r w:rsidRPr="0063704C">
      <w:rPr>
        <w:sz w:val="16"/>
        <w:szCs w:val="16"/>
      </w:rPr>
      <w:instrText xml:space="preserve"> PAGE   \* MERGEFORMAT </w:instrText>
    </w:r>
    <w:r w:rsidRPr="0063704C">
      <w:rPr>
        <w:sz w:val="16"/>
        <w:szCs w:val="16"/>
      </w:rPr>
      <w:fldChar w:fldCharType="separate"/>
    </w:r>
    <w:r>
      <w:rPr>
        <w:noProof/>
        <w:sz w:val="16"/>
        <w:szCs w:val="16"/>
      </w:rPr>
      <w:t>vi</w:t>
    </w:r>
    <w:r w:rsidRPr="0063704C">
      <w:rPr>
        <w:noProof/>
        <w:sz w:val="16"/>
        <w:szCs w:val="16"/>
      </w:rPr>
      <w:fldChar w:fldCharType="end"/>
    </w:r>
    <w:r>
      <w:rPr>
        <w:sz w:val="16"/>
        <w:szCs w:val="16"/>
      </w:rPr>
      <w:tab/>
    </w:r>
    <w:r w:rsidRPr="004B2CEA">
      <w:rPr>
        <w:sz w:val="16"/>
        <w:szCs w:val="16"/>
      </w:rPr>
      <w:t>Prepared by the Social Research Centre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2C90D" w14:textId="77777777" w:rsidR="00445DB9" w:rsidRPr="004B2CEA" w:rsidRDefault="00445DB9" w:rsidP="0086398A">
    <w:pPr>
      <w:tabs>
        <w:tab w:val="right" w:pos="9070"/>
      </w:tabs>
      <w:rPr>
        <w:sz w:val="16"/>
        <w:szCs w:val="16"/>
      </w:rPr>
    </w:pPr>
    <w:r>
      <w:rPr>
        <w:sz w:val="16"/>
        <w:szCs w:val="16"/>
      </w:rPr>
      <w:t xml:space="preserve">Safe Work Australia – Return to Work Survey - Summary Report </w:t>
    </w:r>
  </w:p>
  <w:p w14:paraId="1C97C49A" w14:textId="60118D65" w:rsidR="00445DB9" w:rsidRPr="004B2CEA" w:rsidRDefault="00445DB9"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39</w:t>
    </w:r>
    <w:r w:rsidRPr="002265C3">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B0D0C" w14:textId="2BEC8059" w:rsidR="00445DB9" w:rsidRPr="004B2CEA" w:rsidRDefault="00445DB9" w:rsidP="00A313F5">
    <w:pPr>
      <w:tabs>
        <w:tab w:val="right" w:pos="9070"/>
      </w:tabs>
      <w:rPr>
        <w:sz w:val="16"/>
        <w:szCs w:val="16"/>
      </w:rPr>
    </w:pPr>
    <w:r>
      <w:rPr>
        <w:sz w:val="16"/>
        <w:szCs w:val="16"/>
      </w:rPr>
      <w:t>2021 National Return to Work Survey – Summary Report</w:t>
    </w:r>
    <w:r w:rsidDel="003F416A">
      <w:rPr>
        <w:sz w:val="16"/>
        <w:szCs w:val="16"/>
      </w:rPr>
      <w:t xml:space="preserve"> </w:t>
    </w: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Pr>
        <w:noProof/>
        <w:sz w:val="16"/>
        <w:szCs w:val="16"/>
      </w:rPr>
      <w:t>49</w:t>
    </w:r>
    <w:r w:rsidRPr="002265C3">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74BCF" w14:textId="77777777" w:rsidR="00FB0EBE" w:rsidRDefault="00FB0EBE" w:rsidP="0086398A">
      <w:r>
        <w:separator/>
      </w:r>
    </w:p>
  </w:footnote>
  <w:footnote w:type="continuationSeparator" w:id="0">
    <w:p w14:paraId="39E0DC09" w14:textId="77777777" w:rsidR="00FB0EBE" w:rsidRDefault="00FB0EBE" w:rsidP="0086398A">
      <w:r>
        <w:continuationSeparator/>
      </w:r>
    </w:p>
  </w:footnote>
  <w:footnote w:id="1">
    <w:p w14:paraId="77AC5316" w14:textId="2445B9B6" w:rsidR="00B00549" w:rsidRPr="00B00549" w:rsidRDefault="00B00549">
      <w:pPr>
        <w:pStyle w:val="FootnoteText"/>
        <w:rPr>
          <w:sz w:val="16"/>
          <w:szCs w:val="16"/>
          <w:lang w:val="en-US"/>
        </w:rPr>
      </w:pPr>
      <w:r>
        <w:rPr>
          <w:rStyle w:val="FootnoteReference"/>
        </w:rPr>
        <w:footnoteRef/>
      </w:r>
      <w:r>
        <w:t xml:space="preserve"> </w:t>
      </w:r>
      <w:r w:rsidRPr="00B00549">
        <w:rPr>
          <w:sz w:val="16"/>
          <w:szCs w:val="16"/>
        </w:rPr>
        <w:t>https://www.safeworkaustralia.gov.au/</w:t>
      </w:r>
    </w:p>
  </w:footnote>
  <w:footnote w:id="2">
    <w:p w14:paraId="13B9AB7D" w14:textId="6A8FAEA3" w:rsidR="00445DB9" w:rsidRPr="001B53F4" w:rsidRDefault="00445DB9">
      <w:pPr>
        <w:pStyle w:val="FootnoteText"/>
        <w:rPr>
          <w:lang w:val="en-US"/>
        </w:rPr>
      </w:pPr>
      <w:r>
        <w:rPr>
          <w:rStyle w:val="FootnoteReference"/>
        </w:rPr>
        <w:footnoteRef/>
      </w:r>
      <w:r>
        <w:t xml:space="preserve"> </w:t>
      </w:r>
      <w:r>
        <w:rPr>
          <w:sz w:val="16"/>
          <w:szCs w:val="16"/>
        </w:rPr>
        <w:t xml:space="preserve">Loisel, P, Buchbinder, R, Hazard, R, Keller, R, Scheel, I, van </w:t>
      </w:r>
      <w:r>
        <w:rPr>
          <w:sz w:val="16"/>
          <w:szCs w:val="16"/>
        </w:rPr>
        <w:t>Tulder, M, &amp; Webster, B.</w:t>
      </w:r>
      <w:r>
        <w:rPr>
          <w:i/>
          <w:sz w:val="16"/>
          <w:szCs w:val="16"/>
        </w:rPr>
        <w:t xml:space="preserve"> </w:t>
      </w:r>
      <w:r>
        <w:rPr>
          <w:sz w:val="16"/>
          <w:szCs w:val="16"/>
        </w:rPr>
        <w:t xml:space="preserve">‘Prevention of work disability due to musculoskeletal disorders: The challenge of implementing evidence’, </w:t>
      </w:r>
      <w:r>
        <w:rPr>
          <w:i/>
          <w:sz w:val="16"/>
          <w:szCs w:val="16"/>
        </w:rPr>
        <w:t>Journal of Occupational Rehabilitation</w:t>
      </w:r>
      <w:r>
        <w:rPr>
          <w:sz w:val="16"/>
          <w:szCs w:val="16"/>
        </w:rPr>
        <w:t>, 15(4), 2005, pp. 507-24.</w:t>
      </w:r>
    </w:p>
  </w:footnote>
  <w:footnote w:id="3">
    <w:p w14:paraId="06AFF435" w14:textId="3DB58DC5" w:rsidR="00445DB9" w:rsidRDefault="00445DB9" w:rsidP="004B6181">
      <w:pPr>
        <w:pStyle w:val="FootnoteText"/>
      </w:pPr>
      <w:r>
        <w:rPr>
          <w:rStyle w:val="FootnoteReference"/>
        </w:rPr>
        <w:footnoteRef/>
      </w:r>
      <w:r>
        <w:t xml:space="preserve"> </w:t>
      </w:r>
      <w:r w:rsidRPr="00E1188B">
        <w:rPr>
          <w:sz w:val="16"/>
          <w:szCs w:val="16"/>
        </w:rPr>
        <w:t>A small number of claims were submitted outside this period (40 claims from NSW SIRA and 47 claims from RTW SA in February and March 2021). This was permitted under the collection method</w:t>
      </w:r>
      <w:r>
        <w:rPr>
          <w:sz w:val="16"/>
          <w:szCs w:val="16"/>
        </w:rPr>
        <w:t xml:space="preserve"> and included in analysis consistent with 2018</w:t>
      </w:r>
      <w:r w:rsidRPr="00E1188B">
        <w:rPr>
          <w:sz w:val="16"/>
          <w:szCs w:val="16"/>
        </w:rPr>
        <w:t>.</w:t>
      </w:r>
    </w:p>
  </w:footnote>
  <w:footnote w:id="4">
    <w:p w14:paraId="24C25DFB" w14:textId="28394BE5" w:rsidR="00445DB9" w:rsidRDefault="00445DB9">
      <w:pPr>
        <w:pStyle w:val="FootnoteText"/>
      </w:pPr>
      <w:r w:rsidRPr="00C33C8C">
        <w:rPr>
          <w:rStyle w:val="FootnoteReference"/>
          <w:sz w:val="16"/>
        </w:rPr>
        <w:footnoteRef/>
      </w:r>
      <w:r w:rsidRPr="00C33C8C">
        <w:rPr>
          <w:sz w:val="16"/>
        </w:rPr>
        <w:t xml:space="preserve"> https://www.safeworkaustralia.gov.au/doc/type-occurrence-classification-system-toocs-3rd-edition-may-2008</w:t>
      </w:r>
    </w:p>
  </w:footnote>
  <w:footnote w:id="5">
    <w:p w14:paraId="50E4D99E" w14:textId="631B9861" w:rsidR="00445DB9" w:rsidRPr="001B53F4" w:rsidRDefault="00445DB9">
      <w:pPr>
        <w:pStyle w:val="FootnoteText"/>
        <w:rPr>
          <w:lang w:val="en-US"/>
        </w:rPr>
      </w:pPr>
      <w:r>
        <w:rPr>
          <w:rStyle w:val="FootnoteReference"/>
        </w:rPr>
        <w:footnoteRef/>
      </w:r>
      <w:r>
        <w:t xml:space="preserve"> </w:t>
      </w:r>
      <w:r w:rsidRPr="001B53F4">
        <w:rPr>
          <w:sz w:val="16"/>
          <w:szCs w:val="16"/>
          <w:lang w:val="en-US"/>
        </w:rPr>
        <w:t>For information on the Historic and Balance cohorts, refer to the National Return to Work 2018 Summary Report, which has been published on Safe Work Australia’s website.</w:t>
      </w:r>
      <w:r w:rsidRPr="001B53F4">
        <w:rPr>
          <w:sz w:val="22"/>
          <w:szCs w:val="22"/>
          <w:lang w:val="en-US"/>
        </w:rPr>
        <w:t xml:space="preserve"> </w:t>
      </w:r>
    </w:p>
  </w:footnote>
  <w:footnote w:id="6">
    <w:p w14:paraId="34713E42" w14:textId="1E074D46" w:rsidR="00C44570" w:rsidRPr="00991CD3" w:rsidRDefault="00C44570">
      <w:pPr>
        <w:pStyle w:val="FootnoteText"/>
        <w:rPr>
          <w:lang w:val="en-US"/>
        </w:rPr>
      </w:pPr>
      <w:r>
        <w:rPr>
          <w:rStyle w:val="FootnoteReference"/>
        </w:rPr>
        <w:footnoteRef/>
      </w:r>
      <w:r>
        <w:t xml:space="preserve"> </w:t>
      </w:r>
      <w:r w:rsidRPr="00991CD3">
        <w:rPr>
          <w:sz w:val="16"/>
          <w:szCs w:val="16"/>
        </w:rPr>
        <w:t>Safe Work Australia</w:t>
      </w:r>
      <w:r>
        <w:rPr>
          <w:sz w:val="16"/>
          <w:szCs w:val="16"/>
        </w:rPr>
        <w:t xml:space="preserve">, ‘COVID-19 and Safe Work Australia data; November 2021’, </w:t>
      </w:r>
      <w:r w:rsidRPr="00991CD3">
        <w:rPr>
          <w:i/>
          <w:iCs/>
          <w:sz w:val="16"/>
          <w:szCs w:val="16"/>
        </w:rPr>
        <w:t>Safe Work Australia website</w:t>
      </w:r>
      <w:r>
        <w:rPr>
          <w:sz w:val="16"/>
          <w:szCs w:val="16"/>
        </w:rPr>
        <w:t xml:space="preserve"> (</w:t>
      </w:r>
      <w:hyperlink r:id="rId1" w:history="1">
        <w:r w:rsidRPr="00991CD3">
          <w:rPr>
            <w:rStyle w:val="Hyperlink"/>
            <w:i/>
            <w:iCs/>
            <w:sz w:val="16"/>
            <w:szCs w:val="16"/>
          </w:rPr>
          <w:t>www.safeworkaustralia.gov.au</w:t>
        </w:r>
      </w:hyperlink>
      <w:r>
        <w:rPr>
          <w:i/>
          <w:iCs/>
          <w:sz w:val="16"/>
          <w:szCs w:val="16"/>
        </w:rPr>
        <w:t>)</w:t>
      </w:r>
      <w:r>
        <w:rPr>
          <w:sz w:val="16"/>
          <w:szCs w:val="16"/>
        </w:rPr>
        <w:t xml:space="preserve">, 2021, </w:t>
      </w:r>
      <w:r w:rsidR="00DA525A">
        <w:rPr>
          <w:sz w:val="16"/>
          <w:szCs w:val="16"/>
        </w:rPr>
        <w:t>p3</w:t>
      </w:r>
      <w:r>
        <w:rPr>
          <w:sz w:val="16"/>
          <w:szCs w:val="16"/>
        </w:rPr>
        <w:t>.</w:t>
      </w:r>
    </w:p>
  </w:footnote>
  <w:footnote w:id="7">
    <w:p w14:paraId="40EA7DAA" w14:textId="77777777" w:rsidR="00445DB9" w:rsidRDefault="00445DB9" w:rsidP="00320D26">
      <w:pPr>
        <w:pStyle w:val="FootnoteText"/>
        <w:rPr>
          <w:sz w:val="16"/>
          <w:szCs w:val="16"/>
        </w:rPr>
      </w:pPr>
      <w:r>
        <w:rPr>
          <w:rStyle w:val="FootnoteReference"/>
        </w:rPr>
        <w:footnoteRef/>
      </w:r>
      <w:r>
        <w:rPr>
          <w:rStyle w:val="FigureNoteChar"/>
        </w:rPr>
        <w:t xml:space="preserve"> </w:t>
      </w:r>
      <w:r>
        <w:rPr>
          <w:rStyle w:val="FigureNoteChar"/>
        </w:rPr>
        <w:t xml:space="preserve">Charlson, M, Szatrowski, TP, Peterson, J, &amp; Gold, J. 1994 ‘Validation of a Combined Comorbidity Index’, </w:t>
      </w:r>
      <w:r>
        <w:rPr>
          <w:rStyle w:val="FigureNoteChar"/>
          <w:i/>
        </w:rPr>
        <w:t>Journal of Clinical Epidemiology</w:t>
      </w:r>
      <w:r>
        <w:rPr>
          <w:rStyle w:val="FigureNoteChar"/>
        </w:rPr>
        <w:t>, 47(11), pp 1,245-51.</w:t>
      </w:r>
    </w:p>
  </w:footnote>
  <w:footnote w:id="8">
    <w:p w14:paraId="387E704E" w14:textId="60486B4F" w:rsidR="00445DB9" w:rsidRPr="00991CD3" w:rsidRDefault="00445DB9">
      <w:pPr>
        <w:pStyle w:val="FootnoteText"/>
        <w:rPr>
          <w:sz w:val="16"/>
          <w:szCs w:val="16"/>
        </w:rPr>
      </w:pPr>
      <w:r>
        <w:rPr>
          <w:rStyle w:val="FootnoteReference"/>
        </w:rPr>
        <w:footnoteRef/>
      </w:r>
      <w:r>
        <w:t xml:space="preserve"> </w:t>
      </w:r>
      <w:r w:rsidRPr="00991CD3">
        <w:rPr>
          <w:sz w:val="16"/>
          <w:szCs w:val="16"/>
        </w:rPr>
        <w:t xml:space="preserve">See Section </w:t>
      </w:r>
      <w:r w:rsidR="00B144BB">
        <w:rPr>
          <w:sz w:val="16"/>
          <w:szCs w:val="16"/>
        </w:rPr>
        <w:fldChar w:fldCharType="begin"/>
      </w:r>
      <w:r w:rsidR="00B144BB">
        <w:rPr>
          <w:sz w:val="16"/>
          <w:szCs w:val="16"/>
        </w:rPr>
        <w:instrText xml:space="preserve"> REF _Ref91088752 \w \h </w:instrText>
      </w:r>
      <w:r w:rsidR="00B144BB">
        <w:rPr>
          <w:sz w:val="16"/>
          <w:szCs w:val="16"/>
        </w:rPr>
      </w:r>
      <w:r w:rsidR="00B144BB">
        <w:rPr>
          <w:sz w:val="16"/>
          <w:szCs w:val="16"/>
        </w:rPr>
        <w:fldChar w:fldCharType="separate"/>
      </w:r>
      <w:r w:rsidR="00B144BB">
        <w:rPr>
          <w:sz w:val="16"/>
          <w:szCs w:val="16"/>
        </w:rPr>
        <w:t>5.3</w:t>
      </w:r>
      <w:r w:rsidR="00B144BB">
        <w:rPr>
          <w:sz w:val="16"/>
          <w:szCs w:val="16"/>
        </w:rPr>
        <w:fldChar w:fldCharType="end"/>
      </w:r>
      <w:r w:rsidR="00B144BB">
        <w:rPr>
          <w:sz w:val="16"/>
          <w:szCs w:val="16"/>
        </w:rPr>
        <w:t xml:space="preserve"> </w:t>
      </w:r>
      <w:r w:rsidRPr="00991CD3">
        <w:rPr>
          <w:sz w:val="16"/>
          <w:szCs w:val="16"/>
        </w:rPr>
        <w:t>for details on the Kessler measure</w:t>
      </w:r>
      <w:r>
        <w:rPr>
          <w:sz w:val="16"/>
          <w:szCs w:val="16"/>
        </w:rPr>
        <w:t>, which is used to indicate the likely presence or absence of mental illness.</w:t>
      </w:r>
    </w:p>
  </w:footnote>
  <w:footnote w:id="9">
    <w:p w14:paraId="06E8FBF7" w14:textId="3F39A85C" w:rsidR="004A6D80" w:rsidRPr="00991CD3" w:rsidRDefault="004A6D80">
      <w:pPr>
        <w:pStyle w:val="FootnoteText"/>
        <w:rPr>
          <w:lang w:val="en-US"/>
        </w:rPr>
      </w:pPr>
      <w:r>
        <w:rPr>
          <w:rStyle w:val="FootnoteReference"/>
        </w:rPr>
        <w:footnoteRef/>
      </w:r>
      <w:r>
        <w:t xml:space="preserve"> </w:t>
      </w:r>
      <w:r w:rsidRPr="00991CD3">
        <w:rPr>
          <w:sz w:val="16"/>
          <w:szCs w:val="16"/>
        </w:rPr>
        <w:t>https://www.safeworkaustralia.gov.au/</w:t>
      </w:r>
    </w:p>
  </w:footnote>
  <w:footnote w:id="10">
    <w:p w14:paraId="2ABBD291" w14:textId="77777777" w:rsidR="00445DB9" w:rsidRDefault="00445DB9" w:rsidP="00771417">
      <w:pPr>
        <w:pStyle w:val="FootnoteText"/>
      </w:pPr>
      <w:r>
        <w:rPr>
          <w:rStyle w:val="FootnoteReference"/>
        </w:rPr>
        <w:footnoteRef/>
      </w:r>
      <w:r>
        <w:t xml:space="preserve"> </w:t>
      </w:r>
      <w:r w:rsidRPr="00E1188B">
        <w:rPr>
          <w:sz w:val="16"/>
          <w:szCs w:val="16"/>
        </w:rPr>
        <w:t>A small number of claims were submitted outside this period (40 claims from NSW SIRA and 47 claims from RTW SA in February and March 2021). This was permitted under the collection method</w:t>
      </w:r>
      <w:r>
        <w:rPr>
          <w:sz w:val="16"/>
          <w:szCs w:val="16"/>
        </w:rPr>
        <w:t xml:space="preserve"> and included in analysis consistent with 2018</w:t>
      </w:r>
      <w:r w:rsidRPr="00E1188B">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2A8F" w14:textId="77777777" w:rsidR="00445DB9" w:rsidRDefault="00445DB9" w:rsidP="00473BEB">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6405F" w14:textId="77777777" w:rsidR="00D65C93" w:rsidRDefault="00D65C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9C25" w14:textId="77777777" w:rsidR="00D65C93" w:rsidRDefault="00D65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54B"/>
    <w:multiLevelType w:val="hybridMultilevel"/>
    <w:tmpl w:val="FCFA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12759"/>
    <w:multiLevelType w:val="hybridMultilevel"/>
    <w:tmpl w:val="7D0CB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54A15"/>
    <w:multiLevelType w:val="hybridMultilevel"/>
    <w:tmpl w:val="96167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C69D8"/>
    <w:multiLevelType w:val="hybridMultilevel"/>
    <w:tmpl w:val="EC24A3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C8440B"/>
    <w:multiLevelType w:val="hybridMultilevel"/>
    <w:tmpl w:val="D8BC2858"/>
    <w:lvl w:ilvl="0" w:tplc="0298CC18">
      <w:start w:val="1"/>
      <w:numFmt w:val="bullet"/>
      <w:lvlText w:val=""/>
      <w:lvlJc w:val="left"/>
      <w:pPr>
        <w:ind w:left="1080" w:hanging="360"/>
      </w:pPr>
      <w:rPr>
        <w:rFonts w:ascii="Symbol" w:hAnsi="Symbol" w:hint="default"/>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84C7D8D"/>
    <w:multiLevelType w:val="multilevel"/>
    <w:tmpl w:val="B7EED6C8"/>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color w:val="1F688D"/>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2A511E"/>
    <w:multiLevelType w:val="hybridMultilevel"/>
    <w:tmpl w:val="4D18F7DE"/>
    <w:lvl w:ilvl="0" w:tplc="A68CB176">
      <w:start w:val="1"/>
      <w:numFmt w:val="bullet"/>
      <w:pStyle w:val="CRCBullet3"/>
      <w:lvlText w:val="+"/>
      <w:lvlJc w:val="left"/>
      <w:pPr>
        <w:tabs>
          <w:tab w:val="num" w:pos="784"/>
        </w:tabs>
        <w:ind w:left="784" w:hanging="360"/>
      </w:pPr>
      <w:rPr>
        <w:rFonts w:ascii="Courier New" w:hAnsi="Courier New" w:hint="default"/>
      </w:rPr>
    </w:lvl>
    <w:lvl w:ilvl="1" w:tplc="42DA19A2">
      <w:start w:val="1"/>
      <w:numFmt w:val="bullet"/>
      <w:pStyle w:val="CRCBullet2"/>
      <w:lvlText w:val="o"/>
      <w:lvlJc w:val="left"/>
      <w:pPr>
        <w:tabs>
          <w:tab w:val="num" w:pos="446"/>
        </w:tabs>
        <w:ind w:left="446" w:hanging="360"/>
      </w:pPr>
      <w:rPr>
        <w:rFonts w:ascii="Courier New" w:hAnsi="Courier New" w:cs="Courier New" w:hint="default"/>
      </w:rPr>
    </w:lvl>
    <w:lvl w:ilvl="2" w:tplc="04090005">
      <w:start w:val="1"/>
      <w:numFmt w:val="bullet"/>
      <w:lvlText w:val=""/>
      <w:lvlJc w:val="left"/>
      <w:pPr>
        <w:tabs>
          <w:tab w:val="num" w:pos="1166"/>
        </w:tabs>
        <w:ind w:left="1166" w:hanging="360"/>
      </w:pPr>
      <w:rPr>
        <w:rFonts w:ascii="Wingdings" w:hAnsi="Wingdings" w:hint="default"/>
      </w:rPr>
    </w:lvl>
    <w:lvl w:ilvl="3" w:tplc="04090001" w:tentative="1">
      <w:start w:val="1"/>
      <w:numFmt w:val="bullet"/>
      <w:lvlText w:val=""/>
      <w:lvlJc w:val="left"/>
      <w:pPr>
        <w:tabs>
          <w:tab w:val="num" w:pos="1886"/>
        </w:tabs>
        <w:ind w:left="1886" w:hanging="360"/>
      </w:pPr>
      <w:rPr>
        <w:rFonts w:ascii="Symbol" w:hAnsi="Symbol" w:hint="default"/>
      </w:rPr>
    </w:lvl>
    <w:lvl w:ilvl="4" w:tplc="04090003" w:tentative="1">
      <w:start w:val="1"/>
      <w:numFmt w:val="bullet"/>
      <w:lvlText w:val="o"/>
      <w:lvlJc w:val="left"/>
      <w:pPr>
        <w:tabs>
          <w:tab w:val="num" w:pos="2606"/>
        </w:tabs>
        <w:ind w:left="2606" w:hanging="360"/>
      </w:pPr>
      <w:rPr>
        <w:rFonts w:ascii="Courier New" w:hAnsi="Courier New" w:cs="Courier New" w:hint="default"/>
      </w:rPr>
    </w:lvl>
    <w:lvl w:ilvl="5" w:tplc="04090005" w:tentative="1">
      <w:start w:val="1"/>
      <w:numFmt w:val="bullet"/>
      <w:lvlText w:val=""/>
      <w:lvlJc w:val="left"/>
      <w:pPr>
        <w:tabs>
          <w:tab w:val="num" w:pos="3326"/>
        </w:tabs>
        <w:ind w:left="3326" w:hanging="360"/>
      </w:pPr>
      <w:rPr>
        <w:rFonts w:ascii="Wingdings" w:hAnsi="Wingdings" w:hint="default"/>
      </w:rPr>
    </w:lvl>
    <w:lvl w:ilvl="6" w:tplc="04090001" w:tentative="1">
      <w:start w:val="1"/>
      <w:numFmt w:val="bullet"/>
      <w:lvlText w:val=""/>
      <w:lvlJc w:val="left"/>
      <w:pPr>
        <w:tabs>
          <w:tab w:val="num" w:pos="4046"/>
        </w:tabs>
        <w:ind w:left="4046" w:hanging="360"/>
      </w:pPr>
      <w:rPr>
        <w:rFonts w:ascii="Symbol" w:hAnsi="Symbol" w:hint="default"/>
      </w:rPr>
    </w:lvl>
    <w:lvl w:ilvl="7" w:tplc="04090003" w:tentative="1">
      <w:start w:val="1"/>
      <w:numFmt w:val="bullet"/>
      <w:lvlText w:val="o"/>
      <w:lvlJc w:val="left"/>
      <w:pPr>
        <w:tabs>
          <w:tab w:val="num" w:pos="4766"/>
        </w:tabs>
        <w:ind w:left="4766" w:hanging="360"/>
      </w:pPr>
      <w:rPr>
        <w:rFonts w:ascii="Courier New" w:hAnsi="Courier New" w:cs="Courier New" w:hint="default"/>
      </w:rPr>
    </w:lvl>
    <w:lvl w:ilvl="8" w:tplc="04090005" w:tentative="1">
      <w:start w:val="1"/>
      <w:numFmt w:val="bullet"/>
      <w:lvlText w:val=""/>
      <w:lvlJc w:val="left"/>
      <w:pPr>
        <w:tabs>
          <w:tab w:val="num" w:pos="5486"/>
        </w:tabs>
        <w:ind w:left="5486" w:hanging="360"/>
      </w:pPr>
      <w:rPr>
        <w:rFonts w:ascii="Wingdings" w:hAnsi="Wingdings" w:hint="default"/>
      </w:rPr>
    </w:lvl>
  </w:abstractNum>
  <w:abstractNum w:abstractNumId="7" w15:restartNumberingAfterBreak="0">
    <w:nsid w:val="0CE84C54"/>
    <w:multiLevelType w:val="hybridMultilevel"/>
    <w:tmpl w:val="F91E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C72BAE"/>
    <w:multiLevelType w:val="hybridMultilevel"/>
    <w:tmpl w:val="CA28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776763"/>
    <w:multiLevelType w:val="hybridMultilevel"/>
    <w:tmpl w:val="2C700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B316A5"/>
    <w:multiLevelType w:val="hybridMultilevel"/>
    <w:tmpl w:val="ED52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B80656"/>
    <w:multiLevelType w:val="hybridMultilevel"/>
    <w:tmpl w:val="9DBA5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A3704D"/>
    <w:multiLevelType w:val="hybridMultilevel"/>
    <w:tmpl w:val="1C507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F45DB0"/>
    <w:multiLevelType w:val="multilevel"/>
    <w:tmpl w:val="DE3435AC"/>
    <w:lvl w:ilvl="0">
      <w:start w:val="7"/>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1DD34CFF"/>
    <w:multiLevelType w:val="hybridMultilevel"/>
    <w:tmpl w:val="1D080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A67C1"/>
    <w:multiLevelType w:val="multilevel"/>
    <w:tmpl w:val="838E46E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21527705"/>
    <w:multiLevelType w:val="hybridMultilevel"/>
    <w:tmpl w:val="0ED09B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62314F"/>
    <w:multiLevelType w:val="hybridMultilevel"/>
    <w:tmpl w:val="BAB8C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9C392D"/>
    <w:multiLevelType w:val="hybridMultilevel"/>
    <w:tmpl w:val="5D3C5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D5400"/>
    <w:multiLevelType w:val="hybridMultilevel"/>
    <w:tmpl w:val="B58E99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E859D9"/>
    <w:multiLevelType w:val="hybridMultilevel"/>
    <w:tmpl w:val="5DD0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290102"/>
    <w:multiLevelType w:val="hybridMultilevel"/>
    <w:tmpl w:val="C29A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A55E6C"/>
    <w:multiLevelType w:val="hybridMultilevel"/>
    <w:tmpl w:val="28F6B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AE3973"/>
    <w:multiLevelType w:val="hybridMultilevel"/>
    <w:tmpl w:val="483C9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C76562"/>
    <w:multiLevelType w:val="hybridMultilevel"/>
    <w:tmpl w:val="44280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9D0EED"/>
    <w:multiLevelType w:val="hybridMultilevel"/>
    <w:tmpl w:val="8D928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D95B4A"/>
    <w:multiLevelType w:val="hybridMultilevel"/>
    <w:tmpl w:val="F1DAF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E503FCA"/>
    <w:multiLevelType w:val="multilevel"/>
    <w:tmpl w:val="D354B3D6"/>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0704E8F"/>
    <w:multiLevelType w:val="hybridMultilevel"/>
    <w:tmpl w:val="0162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D209A6"/>
    <w:multiLevelType w:val="hybridMultilevel"/>
    <w:tmpl w:val="C47A1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65F7A48"/>
    <w:multiLevelType w:val="hybridMultilevel"/>
    <w:tmpl w:val="CA60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715A0D"/>
    <w:multiLevelType w:val="hybridMultilevel"/>
    <w:tmpl w:val="F9524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C76D24"/>
    <w:multiLevelType w:val="hybridMultilevel"/>
    <w:tmpl w:val="76BED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B829F7"/>
    <w:multiLevelType w:val="multilevel"/>
    <w:tmpl w:val="5B04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47512F"/>
    <w:multiLevelType w:val="hybridMultilevel"/>
    <w:tmpl w:val="6D06D9A2"/>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0171F0"/>
    <w:multiLevelType w:val="hybridMultilevel"/>
    <w:tmpl w:val="A3DA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AA775A"/>
    <w:multiLevelType w:val="hybridMultilevel"/>
    <w:tmpl w:val="1AC20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D94B51"/>
    <w:multiLevelType w:val="hybridMultilevel"/>
    <w:tmpl w:val="12D03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9932AB"/>
    <w:multiLevelType w:val="multilevel"/>
    <w:tmpl w:val="18CC8EE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5F340B45"/>
    <w:multiLevelType w:val="hybridMultilevel"/>
    <w:tmpl w:val="1C08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D24135"/>
    <w:multiLevelType w:val="hybridMultilevel"/>
    <w:tmpl w:val="DBC252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953E8A"/>
    <w:multiLevelType w:val="hybridMultilevel"/>
    <w:tmpl w:val="04B63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1E0A35"/>
    <w:multiLevelType w:val="hybridMultilevel"/>
    <w:tmpl w:val="6E1C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1566E7"/>
    <w:multiLevelType w:val="hybridMultilevel"/>
    <w:tmpl w:val="D2DCF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1539B1"/>
    <w:multiLevelType w:val="hybridMultilevel"/>
    <w:tmpl w:val="08AE55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C166820"/>
    <w:multiLevelType w:val="hybridMultilevel"/>
    <w:tmpl w:val="CCC4F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763F99"/>
    <w:multiLevelType w:val="hybridMultilevel"/>
    <w:tmpl w:val="0890F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44122E"/>
    <w:multiLevelType w:val="hybridMultilevel"/>
    <w:tmpl w:val="308E0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FF43A2C"/>
    <w:multiLevelType w:val="hybridMultilevel"/>
    <w:tmpl w:val="D1820D94"/>
    <w:lvl w:ilvl="0" w:tplc="EBE689D2">
      <w:start w:val="1"/>
      <w:numFmt w:val="bullet"/>
      <w:pStyle w:val="CRCBullet1"/>
      <w:lvlText w:val=""/>
      <w:lvlJc w:val="left"/>
      <w:pPr>
        <w:tabs>
          <w:tab w:val="num" w:pos="363"/>
        </w:tabs>
        <w:ind w:left="363" w:hanging="363"/>
      </w:pPr>
      <w:rPr>
        <w:rFonts w:ascii="Symbol" w:hAnsi="Symbol" w:hint="default"/>
      </w:rPr>
    </w:lvl>
    <w:lvl w:ilvl="1" w:tplc="06A0A796">
      <w:start w:val="1"/>
      <w:numFmt w:val="bullet"/>
      <w:lvlText w:val="+"/>
      <w:lvlJc w:val="left"/>
      <w:pPr>
        <w:tabs>
          <w:tab w:val="num" w:pos="1083"/>
        </w:tabs>
        <w:ind w:left="1083" w:hanging="360"/>
      </w:pPr>
      <w:rPr>
        <w:rFonts w:ascii="Courier New" w:hAnsi="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50" w15:restartNumberingAfterBreak="0">
    <w:nsid w:val="70F6655B"/>
    <w:multiLevelType w:val="hybridMultilevel"/>
    <w:tmpl w:val="21980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C120E3"/>
    <w:multiLevelType w:val="hybridMultilevel"/>
    <w:tmpl w:val="A63CF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DE4F7A"/>
    <w:multiLevelType w:val="hybridMultilevel"/>
    <w:tmpl w:val="9EF0D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AB0CB6"/>
    <w:multiLevelType w:val="multilevel"/>
    <w:tmpl w:val="F6E2DC8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518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AC525A1"/>
    <w:multiLevelType w:val="multilevel"/>
    <w:tmpl w:val="9EBA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0F7268"/>
    <w:multiLevelType w:val="hybridMultilevel"/>
    <w:tmpl w:val="5AEE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53"/>
  </w:num>
  <w:num w:numId="3">
    <w:abstractNumId w:val="8"/>
  </w:num>
  <w:num w:numId="4">
    <w:abstractNumId w:val="10"/>
  </w:num>
  <w:num w:numId="5">
    <w:abstractNumId w:val="29"/>
  </w:num>
  <w:num w:numId="6">
    <w:abstractNumId w:val="20"/>
  </w:num>
  <w:num w:numId="7">
    <w:abstractNumId w:val="55"/>
  </w:num>
  <w:num w:numId="8">
    <w:abstractNumId w:val="33"/>
  </w:num>
  <w:num w:numId="9">
    <w:abstractNumId w:val="21"/>
  </w:num>
  <w:num w:numId="10">
    <w:abstractNumId w:val="32"/>
  </w:num>
  <w:num w:numId="11">
    <w:abstractNumId w:val="50"/>
  </w:num>
  <w:num w:numId="12">
    <w:abstractNumId w:val="35"/>
  </w:num>
  <w:num w:numId="13">
    <w:abstractNumId w:val="24"/>
  </w:num>
  <w:num w:numId="14">
    <w:abstractNumId w:val="7"/>
  </w:num>
  <w:num w:numId="15">
    <w:abstractNumId w:val="4"/>
  </w:num>
  <w:num w:numId="16">
    <w:abstractNumId w:val="49"/>
  </w:num>
  <w:num w:numId="17">
    <w:abstractNumId w:val="6"/>
  </w:num>
  <w:num w:numId="18">
    <w:abstractNumId w:val="19"/>
  </w:num>
  <w:num w:numId="19">
    <w:abstractNumId w:val="27"/>
  </w:num>
  <w:num w:numId="20">
    <w:abstractNumId w:val="45"/>
  </w:num>
  <w:num w:numId="21">
    <w:abstractNumId w:val="17"/>
  </w:num>
  <w:num w:numId="22">
    <w:abstractNumId w:val="14"/>
  </w:num>
  <w:num w:numId="23">
    <w:abstractNumId w:val="51"/>
  </w:num>
  <w:num w:numId="24">
    <w:abstractNumId w:val="22"/>
  </w:num>
  <w:num w:numId="25">
    <w:abstractNumId w:val="12"/>
  </w:num>
  <w:num w:numId="26">
    <w:abstractNumId w:val="3"/>
  </w:num>
  <w:num w:numId="27">
    <w:abstractNumId w:val="18"/>
  </w:num>
  <w:num w:numId="28">
    <w:abstractNumId w:val="25"/>
  </w:num>
  <w:num w:numId="29">
    <w:abstractNumId w:val="42"/>
  </w:num>
  <w:num w:numId="30">
    <w:abstractNumId w:val="23"/>
  </w:num>
  <w:num w:numId="31">
    <w:abstractNumId w:val="11"/>
  </w:num>
  <w:num w:numId="32">
    <w:abstractNumId w:val="1"/>
  </w:num>
  <w:num w:numId="33">
    <w:abstractNumId w:val="9"/>
  </w:num>
  <w:num w:numId="34">
    <w:abstractNumId w:val="0"/>
  </w:num>
  <w:num w:numId="35">
    <w:abstractNumId w:val="43"/>
  </w:num>
  <w:num w:numId="36">
    <w:abstractNumId w:val="5"/>
  </w:num>
  <w:num w:numId="37">
    <w:abstractNumId w:val="27"/>
  </w:num>
  <w:num w:numId="38">
    <w:abstractNumId w:val="48"/>
  </w:num>
  <w:num w:numId="39">
    <w:abstractNumId w:val="37"/>
  </w:num>
  <w:num w:numId="40">
    <w:abstractNumId w:val="46"/>
  </w:num>
  <w:num w:numId="41">
    <w:abstractNumId w:val="53"/>
  </w:num>
  <w:num w:numId="42">
    <w:abstractNumId w:val="53"/>
  </w:num>
  <w:num w:numId="43">
    <w:abstractNumId w:val="53"/>
  </w:num>
  <w:num w:numId="44">
    <w:abstractNumId w:val="15"/>
  </w:num>
  <w:num w:numId="45">
    <w:abstractNumId w:val="34"/>
  </w:num>
  <w:num w:numId="46">
    <w:abstractNumId w:val="36"/>
  </w:num>
  <w:num w:numId="47">
    <w:abstractNumId w:val="28"/>
  </w:num>
  <w:num w:numId="48">
    <w:abstractNumId w:val="13"/>
  </w:num>
  <w:num w:numId="49">
    <w:abstractNumId w:val="39"/>
  </w:num>
  <w:num w:numId="50">
    <w:abstractNumId w:val="41"/>
  </w:num>
  <w:num w:numId="51">
    <w:abstractNumId w:val="31"/>
  </w:num>
  <w:num w:numId="52">
    <w:abstractNumId w:val="26"/>
  </w:num>
  <w:num w:numId="53">
    <w:abstractNumId w:val="40"/>
  </w:num>
  <w:num w:numId="54">
    <w:abstractNumId w:val="47"/>
  </w:num>
  <w:num w:numId="55">
    <w:abstractNumId w:val="2"/>
  </w:num>
  <w:num w:numId="56">
    <w:abstractNumId w:val="38"/>
  </w:num>
  <w:num w:numId="57">
    <w:abstractNumId w:val="52"/>
  </w:num>
  <w:num w:numId="58">
    <w:abstractNumId w:val="30"/>
  </w:num>
  <w:num w:numId="59">
    <w:abstractNumId w:val="44"/>
  </w:num>
  <w:num w:numId="60">
    <w:abstractNumId w:val="54"/>
  </w:num>
  <w:num w:numId="61">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968"/>
    <w:rsid w:val="00001A7D"/>
    <w:rsid w:val="000026B9"/>
    <w:rsid w:val="00002CA7"/>
    <w:rsid w:val="00002CBC"/>
    <w:rsid w:val="00002D54"/>
    <w:rsid w:val="000047FB"/>
    <w:rsid w:val="00004808"/>
    <w:rsid w:val="00005A25"/>
    <w:rsid w:val="00005B9A"/>
    <w:rsid w:val="00005D48"/>
    <w:rsid w:val="00006AD5"/>
    <w:rsid w:val="00011163"/>
    <w:rsid w:val="00011863"/>
    <w:rsid w:val="00011EE8"/>
    <w:rsid w:val="00013863"/>
    <w:rsid w:val="00013ECC"/>
    <w:rsid w:val="00014EDB"/>
    <w:rsid w:val="000167D4"/>
    <w:rsid w:val="00016ED9"/>
    <w:rsid w:val="00017DBF"/>
    <w:rsid w:val="00020AC1"/>
    <w:rsid w:val="0002120C"/>
    <w:rsid w:val="00021AFF"/>
    <w:rsid w:val="000236CE"/>
    <w:rsid w:val="000238E3"/>
    <w:rsid w:val="0002488B"/>
    <w:rsid w:val="00024C74"/>
    <w:rsid w:val="00024CCA"/>
    <w:rsid w:val="000252E8"/>
    <w:rsid w:val="000259B1"/>
    <w:rsid w:val="00025F1C"/>
    <w:rsid w:val="00026038"/>
    <w:rsid w:val="00026884"/>
    <w:rsid w:val="00026E66"/>
    <w:rsid w:val="000275DE"/>
    <w:rsid w:val="00030212"/>
    <w:rsid w:val="00032C63"/>
    <w:rsid w:val="000336A1"/>
    <w:rsid w:val="000344BC"/>
    <w:rsid w:val="00035637"/>
    <w:rsid w:val="000362BA"/>
    <w:rsid w:val="000373BE"/>
    <w:rsid w:val="000376BC"/>
    <w:rsid w:val="00040FC6"/>
    <w:rsid w:val="000426A4"/>
    <w:rsid w:val="000434CC"/>
    <w:rsid w:val="00043B6B"/>
    <w:rsid w:val="00043D91"/>
    <w:rsid w:val="000445D8"/>
    <w:rsid w:val="000454E8"/>
    <w:rsid w:val="000462E6"/>
    <w:rsid w:val="00046720"/>
    <w:rsid w:val="00047BDE"/>
    <w:rsid w:val="00047F3D"/>
    <w:rsid w:val="00051882"/>
    <w:rsid w:val="0005254C"/>
    <w:rsid w:val="00052758"/>
    <w:rsid w:val="000537FC"/>
    <w:rsid w:val="00053877"/>
    <w:rsid w:val="00054565"/>
    <w:rsid w:val="000550E4"/>
    <w:rsid w:val="00056CC6"/>
    <w:rsid w:val="00057340"/>
    <w:rsid w:val="0005754C"/>
    <w:rsid w:val="00060330"/>
    <w:rsid w:val="000621D6"/>
    <w:rsid w:val="00067B66"/>
    <w:rsid w:val="00070107"/>
    <w:rsid w:val="000701E3"/>
    <w:rsid w:val="00072781"/>
    <w:rsid w:val="00073996"/>
    <w:rsid w:val="00073B67"/>
    <w:rsid w:val="0007410E"/>
    <w:rsid w:val="0007506B"/>
    <w:rsid w:val="00075460"/>
    <w:rsid w:val="0007575F"/>
    <w:rsid w:val="00075B50"/>
    <w:rsid w:val="00075CCC"/>
    <w:rsid w:val="00075E1D"/>
    <w:rsid w:val="00077C0E"/>
    <w:rsid w:val="000814C8"/>
    <w:rsid w:val="00081F77"/>
    <w:rsid w:val="0008206A"/>
    <w:rsid w:val="0008229C"/>
    <w:rsid w:val="00082EBD"/>
    <w:rsid w:val="00083018"/>
    <w:rsid w:val="0008366D"/>
    <w:rsid w:val="00085002"/>
    <w:rsid w:val="000859AB"/>
    <w:rsid w:val="00085EB4"/>
    <w:rsid w:val="000862C9"/>
    <w:rsid w:val="00086E9C"/>
    <w:rsid w:val="00086FE5"/>
    <w:rsid w:val="0008711B"/>
    <w:rsid w:val="00087E8E"/>
    <w:rsid w:val="00091206"/>
    <w:rsid w:val="00092949"/>
    <w:rsid w:val="00092C0D"/>
    <w:rsid w:val="000947AC"/>
    <w:rsid w:val="00095BD5"/>
    <w:rsid w:val="00095DC1"/>
    <w:rsid w:val="00096871"/>
    <w:rsid w:val="000A1261"/>
    <w:rsid w:val="000A26CB"/>
    <w:rsid w:val="000A2D8F"/>
    <w:rsid w:val="000A3560"/>
    <w:rsid w:val="000A43F7"/>
    <w:rsid w:val="000A48BE"/>
    <w:rsid w:val="000A4FC8"/>
    <w:rsid w:val="000A5087"/>
    <w:rsid w:val="000A66DD"/>
    <w:rsid w:val="000A6BEF"/>
    <w:rsid w:val="000A7F34"/>
    <w:rsid w:val="000B0438"/>
    <w:rsid w:val="000B2C2A"/>
    <w:rsid w:val="000B2EE1"/>
    <w:rsid w:val="000B5966"/>
    <w:rsid w:val="000B5D3C"/>
    <w:rsid w:val="000C2E7E"/>
    <w:rsid w:val="000C57C2"/>
    <w:rsid w:val="000C6933"/>
    <w:rsid w:val="000C6DD6"/>
    <w:rsid w:val="000C7E29"/>
    <w:rsid w:val="000D274F"/>
    <w:rsid w:val="000D33C8"/>
    <w:rsid w:val="000D39CE"/>
    <w:rsid w:val="000D3DD5"/>
    <w:rsid w:val="000D45D0"/>
    <w:rsid w:val="000D4970"/>
    <w:rsid w:val="000D57E9"/>
    <w:rsid w:val="000D62DB"/>
    <w:rsid w:val="000D6818"/>
    <w:rsid w:val="000E1109"/>
    <w:rsid w:val="000E2676"/>
    <w:rsid w:val="000E2C0B"/>
    <w:rsid w:val="000E3643"/>
    <w:rsid w:val="000E3E74"/>
    <w:rsid w:val="000E4372"/>
    <w:rsid w:val="000E5060"/>
    <w:rsid w:val="000E6CA4"/>
    <w:rsid w:val="000E711A"/>
    <w:rsid w:val="000E78EA"/>
    <w:rsid w:val="000E7FBD"/>
    <w:rsid w:val="000F14A1"/>
    <w:rsid w:val="000F14A2"/>
    <w:rsid w:val="000F25C9"/>
    <w:rsid w:val="000F34F7"/>
    <w:rsid w:val="000F3C9F"/>
    <w:rsid w:val="000F5481"/>
    <w:rsid w:val="000F6B4C"/>
    <w:rsid w:val="00100E21"/>
    <w:rsid w:val="00100EB9"/>
    <w:rsid w:val="001045FA"/>
    <w:rsid w:val="0011148E"/>
    <w:rsid w:val="00111A81"/>
    <w:rsid w:val="00111BD4"/>
    <w:rsid w:val="00112C6E"/>
    <w:rsid w:val="00113765"/>
    <w:rsid w:val="00113BE1"/>
    <w:rsid w:val="00114D60"/>
    <w:rsid w:val="00115B7D"/>
    <w:rsid w:val="0011744D"/>
    <w:rsid w:val="001177F9"/>
    <w:rsid w:val="00120AAC"/>
    <w:rsid w:val="00120C49"/>
    <w:rsid w:val="0012127D"/>
    <w:rsid w:val="0012184A"/>
    <w:rsid w:val="001244C9"/>
    <w:rsid w:val="001248BB"/>
    <w:rsid w:val="00124BEA"/>
    <w:rsid w:val="001251DD"/>
    <w:rsid w:val="001262D7"/>
    <w:rsid w:val="00126C24"/>
    <w:rsid w:val="00126D94"/>
    <w:rsid w:val="001275BA"/>
    <w:rsid w:val="00130242"/>
    <w:rsid w:val="00130BF0"/>
    <w:rsid w:val="00130C5F"/>
    <w:rsid w:val="0013110A"/>
    <w:rsid w:val="00132C5C"/>
    <w:rsid w:val="00134C25"/>
    <w:rsid w:val="00136B4D"/>
    <w:rsid w:val="00136C41"/>
    <w:rsid w:val="0013759C"/>
    <w:rsid w:val="0013773C"/>
    <w:rsid w:val="001408A5"/>
    <w:rsid w:val="001411F3"/>
    <w:rsid w:val="0014167C"/>
    <w:rsid w:val="00142472"/>
    <w:rsid w:val="00142D0E"/>
    <w:rsid w:val="00143785"/>
    <w:rsid w:val="00144959"/>
    <w:rsid w:val="00144D09"/>
    <w:rsid w:val="001454D9"/>
    <w:rsid w:val="00145781"/>
    <w:rsid w:val="0014632B"/>
    <w:rsid w:val="001471A1"/>
    <w:rsid w:val="001478F3"/>
    <w:rsid w:val="00147C2F"/>
    <w:rsid w:val="00147DC7"/>
    <w:rsid w:val="001510A0"/>
    <w:rsid w:val="00152790"/>
    <w:rsid w:val="001527F2"/>
    <w:rsid w:val="00155B0F"/>
    <w:rsid w:val="00155C6F"/>
    <w:rsid w:val="00156F19"/>
    <w:rsid w:val="001577A0"/>
    <w:rsid w:val="00157805"/>
    <w:rsid w:val="00157EB9"/>
    <w:rsid w:val="001609E9"/>
    <w:rsid w:val="00160D91"/>
    <w:rsid w:val="00161522"/>
    <w:rsid w:val="00162072"/>
    <w:rsid w:val="00163381"/>
    <w:rsid w:val="00163DA7"/>
    <w:rsid w:val="00163EB8"/>
    <w:rsid w:val="00170513"/>
    <w:rsid w:val="001714CF"/>
    <w:rsid w:val="001718DD"/>
    <w:rsid w:val="00171F3A"/>
    <w:rsid w:val="00172147"/>
    <w:rsid w:val="00172463"/>
    <w:rsid w:val="00172B20"/>
    <w:rsid w:val="00173F50"/>
    <w:rsid w:val="00175732"/>
    <w:rsid w:val="00175A56"/>
    <w:rsid w:val="00175E85"/>
    <w:rsid w:val="00176181"/>
    <w:rsid w:val="0017689E"/>
    <w:rsid w:val="00177365"/>
    <w:rsid w:val="00177883"/>
    <w:rsid w:val="00180290"/>
    <w:rsid w:val="00180772"/>
    <w:rsid w:val="001822F7"/>
    <w:rsid w:val="001826A1"/>
    <w:rsid w:val="0018520D"/>
    <w:rsid w:val="00185A4C"/>
    <w:rsid w:val="00186EC3"/>
    <w:rsid w:val="001910F7"/>
    <w:rsid w:val="001927C8"/>
    <w:rsid w:val="0019337F"/>
    <w:rsid w:val="00195779"/>
    <w:rsid w:val="0019663C"/>
    <w:rsid w:val="00196986"/>
    <w:rsid w:val="00196F26"/>
    <w:rsid w:val="001971EB"/>
    <w:rsid w:val="00197ED0"/>
    <w:rsid w:val="001A1AB0"/>
    <w:rsid w:val="001A1AC8"/>
    <w:rsid w:val="001A2152"/>
    <w:rsid w:val="001A2E7A"/>
    <w:rsid w:val="001A39E3"/>
    <w:rsid w:val="001A3DC6"/>
    <w:rsid w:val="001A431C"/>
    <w:rsid w:val="001A43C2"/>
    <w:rsid w:val="001A6169"/>
    <w:rsid w:val="001A6900"/>
    <w:rsid w:val="001A6C60"/>
    <w:rsid w:val="001A731A"/>
    <w:rsid w:val="001B0E1C"/>
    <w:rsid w:val="001B1C46"/>
    <w:rsid w:val="001B1FBE"/>
    <w:rsid w:val="001B2EB6"/>
    <w:rsid w:val="001B3911"/>
    <w:rsid w:val="001B52A7"/>
    <w:rsid w:val="001B53F4"/>
    <w:rsid w:val="001B6266"/>
    <w:rsid w:val="001B644C"/>
    <w:rsid w:val="001B68DC"/>
    <w:rsid w:val="001B712E"/>
    <w:rsid w:val="001B7A07"/>
    <w:rsid w:val="001B7FCD"/>
    <w:rsid w:val="001C0A34"/>
    <w:rsid w:val="001C1505"/>
    <w:rsid w:val="001C4F52"/>
    <w:rsid w:val="001C608D"/>
    <w:rsid w:val="001C65AF"/>
    <w:rsid w:val="001C72E5"/>
    <w:rsid w:val="001D0683"/>
    <w:rsid w:val="001D1329"/>
    <w:rsid w:val="001D1545"/>
    <w:rsid w:val="001D18C2"/>
    <w:rsid w:val="001D3823"/>
    <w:rsid w:val="001D407C"/>
    <w:rsid w:val="001D47E5"/>
    <w:rsid w:val="001D4A19"/>
    <w:rsid w:val="001D4ED7"/>
    <w:rsid w:val="001E0229"/>
    <w:rsid w:val="001E214B"/>
    <w:rsid w:val="001E4020"/>
    <w:rsid w:val="001E403A"/>
    <w:rsid w:val="001E46DD"/>
    <w:rsid w:val="001E4FB1"/>
    <w:rsid w:val="001E52D2"/>
    <w:rsid w:val="001E5783"/>
    <w:rsid w:val="001E68EA"/>
    <w:rsid w:val="001E6A4A"/>
    <w:rsid w:val="001E77CB"/>
    <w:rsid w:val="001F0596"/>
    <w:rsid w:val="001F1563"/>
    <w:rsid w:val="001F2214"/>
    <w:rsid w:val="001F2389"/>
    <w:rsid w:val="001F262B"/>
    <w:rsid w:val="001F27D9"/>
    <w:rsid w:val="001F2BFA"/>
    <w:rsid w:val="001F3D2D"/>
    <w:rsid w:val="001F5F7D"/>
    <w:rsid w:val="001F5FBC"/>
    <w:rsid w:val="001F643D"/>
    <w:rsid w:val="001F6C09"/>
    <w:rsid w:val="001F6F73"/>
    <w:rsid w:val="002011B3"/>
    <w:rsid w:val="0020309C"/>
    <w:rsid w:val="002039B1"/>
    <w:rsid w:val="00203F72"/>
    <w:rsid w:val="00205C9D"/>
    <w:rsid w:val="002060B4"/>
    <w:rsid w:val="0020677B"/>
    <w:rsid w:val="00206D7A"/>
    <w:rsid w:val="00206FCB"/>
    <w:rsid w:val="00210997"/>
    <w:rsid w:val="002124E2"/>
    <w:rsid w:val="002129DE"/>
    <w:rsid w:val="0021348F"/>
    <w:rsid w:val="0021479E"/>
    <w:rsid w:val="002148AA"/>
    <w:rsid w:val="002154BE"/>
    <w:rsid w:val="00215B20"/>
    <w:rsid w:val="00215CA5"/>
    <w:rsid w:val="002178F6"/>
    <w:rsid w:val="00217B28"/>
    <w:rsid w:val="00217D51"/>
    <w:rsid w:val="00220551"/>
    <w:rsid w:val="002218AD"/>
    <w:rsid w:val="002220B3"/>
    <w:rsid w:val="00222167"/>
    <w:rsid w:val="002222DF"/>
    <w:rsid w:val="0022300E"/>
    <w:rsid w:val="0022411E"/>
    <w:rsid w:val="00225AD7"/>
    <w:rsid w:val="002265B7"/>
    <w:rsid w:val="0022697A"/>
    <w:rsid w:val="00227D9C"/>
    <w:rsid w:val="00231FE9"/>
    <w:rsid w:val="002326EF"/>
    <w:rsid w:val="00232DA7"/>
    <w:rsid w:val="00236404"/>
    <w:rsid w:val="002366A0"/>
    <w:rsid w:val="00236D75"/>
    <w:rsid w:val="00236DFB"/>
    <w:rsid w:val="0023741F"/>
    <w:rsid w:val="00237881"/>
    <w:rsid w:val="002409C1"/>
    <w:rsid w:val="00241709"/>
    <w:rsid w:val="0024227A"/>
    <w:rsid w:val="00242CE9"/>
    <w:rsid w:val="002445CF"/>
    <w:rsid w:val="002449E9"/>
    <w:rsid w:val="0024547E"/>
    <w:rsid w:val="0024549A"/>
    <w:rsid w:val="00245574"/>
    <w:rsid w:val="00245EB8"/>
    <w:rsid w:val="00246689"/>
    <w:rsid w:val="00247DCD"/>
    <w:rsid w:val="00255195"/>
    <w:rsid w:val="00255D0C"/>
    <w:rsid w:val="00256DB6"/>
    <w:rsid w:val="00257A91"/>
    <w:rsid w:val="0026055A"/>
    <w:rsid w:val="00261F81"/>
    <w:rsid w:val="0026390B"/>
    <w:rsid w:val="00263B81"/>
    <w:rsid w:val="00264226"/>
    <w:rsid w:val="0026643D"/>
    <w:rsid w:val="00266663"/>
    <w:rsid w:val="00266944"/>
    <w:rsid w:val="00266E3E"/>
    <w:rsid w:val="00266F04"/>
    <w:rsid w:val="0026737B"/>
    <w:rsid w:val="002675D4"/>
    <w:rsid w:val="00267866"/>
    <w:rsid w:val="00267AB5"/>
    <w:rsid w:val="002728A3"/>
    <w:rsid w:val="00272A55"/>
    <w:rsid w:val="00274210"/>
    <w:rsid w:val="002743AA"/>
    <w:rsid w:val="00275933"/>
    <w:rsid w:val="00275C2A"/>
    <w:rsid w:val="00276B9E"/>
    <w:rsid w:val="002772F2"/>
    <w:rsid w:val="00280468"/>
    <w:rsid w:val="0028070E"/>
    <w:rsid w:val="0028077B"/>
    <w:rsid w:val="00281A17"/>
    <w:rsid w:val="00281CA5"/>
    <w:rsid w:val="00282306"/>
    <w:rsid w:val="00282D2F"/>
    <w:rsid w:val="002835CF"/>
    <w:rsid w:val="00283A96"/>
    <w:rsid w:val="00283E8F"/>
    <w:rsid w:val="002857CC"/>
    <w:rsid w:val="00285892"/>
    <w:rsid w:val="002870E5"/>
    <w:rsid w:val="00287A4E"/>
    <w:rsid w:val="0029008D"/>
    <w:rsid w:val="00291665"/>
    <w:rsid w:val="00291953"/>
    <w:rsid w:val="00291F26"/>
    <w:rsid w:val="00294F56"/>
    <w:rsid w:val="00295863"/>
    <w:rsid w:val="002960E0"/>
    <w:rsid w:val="00296D90"/>
    <w:rsid w:val="00296FB7"/>
    <w:rsid w:val="00297420"/>
    <w:rsid w:val="002A1C20"/>
    <w:rsid w:val="002A27D1"/>
    <w:rsid w:val="002A2D0F"/>
    <w:rsid w:val="002A337A"/>
    <w:rsid w:val="002A356A"/>
    <w:rsid w:val="002A37D3"/>
    <w:rsid w:val="002A46E9"/>
    <w:rsid w:val="002A5226"/>
    <w:rsid w:val="002A5479"/>
    <w:rsid w:val="002A67CA"/>
    <w:rsid w:val="002A683D"/>
    <w:rsid w:val="002A6A71"/>
    <w:rsid w:val="002A7F73"/>
    <w:rsid w:val="002B37DC"/>
    <w:rsid w:val="002B3DA9"/>
    <w:rsid w:val="002B3E75"/>
    <w:rsid w:val="002B4598"/>
    <w:rsid w:val="002B468E"/>
    <w:rsid w:val="002B4BE5"/>
    <w:rsid w:val="002B5B97"/>
    <w:rsid w:val="002B5D14"/>
    <w:rsid w:val="002B65FD"/>
    <w:rsid w:val="002B7F8B"/>
    <w:rsid w:val="002C001D"/>
    <w:rsid w:val="002C0122"/>
    <w:rsid w:val="002C0799"/>
    <w:rsid w:val="002C09E9"/>
    <w:rsid w:val="002C170E"/>
    <w:rsid w:val="002C4191"/>
    <w:rsid w:val="002C4247"/>
    <w:rsid w:val="002C557A"/>
    <w:rsid w:val="002C56F9"/>
    <w:rsid w:val="002C60B6"/>
    <w:rsid w:val="002C73A6"/>
    <w:rsid w:val="002C7776"/>
    <w:rsid w:val="002D09C8"/>
    <w:rsid w:val="002D1862"/>
    <w:rsid w:val="002D4DF1"/>
    <w:rsid w:val="002D6864"/>
    <w:rsid w:val="002D7171"/>
    <w:rsid w:val="002D77CD"/>
    <w:rsid w:val="002E0951"/>
    <w:rsid w:val="002E2023"/>
    <w:rsid w:val="002E3D44"/>
    <w:rsid w:val="002E47BC"/>
    <w:rsid w:val="002E514F"/>
    <w:rsid w:val="002E5303"/>
    <w:rsid w:val="002E58E2"/>
    <w:rsid w:val="002E5993"/>
    <w:rsid w:val="002E6E0B"/>
    <w:rsid w:val="002E72E2"/>
    <w:rsid w:val="002E76EC"/>
    <w:rsid w:val="002F0194"/>
    <w:rsid w:val="002F03EC"/>
    <w:rsid w:val="002F0F11"/>
    <w:rsid w:val="002F0F99"/>
    <w:rsid w:val="002F1258"/>
    <w:rsid w:val="002F166B"/>
    <w:rsid w:val="002F2720"/>
    <w:rsid w:val="002F4E1A"/>
    <w:rsid w:val="002F58A5"/>
    <w:rsid w:val="002F6514"/>
    <w:rsid w:val="002F6667"/>
    <w:rsid w:val="002F6A4D"/>
    <w:rsid w:val="00300560"/>
    <w:rsid w:val="00300DB3"/>
    <w:rsid w:val="0030165B"/>
    <w:rsid w:val="003026A8"/>
    <w:rsid w:val="00302D21"/>
    <w:rsid w:val="00303115"/>
    <w:rsid w:val="00303848"/>
    <w:rsid w:val="00303C62"/>
    <w:rsid w:val="00303C9B"/>
    <w:rsid w:val="00304646"/>
    <w:rsid w:val="003063AB"/>
    <w:rsid w:val="0030662E"/>
    <w:rsid w:val="00310006"/>
    <w:rsid w:val="0031016C"/>
    <w:rsid w:val="00311854"/>
    <w:rsid w:val="00312873"/>
    <w:rsid w:val="00313D8E"/>
    <w:rsid w:val="003142CE"/>
    <w:rsid w:val="003146C7"/>
    <w:rsid w:val="00314B02"/>
    <w:rsid w:val="00314BD3"/>
    <w:rsid w:val="00314EE3"/>
    <w:rsid w:val="00316C55"/>
    <w:rsid w:val="003170ED"/>
    <w:rsid w:val="0031730A"/>
    <w:rsid w:val="00317D80"/>
    <w:rsid w:val="00320D26"/>
    <w:rsid w:val="0032132D"/>
    <w:rsid w:val="003216CD"/>
    <w:rsid w:val="00321EB7"/>
    <w:rsid w:val="0032211B"/>
    <w:rsid w:val="003240BC"/>
    <w:rsid w:val="003263FF"/>
    <w:rsid w:val="00326412"/>
    <w:rsid w:val="0032756F"/>
    <w:rsid w:val="003276E3"/>
    <w:rsid w:val="00330BB4"/>
    <w:rsid w:val="0033148C"/>
    <w:rsid w:val="00332419"/>
    <w:rsid w:val="00332D1C"/>
    <w:rsid w:val="0033393F"/>
    <w:rsid w:val="003339A4"/>
    <w:rsid w:val="00333BDD"/>
    <w:rsid w:val="0033400C"/>
    <w:rsid w:val="003349C9"/>
    <w:rsid w:val="003409B3"/>
    <w:rsid w:val="0034194C"/>
    <w:rsid w:val="00341FF1"/>
    <w:rsid w:val="00343539"/>
    <w:rsid w:val="003437C4"/>
    <w:rsid w:val="00343B79"/>
    <w:rsid w:val="003442CA"/>
    <w:rsid w:val="003445F8"/>
    <w:rsid w:val="00344847"/>
    <w:rsid w:val="00344BCD"/>
    <w:rsid w:val="00345889"/>
    <w:rsid w:val="00345ED1"/>
    <w:rsid w:val="00345ED4"/>
    <w:rsid w:val="00346212"/>
    <w:rsid w:val="003473BD"/>
    <w:rsid w:val="00347CB1"/>
    <w:rsid w:val="003502E0"/>
    <w:rsid w:val="0035073D"/>
    <w:rsid w:val="003509AE"/>
    <w:rsid w:val="0035289D"/>
    <w:rsid w:val="003535E3"/>
    <w:rsid w:val="00353C23"/>
    <w:rsid w:val="003540CA"/>
    <w:rsid w:val="00354A5A"/>
    <w:rsid w:val="0035575B"/>
    <w:rsid w:val="00355950"/>
    <w:rsid w:val="003565A3"/>
    <w:rsid w:val="003572FA"/>
    <w:rsid w:val="0035775E"/>
    <w:rsid w:val="00357CA1"/>
    <w:rsid w:val="00360680"/>
    <w:rsid w:val="00360F9D"/>
    <w:rsid w:val="00361561"/>
    <w:rsid w:val="00362845"/>
    <w:rsid w:val="00363FAC"/>
    <w:rsid w:val="00370DBB"/>
    <w:rsid w:val="0037151B"/>
    <w:rsid w:val="0037285E"/>
    <w:rsid w:val="00372A03"/>
    <w:rsid w:val="003731CD"/>
    <w:rsid w:val="0037491F"/>
    <w:rsid w:val="00375095"/>
    <w:rsid w:val="0037604C"/>
    <w:rsid w:val="00376A84"/>
    <w:rsid w:val="00377459"/>
    <w:rsid w:val="003778B6"/>
    <w:rsid w:val="003807A7"/>
    <w:rsid w:val="00382690"/>
    <w:rsid w:val="00382A2B"/>
    <w:rsid w:val="003846C5"/>
    <w:rsid w:val="0038483F"/>
    <w:rsid w:val="00386CDC"/>
    <w:rsid w:val="00387008"/>
    <w:rsid w:val="00390420"/>
    <w:rsid w:val="00391050"/>
    <w:rsid w:val="0039143B"/>
    <w:rsid w:val="003919AA"/>
    <w:rsid w:val="003919D2"/>
    <w:rsid w:val="00394883"/>
    <w:rsid w:val="00394BCC"/>
    <w:rsid w:val="00395C85"/>
    <w:rsid w:val="00395E7D"/>
    <w:rsid w:val="00397BD2"/>
    <w:rsid w:val="003A0349"/>
    <w:rsid w:val="003A26BD"/>
    <w:rsid w:val="003A3487"/>
    <w:rsid w:val="003A36B1"/>
    <w:rsid w:val="003A3A6F"/>
    <w:rsid w:val="003A3B31"/>
    <w:rsid w:val="003A4E73"/>
    <w:rsid w:val="003A4EB6"/>
    <w:rsid w:val="003A56F3"/>
    <w:rsid w:val="003A5704"/>
    <w:rsid w:val="003A61A6"/>
    <w:rsid w:val="003A6272"/>
    <w:rsid w:val="003A63AB"/>
    <w:rsid w:val="003A6813"/>
    <w:rsid w:val="003A6E62"/>
    <w:rsid w:val="003A7BB6"/>
    <w:rsid w:val="003B072D"/>
    <w:rsid w:val="003B1AD6"/>
    <w:rsid w:val="003B2013"/>
    <w:rsid w:val="003B2390"/>
    <w:rsid w:val="003B2FA5"/>
    <w:rsid w:val="003B3859"/>
    <w:rsid w:val="003B3ACE"/>
    <w:rsid w:val="003B5D9B"/>
    <w:rsid w:val="003B5EBC"/>
    <w:rsid w:val="003B6788"/>
    <w:rsid w:val="003B6D39"/>
    <w:rsid w:val="003B6E9B"/>
    <w:rsid w:val="003B6F3B"/>
    <w:rsid w:val="003B7154"/>
    <w:rsid w:val="003B73B7"/>
    <w:rsid w:val="003B77BC"/>
    <w:rsid w:val="003B7999"/>
    <w:rsid w:val="003C0CA8"/>
    <w:rsid w:val="003C0D36"/>
    <w:rsid w:val="003C2832"/>
    <w:rsid w:val="003C39E1"/>
    <w:rsid w:val="003C47EE"/>
    <w:rsid w:val="003C4BE6"/>
    <w:rsid w:val="003C657D"/>
    <w:rsid w:val="003D024E"/>
    <w:rsid w:val="003D0811"/>
    <w:rsid w:val="003D1A69"/>
    <w:rsid w:val="003D3644"/>
    <w:rsid w:val="003D397F"/>
    <w:rsid w:val="003D4DC6"/>
    <w:rsid w:val="003D5683"/>
    <w:rsid w:val="003D5790"/>
    <w:rsid w:val="003D6582"/>
    <w:rsid w:val="003D6678"/>
    <w:rsid w:val="003D6EA9"/>
    <w:rsid w:val="003D6FC7"/>
    <w:rsid w:val="003D715F"/>
    <w:rsid w:val="003D7D85"/>
    <w:rsid w:val="003E118C"/>
    <w:rsid w:val="003E25AD"/>
    <w:rsid w:val="003E25AE"/>
    <w:rsid w:val="003E31BB"/>
    <w:rsid w:val="003E367B"/>
    <w:rsid w:val="003E47FF"/>
    <w:rsid w:val="003E4D35"/>
    <w:rsid w:val="003E563E"/>
    <w:rsid w:val="003E7A44"/>
    <w:rsid w:val="003F2AE7"/>
    <w:rsid w:val="003F3DB6"/>
    <w:rsid w:val="003F416A"/>
    <w:rsid w:val="003F4230"/>
    <w:rsid w:val="003F521C"/>
    <w:rsid w:val="003F75BC"/>
    <w:rsid w:val="003F7B50"/>
    <w:rsid w:val="004000B8"/>
    <w:rsid w:val="00400649"/>
    <w:rsid w:val="00400F51"/>
    <w:rsid w:val="004013DC"/>
    <w:rsid w:val="004015B9"/>
    <w:rsid w:val="00401941"/>
    <w:rsid w:val="004027F1"/>
    <w:rsid w:val="00403448"/>
    <w:rsid w:val="004042F2"/>
    <w:rsid w:val="004046A8"/>
    <w:rsid w:val="00405F1A"/>
    <w:rsid w:val="00405FAD"/>
    <w:rsid w:val="00410211"/>
    <w:rsid w:val="00410490"/>
    <w:rsid w:val="004107C3"/>
    <w:rsid w:val="00410DAA"/>
    <w:rsid w:val="00410F7C"/>
    <w:rsid w:val="0041100F"/>
    <w:rsid w:val="00411A0A"/>
    <w:rsid w:val="00411B31"/>
    <w:rsid w:val="004122E0"/>
    <w:rsid w:val="0041303C"/>
    <w:rsid w:val="00414831"/>
    <w:rsid w:val="00414D57"/>
    <w:rsid w:val="00414D7F"/>
    <w:rsid w:val="00414F23"/>
    <w:rsid w:val="00415372"/>
    <w:rsid w:val="00416F96"/>
    <w:rsid w:val="00417290"/>
    <w:rsid w:val="004177CB"/>
    <w:rsid w:val="004227D1"/>
    <w:rsid w:val="00422C4D"/>
    <w:rsid w:val="004256C1"/>
    <w:rsid w:val="004258F7"/>
    <w:rsid w:val="00425BD3"/>
    <w:rsid w:val="00426735"/>
    <w:rsid w:val="00427BB7"/>
    <w:rsid w:val="0043028E"/>
    <w:rsid w:val="00430F5A"/>
    <w:rsid w:val="00433A5F"/>
    <w:rsid w:val="0043442D"/>
    <w:rsid w:val="00435076"/>
    <w:rsid w:val="004374ED"/>
    <w:rsid w:val="00437F92"/>
    <w:rsid w:val="004406AD"/>
    <w:rsid w:val="00441633"/>
    <w:rsid w:val="004417DF"/>
    <w:rsid w:val="00442E86"/>
    <w:rsid w:val="00443408"/>
    <w:rsid w:val="00443DBD"/>
    <w:rsid w:val="004441BD"/>
    <w:rsid w:val="004449C3"/>
    <w:rsid w:val="004457AC"/>
    <w:rsid w:val="00445CFC"/>
    <w:rsid w:val="00445DB9"/>
    <w:rsid w:val="004463A4"/>
    <w:rsid w:val="00447D23"/>
    <w:rsid w:val="00447EDC"/>
    <w:rsid w:val="00453AE7"/>
    <w:rsid w:val="00455327"/>
    <w:rsid w:val="00455347"/>
    <w:rsid w:val="00455CEA"/>
    <w:rsid w:val="00455EB8"/>
    <w:rsid w:val="00456DBE"/>
    <w:rsid w:val="00457639"/>
    <w:rsid w:val="0046106E"/>
    <w:rsid w:val="00461564"/>
    <w:rsid w:val="00462298"/>
    <w:rsid w:val="0046371F"/>
    <w:rsid w:val="00463A4F"/>
    <w:rsid w:val="004642C9"/>
    <w:rsid w:val="00464E59"/>
    <w:rsid w:val="0046503D"/>
    <w:rsid w:val="00465F00"/>
    <w:rsid w:val="00467D4A"/>
    <w:rsid w:val="00467E20"/>
    <w:rsid w:val="00467FB4"/>
    <w:rsid w:val="00470141"/>
    <w:rsid w:val="0047208B"/>
    <w:rsid w:val="00473BEB"/>
    <w:rsid w:val="00480D6F"/>
    <w:rsid w:val="00481F58"/>
    <w:rsid w:val="004820F5"/>
    <w:rsid w:val="00482193"/>
    <w:rsid w:val="00483027"/>
    <w:rsid w:val="004852B0"/>
    <w:rsid w:val="004853A1"/>
    <w:rsid w:val="004868AD"/>
    <w:rsid w:val="00486E98"/>
    <w:rsid w:val="004876F3"/>
    <w:rsid w:val="004908F4"/>
    <w:rsid w:val="00490A04"/>
    <w:rsid w:val="004933FB"/>
    <w:rsid w:val="00493A56"/>
    <w:rsid w:val="00494015"/>
    <w:rsid w:val="0049407C"/>
    <w:rsid w:val="004949E9"/>
    <w:rsid w:val="00494D08"/>
    <w:rsid w:val="004954F7"/>
    <w:rsid w:val="00495765"/>
    <w:rsid w:val="0049668F"/>
    <w:rsid w:val="004A3455"/>
    <w:rsid w:val="004A4090"/>
    <w:rsid w:val="004A498D"/>
    <w:rsid w:val="004A6075"/>
    <w:rsid w:val="004A6D80"/>
    <w:rsid w:val="004B1292"/>
    <w:rsid w:val="004B1D68"/>
    <w:rsid w:val="004B2A43"/>
    <w:rsid w:val="004B2AAD"/>
    <w:rsid w:val="004B2E42"/>
    <w:rsid w:val="004B4C3C"/>
    <w:rsid w:val="004B5307"/>
    <w:rsid w:val="004B5E93"/>
    <w:rsid w:val="004B6181"/>
    <w:rsid w:val="004B6254"/>
    <w:rsid w:val="004C0DC1"/>
    <w:rsid w:val="004C2A53"/>
    <w:rsid w:val="004C2F8A"/>
    <w:rsid w:val="004C3A06"/>
    <w:rsid w:val="004C4A8A"/>
    <w:rsid w:val="004C544B"/>
    <w:rsid w:val="004C6558"/>
    <w:rsid w:val="004C6589"/>
    <w:rsid w:val="004C69CA"/>
    <w:rsid w:val="004C6A82"/>
    <w:rsid w:val="004C6C60"/>
    <w:rsid w:val="004C7B27"/>
    <w:rsid w:val="004D0B4A"/>
    <w:rsid w:val="004D151E"/>
    <w:rsid w:val="004D46F8"/>
    <w:rsid w:val="004D4F1C"/>
    <w:rsid w:val="004D59E8"/>
    <w:rsid w:val="004D73B1"/>
    <w:rsid w:val="004D7BB3"/>
    <w:rsid w:val="004E028B"/>
    <w:rsid w:val="004E31B8"/>
    <w:rsid w:val="004E4108"/>
    <w:rsid w:val="004E45CD"/>
    <w:rsid w:val="004E517C"/>
    <w:rsid w:val="004E52A4"/>
    <w:rsid w:val="004E5A1D"/>
    <w:rsid w:val="004E5D78"/>
    <w:rsid w:val="004E6C57"/>
    <w:rsid w:val="004E7690"/>
    <w:rsid w:val="004F074A"/>
    <w:rsid w:val="004F18D5"/>
    <w:rsid w:val="004F20CB"/>
    <w:rsid w:val="004F2A10"/>
    <w:rsid w:val="004F367E"/>
    <w:rsid w:val="004F42BC"/>
    <w:rsid w:val="004F5A9B"/>
    <w:rsid w:val="004F6F8C"/>
    <w:rsid w:val="004F71E5"/>
    <w:rsid w:val="004F7FEB"/>
    <w:rsid w:val="00500069"/>
    <w:rsid w:val="00500B9B"/>
    <w:rsid w:val="00501468"/>
    <w:rsid w:val="00502C05"/>
    <w:rsid w:val="00502F49"/>
    <w:rsid w:val="005039CC"/>
    <w:rsid w:val="00503A5C"/>
    <w:rsid w:val="00503D79"/>
    <w:rsid w:val="005049B6"/>
    <w:rsid w:val="00505E51"/>
    <w:rsid w:val="00507451"/>
    <w:rsid w:val="00507DAC"/>
    <w:rsid w:val="00510235"/>
    <w:rsid w:val="005102A1"/>
    <w:rsid w:val="0051086E"/>
    <w:rsid w:val="00510CB4"/>
    <w:rsid w:val="005110B2"/>
    <w:rsid w:val="00511F9B"/>
    <w:rsid w:val="0051258D"/>
    <w:rsid w:val="00513287"/>
    <w:rsid w:val="005138AA"/>
    <w:rsid w:val="00513FDF"/>
    <w:rsid w:val="0051569D"/>
    <w:rsid w:val="0051572A"/>
    <w:rsid w:val="00515A8A"/>
    <w:rsid w:val="005165F0"/>
    <w:rsid w:val="00516FD8"/>
    <w:rsid w:val="00517299"/>
    <w:rsid w:val="005179B7"/>
    <w:rsid w:val="00520074"/>
    <w:rsid w:val="005204C9"/>
    <w:rsid w:val="00520DAF"/>
    <w:rsid w:val="00521D4E"/>
    <w:rsid w:val="005220BD"/>
    <w:rsid w:val="0052235A"/>
    <w:rsid w:val="005225D8"/>
    <w:rsid w:val="00524A41"/>
    <w:rsid w:val="00525CA2"/>
    <w:rsid w:val="005261F4"/>
    <w:rsid w:val="005271B0"/>
    <w:rsid w:val="0052725E"/>
    <w:rsid w:val="00530310"/>
    <w:rsid w:val="0053081D"/>
    <w:rsid w:val="005320D2"/>
    <w:rsid w:val="005324CC"/>
    <w:rsid w:val="00532658"/>
    <w:rsid w:val="00534357"/>
    <w:rsid w:val="00535635"/>
    <w:rsid w:val="00535E69"/>
    <w:rsid w:val="00536EF3"/>
    <w:rsid w:val="005401C2"/>
    <w:rsid w:val="005408CB"/>
    <w:rsid w:val="00540DA7"/>
    <w:rsid w:val="005421D6"/>
    <w:rsid w:val="00542718"/>
    <w:rsid w:val="00543375"/>
    <w:rsid w:val="00544C17"/>
    <w:rsid w:val="00545096"/>
    <w:rsid w:val="00545479"/>
    <w:rsid w:val="00545E21"/>
    <w:rsid w:val="00546DFB"/>
    <w:rsid w:val="00550679"/>
    <w:rsid w:val="00550781"/>
    <w:rsid w:val="005510CB"/>
    <w:rsid w:val="0055166A"/>
    <w:rsid w:val="00551A71"/>
    <w:rsid w:val="00551C66"/>
    <w:rsid w:val="00552ED0"/>
    <w:rsid w:val="00552F82"/>
    <w:rsid w:val="00553DEC"/>
    <w:rsid w:val="00553F61"/>
    <w:rsid w:val="005540D4"/>
    <w:rsid w:val="0055443A"/>
    <w:rsid w:val="00561993"/>
    <w:rsid w:val="005627A0"/>
    <w:rsid w:val="00564A02"/>
    <w:rsid w:val="005665B0"/>
    <w:rsid w:val="005667D5"/>
    <w:rsid w:val="005670A6"/>
    <w:rsid w:val="00567750"/>
    <w:rsid w:val="00567887"/>
    <w:rsid w:val="00567ED5"/>
    <w:rsid w:val="005702BF"/>
    <w:rsid w:val="005704DA"/>
    <w:rsid w:val="00571D5A"/>
    <w:rsid w:val="00572241"/>
    <w:rsid w:val="0057261C"/>
    <w:rsid w:val="005727EC"/>
    <w:rsid w:val="00572E92"/>
    <w:rsid w:val="0057419C"/>
    <w:rsid w:val="005749B6"/>
    <w:rsid w:val="005755C8"/>
    <w:rsid w:val="00577B38"/>
    <w:rsid w:val="00577CAE"/>
    <w:rsid w:val="00580A7C"/>
    <w:rsid w:val="005819A5"/>
    <w:rsid w:val="00581BE4"/>
    <w:rsid w:val="005828C5"/>
    <w:rsid w:val="0058463B"/>
    <w:rsid w:val="005851F1"/>
    <w:rsid w:val="00585802"/>
    <w:rsid w:val="005872C8"/>
    <w:rsid w:val="00587B6E"/>
    <w:rsid w:val="005902A8"/>
    <w:rsid w:val="0059106F"/>
    <w:rsid w:val="00591791"/>
    <w:rsid w:val="00592D59"/>
    <w:rsid w:val="00593A6F"/>
    <w:rsid w:val="005973A6"/>
    <w:rsid w:val="00597797"/>
    <w:rsid w:val="005A2E56"/>
    <w:rsid w:val="005A3D62"/>
    <w:rsid w:val="005A4835"/>
    <w:rsid w:val="005A5C84"/>
    <w:rsid w:val="005A7A54"/>
    <w:rsid w:val="005B103C"/>
    <w:rsid w:val="005B19A0"/>
    <w:rsid w:val="005B1DF4"/>
    <w:rsid w:val="005B21FC"/>
    <w:rsid w:val="005B3A7F"/>
    <w:rsid w:val="005B42DE"/>
    <w:rsid w:val="005B4B9C"/>
    <w:rsid w:val="005B56AD"/>
    <w:rsid w:val="005B5938"/>
    <w:rsid w:val="005B5A84"/>
    <w:rsid w:val="005B64BD"/>
    <w:rsid w:val="005B66B3"/>
    <w:rsid w:val="005B6F3F"/>
    <w:rsid w:val="005B7B50"/>
    <w:rsid w:val="005C0C08"/>
    <w:rsid w:val="005C10C2"/>
    <w:rsid w:val="005C146C"/>
    <w:rsid w:val="005C1FEA"/>
    <w:rsid w:val="005C37E2"/>
    <w:rsid w:val="005C49B2"/>
    <w:rsid w:val="005C5B36"/>
    <w:rsid w:val="005C5B6E"/>
    <w:rsid w:val="005C63FC"/>
    <w:rsid w:val="005C6FB6"/>
    <w:rsid w:val="005C72D2"/>
    <w:rsid w:val="005C741A"/>
    <w:rsid w:val="005C7FED"/>
    <w:rsid w:val="005D0255"/>
    <w:rsid w:val="005D09FE"/>
    <w:rsid w:val="005D1175"/>
    <w:rsid w:val="005D241E"/>
    <w:rsid w:val="005D2681"/>
    <w:rsid w:val="005D2D52"/>
    <w:rsid w:val="005D38E6"/>
    <w:rsid w:val="005D4095"/>
    <w:rsid w:val="005D4517"/>
    <w:rsid w:val="005D55CF"/>
    <w:rsid w:val="005D5B5B"/>
    <w:rsid w:val="005D6425"/>
    <w:rsid w:val="005E074F"/>
    <w:rsid w:val="005E12C7"/>
    <w:rsid w:val="005E2443"/>
    <w:rsid w:val="005E494B"/>
    <w:rsid w:val="005E5580"/>
    <w:rsid w:val="005E7F68"/>
    <w:rsid w:val="005F07DA"/>
    <w:rsid w:val="005F0D87"/>
    <w:rsid w:val="005F2128"/>
    <w:rsid w:val="005F30D1"/>
    <w:rsid w:val="005F4328"/>
    <w:rsid w:val="005F43BA"/>
    <w:rsid w:val="005F4E62"/>
    <w:rsid w:val="005F52D7"/>
    <w:rsid w:val="005F6213"/>
    <w:rsid w:val="005F7553"/>
    <w:rsid w:val="006019BE"/>
    <w:rsid w:val="006019E3"/>
    <w:rsid w:val="006023E3"/>
    <w:rsid w:val="00602740"/>
    <w:rsid w:val="00602D71"/>
    <w:rsid w:val="00602F07"/>
    <w:rsid w:val="006048C6"/>
    <w:rsid w:val="006049D7"/>
    <w:rsid w:val="00605154"/>
    <w:rsid w:val="006057A5"/>
    <w:rsid w:val="00605A0C"/>
    <w:rsid w:val="00605E37"/>
    <w:rsid w:val="006079AE"/>
    <w:rsid w:val="00610220"/>
    <w:rsid w:val="00610B1B"/>
    <w:rsid w:val="00611565"/>
    <w:rsid w:val="0061157B"/>
    <w:rsid w:val="00611BBD"/>
    <w:rsid w:val="00611BCF"/>
    <w:rsid w:val="00611DE9"/>
    <w:rsid w:val="006122C2"/>
    <w:rsid w:val="006136D7"/>
    <w:rsid w:val="00614FD3"/>
    <w:rsid w:val="0061505D"/>
    <w:rsid w:val="00615231"/>
    <w:rsid w:val="00615631"/>
    <w:rsid w:val="006162E1"/>
    <w:rsid w:val="00616D45"/>
    <w:rsid w:val="00617B79"/>
    <w:rsid w:val="00620384"/>
    <w:rsid w:val="006205B1"/>
    <w:rsid w:val="00620665"/>
    <w:rsid w:val="00620DF5"/>
    <w:rsid w:val="006212F6"/>
    <w:rsid w:val="0062262F"/>
    <w:rsid w:val="006226A2"/>
    <w:rsid w:val="00622D0A"/>
    <w:rsid w:val="006249BC"/>
    <w:rsid w:val="00624D3C"/>
    <w:rsid w:val="006255FC"/>
    <w:rsid w:val="00625766"/>
    <w:rsid w:val="00626536"/>
    <w:rsid w:val="0062775C"/>
    <w:rsid w:val="00631A0F"/>
    <w:rsid w:val="00631C11"/>
    <w:rsid w:val="006321A4"/>
    <w:rsid w:val="00632F16"/>
    <w:rsid w:val="00633B9D"/>
    <w:rsid w:val="0063438F"/>
    <w:rsid w:val="006348C5"/>
    <w:rsid w:val="00635A17"/>
    <w:rsid w:val="00635ECE"/>
    <w:rsid w:val="006361E3"/>
    <w:rsid w:val="00636988"/>
    <w:rsid w:val="0063704C"/>
    <w:rsid w:val="0064079F"/>
    <w:rsid w:val="006414BA"/>
    <w:rsid w:val="006416C6"/>
    <w:rsid w:val="00641904"/>
    <w:rsid w:val="00641E10"/>
    <w:rsid w:val="00643DF2"/>
    <w:rsid w:val="0064488F"/>
    <w:rsid w:val="00644AEE"/>
    <w:rsid w:val="00644B5C"/>
    <w:rsid w:val="00644B65"/>
    <w:rsid w:val="00645769"/>
    <w:rsid w:val="0064592E"/>
    <w:rsid w:val="00646EFE"/>
    <w:rsid w:val="00647732"/>
    <w:rsid w:val="00647C85"/>
    <w:rsid w:val="006502C8"/>
    <w:rsid w:val="00650914"/>
    <w:rsid w:val="0065131C"/>
    <w:rsid w:val="00651B7E"/>
    <w:rsid w:val="00651E29"/>
    <w:rsid w:val="00653402"/>
    <w:rsid w:val="00654032"/>
    <w:rsid w:val="0065438F"/>
    <w:rsid w:val="006553A6"/>
    <w:rsid w:val="006554F6"/>
    <w:rsid w:val="00656B23"/>
    <w:rsid w:val="00656FEA"/>
    <w:rsid w:val="00660096"/>
    <w:rsid w:val="006625E9"/>
    <w:rsid w:val="00662C3F"/>
    <w:rsid w:val="0066347D"/>
    <w:rsid w:val="00664F90"/>
    <w:rsid w:val="00665A14"/>
    <w:rsid w:val="00667847"/>
    <w:rsid w:val="0066788B"/>
    <w:rsid w:val="00670CFF"/>
    <w:rsid w:val="00671908"/>
    <w:rsid w:val="0067234D"/>
    <w:rsid w:val="00672410"/>
    <w:rsid w:val="00673D51"/>
    <w:rsid w:val="00674ACE"/>
    <w:rsid w:val="00674F9D"/>
    <w:rsid w:val="006752F6"/>
    <w:rsid w:val="0067554D"/>
    <w:rsid w:val="006763CE"/>
    <w:rsid w:val="00677145"/>
    <w:rsid w:val="00677891"/>
    <w:rsid w:val="00677BAB"/>
    <w:rsid w:val="00680021"/>
    <w:rsid w:val="00680129"/>
    <w:rsid w:val="00681B33"/>
    <w:rsid w:val="00681BC9"/>
    <w:rsid w:val="00681FC7"/>
    <w:rsid w:val="00682822"/>
    <w:rsid w:val="00682989"/>
    <w:rsid w:val="00682A43"/>
    <w:rsid w:val="00683F7A"/>
    <w:rsid w:val="00684871"/>
    <w:rsid w:val="00685143"/>
    <w:rsid w:val="00685C2A"/>
    <w:rsid w:val="00685FA3"/>
    <w:rsid w:val="0068697C"/>
    <w:rsid w:val="00686986"/>
    <w:rsid w:val="00686C34"/>
    <w:rsid w:val="0068741D"/>
    <w:rsid w:val="00690E76"/>
    <w:rsid w:val="00691492"/>
    <w:rsid w:val="00692666"/>
    <w:rsid w:val="00692A6C"/>
    <w:rsid w:val="0069362F"/>
    <w:rsid w:val="00693C67"/>
    <w:rsid w:val="006944BB"/>
    <w:rsid w:val="00695058"/>
    <w:rsid w:val="00695274"/>
    <w:rsid w:val="006961A5"/>
    <w:rsid w:val="00697A1C"/>
    <w:rsid w:val="00697AD6"/>
    <w:rsid w:val="00697FCA"/>
    <w:rsid w:val="006A001F"/>
    <w:rsid w:val="006A023C"/>
    <w:rsid w:val="006A0889"/>
    <w:rsid w:val="006A1AF1"/>
    <w:rsid w:val="006A1ED0"/>
    <w:rsid w:val="006A2841"/>
    <w:rsid w:val="006A3997"/>
    <w:rsid w:val="006A3E39"/>
    <w:rsid w:val="006A4974"/>
    <w:rsid w:val="006A605E"/>
    <w:rsid w:val="006A6E36"/>
    <w:rsid w:val="006A7C4B"/>
    <w:rsid w:val="006B0471"/>
    <w:rsid w:val="006B15B6"/>
    <w:rsid w:val="006B2170"/>
    <w:rsid w:val="006B26CA"/>
    <w:rsid w:val="006B2E14"/>
    <w:rsid w:val="006B350E"/>
    <w:rsid w:val="006B381F"/>
    <w:rsid w:val="006B40BC"/>
    <w:rsid w:val="006B49E2"/>
    <w:rsid w:val="006B76E3"/>
    <w:rsid w:val="006B7BAA"/>
    <w:rsid w:val="006C0344"/>
    <w:rsid w:val="006C083A"/>
    <w:rsid w:val="006C1BD4"/>
    <w:rsid w:val="006C1D9A"/>
    <w:rsid w:val="006C1F7C"/>
    <w:rsid w:val="006C23CD"/>
    <w:rsid w:val="006C2C24"/>
    <w:rsid w:val="006C3A61"/>
    <w:rsid w:val="006C51CD"/>
    <w:rsid w:val="006C5499"/>
    <w:rsid w:val="006C5C2A"/>
    <w:rsid w:val="006C6E74"/>
    <w:rsid w:val="006C75C9"/>
    <w:rsid w:val="006C788D"/>
    <w:rsid w:val="006C78CA"/>
    <w:rsid w:val="006D0429"/>
    <w:rsid w:val="006D05C1"/>
    <w:rsid w:val="006D0D50"/>
    <w:rsid w:val="006D1221"/>
    <w:rsid w:val="006D2A1B"/>
    <w:rsid w:val="006D30CD"/>
    <w:rsid w:val="006D3B11"/>
    <w:rsid w:val="006D4048"/>
    <w:rsid w:val="006D4294"/>
    <w:rsid w:val="006D449F"/>
    <w:rsid w:val="006D4A1B"/>
    <w:rsid w:val="006D4C70"/>
    <w:rsid w:val="006D5B03"/>
    <w:rsid w:val="006D6175"/>
    <w:rsid w:val="006D7605"/>
    <w:rsid w:val="006E03FB"/>
    <w:rsid w:val="006E0A9D"/>
    <w:rsid w:val="006E1285"/>
    <w:rsid w:val="006E19C7"/>
    <w:rsid w:val="006E6D19"/>
    <w:rsid w:val="006E72F3"/>
    <w:rsid w:val="006E76C2"/>
    <w:rsid w:val="006F09B4"/>
    <w:rsid w:val="006F0E11"/>
    <w:rsid w:val="006F2218"/>
    <w:rsid w:val="006F2304"/>
    <w:rsid w:val="006F3477"/>
    <w:rsid w:val="006F3C21"/>
    <w:rsid w:val="006F41A4"/>
    <w:rsid w:val="006F53F5"/>
    <w:rsid w:val="006F6B4F"/>
    <w:rsid w:val="006F6F27"/>
    <w:rsid w:val="007000C9"/>
    <w:rsid w:val="00700F14"/>
    <w:rsid w:val="00702C32"/>
    <w:rsid w:val="00702CC3"/>
    <w:rsid w:val="00703C58"/>
    <w:rsid w:val="0070424F"/>
    <w:rsid w:val="00704526"/>
    <w:rsid w:val="00706296"/>
    <w:rsid w:val="00706509"/>
    <w:rsid w:val="007068D6"/>
    <w:rsid w:val="00706A1B"/>
    <w:rsid w:val="00710A5E"/>
    <w:rsid w:val="00710D13"/>
    <w:rsid w:val="007138E8"/>
    <w:rsid w:val="007141A3"/>
    <w:rsid w:val="007152FB"/>
    <w:rsid w:val="007166B1"/>
    <w:rsid w:val="00717E80"/>
    <w:rsid w:val="007200BA"/>
    <w:rsid w:val="007219D0"/>
    <w:rsid w:val="00722111"/>
    <w:rsid w:val="00723D77"/>
    <w:rsid w:val="00724C54"/>
    <w:rsid w:val="00730431"/>
    <w:rsid w:val="00731634"/>
    <w:rsid w:val="007331A3"/>
    <w:rsid w:val="0073337C"/>
    <w:rsid w:val="00733F83"/>
    <w:rsid w:val="007350DD"/>
    <w:rsid w:val="00735C91"/>
    <w:rsid w:val="00736DEB"/>
    <w:rsid w:val="00737733"/>
    <w:rsid w:val="007418FB"/>
    <w:rsid w:val="00741F25"/>
    <w:rsid w:val="00742EE9"/>
    <w:rsid w:val="007433A3"/>
    <w:rsid w:val="007443A9"/>
    <w:rsid w:val="00745AC7"/>
    <w:rsid w:val="007464FC"/>
    <w:rsid w:val="00747EDA"/>
    <w:rsid w:val="00750742"/>
    <w:rsid w:val="00751518"/>
    <w:rsid w:val="0075160F"/>
    <w:rsid w:val="007522AE"/>
    <w:rsid w:val="007524AD"/>
    <w:rsid w:val="0075251F"/>
    <w:rsid w:val="00752D9B"/>
    <w:rsid w:val="00753021"/>
    <w:rsid w:val="00754B12"/>
    <w:rsid w:val="0075559A"/>
    <w:rsid w:val="00757BFC"/>
    <w:rsid w:val="00757FBF"/>
    <w:rsid w:val="00760150"/>
    <w:rsid w:val="00761232"/>
    <w:rsid w:val="00762D91"/>
    <w:rsid w:val="00764B5A"/>
    <w:rsid w:val="007654BB"/>
    <w:rsid w:val="00765C35"/>
    <w:rsid w:val="0076635F"/>
    <w:rsid w:val="00766F54"/>
    <w:rsid w:val="00767143"/>
    <w:rsid w:val="00770E5E"/>
    <w:rsid w:val="00771417"/>
    <w:rsid w:val="0077169A"/>
    <w:rsid w:val="007720C9"/>
    <w:rsid w:val="007731E5"/>
    <w:rsid w:val="00774E19"/>
    <w:rsid w:val="007764BE"/>
    <w:rsid w:val="007779A7"/>
    <w:rsid w:val="00780B3A"/>
    <w:rsid w:val="00781A8F"/>
    <w:rsid w:val="00782E62"/>
    <w:rsid w:val="007833B9"/>
    <w:rsid w:val="00783A35"/>
    <w:rsid w:val="00783DB9"/>
    <w:rsid w:val="00784056"/>
    <w:rsid w:val="007847C7"/>
    <w:rsid w:val="00785796"/>
    <w:rsid w:val="00785EA1"/>
    <w:rsid w:val="00786569"/>
    <w:rsid w:val="0079058B"/>
    <w:rsid w:val="0079087F"/>
    <w:rsid w:val="007913AB"/>
    <w:rsid w:val="0079209F"/>
    <w:rsid w:val="0079237A"/>
    <w:rsid w:val="00792EB5"/>
    <w:rsid w:val="007933A6"/>
    <w:rsid w:val="007946F3"/>
    <w:rsid w:val="00797A60"/>
    <w:rsid w:val="00797E4E"/>
    <w:rsid w:val="007A081F"/>
    <w:rsid w:val="007A08DD"/>
    <w:rsid w:val="007A0A41"/>
    <w:rsid w:val="007A0C1B"/>
    <w:rsid w:val="007A0EF1"/>
    <w:rsid w:val="007A1657"/>
    <w:rsid w:val="007A2621"/>
    <w:rsid w:val="007A352D"/>
    <w:rsid w:val="007A3963"/>
    <w:rsid w:val="007A3D0D"/>
    <w:rsid w:val="007A3DDE"/>
    <w:rsid w:val="007A43D8"/>
    <w:rsid w:val="007A6657"/>
    <w:rsid w:val="007A7D70"/>
    <w:rsid w:val="007B0332"/>
    <w:rsid w:val="007B2A79"/>
    <w:rsid w:val="007B2FAD"/>
    <w:rsid w:val="007B5CD7"/>
    <w:rsid w:val="007B7A15"/>
    <w:rsid w:val="007B7CC1"/>
    <w:rsid w:val="007C021D"/>
    <w:rsid w:val="007C0DB2"/>
    <w:rsid w:val="007C1222"/>
    <w:rsid w:val="007C22F6"/>
    <w:rsid w:val="007C3865"/>
    <w:rsid w:val="007C3B98"/>
    <w:rsid w:val="007C4B66"/>
    <w:rsid w:val="007C4F25"/>
    <w:rsid w:val="007C7299"/>
    <w:rsid w:val="007C73EB"/>
    <w:rsid w:val="007D1BB5"/>
    <w:rsid w:val="007D1F2F"/>
    <w:rsid w:val="007D24E4"/>
    <w:rsid w:val="007D3561"/>
    <w:rsid w:val="007D368A"/>
    <w:rsid w:val="007D4444"/>
    <w:rsid w:val="007D4DEE"/>
    <w:rsid w:val="007D5BA4"/>
    <w:rsid w:val="007D5C3A"/>
    <w:rsid w:val="007E09BE"/>
    <w:rsid w:val="007E1549"/>
    <w:rsid w:val="007E1B6E"/>
    <w:rsid w:val="007E1F8F"/>
    <w:rsid w:val="007E2484"/>
    <w:rsid w:val="007E2FCC"/>
    <w:rsid w:val="007E336B"/>
    <w:rsid w:val="007E3C41"/>
    <w:rsid w:val="007E4CE7"/>
    <w:rsid w:val="007E502C"/>
    <w:rsid w:val="007E6443"/>
    <w:rsid w:val="007E6607"/>
    <w:rsid w:val="007E7019"/>
    <w:rsid w:val="007E79F0"/>
    <w:rsid w:val="007E7D2D"/>
    <w:rsid w:val="007E7F8A"/>
    <w:rsid w:val="007F0039"/>
    <w:rsid w:val="007F14A7"/>
    <w:rsid w:val="007F16F7"/>
    <w:rsid w:val="007F30B8"/>
    <w:rsid w:val="007F3B7B"/>
    <w:rsid w:val="007F3FC9"/>
    <w:rsid w:val="007F42DF"/>
    <w:rsid w:val="007F4C29"/>
    <w:rsid w:val="007F61F9"/>
    <w:rsid w:val="007F63F4"/>
    <w:rsid w:val="007F6B59"/>
    <w:rsid w:val="007F763C"/>
    <w:rsid w:val="0080063B"/>
    <w:rsid w:val="008006BE"/>
    <w:rsid w:val="0080099A"/>
    <w:rsid w:val="00800C78"/>
    <w:rsid w:val="008013BE"/>
    <w:rsid w:val="0080263C"/>
    <w:rsid w:val="00802D11"/>
    <w:rsid w:val="0080309A"/>
    <w:rsid w:val="008053EA"/>
    <w:rsid w:val="00805605"/>
    <w:rsid w:val="00805719"/>
    <w:rsid w:val="00805E7B"/>
    <w:rsid w:val="0080644F"/>
    <w:rsid w:val="008070A6"/>
    <w:rsid w:val="0080765F"/>
    <w:rsid w:val="008103FE"/>
    <w:rsid w:val="00810D9B"/>
    <w:rsid w:val="008113E0"/>
    <w:rsid w:val="00812983"/>
    <w:rsid w:val="00814177"/>
    <w:rsid w:val="0081529A"/>
    <w:rsid w:val="00815CED"/>
    <w:rsid w:val="008163B2"/>
    <w:rsid w:val="00816809"/>
    <w:rsid w:val="00817DA5"/>
    <w:rsid w:val="00820000"/>
    <w:rsid w:val="00821992"/>
    <w:rsid w:val="00821D0D"/>
    <w:rsid w:val="00822278"/>
    <w:rsid w:val="0082245A"/>
    <w:rsid w:val="0082269B"/>
    <w:rsid w:val="008228E0"/>
    <w:rsid w:val="00823370"/>
    <w:rsid w:val="0082615F"/>
    <w:rsid w:val="00827334"/>
    <w:rsid w:val="00830673"/>
    <w:rsid w:val="00830BE8"/>
    <w:rsid w:val="00831116"/>
    <w:rsid w:val="00831254"/>
    <w:rsid w:val="00831CF9"/>
    <w:rsid w:val="00833EEE"/>
    <w:rsid w:val="00834437"/>
    <w:rsid w:val="0083564E"/>
    <w:rsid w:val="008367AB"/>
    <w:rsid w:val="00836ACB"/>
    <w:rsid w:val="0084053C"/>
    <w:rsid w:val="00841C11"/>
    <w:rsid w:val="00841DAB"/>
    <w:rsid w:val="00842821"/>
    <w:rsid w:val="00843503"/>
    <w:rsid w:val="00844B0C"/>
    <w:rsid w:val="00852D9A"/>
    <w:rsid w:val="00853A05"/>
    <w:rsid w:val="0085583A"/>
    <w:rsid w:val="00855C85"/>
    <w:rsid w:val="00856100"/>
    <w:rsid w:val="00856FA1"/>
    <w:rsid w:val="008574D7"/>
    <w:rsid w:val="00860C2F"/>
    <w:rsid w:val="00860D08"/>
    <w:rsid w:val="008612EF"/>
    <w:rsid w:val="00861FA6"/>
    <w:rsid w:val="0086318B"/>
    <w:rsid w:val="0086320F"/>
    <w:rsid w:val="0086398A"/>
    <w:rsid w:val="00863A01"/>
    <w:rsid w:val="00863C70"/>
    <w:rsid w:val="00864007"/>
    <w:rsid w:val="00864789"/>
    <w:rsid w:val="00867350"/>
    <w:rsid w:val="00867AD6"/>
    <w:rsid w:val="00870BB3"/>
    <w:rsid w:val="0087170E"/>
    <w:rsid w:val="008717CE"/>
    <w:rsid w:val="00871F0B"/>
    <w:rsid w:val="00873C00"/>
    <w:rsid w:val="008740A2"/>
    <w:rsid w:val="00874338"/>
    <w:rsid w:val="00874A9E"/>
    <w:rsid w:val="00875B85"/>
    <w:rsid w:val="00882B64"/>
    <w:rsid w:val="00883B78"/>
    <w:rsid w:val="008846C4"/>
    <w:rsid w:val="0088472C"/>
    <w:rsid w:val="00885BFA"/>
    <w:rsid w:val="008862AF"/>
    <w:rsid w:val="00886A7B"/>
    <w:rsid w:val="00886C34"/>
    <w:rsid w:val="008870F5"/>
    <w:rsid w:val="008910BA"/>
    <w:rsid w:val="0089209A"/>
    <w:rsid w:val="00894078"/>
    <w:rsid w:val="0089451A"/>
    <w:rsid w:val="00895AC2"/>
    <w:rsid w:val="00896D7B"/>
    <w:rsid w:val="008A0636"/>
    <w:rsid w:val="008A0651"/>
    <w:rsid w:val="008A0D63"/>
    <w:rsid w:val="008A1259"/>
    <w:rsid w:val="008A1C5E"/>
    <w:rsid w:val="008A218E"/>
    <w:rsid w:val="008A21E3"/>
    <w:rsid w:val="008A2565"/>
    <w:rsid w:val="008A27F0"/>
    <w:rsid w:val="008A2CB7"/>
    <w:rsid w:val="008A2D52"/>
    <w:rsid w:val="008A3B7F"/>
    <w:rsid w:val="008A46E0"/>
    <w:rsid w:val="008A56C3"/>
    <w:rsid w:val="008A580A"/>
    <w:rsid w:val="008A5B0A"/>
    <w:rsid w:val="008A793D"/>
    <w:rsid w:val="008A7A85"/>
    <w:rsid w:val="008A7ADE"/>
    <w:rsid w:val="008B009A"/>
    <w:rsid w:val="008B01E0"/>
    <w:rsid w:val="008B078B"/>
    <w:rsid w:val="008B0E61"/>
    <w:rsid w:val="008B0ED2"/>
    <w:rsid w:val="008B1347"/>
    <w:rsid w:val="008B1887"/>
    <w:rsid w:val="008B2C65"/>
    <w:rsid w:val="008B392B"/>
    <w:rsid w:val="008B4A74"/>
    <w:rsid w:val="008B542B"/>
    <w:rsid w:val="008B6C8A"/>
    <w:rsid w:val="008B7597"/>
    <w:rsid w:val="008B7FBB"/>
    <w:rsid w:val="008C032D"/>
    <w:rsid w:val="008C0620"/>
    <w:rsid w:val="008C0E1B"/>
    <w:rsid w:val="008C169A"/>
    <w:rsid w:val="008C2F1F"/>
    <w:rsid w:val="008C421C"/>
    <w:rsid w:val="008C5DB5"/>
    <w:rsid w:val="008C67AE"/>
    <w:rsid w:val="008D0ED2"/>
    <w:rsid w:val="008D2409"/>
    <w:rsid w:val="008D312B"/>
    <w:rsid w:val="008D3AAC"/>
    <w:rsid w:val="008D54D1"/>
    <w:rsid w:val="008D5AC5"/>
    <w:rsid w:val="008D6ED8"/>
    <w:rsid w:val="008D7736"/>
    <w:rsid w:val="008D7A15"/>
    <w:rsid w:val="008D7D2A"/>
    <w:rsid w:val="008E01D2"/>
    <w:rsid w:val="008E09C0"/>
    <w:rsid w:val="008E1455"/>
    <w:rsid w:val="008E1D34"/>
    <w:rsid w:val="008E2B92"/>
    <w:rsid w:val="008E2E1A"/>
    <w:rsid w:val="008E46D0"/>
    <w:rsid w:val="008E4B16"/>
    <w:rsid w:val="008E5742"/>
    <w:rsid w:val="008E6371"/>
    <w:rsid w:val="008E6401"/>
    <w:rsid w:val="008E7D6B"/>
    <w:rsid w:val="008E7DA4"/>
    <w:rsid w:val="008F1945"/>
    <w:rsid w:val="008F195A"/>
    <w:rsid w:val="008F1C73"/>
    <w:rsid w:val="008F1E1D"/>
    <w:rsid w:val="008F4EDC"/>
    <w:rsid w:val="008F5B3D"/>
    <w:rsid w:val="008F7929"/>
    <w:rsid w:val="008F7A77"/>
    <w:rsid w:val="008F7B8E"/>
    <w:rsid w:val="009011AD"/>
    <w:rsid w:val="00901376"/>
    <w:rsid w:val="00902184"/>
    <w:rsid w:val="00902487"/>
    <w:rsid w:val="00903AB6"/>
    <w:rsid w:val="00904DC7"/>
    <w:rsid w:val="009054D5"/>
    <w:rsid w:val="009058CE"/>
    <w:rsid w:val="00906592"/>
    <w:rsid w:val="00906B1F"/>
    <w:rsid w:val="00906FBA"/>
    <w:rsid w:val="00911AC5"/>
    <w:rsid w:val="009160FE"/>
    <w:rsid w:val="00916276"/>
    <w:rsid w:val="009167AC"/>
    <w:rsid w:val="009167D9"/>
    <w:rsid w:val="00922980"/>
    <w:rsid w:val="00924A0A"/>
    <w:rsid w:val="00925351"/>
    <w:rsid w:val="009254EC"/>
    <w:rsid w:val="00925795"/>
    <w:rsid w:val="00926AD1"/>
    <w:rsid w:val="00926CEE"/>
    <w:rsid w:val="00931616"/>
    <w:rsid w:val="009329F1"/>
    <w:rsid w:val="009343FC"/>
    <w:rsid w:val="009351B3"/>
    <w:rsid w:val="0093712A"/>
    <w:rsid w:val="0093714F"/>
    <w:rsid w:val="009376BC"/>
    <w:rsid w:val="009376C8"/>
    <w:rsid w:val="00940CC4"/>
    <w:rsid w:val="00941710"/>
    <w:rsid w:val="009429B6"/>
    <w:rsid w:val="0094524C"/>
    <w:rsid w:val="009459C0"/>
    <w:rsid w:val="00945B7A"/>
    <w:rsid w:val="00946C7A"/>
    <w:rsid w:val="00946D36"/>
    <w:rsid w:val="00950B6D"/>
    <w:rsid w:val="0095219A"/>
    <w:rsid w:val="009529AF"/>
    <w:rsid w:val="00956E9D"/>
    <w:rsid w:val="00957192"/>
    <w:rsid w:val="009577C9"/>
    <w:rsid w:val="009604E9"/>
    <w:rsid w:val="00960C1F"/>
    <w:rsid w:val="00960E84"/>
    <w:rsid w:val="00962BF9"/>
    <w:rsid w:val="00962C7D"/>
    <w:rsid w:val="00962E37"/>
    <w:rsid w:val="009630C0"/>
    <w:rsid w:val="00963565"/>
    <w:rsid w:val="00965289"/>
    <w:rsid w:val="00965B63"/>
    <w:rsid w:val="00965FEE"/>
    <w:rsid w:val="00967409"/>
    <w:rsid w:val="00971219"/>
    <w:rsid w:val="00972137"/>
    <w:rsid w:val="00972344"/>
    <w:rsid w:val="0097245D"/>
    <w:rsid w:val="009734BF"/>
    <w:rsid w:val="009755F0"/>
    <w:rsid w:val="009772EA"/>
    <w:rsid w:val="00977A51"/>
    <w:rsid w:val="00977E92"/>
    <w:rsid w:val="00980291"/>
    <w:rsid w:val="00983380"/>
    <w:rsid w:val="00983875"/>
    <w:rsid w:val="00984C2A"/>
    <w:rsid w:val="009851F6"/>
    <w:rsid w:val="00990271"/>
    <w:rsid w:val="0099076C"/>
    <w:rsid w:val="0099154F"/>
    <w:rsid w:val="00991A51"/>
    <w:rsid w:val="00991CD3"/>
    <w:rsid w:val="009920EE"/>
    <w:rsid w:val="00993FF6"/>
    <w:rsid w:val="00994474"/>
    <w:rsid w:val="00996060"/>
    <w:rsid w:val="009962F4"/>
    <w:rsid w:val="009970D4"/>
    <w:rsid w:val="009A0EC5"/>
    <w:rsid w:val="009A228E"/>
    <w:rsid w:val="009A31DA"/>
    <w:rsid w:val="009A3CB9"/>
    <w:rsid w:val="009A3CED"/>
    <w:rsid w:val="009A48D8"/>
    <w:rsid w:val="009A64FA"/>
    <w:rsid w:val="009A7AC8"/>
    <w:rsid w:val="009A7EEA"/>
    <w:rsid w:val="009B0169"/>
    <w:rsid w:val="009B0905"/>
    <w:rsid w:val="009B0E10"/>
    <w:rsid w:val="009B1552"/>
    <w:rsid w:val="009B18B3"/>
    <w:rsid w:val="009B18D7"/>
    <w:rsid w:val="009B1F51"/>
    <w:rsid w:val="009B6CFF"/>
    <w:rsid w:val="009B74DB"/>
    <w:rsid w:val="009B7A78"/>
    <w:rsid w:val="009C07EF"/>
    <w:rsid w:val="009C08BF"/>
    <w:rsid w:val="009C1F23"/>
    <w:rsid w:val="009C28FA"/>
    <w:rsid w:val="009C3345"/>
    <w:rsid w:val="009C369E"/>
    <w:rsid w:val="009C4B02"/>
    <w:rsid w:val="009C4CA2"/>
    <w:rsid w:val="009C51EE"/>
    <w:rsid w:val="009C53DA"/>
    <w:rsid w:val="009C5917"/>
    <w:rsid w:val="009C608D"/>
    <w:rsid w:val="009C6643"/>
    <w:rsid w:val="009C69B7"/>
    <w:rsid w:val="009C7018"/>
    <w:rsid w:val="009D0032"/>
    <w:rsid w:val="009D0721"/>
    <w:rsid w:val="009D092C"/>
    <w:rsid w:val="009D124A"/>
    <w:rsid w:val="009D1551"/>
    <w:rsid w:val="009D16C0"/>
    <w:rsid w:val="009D203D"/>
    <w:rsid w:val="009D2D3D"/>
    <w:rsid w:val="009D2E42"/>
    <w:rsid w:val="009D315F"/>
    <w:rsid w:val="009D386A"/>
    <w:rsid w:val="009D3901"/>
    <w:rsid w:val="009D40B0"/>
    <w:rsid w:val="009D64DD"/>
    <w:rsid w:val="009D7FB6"/>
    <w:rsid w:val="009E0A6E"/>
    <w:rsid w:val="009E132E"/>
    <w:rsid w:val="009E2222"/>
    <w:rsid w:val="009E5647"/>
    <w:rsid w:val="009E7B9D"/>
    <w:rsid w:val="009F00E9"/>
    <w:rsid w:val="009F016C"/>
    <w:rsid w:val="009F02D1"/>
    <w:rsid w:val="009F152C"/>
    <w:rsid w:val="009F159B"/>
    <w:rsid w:val="009F18C2"/>
    <w:rsid w:val="009F273D"/>
    <w:rsid w:val="009F533F"/>
    <w:rsid w:val="009F5679"/>
    <w:rsid w:val="009F6114"/>
    <w:rsid w:val="009F6414"/>
    <w:rsid w:val="009F67B8"/>
    <w:rsid w:val="009F6921"/>
    <w:rsid w:val="009F6A8E"/>
    <w:rsid w:val="009F77CE"/>
    <w:rsid w:val="009F7C71"/>
    <w:rsid w:val="00A02347"/>
    <w:rsid w:val="00A023BD"/>
    <w:rsid w:val="00A02446"/>
    <w:rsid w:val="00A02A21"/>
    <w:rsid w:val="00A02D07"/>
    <w:rsid w:val="00A048F1"/>
    <w:rsid w:val="00A04E93"/>
    <w:rsid w:val="00A071BF"/>
    <w:rsid w:val="00A07AF3"/>
    <w:rsid w:val="00A1027E"/>
    <w:rsid w:val="00A1060F"/>
    <w:rsid w:val="00A116C4"/>
    <w:rsid w:val="00A12C05"/>
    <w:rsid w:val="00A12F3F"/>
    <w:rsid w:val="00A13183"/>
    <w:rsid w:val="00A1357A"/>
    <w:rsid w:val="00A139AB"/>
    <w:rsid w:val="00A16706"/>
    <w:rsid w:val="00A16876"/>
    <w:rsid w:val="00A16A4D"/>
    <w:rsid w:val="00A16AFB"/>
    <w:rsid w:val="00A172D0"/>
    <w:rsid w:val="00A20AE2"/>
    <w:rsid w:val="00A20B76"/>
    <w:rsid w:val="00A20DB5"/>
    <w:rsid w:val="00A2250D"/>
    <w:rsid w:val="00A227B5"/>
    <w:rsid w:val="00A24C58"/>
    <w:rsid w:val="00A24D18"/>
    <w:rsid w:val="00A25FF6"/>
    <w:rsid w:val="00A26C1D"/>
    <w:rsid w:val="00A27003"/>
    <w:rsid w:val="00A27D5B"/>
    <w:rsid w:val="00A30CC2"/>
    <w:rsid w:val="00A313F5"/>
    <w:rsid w:val="00A3173A"/>
    <w:rsid w:val="00A33859"/>
    <w:rsid w:val="00A35B0A"/>
    <w:rsid w:val="00A4017D"/>
    <w:rsid w:val="00A40849"/>
    <w:rsid w:val="00A40A76"/>
    <w:rsid w:val="00A41653"/>
    <w:rsid w:val="00A42232"/>
    <w:rsid w:val="00A4243A"/>
    <w:rsid w:val="00A43E38"/>
    <w:rsid w:val="00A44BDB"/>
    <w:rsid w:val="00A44ED6"/>
    <w:rsid w:val="00A45AF6"/>
    <w:rsid w:val="00A4668A"/>
    <w:rsid w:val="00A50415"/>
    <w:rsid w:val="00A50FA3"/>
    <w:rsid w:val="00A532BF"/>
    <w:rsid w:val="00A56F82"/>
    <w:rsid w:val="00A603D4"/>
    <w:rsid w:val="00A6097D"/>
    <w:rsid w:val="00A62515"/>
    <w:rsid w:val="00A65D3B"/>
    <w:rsid w:val="00A67A2A"/>
    <w:rsid w:val="00A70A6A"/>
    <w:rsid w:val="00A70E25"/>
    <w:rsid w:val="00A722AB"/>
    <w:rsid w:val="00A72531"/>
    <w:rsid w:val="00A727C0"/>
    <w:rsid w:val="00A72EE8"/>
    <w:rsid w:val="00A732C1"/>
    <w:rsid w:val="00A7470B"/>
    <w:rsid w:val="00A74873"/>
    <w:rsid w:val="00A75F58"/>
    <w:rsid w:val="00A802C9"/>
    <w:rsid w:val="00A8338F"/>
    <w:rsid w:val="00A83582"/>
    <w:rsid w:val="00A83858"/>
    <w:rsid w:val="00A84148"/>
    <w:rsid w:val="00A85BB7"/>
    <w:rsid w:val="00A85D6A"/>
    <w:rsid w:val="00A86952"/>
    <w:rsid w:val="00A86E73"/>
    <w:rsid w:val="00A91BC8"/>
    <w:rsid w:val="00A91E9D"/>
    <w:rsid w:val="00A928DF"/>
    <w:rsid w:val="00A96F98"/>
    <w:rsid w:val="00A9740F"/>
    <w:rsid w:val="00AA007A"/>
    <w:rsid w:val="00AA0C98"/>
    <w:rsid w:val="00AA0E2B"/>
    <w:rsid w:val="00AA1F2E"/>
    <w:rsid w:val="00AA4821"/>
    <w:rsid w:val="00AA5106"/>
    <w:rsid w:val="00AA51F2"/>
    <w:rsid w:val="00AA528B"/>
    <w:rsid w:val="00AA5A1B"/>
    <w:rsid w:val="00AA66A7"/>
    <w:rsid w:val="00AA7F25"/>
    <w:rsid w:val="00AB02CC"/>
    <w:rsid w:val="00AB0DA6"/>
    <w:rsid w:val="00AB28AD"/>
    <w:rsid w:val="00AB2CB6"/>
    <w:rsid w:val="00AB3067"/>
    <w:rsid w:val="00AB314D"/>
    <w:rsid w:val="00AB56D9"/>
    <w:rsid w:val="00AC0852"/>
    <w:rsid w:val="00AC1F3C"/>
    <w:rsid w:val="00AC2238"/>
    <w:rsid w:val="00AC2D75"/>
    <w:rsid w:val="00AC2F8E"/>
    <w:rsid w:val="00AC440D"/>
    <w:rsid w:val="00AC4B9F"/>
    <w:rsid w:val="00AC6551"/>
    <w:rsid w:val="00AC6A39"/>
    <w:rsid w:val="00AC6DAF"/>
    <w:rsid w:val="00AC76A3"/>
    <w:rsid w:val="00AD0548"/>
    <w:rsid w:val="00AD181D"/>
    <w:rsid w:val="00AD26CC"/>
    <w:rsid w:val="00AD309E"/>
    <w:rsid w:val="00AD33E6"/>
    <w:rsid w:val="00AD3CC9"/>
    <w:rsid w:val="00AD438D"/>
    <w:rsid w:val="00AD4D62"/>
    <w:rsid w:val="00AD4D8F"/>
    <w:rsid w:val="00AD501F"/>
    <w:rsid w:val="00AD6826"/>
    <w:rsid w:val="00AD6B70"/>
    <w:rsid w:val="00AE0851"/>
    <w:rsid w:val="00AE0C50"/>
    <w:rsid w:val="00AE1C37"/>
    <w:rsid w:val="00AE1FC4"/>
    <w:rsid w:val="00AE22FC"/>
    <w:rsid w:val="00AE3868"/>
    <w:rsid w:val="00AE4314"/>
    <w:rsid w:val="00AE47B3"/>
    <w:rsid w:val="00AF0BCE"/>
    <w:rsid w:val="00AF0D1C"/>
    <w:rsid w:val="00AF1CDA"/>
    <w:rsid w:val="00AF2D94"/>
    <w:rsid w:val="00AF3B20"/>
    <w:rsid w:val="00AF3D73"/>
    <w:rsid w:val="00AF443F"/>
    <w:rsid w:val="00AF4EE2"/>
    <w:rsid w:val="00AF660A"/>
    <w:rsid w:val="00AF7432"/>
    <w:rsid w:val="00AF74B2"/>
    <w:rsid w:val="00AF778A"/>
    <w:rsid w:val="00AF7C99"/>
    <w:rsid w:val="00AF7DE4"/>
    <w:rsid w:val="00B00549"/>
    <w:rsid w:val="00B00698"/>
    <w:rsid w:val="00B01B14"/>
    <w:rsid w:val="00B0283C"/>
    <w:rsid w:val="00B0297A"/>
    <w:rsid w:val="00B03287"/>
    <w:rsid w:val="00B0539A"/>
    <w:rsid w:val="00B05834"/>
    <w:rsid w:val="00B0638C"/>
    <w:rsid w:val="00B0742C"/>
    <w:rsid w:val="00B10586"/>
    <w:rsid w:val="00B105F7"/>
    <w:rsid w:val="00B1073E"/>
    <w:rsid w:val="00B140E5"/>
    <w:rsid w:val="00B144BB"/>
    <w:rsid w:val="00B1641D"/>
    <w:rsid w:val="00B20524"/>
    <w:rsid w:val="00B209A0"/>
    <w:rsid w:val="00B21718"/>
    <w:rsid w:val="00B21A6C"/>
    <w:rsid w:val="00B21E6F"/>
    <w:rsid w:val="00B222CA"/>
    <w:rsid w:val="00B2297D"/>
    <w:rsid w:val="00B2363C"/>
    <w:rsid w:val="00B23F68"/>
    <w:rsid w:val="00B246A0"/>
    <w:rsid w:val="00B246C8"/>
    <w:rsid w:val="00B25362"/>
    <w:rsid w:val="00B257E4"/>
    <w:rsid w:val="00B26431"/>
    <w:rsid w:val="00B26773"/>
    <w:rsid w:val="00B26A8C"/>
    <w:rsid w:val="00B272A2"/>
    <w:rsid w:val="00B2745D"/>
    <w:rsid w:val="00B2753D"/>
    <w:rsid w:val="00B3006E"/>
    <w:rsid w:val="00B30425"/>
    <w:rsid w:val="00B306C3"/>
    <w:rsid w:val="00B30ABF"/>
    <w:rsid w:val="00B31D64"/>
    <w:rsid w:val="00B321DB"/>
    <w:rsid w:val="00B32619"/>
    <w:rsid w:val="00B32738"/>
    <w:rsid w:val="00B32D6A"/>
    <w:rsid w:val="00B32F06"/>
    <w:rsid w:val="00B335CE"/>
    <w:rsid w:val="00B33C42"/>
    <w:rsid w:val="00B369C9"/>
    <w:rsid w:val="00B36A2A"/>
    <w:rsid w:val="00B36C15"/>
    <w:rsid w:val="00B409BB"/>
    <w:rsid w:val="00B41453"/>
    <w:rsid w:val="00B41B12"/>
    <w:rsid w:val="00B42FFE"/>
    <w:rsid w:val="00B432D5"/>
    <w:rsid w:val="00B43683"/>
    <w:rsid w:val="00B43BAC"/>
    <w:rsid w:val="00B46CC6"/>
    <w:rsid w:val="00B46DBF"/>
    <w:rsid w:val="00B46DD4"/>
    <w:rsid w:val="00B46F77"/>
    <w:rsid w:val="00B47EF9"/>
    <w:rsid w:val="00B50689"/>
    <w:rsid w:val="00B515A9"/>
    <w:rsid w:val="00B52FB5"/>
    <w:rsid w:val="00B53A90"/>
    <w:rsid w:val="00B54850"/>
    <w:rsid w:val="00B54B2A"/>
    <w:rsid w:val="00B54FBA"/>
    <w:rsid w:val="00B55B8C"/>
    <w:rsid w:val="00B56315"/>
    <w:rsid w:val="00B57090"/>
    <w:rsid w:val="00B57441"/>
    <w:rsid w:val="00B60D65"/>
    <w:rsid w:val="00B61635"/>
    <w:rsid w:val="00B61934"/>
    <w:rsid w:val="00B6287B"/>
    <w:rsid w:val="00B63325"/>
    <w:rsid w:val="00B634C8"/>
    <w:rsid w:val="00B63582"/>
    <w:rsid w:val="00B64859"/>
    <w:rsid w:val="00B64B1D"/>
    <w:rsid w:val="00B64CBA"/>
    <w:rsid w:val="00B6598C"/>
    <w:rsid w:val="00B66BC7"/>
    <w:rsid w:val="00B66EB7"/>
    <w:rsid w:val="00B67AA3"/>
    <w:rsid w:val="00B67D95"/>
    <w:rsid w:val="00B70AA7"/>
    <w:rsid w:val="00B7203F"/>
    <w:rsid w:val="00B735F1"/>
    <w:rsid w:val="00B74689"/>
    <w:rsid w:val="00B75372"/>
    <w:rsid w:val="00B8018B"/>
    <w:rsid w:val="00B82FDB"/>
    <w:rsid w:val="00B84780"/>
    <w:rsid w:val="00B86D1A"/>
    <w:rsid w:val="00B873CC"/>
    <w:rsid w:val="00B90459"/>
    <w:rsid w:val="00B9385F"/>
    <w:rsid w:val="00B939C7"/>
    <w:rsid w:val="00B93CC5"/>
    <w:rsid w:val="00B9468F"/>
    <w:rsid w:val="00B960EA"/>
    <w:rsid w:val="00B96903"/>
    <w:rsid w:val="00B96C57"/>
    <w:rsid w:val="00BA10E2"/>
    <w:rsid w:val="00BA1A94"/>
    <w:rsid w:val="00BA2D00"/>
    <w:rsid w:val="00BA4C03"/>
    <w:rsid w:val="00BA6B7E"/>
    <w:rsid w:val="00BB1159"/>
    <w:rsid w:val="00BB17C1"/>
    <w:rsid w:val="00BB289D"/>
    <w:rsid w:val="00BB3738"/>
    <w:rsid w:val="00BB374E"/>
    <w:rsid w:val="00BB3AE4"/>
    <w:rsid w:val="00BB3C55"/>
    <w:rsid w:val="00BB3F94"/>
    <w:rsid w:val="00BB53E7"/>
    <w:rsid w:val="00BB58A3"/>
    <w:rsid w:val="00BB5F75"/>
    <w:rsid w:val="00BB7225"/>
    <w:rsid w:val="00BB72B3"/>
    <w:rsid w:val="00BC118B"/>
    <w:rsid w:val="00BC153F"/>
    <w:rsid w:val="00BC326F"/>
    <w:rsid w:val="00BC3BB7"/>
    <w:rsid w:val="00BC47BB"/>
    <w:rsid w:val="00BC497D"/>
    <w:rsid w:val="00BC6CDD"/>
    <w:rsid w:val="00BC7968"/>
    <w:rsid w:val="00BC7B97"/>
    <w:rsid w:val="00BD08BB"/>
    <w:rsid w:val="00BD0BBD"/>
    <w:rsid w:val="00BD1B1E"/>
    <w:rsid w:val="00BD34CB"/>
    <w:rsid w:val="00BD445A"/>
    <w:rsid w:val="00BD5333"/>
    <w:rsid w:val="00BD54B9"/>
    <w:rsid w:val="00BD5D7A"/>
    <w:rsid w:val="00BD625D"/>
    <w:rsid w:val="00BE02C6"/>
    <w:rsid w:val="00BE0A4B"/>
    <w:rsid w:val="00BE0A98"/>
    <w:rsid w:val="00BE1036"/>
    <w:rsid w:val="00BE21FA"/>
    <w:rsid w:val="00BE2AF5"/>
    <w:rsid w:val="00BE3B89"/>
    <w:rsid w:val="00BE4B2B"/>
    <w:rsid w:val="00BE519D"/>
    <w:rsid w:val="00BE7256"/>
    <w:rsid w:val="00BE7651"/>
    <w:rsid w:val="00BE7C55"/>
    <w:rsid w:val="00BE7EDF"/>
    <w:rsid w:val="00BF123E"/>
    <w:rsid w:val="00BF2C6A"/>
    <w:rsid w:val="00BF2E43"/>
    <w:rsid w:val="00BF3012"/>
    <w:rsid w:val="00BF312B"/>
    <w:rsid w:val="00BF3203"/>
    <w:rsid w:val="00BF3D3B"/>
    <w:rsid w:val="00BF5387"/>
    <w:rsid w:val="00BF58A1"/>
    <w:rsid w:val="00BF6131"/>
    <w:rsid w:val="00BF6AFD"/>
    <w:rsid w:val="00BF7AE5"/>
    <w:rsid w:val="00C01A57"/>
    <w:rsid w:val="00C01FD0"/>
    <w:rsid w:val="00C03A64"/>
    <w:rsid w:val="00C03E40"/>
    <w:rsid w:val="00C066B7"/>
    <w:rsid w:val="00C07965"/>
    <w:rsid w:val="00C10860"/>
    <w:rsid w:val="00C109BA"/>
    <w:rsid w:val="00C11654"/>
    <w:rsid w:val="00C11794"/>
    <w:rsid w:val="00C12483"/>
    <w:rsid w:val="00C1310B"/>
    <w:rsid w:val="00C13664"/>
    <w:rsid w:val="00C13D7F"/>
    <w:rsid w:val="00C1475C"/>
    <w:rsid w:val="00C15963"/>
    <w:rsid w:val="00C16D93"/>
    <w:rsid w:val="00C17181"/>
    <w:rsid w:val="00C17AD5"/>
    <w:rsid w:val="00C2022F"/>
    <w:rsid w:val="00C20FBC"/>
    <w:rsid w:val="00C2129F"/>
    <w:rsid w:val="00C21A50"/>
    <w:rsid w:val="00C21FC5"/>
    <w:rsid w:val="00C220C0"/>
    <w:rsid w:val="00C2215D"/>
    <w:rsid w:val="00C22EC2"/>
    <w:rsid w:val="00C2341D"/>
    <w:rsid w:val="00C23AC6"/>
    <w:rsid w:val="00C24737"/>
    <w:rsid w:val="00C24860"/>
    <w:rsid w:val="00C24A20"/>
    <w:rsid w:val="00C26037"/>
    <w:rsid w:val="00C26BF2"/>
    <w:rsid w:val="00C2728A"/>
    <w:rsid w:val="00C27E30"/>
    <w:rsid w:val="00C30E20"/>
    <w:rsid w:val="00C30FEF"/>
    <w:rsid w:val="00C30FF1"/>
    <w:rsid w:val="00C320B0"/>
    <w:rsid w:val="00C336C3"/>
    <w:rsid w:val="00C337EE"/>
    <w:rsid w:val="00C33C8C"/>
    <w:rsid w:val="00C3453E"/>
    <w:rsid w:val="00C34DE6"/>
    <w:rsid w:val="00C354F6"/>
    <w:rsid w:val="00C35B7D"/>
    <w:rsid w:val="00C35B89"/>
    <w:rsid w:val="00C37C69"/>
    <w:rsid w:val="00C40723"/>
    <w:rsid w:val="00C409EC"/>
    <w:rsid w:val="00C42945"/>
    <w:rsid w:val="00C42AC4"/>
    <w:rsid w:val="00C438BD"/>
    <w:rsid w:val="00C43A93"/>
    <w:rsid w:val="00C44085"/>
    <w:rsid w:val="00C44570"/>
    <w:rsid w:val="00C4560D"/>
    <w:rsid w:val="00C460AF"/>
    <w:rsid w:val="00C505DD"/>
    <w:rsid w:val="00C509A9"/>
    <w:rsid w:val="00C510C4"/>
    <w:rsid w:val="00C549CE"/>
    <w:rsid w:val="00C557FE"/>
    <w:rsid w:val="00C55D85"/>
    <w:rsid w:val="00C55F3B"/>
    <w:rsid w:val="00C56135"/>
    <w:rsid w:val="00C56689"/>
    <w:rsid w:val="00C567A7"/>
    <w:rsid w:val="00C5695B"/>
    <w:rsid w:val="00C56C0D"/>
    <w:rsid w:val="00C575DD"/>
    <w:rsid w:val="00C60208"/>
    <w:rsid w:val="00C6044F"/>
    <w:rsid w:val="00C631EF"/>
    <w:rsid w:val="00C66BCB"/>
    <w:rsid w:val="00C74107"/>
    <w:rsid w:val="00C748F5"/>
    <w:rsid w:val="00C74C3A"/>
    <w:rsid w:val="00C75231"/>
    <w:rsid w:val="00C75405"/>
    <w:rsid w:val="00C77103"/>
    <w:rsid w:val="00C807E3"/>
    <w:rsid w:val="00C81D54"/>
    <w:rsid w:val="00C83030"/>
    <w:rsid w:val="00C831D4"/>
    <w:rsid w:val="00C85AAF"/>
    <w:rsid w:val="00C8738A"/>
    <w:rsid w:val="00C91CAA"/>
    <w:rsid w:val="00C93A6F"/>
    <w:rsid w:val="00C95255"/>
    <w:rsid w:val="00C95DD3"/>
    <w:rsid w:val="00C962AF"/>
    <w:rsid w:val="00C964CA"/>
    <w:rsid w:val="00C977F3"/>
    <w:rsid w:val="00CA005A"/>
    <w:rsid w:val="00CA03A1"/>
    <w:rsid w:val="00CA0BF7"/>
    <w:rsid w:val="00CA0D6F"/>
    <w:rsid w:val="00CA1C8C"/>
    <w:rsid w:val="00CA2312"/>
    <w:rsid w:val="00CA241F"/>
    <w:rsid w:val="00CA3029"/>
    <w:rsid w:val="00CA450F"/>
    <w:rsid w:val="00CA66FA"/>
    <w:rsid w:val="00CA68AD"/>
    <w:rsid w:val="00CA6E3B"/>
    <w:rsid w:val="00CA70B1"/>
    <w:rsid w:val="00CA797F"/>
    <w:rsid w:val="00CB02DD"/>
    <w:rsid w:val="00CB12E8"/>
    <w:rsid w:val="00CB12EA"/>
    <w:rsid w:val="00CB1780"/>
    <w:rsid w:val="00CB1C06"/>
    <w:rsid w:val="00CB1D49"/>
    <w:rsid w:val="00CB2404"/>
    <w:rsid w:val="00CB2529"/>
    <w:rsid w:val="00CB2AA3"/>
    <w:rsid w:val="00CB3531"/>
    <w:rsid w:val="00CB4E86"/>
    <w:rsid w:val="00CB5C1E"/>
    <w:rsid w:val="00CB5CAC"/>
    <w:rsid w:val="00CC05BC"/>
    <w:rsid w:val="00CC3095"/>
    <w:rsid w:val="00CC3638"/>
    <w:rsid w:val="00CC42ED"/>
    <w:rsid w:val="00CC52FC"/>
    <w:rsid w:val="00CC66A5"/>
    <w:rsid w:val="00CC7D15"/>
    <w:rsid w:val="00CC7D73"/>
    <w:rsid w:val="00CD0AE0"/>
    <w:rsid w:val="00CD0CB5"/>
    <w:rsid w:val="00CD0F8E"/>
    <w:rsid w:val="00CD11F4"/>
    <w:rsid w:val="00CD2DE4"/>
    <w:rsid w:val="00CD39CA"/>
    <w:rsid w:val="00CD4ABE"/>
    <w:rsid w:val="00CD532E"/>
    <w:rsid w:val="00CD54E1"/>
    <w:rsid w:val="00CD5C54"/>
    <w:rsid w:val="00CD6301"/>
    <w:rsid w:val="00CD64F0"/>
    <w:rsid w:val="00CD75B1"/>
    <w:rsid w:val="00CE0B73"/>
    <w:rsid w:val="00CE30C5"/>
    <w:rsid w:val="00CE6795"/>
    <w:rsid w:val="00CE7624"/>
    <w:rsid w:val="00CF0273"/>
    <w:rsid w:val="00CF0C79"/>
    <w:rsid w:val="00CF0EF0"/>
    <w:rsid w:val="00CF166F"/>
    <w:rsid w:val="00CF341F"/>
    <w:rsid w:val="00CF3456"/>
    <w:rsid w:val="00CF45B7"/>
    <w:rsid w:val="00CF66A4"/>
    <w:rsid w:val="00CF6A06"/>
    <w:rsid w:val="00CF7445"/>
    <w:rsid w:val="00D007B6"/>
    <w:rsid w:val="00D00DE9"/>
    <w:rsid w:val="00D01D5E"/>
    <w:rsid w:val="00D024C6"/>
    <w:rsid w:val="00D0461D"/>
    <w:rsid w:val="00D0511A"/>
    <w:rsid w:val="00D0600A"/>
    <w:rsid w:val="00D10B9E"/>
    <w:rsid w:val="00D134E2"/>
    <w:rsid w:val="00D14157"/>
    <w:rsid w:val="00D14AB3"/>
    <w:rsid w:val="00D14C6A"/>
    <w:rsid w:val="00D1515E"/>
    <w:rsid w:val="00D16DA3"/>
    <w:rsid w:val="00D16E64"/>
    <w:rsid w:val="00D17E58"/>
    <w:rsid w:val="00D21440"/>
    <w:rsid w:val="00D21DC0"/>
    <w:rsid w:val="00D21FE3"/>
    <w:rsid w:val="00D221F1"/>
    <w:rsid w:val="00D22268"/>
    <w:rsid w:val="00D23388"/>
    <w:rsid w:val="00D23849"/>
    <w:rsid w:val="00D245EA"/>
    <w:rsid w:val="00D24ED4"/>
    <w:rsid w:val="00D2579E"/>
    <w:rsid w:val="00D2691E"/>
    <w:rsid w:val="00D27AAF"/>
    <w:rsid w:val="00D30B88"/>
    <w:rsid w:val="00D30E9E"/>
    <w:rsid w:val="00D31B0F"/>
    <w:rsid w:val="00D326D2"/>
    <w:rsid w:val="00D327A9"/>
    <w:rsid w:val="00D3549D"/>
    <w:rsid w:val="00D36059"/>
    <w:rsid w:val="00D37CB8"/>
    <w:rsid w:val="00D411F4"/>
    <w:rsid w:val="00D413D5"/>
    <w:rsid w:val="00D41A5F"/>
    <w:rsid w:val="00D41EE2"/>
    <w:rsid w:val="00D429F3"/>
    <w:rsid w:val="00D42A04"/>
    <w:rsid w:val="00D43394"/>
    <w:rsid w:val="00D4499F"/>
    <w:rsid w:val="00D45226"/>
    <w:rsid w:val="00D46604"/>
    <w:rsid w:val="00D46E8D"/>
    <w:rsid w:val="00D50840"/>
    <w:rsid w:val="00D51287"/>
    <w:rsid w:val="00D52223"/>
    <w:rsid w:val="00D53AA0"/>
    <w:rsid w:val="00D56E1F"/>
    <w:rsid w:val="00D57174"/>
    <w:rsid w:val="00D57252"/>
    <w:rsid w:val="00D620E4"/>
    <w:rsid w:val="00D62259"/>
    <w:rsid w:val="00D62603"/>
    <w:rsid w:val="00D62ACB"/>
    <w:rsid w:val="00D635BF"/>
    <w:rsid w:val="00D63ED9"/>
    <w:rsid w:val="00D641C5"/>
    <w:rsid w:val="00D6574D"/>
    <w:rsid w:val="00D65C93"/>
    <w:rsid w:val="00D66E38"/>
    <w:rsid w:val="00D676CF"/>
    <w:rsid w:val="00D7099B"/>
    <w:rsid w:val="00D70A09"/>
    <w:rsid w:val="00D73098"/>
    <w:rsid w:val="00D734B2"/>
    <w:rsid w:val="00D736ED"/>
    <w:rsid w:val="00D7469B"/>
    <w:rsid w:val="00D7491B"/>
    <w:rsid w:val="00D76425"/>
    <w:rsid w:val="00D76969"/>
    <w:rsid w:val="00D77A1C"/>
    <w:rsid w:val="00D77AAD"/>
    <w:rsid w:val="00D80D56"/>
    <w:rsid w:val="00D80E5D"/>
    <w:rsid w:val="00D8155C"/>
    <w:rsid w:val="00D81A73"/>
    <w:rsid w:val="00D81FA7"/>
    <w:rsid w:val="00D82F97"/>
    <w:rsid w:val="00D83984"/>
    <w:rsid w:val="00D83BF1"/>
    <w:rsid w:val="00D84175"/>
    <w:rsid w:val="00D85521"/>
    <w:rsid w:val="00D8563D"/>
    <w:rsid w:val="00D85811"/>
    <w:rsid w:val="00D85CAC"/>
    <w:rsid w:val="00D86C34"/>
    <w:rsid w:val="00D870E7"/>
    <w:rsid w:val="00D905ED"/>
    <w:rsid w:val="00D911EB"/>
    <w:rsid w:val="00D916F4"/>
    <w:rsid w:val="00D91EEE"/>
    <w:rsid w:val="00D959A6"/>
    <w:rsid w:val="00D965F4"/>
    <w:rsid w:val="00D9661A"/>
    <w:rsid w:val="00D96C8A"/>
    <w:rsid w:val="00D97AE4"/>
    <w:rsid w:val="00DA0069"/>
    <w:rsid w:val="00DA284B"/>
    <w:rsid w:val="00DA2857"/>
    <w:rsid w:val="00DA2C2D"/>
    <w:rsid w:val="00DA3912"/>
    <w:rsid w:val="00DA4688"/>
    <w:rsid w:val="00DA525A"/>
    <w:rsid w:val="00DA5B1A"/>
    <w:rsid w:val="00DA6F0A"/>
    <w:rsid w:val="00DB070A"/>
    <w:rsid w:val="00DB1830"/>
    <w:rsid w:val="00DB2FD7"/>
    <w:rsid w:val="00DB3DBF"/>
    <w:rsid w:val="00DB764B"/>
    <w:rsid w:val="00DB7EC8"/>
    <w:rsid w:val="00DC04D2"/>
    <w:rsid w:val="00DC0500"/>
    <w:rsid w:val="00DC1091"/>
    <w:rsid w:val="00DC14B9"/>
    <w:rsid w:val="00DC1F2A"/>
    <w:rsid w:val="00DC2210"/>
    <w:rsid w:val="00DC2A1C"/>
    <w:rsid w:val="00DC3095"/>
    <w:rsid w:val="00DC455A"/>
    <w:rsid w:val="00DC4F67"/>
    <w:rsid w:val="00DC543C"/>
    <w:rsid w:val="00DC5A3F"/>
    <w:rsid w:val="00DC7D7A"/>
    <w:rsid w:val="00DC7E3A"/>
    <w:rsid w:val="00DD1A82"/>
    <w:rsid w:val="00DD30C6"/>
    <w:rsid w:val="00DD4CB5"/>
    <w:rsid w:val="00DD5027"/>
    <w:rsid w:val="00DD7DA9"/>
    <w:rsid w:val="00DE0589"/>
    <w:rsid w:val="00DE1403"/>
    <w:rsid w:val="00DE1E0B"/>
    <w:rsid w:val="00DE3AE5"/>
    <w:rsid w:val="00DE546C"/>
    <w:rsid w:val="00DE59F1"/>
    <w:rsid w:val="00DE6A08"/>
    <w:rsid w:val="00DE74C8"/>
    <w:rsid w:val="00DE766C"/>
    <w:rsid w:val="00DE7D10"/>
    <w:rsid w:val="00DF2736"/>
    <w:rsid w:val="00DF38CC"/>
    <w:rsid w:val="00DF393C"/>
    <w:rsid w:val="00DF3F72"/>
    <w:rsid w:val="00DF3FDF"/>
    <w:rsid w:val="00DF4C24"/>
    <w:rsid w:val="00DF55DD"/>
    <w:rsid w:val="00E0198F"/>
    <w:rsid w:val="00E029EB"/>
    <w:rsid w:val="00E043FB"/>
    <w:rsid w:val="00E05F04"/>
    <w:rsid w:val="00E06325"/>
    <w:rsid w:val="00E06327"/>
    <w:rsid w:val="00E0640F"/>
    <w:rsid w:val="00E073FA"/>
    <w:rsid w:val="00E07574"/>
    <w:rsid w:val="00E07C58"/>
    <w:rsid w:val="00E1188B"/>
    <w:rsid w:val="00E11918"/>
    <w:rsid w:val="00E1221B"/>
    <w:rsid w:val="00E138E1"/>
    <w:rsid w:val="00E14098"/>
    <w:rsid w:val="00E1514C"/>
    <w:rsid w:val="00E1762C"/>
    <w:rsid w:val="00E20719"/>
    <w:rsid w:val="00E20F94"/>
    <w:rsid w:val="00E231C5"/>
    <w:rsid w:val="00E23A29"/>
    <w:rsid w:val="00E25E0D"/>
    <w:rsid w:val="00E27112"/>
    <w:rsid w:val="00E27B05"/>
    <w:rsid w:val="00E27B6D"/>
    <w:rsid w:val="00E27C37"/>
    <w:rsid w:val="00E27E0B"/>
    <w:rsid w:val="00E30AFB"/>
    <w:rsid w:val="00E32613"/>
    <w:rsid w:val="00E330C7"/>
    <w:rsid w:val="00E33A16"/>
    <w:rsid w:val="00E34DDC"/>
    <w:rsid w:val="00E3660A"/>
    <w:rsid w:val="00E3721C"/>
    <w:rsid w:val="00E37562"/>
    <w:rsid w:val="00E377BC"/>
    <w:rsid w:val="00E37B5E"/>
    <w:rsid w:val="00E4124E"/>
    <w:rsid w:val="00E4309E"/>
    <w:rsid w:val="00E43896"/>
    <w:rsid w:val="00E43C7C"/>
    <w:rsid w:val="00E44145"/>
    <w:rsid w:val="00E44830"/>
    <w:rsid w:val="00E449DF"/>
    <w:rsid w:val="00E459D1"/>
    <w:rsid w:val="00E462C0"/>
    <w:rsid w:val="00E4638B"/>
    <w:rsid w:val="00E46DF2"/>
    <w:rsid w:val="00E47B89"/>
    <w:rsid w:val="00E518A0"/>
    <w:rsid w:val="00E51FFA"/>
    <w:rsid w:val="00E526DE"/>
    <w:rsid w:val="00E5290E"/>
    <w:rsid w:val="00E5370C"/>
    <w:rsid w:val="00E53733"/>
    <w:rsid w:val="00E559F6"/>
    <w:rsid w:val="00E55E0F"/>
    <w:rsid w:val="00E56E20"/>
    <w:rsid w:val="00E56EC2"/>
    <w:rsid w:val="00E572F8"/>
    <w:rsid w:val="00E6148E"/>
    <w:rsid w:val="00E63055"/>
    <w:rsid w:val="00E6308D"/>
    <w:rsid w:val="00E63EA3"/>
    <w:rsid w:val="00E64004"/>
    <w:rsid w:val="00E64360"/>
    <w:rsid w:val="00E6488D"/>
    <w:rsid w:val="00E6537B"/>
    <w:rsid w:val="00E6590C"/>
    <w:rsid w:val="00E66328"/>
    <w:rsid w:val="00E66D01"/>
    <w:rsid w:val="00E67EBF"/>
    <w:rsid w:val="00E70050"/>
    <w:rsid w:val="00E704B8"/>
    <w:rsid w:val="00E7090E"/>
    <w:rsid w:val="00E71F8A"/>
    <w:rsid w:val="00E71F9A"/>
    <w:rsid w:val="00E72AA7"/>
    <w:rsid w:val="00E72F51"/>
    <w:rsid w:val="00E73D4B"/>
    <w:rsid w:val="00E767A3"/>
    <w:rsid w:val="00E77A8F"/>
    <w:rsid w:val="00E80BF3"/>
    <w:rsid w:val="00E80FF5"/>
    <w:rsid w:val="00E812CE"/>
    <w:rsid w:val="00E8217C"/>
    <w:rsid w:val="00E82AE5"/>
    <w:rsid w:val="00E838E6"/>
    <w:rsid w:val="00E83D4A"/>
    <w:rsid w:val="00E83DF4"/>
    <w:rsid w:val="00E843A2"/>
    <w:rsid w:val="00E85396"/>
    <w:rsid w:val="00E85B08"/>
    <w:rsid w:val="00E85D00"/>
    <w:rsid w:val="00E869B7"/>
    <w:rsid w:val="00E872A0"/>
    <w:rsid w:val="00E9079C"/>
    <w:rsid w:val="00E913D1"/>
    <w:rsid w:val="00E92085"/>
    <w:rsid w:val="00E922E2"/>
    <w:rsid w:val="00E92B2B"/>
    <w:rsid w:val="00E96605"/>
    <w:rsid w:val="00E96777"/>
    <w:rsid w:val="00E9781B"/>
    <w:rsid w:val="00EA016B"/>
    <w:rsid w:val="00EA0B6A"/>
    <w:rsid w:val="00EA46DE"/>
    <w:rsid w:val="00EA5075"/>
    <w:rsid w:val="00EA621E"/>
    <w:rsid w:val="00EA74BA"/>
    <w:rsid w:val="00EB01F3"/>
    <w:rsid w:val="00EB0ADA"/>
    <w:rsid w:val="00EB2882"/>
    <w:rsid w:val="00EB29B5"/>
    <w:rsid w:val="00EB37AF"/>
    <w:rsid w:val="00EB5EB3"/>
    <w:rsid w:val="00EB7A07"/>
    <w:rsid w:val="00EC02B7"/>
    <w:rsid w:val="00EC034E"/>
    <w:rsid w:val="00EC03FB"/>
    <w:rsid w:val="00EC100C"/>
    <w:rsid w:val="00EC1B22"/>
    <w:rsid w:val="00EC2587"/>
    <w:rsid w:val="00EC4574"/>
    <w:rsid w:val="00EC4C8C"/>
    <w:rsid w:val="00EC5BAB"/>
    <w:rsid w:val="00EC6644"/>
    <w:rsid w:val="00EC6D0E"/>
    <w:rsid w:val="00EC6DA0"/>
    <w:rsid w:val="00EC7030"/>
    <w:rsid w:val="00EC7150"/>
    <w:rsid w:val="00EC7E55"/>
    <w:rsid w:val="00ED0EAD"/>
    <w:rsid w:val="00ED114D"/>
    <w:rsid w:val="00ED12E3"/>
    <w:rsid w:val="00ED13DD"/>
    <w:rsid w:val="00ED1DCC"/>
    <w:rsid w:val="00ED2192"/>
    <w:rsid w:val="00ED21A8"/>
    <w:rsid w:val="00ED2B2E"/>
    <w:rsid w:val="00ED32FA"/>
    <w:rsid w:val="00ED454E"/>
    <w:rsid w:val="00ED45C6"/>
    <w:rsid w:val="00ED5B12"/>
    <w:rsid w:val="00ED65B6"/>
    <w:rsid w:val="00ED67B8"/>
    <w:rsid w:val="00ED6CF1"/>
    <w:rsid w:val="00ED70A4"/>
    <w:rsid w:val="00ED7E43"/>
    <w:rsid w:val="00EE046B"/>
    <w:rsid w:val="00EE07CB"/>
    <w:rsid w:val="00EE0AA9"/>
    <w:rsid w:val="00EE1A09"/>
    <w:rsid w:val="00EE22D6"/>
    <w:rsid w:val="00EE35F6"/>
    <w:rsid w:val="00EE396B"/>
    <w:rsid w:val="00EE5366"/>
    <w:rsid w:val="00EF0DA3"/>
    <w:rsid w:val="00EF1179"/>
    <w:rsid w:val="00EF2520"/>
    <w:rsid w:val="00EF285E"/>
    <w:rsid w:val="00EF2DD9"/>
    <w:rsid w:val="00EF3552"/>
    <w:rsid w:val="00EF41CB"/>
    <w:rsid w:val="00EF43DE"/>
    <w:rsid w:val="00EF4BA3"/>
    <w:rsid w:val="00EF56BD"/>
    <w:rsid w:val="00EF5C45"/>
    <w:rsid w:val="00EF73A5"/>
    <w:rsid w:val="00EF7D41"/>
    <w:rsid w:val="00EF7E88"/>
    <w:rsid w:val="00F0161C"/>
    <w:rsid w:val="00F01E69"/>
    <w:rsid w:val="00F04783"/>
    <w:rsid w:val="00F0509F"/>
    <w:rsid w:val="00F05450"/>
    <w:rsid w:val="00F05A08"/>
    <w:rsid w:val="00F065ED"/>
    <w:rsid w:val="00F10490"/>
    <w:rsid w:val="00F10FF2"/>
    <w:rsid w:val="00F11358"/>
    <w:rsid w:val="00F11B10"/>
    <w:rsid w:val="00F13C0D"/>
    <w:rsid w:val="00F141A6"/>
    <w:rsid w:val="00F14D03"/>
    <w:rsid w:val="00F1525E"/>
    <w:rsid w:val="00F15B80"/>
    <w:rsid w:val="00F1762B"/>
    <w:rsid w:val="00F22E14"/>
    <w:rsid w:val="00F23E20"/>
    <w:rsid w:val="00F23EDF"/>
    <w:rsid w:val="00F24203"/>
    <w:rsid w:val="00F24983"/>
    <w:rsid w:val="00F26096"/>
    <w:rsid w:val="00F26B48"/>
    <w:rsid w:val="00F26EEE"/>
    <w:rsid w:val="00F3024B"/>
    <w:rsid w:val="00F32321"/>
    <w:rsid w:val="00F32633"/>
    <w:rsid w:val="00F32920"/>
    <w:rsid w:val="00F3303A"/>
    <w:rsid w:val="00F33173"/>
    <w:rsid w:val="00F35C86"/>
    <w:rsid w:val="00F36B13"/>
    <w:rsid w:val="00F3737A"/>
    <w:rsid w:val="00F414BE"/>
    <w:rsid w:val="00F41815"/>
    <w:rsid w:val="00F41846"/>
    <w:rsid w:val="00F42ED0"/>
    <w:rsid w:val="00F43186"/>
    <w:rsid w:val="00F438C4"/>
    <w:rsid w:val="00F44E82"/>
    <w:rsid w:val="00F450DC"/>
    <w:rsid w:val="00F45302"/>
    <w:rsid w:val="00F5104B"/>
    <w:rsid w:val="00F5358B"/>
    <w:rsid w:val="00F544D9"/>
    <w:rsid w:val="00F544FF"/>
    <w:rsid w:val="00F550AB"/>
    <w:rsid w:val="00F558B7"/>
    <w:rsid w:val="00F57280"/>
    <w:rsid w:val="00F579C9"/>
    <w:rsid w:val="00F607B3"/>
    <w:rsid w:val="00F6154D"/>
    <w:rsid w:val="00F62A6E"/>
    <w:rsid w:val="00F66B4B"/>
    <w:rsid w:val="00F66D78"/>
    <w:rsid w:val="00F709DF"/>
    <w:rsid w:val="00F712F0"/>
    <w:rsid w:val="00F71E8F"/>
    <w:rsid w:val="00F72323"/>
    <w:rsid w:val="00F72F5A"/>
    <w:rsid w:val="00F7383E"/>
    <w:rsid w:val="00F73A6D"/>
    <w:rsid w:val="00F74283"/>
    <w:rsid w:val="00F74345"/>
    <w:rsid w:val="00F75132"/>
    <w:rsid w:val="00F7741A"/>
    <w:rsid w:val="00F779B9"/>
    <w:rsid w:val="00F77AE1"/>
    <w:rsid w:val="00F81A56"/>
    <w:rsid w:val="00F82835"/>
    <w:rsid w:val="00F8374E"/>
    <w:rsid w:val="00F83CC2"/>
    <w:rsid w:val="00F84A46"/>
    <w:rsid w:val="00F86AE1"/>
    <w:rsid w:val="00F8783B"/>
    <w:rsid w:val="00F90B5D"/>
    <w:rsid w:val="00F90E12"/>
    <w:rsid w:val="00F91900"/>
    <w:rsid w:val="00F92976"/>
    <w:rsid w:val="00F92B38"/>
    <w:rsid w:val="00F95134"/>
    <w:rsid w:val="00F979D9"/>
    <w:rsid w:val="00FA1195"/>
    <w:rsid w:val="00FA21C5"/>
    <w:rsid w:val="00FA24FE"/>
    <w:rsid w:val="00FA2E0C"/>
    <w:rsid w:val="00FA47C8"/>
    <w:rsid w:val="00FA4AFE"/>
    <w:rsid w:val="00FA524D"/>
    <w:rsid w:val="00FA6073"/>
    <w:rsid w:val="00FA6B59"/>
    <w:rsid w:val="00FA7A15"/>
    <w:rsid w:val="00FB00E2"/>
    <w:rsid w:val="00FB0EBE"/>
    <w:rsid w:val="00FB1696"/>
    <w:rsid w:val="00FB1914"/>
    <w:rsid w:val="00FB2133"/>
    <w:rsid w:val="00FB2916"/>
    <w:rsid w:val="00FB48EA"/>
    <w:rsid w:val="00FB4F16"/>
    <w:rsid w:val="00FB586F"/>
    <w:rsid w:val="00FB6567"/>
    <w:rsid w:val="00FB6C6B"/>
    <w:rsid w:val="00FB7AA5"/>
    <w:rsid w:val="00FC0285"/>
    <w:rsid w:val="00FC26CF"/>
    <w:rsid w:val="00FC2E56"/>
    <w:rsid w:val="00FC2EE3"/>
    <w:rsid w:val="00FC38AB"/>
    <w:rsid w:val="00FC3F23"/>
    <w:rsid w:val="00FC415A"/>
    <w:rsid w:val="00FC51A8"/>
    <w:rsid w:val="00FC5207"/>
    <w:rsid w:val="00FC62B4"/>
    <w:rsid w:val="00FC6BEF"/>
    <w:rsid w:val="00FC7707"/>
    <w:rsid w:val="00FD0D75"/>
    <w:rsid w:val="00FD0EDC"/>
    <w:rsid w:val="00FD1738"/>
    <w:rsid w:val="00FD1B5C"/>
    <w:rsid w:val="00FD1E3B"/>
    <w:rsid w:val="00FD1F1F"/>
    <w:rsid w:val="00FD2400"/>
    <w:rsid w:val="00FD343E"/>
    <w:rsid w:val="00FD4162"/>
    <w:rsid w:val="00FD4255"/>
    <w:rsid w:val="00FD607B"/>
    <w:rsid w:val="00FD723E"/>
    <w:rsid w:val="00FD75CF"/>
    <w:rsid w:val="00FD7A43"/>
    <w:rsid w:val="00FE001D"/>
    <w:rsid w:val="00FE0A39"/>
    <w:rsid w:val="00FE2445"/>
    <w:rsid w:val="00FE3D08"/>
    <w:rsid w:val="00FE6E0D"/>
    <w:rsid w:val="00FE7B82"/>
    <w:rsid w:val="00FE7C9D"/>
    <w:rsid w:val="00FE7F5F"/>
    <w:rsid w:val="00FF0C70"/>
    <w:rsid w:val="00FF144A"/>
    <w:rsid w:val="00FF1687"/>
    <w:rsid w:val="00FF1AF0"/>
    <w:rsid w:val="00FF1FE1"/>
    <w:rsid w:val="00FF2B45"/>
    <w:rsid w:val="00FF35CC"/>
    <w:rsid w:val="00FF37AD"/>
    <w:rsid w:val="00FF38A2"/>
    <w:rsid w:val="00FF4A5C"/>
    <w:rsid w:val="00FF62F5"/>
    <w:rsid w:val="00FF6B07"/>
    <w:rsid w:val="00FF7B40"/>
    <w:rsid w:val="00FF7B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D29BC"/>
  <w15:chartTrackingRefBased/>
  <w15:docId w15:val="{1DF58991-FF48-46B1-97E5-6958AD8F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3B"/>
    <w:rPr>
      <w:rFonts w:ascii="Arial" w:hAnsi="Arial"/>
      <w:sz w:val="20"/>
    </w:rPr>
  </w:style>
  <w:style w:type="paragraph" w:styleId="Heading1">
    <w:name w:val="heading 1"/>
    <w:basedOn w:val="Normal"/>
    <w:next w:val="Body"/>
    <w:link w:val="Heading1Char"/>
    <w:uiPriority w:val="9"/>
    <w:qFormat/>
    <w:rsid w:val="00F712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5755C8"/>
    <w:pPr>
      <w:keepNext/>
      <w:keepLines/>
      <w:numPr>
        <w:ilvl w:val="1"/>
        <w:numId w:val="2"/>
      </w:numPr>
      <w:spacing w:before="240" w:after="240"/>
      <w:ind w:hanging="792"/>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70424F"/>
    <w:pPr>
      <w:keepNext/>
      <w:keepLines/>
      <w:numPr>
        <w:ilvl w:val="2"/>
        <w:numId w:val="2"/>
      </w:numPr>
      <w:spacing w:before="240" w:after="240"/>
      <w:ind w:left="1224"/>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B84780"/>
    <w:pPr>
      <w:keepNext/>
      <w:keepLines/>
      <w:spacing w:before="240" w:after="120"/>
      <w:jc w:val="both"/>
      <w:outlineLvl w:val="3"/>
    </w:pPr>
    <w:rPr>
      <w:b/>
      <w:color w:val="1F688D"/>
      <w:sz w:val="22"/>
    </w:rPr>
  </w:style>
  <w:style w:type="paragraph" w:styleId="Heading5">
    <w:name w:val="heading 5"/>
    <w:basedOn w:val="Normal"/>
    <w:next w:val="Body"/>
    <w:link w:val="Heading5Char"/>
    <w:uiPriority w:val="9"/>
    <w:unhideWhenUsed/>
    <w:qFormat/>
    <w:rsid w:val="0070424F"/>
    <w:pPr>
      <w:keepNext/>
      <w:keepLines/>
      <w:spacing w:before="240" w:after="240"/>
      <w:jc w:val="both"/>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
    <w:uiPriority w:val="35"/>
    <w:unhideWhenUsed/>
    <w:qFormat/>
    <w:rsid w:val="00D0461D"/>
    <w:pPr>
      <w:spacing w:before="240" w:after="120"/>
      <w:ind w:left="1418" w:hanging="1418"/>
    </w:pPr>
    <w:rPr>
      <w:rFonts w:eastAsia="Times New Roman" w:cs="Arial"/>
      <w:b/>
      <w:bCs/>
      <w:color w:val="1F688D"/>
      <w:szCs w:val="18"/>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customStyle="1" w:styleId="Bullets1">
    <w:name w:val="Bullets 1"/>
    <w:basedOn w:val="Normal"/>
    <w:qFormat/>
    <w:rsid w:val="00977A51"/>
    <w:pPr>
      <w:numPr>
        <w:numId w:val="1"/>
      </w:numPr>
      <w:spacing w:before="120" w:after="120" w:line="300" w:lineRule="auto"/>
    </w:pPr>
    <w:rPr>
      <w:rFonts w:eastAsia="Times New Roman" w:cs="Times New Roman"/>
      <w:szCs w:val="20"/>
    </w:rPr>
  </w:style>
  <w:style w:type="character" w:customStyle="1" w:styleId="Heading1Char">
    <w:name w:val="Heading 1 Char"/>
    <w:basedOn w:val="DefaultParagraphFont"/>
    <w:link w:val="Heading1"/>
    <w:uiPriority w:val="9"/>
    <w:rsid w:val="00F712F0"/>
    <w:rPr>
      <w:rFonts w:ascii="Arial" w:hAnsi="Arial"/>
      <w:b/>
      <w:color w:val="1F688D"/>
      <w:sz w:val="40"/>
      <w:szCs w:val="40"/>
    </w:rPr>
  </w:style>
  <w:style w:type="character" w:customStyle="1" w:styleId="Heading2Char">
    <w:name w:val="Heading 2 Char"/>
    <w:basedOn w:val="DefaultParagraphFont"/>
    <w:link w:val="Heading2"/>
    <w:uiPriority w:val="9"/>
    <w:rsid w:val="005755C8"/>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70424F"/>
    <w:rPr>
      <w:rFonts w:ascii="Arial" w:eastAsiaTheme="majorEastAsia" w:hAnsi="Arial" w:cstheme="majorBidi"/>
      <w:b/>
      <w:bCs/>
      <w:color w:val="1F688D"/>
      <w:sz w:val="24"/>
    </w:rPr>
  </w:style>
  <w:style w:type="paragraph" w:customStyle="1" w:styleId="AppendixHeading">
    <w:name w:val="Appendix Heading"/>
    <w:basedOn w:val="Heading1"/>
    <w:next w:val="Body"/>
    <w:link w:val="AppendixHeadingChar"/>
    <w:qFormat/>
    <w:rsid w:val="00D620E4"/>
    <w:pPr>
      <w:numPr>
        <w:numId w:val="0"/>
      </w:numPr>
    </w:pPr>
  </w:style>
  <w:style w:type="character" w:customStyle="1" w:styleId="AppendixHeadingChar">
    <w:name w:val="Appendix Heading Char"/>
    <w:basedOn w:val="Heading1Char"/>
    <w:link w:val="AppendixHeading"/>
    <w:rsid w:val="00D620E4"/>
    <w:rPr>
      <w:rFonts w:ascii="Arial" w:hAnsi="Arial"/>
      <w:b/>
      <w:color w:val="1F688D"/>
      <w:sz w:val="40"/>
      <w:szCs w:val="40"/>
    </w:rPr>
  </w:style>
  <w:style w:type="paragraph" w:customStyle="1" w:styleId="Bullets2">
    <w:name w:val="Bullets 2"/>
    <w:basedOn w:val="Normal"/>
    <w:autoRedefine/>
    <w:qFormat/>
    <w:rsid w:val="00977A51"/>
    <w:pPr>
      <w:numPr>
        <w:ilvl w:val="1"/>
        <w:numId w:val="1"/>
      </w:numPr>
      <w:spacing w:before="120" w:after="120" w:line="300" w:lineRule="auto"/>
      <w:jc w:val="both"/>
    </w:pPr>
    <w:rPr>
      <w:rFonts w:eastAsia="Times New Roman" w:cs="Times New Roman"/>
      <w:szCs w:val="20"/>
    </w:rPr>
  </w:style>
  <w:style w:type="paragraph" w:customStyle="1" w:styleId="Bullets3">
    <w:name w:val="Bullets 3"/>
    <w:basedOn w:val="Normal"/>
    <w:qFormat/>
    <w:rsid w:val="00977A51"/>
    <w:pPr>
      <w:numPr>
        <w:ilvl w:val="2"/>
        <w:numId w:val="1"/>
      </w:numPr>
      <w:spacing w:before="120" w:after="120" w:line="300" w:lineRule="auto"/>
      <w:jc w:val="both"/>
    </w:pPr>
    <w:rPr>
      <w:rFonts w:eastAsia="Times New Roman" w:cs="Times New Roman"/>
      <w:szCs w:val="20"/>
    </w:rPr>
  </w:style>
  <w:style w:type="paragraph" w:customStyle="1" w:styleId="SubHeading1">
    <w:name w:val="Sub Heading 1"/>
    <w:basedOn w:val="Subtitle"/>
    <w:next w:val="Body"/>
    <w:link w:val="SubHeading1Char"/>
    <w:qFormat/>
    <w:rsid w:val="00ED5B12"/>
    <w:pPr>
      <w:spacing w:before="240" w:after="240"/>
      <w:outlineLvl w:val="1"/>
    </w:pPr>
    <w:rPr>
      <w:color w:val="1F688D"/>
      <w:sz w:val="32"/>
      <w:szCs w:val="32"/>
    </w:rPr>
  </w:style>
  <w:style w:type="character" w:customStyle="1" w:styleId="SubHeading1Char">
    <w:name w:val="Sub Heading 1 Char"/>
    <w:basedOn w:val="DefaultParagraphFont"/>
    <w:link w:val="SubHeading1"/>
    <w:rsid w:val="00ED5B12"/>
    <w:rPr>
      <w:rFonts w:ascii="Arial" w:hAnsi="Arial"/>
      <w:b/>
      <w:color w:val="1F688D"/>
      <w:sz w:val="32"/>
      <w:szCs w:val="32"/>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sz w:val="22"/>
    </w:rPr>
  </w:style>
  <w:style w:type="paragraph" w:styleId="TOC1">
    <w:name w:val="toc 1"/>
    <w:basedOn w:val="Normal"/>
    <w:next w:val="Normal"/>
    <w:autoRedefine/>
    <w:uiPriority w:val="39"/>
    <w:unhideWhenUsed/>
    <w:qFormat/>
    <w:rsid w:val="00B00549"/>
    <w:pPr>
      <w:tabs>
        <w:tab w:val="right" w:leader="dot" w:pos="9072"/>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785796"/>
    <w:pPr>
      <w:tabs>
        <w:tab w:val="right" w:leader="dot" w:pos="9072"/>
      </w:tabs>
      <w:spacing w:before="60" w:after="60"/>
      <w:ind w:left="1418" w:hanging="851"/>
      <w:jc w:val="both"/>
    </w:pPr>
    <w:rPr>
      <w:rFonts w:eastAsia="Times New Roman" w:cs="Times New Roman"/>
      <w:szCs w:val="20"/>
    </w:rPr>
  </w:style>
  <w:style w:type="character" w:customStyle="1" w:styleId="TOC2Char">
    <w:name w:val="TOC 2 Char"/>
    <w:basedOn w:val="DefaultParagraphFont"/>
    <w:link w:val="TOC2"/>
    <w:uiPriority w:val="39"/>
    <w:rsid w:val="00785796"/>
    <w:rPr>
      <w:rFonts w:ascii="Arial" w:eastAsia="Times New Roman" w:hAnsi="Arial" w:cs="Times New Roman"/>
      <w:sz w:val="20"/>
      <w:szCs w:val="20"/>
    </w:rPr>
  </w:style>
  <w:style w:type="paragraph" w:styleId="TOC3">
    <w:name w:val="toc 3"/>
    <w:basedOn w:val="Normal"/>
    <w:next w:val="Normal"/>
    <w:uiPriority w:val="39"/>
    <w:unhideWhenUsed/>
    <w:qFormat/>
    <w:rsid w:val="00641E10"/>
    <w:pPr>
      <w:tabs>
        <w:tab w:val="left" w:pos="2268"/>
        <w:tab w:val="right" w:leader="dot" w:pos="9072"/>
      </w:tabs>
      <w:spacing w:before="60" w:after="60"/>
      <w:ind w:left="2268" w:right="-2" w:hanging="851"/>
      <w:jc w:val="both"/>
    </w:pPr>
    <w:rPr>
      <w:rFonts w:eastAsia="Times New Roman" w:cs="Times New Roman"/>
      <w:noProof/>
      <w:szCs w:val="20"/>
    </w:rPr>
  </w:style>
  <w:style w:type="paragraph" w:customStyle="1" w:styleId="Body">
    <w:name w:val="Body"/>
    <w:basedOn w:val="Normal"/>
    <w:link w:val="BodyChar"/>
    <w:qFormat/>
    <w:rsid w:val="00977A51"/>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
    <w:link w:val="Body"/>
    <w:qFormat/>
    <w:rsid w:val="00977A51"/>
    <w:rPr>
      <w:rFonts w:ascii="Arial" w:eastAsia="Times New Roman" w:hAnsi="Arial" w:cs="Times New Roman"/>
      <w:sz w:val="20"/>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aliases w:val="List Paragraph1,Recommendation,List Paragraph11,L,Resp codes,Neg Numbering,Bullet"/>
    <w:basedOn w:val="Normal"/>
    <w:link w:val="ListParagraphChar"/>
    <w:uiPriority w:val="34"/>
    <w:qFormat/>
    <w:rsid w:val="003B1AD6"/>
    <w:pPr>
      <w:spacing w:before="60" w:after="60" w:line="300" w:lineRule="auto"/>
    </w:pPr>
  </w:style>
  <w:style w:type="paragraph" w:customStyle="1" w:styleId="FigureNote">
    <w:name w:val="Figure Note"/>
    <w:basedOn w:val="Normal"/>
    <w:link w:val="FigureNoteChar"/>
    <w:qFormat/>
    <w:rsid w:val="009A7AC8"/>
    <w:pPr>
      <w:spacing w:before="60"/>
      <w:ind w:left="720" w:hanging="720"/>
      <w:jc w:val="both"/>
    </w:pPr>
    <w:rPr>
      <w:rFonts w:eastAsia="Calibri" w:cs="Times New Roman"/>
      <w:sz w:val="16"/>
      <w:lang w:val="en-GB"/>
    </w:rPr>
  </w:style>
  <w:style w:type="character" w:customStyle="1" w:styleId="FigureNoteChar">
    <w:name w:val="Figure Note Char"/>
    <w:basedOn w:val="DefaultParagraphFont"/>
    <w:link w:val="FigureNote"/>
    <w:rsid w:val="009A7AC8"/>
    <w:rPr>
      <w:rFonts w:ascii="Arial" w:eastAsia="Calibri" w:hAnsi="Arial" w:cs="Times New Roman"/>
      <w:sz w:val="16"/>
      <w:lang w:val="en-GB"/>
    </w:rPr>
  </w:style>
  <w:style w:type="character" w:customStyle="1" w:styleId="Heading4Char">
    <w:name w:val="Heading 4 Char"/>
    <w:basedOn w:val="DefaultParagraphFont"/>
    <w:link w:val="Heading4"/>
    <w:uiPriority w:val="9"/>
    <w:rsid w:val="00B84780"/>
    <w:rPr>
      <w:rFonts w:ascii="Arial" w:hAnsi="Arial"/>
      <w:b/>
      <w:color w:val="1F688D"/>
    </w:rPr>
  </w:style>
  <w:style w:type="character" w:customStyle="1" w:styleId="Heading5Char">
    <w:name w:val="Heading 5 Char"/>
    <w:basedOn w:val="DefaultParagraphFont"/>
    <w:link w:val="Heading5"/>
    <w:uiPriority w:val="9"/>
    <w:rsid w:val="0070424F"/>
    <w:rPr>
      <w:rFonts w:ascii="Arial" w:hAnsi="Arial"/>
      <w:i/>
      <w:color w:val="1F688D"/>
      <w:sz w:val="20"/>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paragraph" w:styleId="Quote">
    <w:name w:val="Quote"/>
    <w:basedOn w:val="Normal"/>
    <w:next w:val="Normal"/>
    <w:link w:val="QuoteChar"/>
    <w:uiPriority w:val="29"/>
    <w:qFormat/>
    <w:rsid w:val="00977A51"/>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977A51"/>
    <w:rPr>
      <w:rFonts w:ascii="Arial" w:hAnsi="Arial"/>
      <w:i/>
      <w:iCs/>
      <w:color w:val="404040" w:themeColor="text1" w:themeTint="BF"/>
      <w:sz w:val="20"/>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E07C58"/>
    <w:rPr>
      <w:color w:val="4B7CCA" w:themeColor="hyperlink"/>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TableGrid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455EB8"/>
    <w:rPr>
      <w:szCs w:val="20"/>
    </w:rPr>
  </w:style>
  <w:style w:type="character" w:customStyle="1" w:styleId="FootnoteTextChar">
    <w:name w:val="Footnote Text Char"/>
    <w:basedOn w:val="DefaultParagraphFont"/>
    <w:link w:val="FootnoteText"/>
    <w:uiPriority w:val="99"/>
    <w:semiHidden/>
    <w:rsid w:val="00455EB8"/>
    <w:rPr>
      <w:rFonts w:ascii="Arial" w:hAnsi="Arial"/>
      <w:sz w:val="20"/>
      <w:szCs w:val="20"/>
    </w:rPr>
  </w:style>
  <w:style w:type="character" w:styleId="FootnoteReference">
    <w:name w:val="footnote reference"/>
    <w:basedOn w:val="DefaultParagraphFont"/>
    <w:uiPriority w:val="99"/>
    <w:semiHidden/>
    <w:unhideWhenUsed/>
    <w:rsid w:val="00455EB8"/>
    <w:rPr>
      <w:vertAlign w:val="superscript"/>
    </w:rPr>
  </w:style>
  <w:style w:type="paragraph" w:customStyle="1" w:styleId="Codeframe">
    <w:name w:val="Codeframe"/>
    <w:basedOn w:val="Normal"/>
    <w:link w:val="CodeframeChar"/>
    <w:qFormat/>
    <w:rsid w:val="004177CB"/>
    <w:pPr>
      <w:suppressAutoHyphens/>
      <w:ind w:left="1276" w:hanging="426"/>
      <w:jc w:val="both"/>
    </w:pPr>
    <w:rPr>
      <w:rFonts w:cs="Arial"/>
      <w:noProof/>
      <w:color w:val="000000"/>
      <w:spacing w:val="-3"/>
      <w:szCs w:val="20"/>
    </w:rPr>
  </w:style>
  <w:style w:type="character" w:customStyle="1" w:styleId="CodeframeChar">
    <w:name w:val="Codeframe Char"/>
    <w:link w:val="Codeframe"/>
    <w:rsid w:val="004177CB"/>
    <w:rPr>
      <w:rFonts w:ascii="Arial" w:hAnsi="Arial" w:cs="Arial"/>
      <w:noProof/>
      <w:color w:val="000000"/>
      <w:spacing w:val="-3"/>
      <w:sz w:val="20"/>
      <w:szCs w:val="20"/>
    </w:rPr>
  </w:style>
  <w:style w:type="character" w:styleId="CommentReference">
    <w:name w:val="annotation reference"/>
    <w:basedOn w:val="DefaultParagraphFont"/>
    <w:uiPriority w:val="99"/>
    <w:semiHidden/>
    <w:unhideWhenUsed/>
    <w:rsid w:val="00A071BF"/>
    <w:rPr>
      <w:sz w:val="16"/>
      <w:szCs w:val="16"/>
    </w:rPr>
  </w:style>
  <w:style w:type="paragraph" w:styleId="CommentText">
    <w:name w:val="annotation text"/>
    <w:basedOn w:val="Normal"/>
    <w:link w:val="CommentTextChar"/>
    <w:uiPriority w:val="99"/>
    <w:unhideWhenUsed/>
    <w:rsid w:val="00A071BF"/>
    <w:rPr>
      <w:szCs w:val="20"/>
    </w:rPr>
  </w:style>
  <w:style w:type="character" w:customStyle="1" w:styleId="CommentTextChar">
    <w:name w:val="Comment Text Char"/>
    <w:basedOn w:val="DefaultParagraphFont"/>
    <w:link w:val="CommentText"/>
    <w:uiPriority w:val="99"/>
    <w:rsid w:val="00A071B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07574"/>
    <w:rPr>
      <w:b/>
      <w:bCs/>
    </w:rPr>
  </w:style>
  <w:style w:type="character" w:customStyle="1" w:styleId="CommentSubjectChar">
    <w:name w:val="Comment Subject Char"/>
    <w:basedOn w:val="CommentTextChar"/>
    <w:link w:val="CommentSubject"/>
    <w:uiPriority w:val="99"/>
    <w:semiHidden/>
    <w:rsid w:val="00E07574"/>
    <w:rPr>
      <w:rFonts w:ascii="Arial" w:hAnsi="Arial"/>
      <w:b/>
      <w:bCs/>
      <w:sz w:val="20"/>
      <w:szCs w:val="20"/>
    </w:rPr>
  </w:style>
  <w:style w:type="paragraph" w:styleId="EndnoteText">
    <w:name w:val="endnote text"/>
    <w:basedOn w:val="Normal"/>
    <w:link w:val="EndnoteTextChar"/>
    <w:uiPriority w:val="99"/>
    <w:semiHidden/>
    <w:unhideWhenUsed/>
    <w:rsid w:val="00C33C8C"/>
    <w:rPr>
      <w:szCs w:val="20"/>
    </w:rPr>
  </w:style>
  <w:style w:type="character" w:customStyle="1" w:styleId="EndnoteTextChar">
    <w:name w:val="Endnote Text Char"/>
    <w:basedOn w:val="DefaultParagraphFont"/>
    <w:link w:val="EndnoteText"/>
    <w:uiPriority w:val="99"/>
    <w:semiHidden/>
    <w:rsid w:val="00C33C8C"/>
    <w:rPr>
      <w:rFonts w:ascii="Arial" w:hAnsi="Arial"/>
      <w:sz w:val="20"/>
      <w:szCs w:val="20"/>
    </w:rPr>
  </w:style>
  <w:style w:type="character" w:styleId="EndnoteReference">
    <w:name w:val="endnote reference"/>
    <w:basedOn w:val="DefaultParagraphFont"/>
    <w:uiPriority w:val="99"/>
    <w:semiHidden/>
    <w:unhideWhenUsed/>
    <w:rsid w:val="00C33C8C"/>
    <w:rPr>
      <w:vertAlign w:val="superscript"/>
    </w:rPr>
  </w:style>
  <w:style w:type="paragraph" w:customStyle="1" w:styleId="CRCBullet1">
    <w:name w:val="CRC Bullet 1"/>
    <w:basedOn w:val="Normal"/>
    <w:link w:val="CRCBullet1Char"/>
    <w:rsid w:val="00C42AC4"/>
    <w:pPr>
      <w:numPr>
        <w:numId w:val="16"/>
      </w:numPr>
      <w:ind w:right="-119"/>
    </w:pPr>
  </w:style>
  <w:style w:type="paragraph" w:customStyle="1" w:styleId="CRCBullet2">
    <w:name w:val="CRC Bullet 2"/>
    <w:basedOn w:val="Normal"/>
    <w:rsid w:val="00C42AC4"/>
    <w:pPr>
      <w:numPr>
        <w:ilvl w:val="1"/>
        <w:numId w:val="17"/>
      </w:numPr>
      <w:tabs>
        <w:tab w:val="left" w:pos="902"/>
      </w:tabs>
      <w:ind w:right="-119"/>
    </w:pPr>
  </w:style>
  <w:style w:type="paragraph" w:customStyle="1" w:styleId="CRCBullet3">
    <w:name w:val="CRC Bullet 3"/>
    <w:basedOn w:val="CRCBullet2"/>
    <w:rsid w:val="00C42AC4"/>
    <w:pPr>
      <w:numPr>
        <w:ilvl w:val="0"/>
      </w:numPr>
      <w:tabs>
        <w:tab w:val="clear" w:pos="902"/>
        <w:tab w:val="left" w:pos="1259"/>
      </w:tabs>
      <w:ind w:left="1259" w:hanging="357"/>
    </w:pPr>
  </w:style>
  <w:style w:type="character" w:customStyle="1" w:styleId="CRCBullet1Char">
    <w:name w:val="CRC Bullet 1 Char"/>
    <w:basedOn w:val="DefaultParagraphFont"/>
    <w:link w:val="CRCBullet1"/>
    <w:rsid w:val="00C42AC4"/>
    <w:rPr>
      <w:rFonts w:ascii="Arial" w:hAnsi="Arial"/>
      <w:sz w:val="20"/>
    </w:rPr>
  </w:style>
  <w:style w:type="character" w:customStyle="1" w:styleId="ListParagraphChar">
    <w:name w:val="List Paragraph Char"/>
    <w:aliases w:val="List Paragraph1 Char,Recommendation Char,List Paragraph11 Char,L Char,Resp codes Char,Neg Numbering Char,Bullet Char"/>
    <w:basedOn w:val="DefaultParagraphFont"/>
    <w:link w:val="ListParagraph"/>
    <w:uiPriority w:val="34"/>
    <w:locked/>
    <w:rsid w:val="00C42AC4"/>
    <w:rPr>
      <w:rFonts w:ascii="Arial" w:hAnsi="Arial"/>
      <w:sz w:val="20"/>
    </w:rPr>
  </w:style>
  <w:style w:type="character" w:customStyle="1" w:styleId="ParagraphChar">
    <w:name w:val="Paragraph Char"/>
    <w:link w:val="Paragraph"/>
    <w:locked/>
    <w:rsid w:val="007C4B66"/>
    <w:rPr>
      <w:rFonts w:ascii="Arial" w:eastAsia="Calibri" w:hAnsi="Arial" w:cs="Arial"/>
    </w:rPr>
  </w:style>
  <w:style w:type="paragraph" w:customStyle="1" w:styleId="Paragraph">
    <w:name w:val="Paragraph"/>
    <w:basedOn w:val="BodyTextIndent"/>
    <w:link w:val="ParagraphChar"/>
    <w:rsid w:val="007C4B66"/>
    <w:pPr>
      <w:spacing w:before="100" w:after="100" w:line="360" w:lineRule="auto"/>
      <w:ind w:left="720"/>
      <w:jc w:val="both"/>
    </w:pPr>
    <w:rPr>
      <w:rFonts w:eastAsia="Calibri" w:cs="Arial"/>
      <w:sz w:val="22"/>
    </w:rPr>
  </w:style>
  <w:style w:type="paragraph" w:styleId="BodyTextIndent">
    <w:name w:val="Body Text Indent"/>
    <w:basedOn w:val="Normal"/>
    <w:link w:val="BodyTextIndentChar"/>
    <w:uiPriority w:val="99"/>
    <w:semiHidden/>
    <w:unhideWhenUsed/>
    <w:rsid w:val="007C4B66"/>
    <w:pPr>
      <w:spacing w:after="120"/>
      <w:ind w:left="283"/>
    </w:pPr>
  </w:style>
  <w:style w:type="character" w:customStyle="1" w:styleId="BodyTextIndentChar">
    <w:name w:val="Body Text Indent Char"/>
    <w:basedOn w:val="DefaultParagraphFont"/>
    <w:link w:val="BodyTextIndent"/>
    <w:uiPriority w:val="99"/>
    <w:semiHidden/>
    <w:rsid w:val="007C4B66"/>
    <w:rPr>
      <w:rFonts w:ascii="Arial" w:hAnsi="Arial"/>
      <w:sz w:val="20"/>
    </w:rPr>
  </w:style>
  <w:style w:type="paragraph" w:styleId="NormalWeb">
    <w:name w:val="Normal (Web)"/>
    <w:basedOn w:val="Normal"/>
    <w:uiPriority w:val="99"/>
    <w:semiHidden/>
    <w:unhideWhenUsed/>
    <w:rsid w:val="008E1455"/>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587B6E"/>
    <w:rPr>
      <w:rFonts w:ascii="Arial" w:hAnsi="Arial"/>
      <w:sz w:val="20"/>
    </w:rPr>
  </w:style>
  <w:style w:type="character" w:styleId="UnresolvedMention">
    <w:name w:val="Unresolved Mention"/>
    <w:basedOn w:val="DefaultParagraphFont"/>
    <w:uiPriority w:val="99"/>
    <w:semiHidden/>
    <w:unhideWhenUsed/>
    <w:rsid w:val="00567887"/>
    <w:rPr>
      <w:color w:val="605E5C"/>
      <w:shd w:val="clear" w:color="auto" w:fill="E1DFDD"/>
    </w:rPr>
  </w:style>
  <w:style w:type="character" w:styleId="Emphasis">
    <w:name w:val="Emphasis"/>
    <w:basedOn w:val="DefaultParagraphFont"/>
    <w:uiPriority w:val="20"/>
    <w:qFormat/>
    <w:rsid w:val="00A12C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759">
      <w:bodyDiv w:val="1"/>
      <w:marLeft w:val="0"/>
      <w:marRight w:val="0"/>
      <w:marTop w:val="0"/>
      <w:marBottom w:val="0"/>
      <w:divBdr>
        <w:top w:val="none" w:sz="0" w:space="0" w:color="auto"/>
        <w:left w:val="none" w:sz="0" w:space="0" w:color="auto"/>
        <w:bottom w:val="none" w:sz="0" w:space="0" w:color="auto"/>
        <w:right w:val="none" w:sz="0" w:space="0" w:color="auto"/>
      </w:divBdr>
    </w:div>
    <w:div w:id="21323146">
      <w:bodyDiv w:val="1"/>
      <w:marLeft w:val="0"/>
      <w:marRight w:val="0"/>
      <w:marTop w:val="0"/>
      <w:marBottom w:val="0"/>
      <w:divBdr>
        <w:top w:val="none" w:sz="0" w:space="0" w:color="auto"/>
        <w:left w:val="none" w:sz="0" w:space="0" w:color="auto"/>
        <w:bottom w:val="none" w:sz="0" w:space="0" w:color="auto"/>
        <w:right w:val="none" w:sz="0" w:space="0" w:color="auto"/>
      </w:divBdr>
    </w:div>
    <w:div w:id="47194123">
      <w:bodyDiv w:val="1"/>
      <w:marLeft w:val="0"/>
      <w:marRight w:val="0"/>
      <w:marTop w:val="0"/>
      <w:marBottom w:val="0"/>
      <w:divBdr>
        <w:top w:val="none" w:sz="0" w:space="0" w:color="auto"/>
        <w:left w:val="none" w:sz="0" w:space="0" w:color="auto"/>
        <w:bottom w:val="none" w:sz="0" w:space="0" w:color="auto"/>
        <w:right w:val="none" w:sz="0" w:space="0" w:color="auto"/>
      </w:divBdr>
    </w:div>
    <w:div w:id="75447980">
      <w:bodyDiv w:val="1"/>
      <w:marLeft w:val="0"/>
      <w:marRight w:val="0"/>
      <w:marTop w:val="0"/>
      <w:marBottom w:val="0"/>
      <w:divBdr>
        <w:top w:val="none" w:sz="0" w:space="0" w:color="auto"/>
        <w:left w:val="none" w:sz="0" w:space="0" w:color="auto"/>
        <w:bottom w:val="none" w:sz="0" w:space="0" w:color="auto"/>
        <w:right w:val="none" w:sz="0" w:space="0" w:color="auto"/>
      </w:divBdr>
    </w:div>
    <w:div w:id="82994917">
      <w:bodyDiv w:val="1"/>
      <w:marLeft w:val="0"/>
      <w:marRight w:val="0"/>
      <w:marTop w:val="0"/>
      <w:marBottom w:val="0"/>
      <w:divBdr>
        <w:top w:val="none" w:sz="0" w:space="0" w:color="auto"/>
        <w:left w:val="none" w:sz="0" w:space="0" w:color="auto"/>
        <w:bottom w:val="none" w:sz="0" w:space="0" w:color="auto"/>
        <w:right w:val="none" w:sz="0" w:space="0" w:color="auto"/>
      </w:divBdr>
    </w:div>
    <w:div w:id="85002290">
      <w:bodyDiv w:val="1"/>
      <w:marLeft w:val="0"/>
      <w:marRight w:val="0"/>
      <w:marTop w:val="0"/>
      <w:marBottom w:val="0"/>
      <w:divBdr>
        <w:top w:val="none" w:sz="0" w:space="0" w:color="auto"/>
        <w:left w:val="none" w:sz="0" w:space="0" w:color="auto"/>
        <w:bottom w:val="none" w:sz="0" w:space="0" w:color="auto"/>
        <w:right w:val="none" w:sz="0" w:space="0" w:color="auto"/>
      </w:divBdr>
    </w:div>
    <w:div w:id="122160314">
      <w:bodyDiv w:val="1"/>
      <w:marLeft w:val="0"/>
      <w:marRight w:val="0"/>
      <w:marTop w:val="0"/>
      <w:marBottom w:val="0"/>
      <w:divBdr>
        <w:top w:val="none" w:sz="0" w:space="0" w:color="auto"/>
        <w:left w:val="none" w:sz="0" w:space="0" w:color="auto"/>
        <w:bottom w:val="none" w:sz="0" w:space="0" w:color="auto"/>
        <w:right w:val="none" w:sz="0" w:space="0" w:color="auto"/>
      </w:divBdr>
    </w:div>
    <w:div w:id="138884248">
      <w:bodyDiv w:val="1"/>
      <w:marLeft w:val="0"/>
      <w:marRight w:val="0"/>
      <w:marTop w:val="0"/>
      <w:marBottom w:val="0"/>
      <w:divBdr>
        <w:top w:val="none" w:sz="0" w:space="0" w:color="auto"/>
        <w:left w:val="none" w:sz="0" w:space="0" w:color="auto"/>
        <w:bottom w:val="none" w:sz="0" w:space="0" w:color="auto"/>
        <w:right w:val="none" w:sz="0" w:space="0" w:color="auto"/>
      </w:divBdr>
    </w:div>
    <w:div w:id="153885277">
      <w:bodyDiv w:val="1"/>
      <w:marLeft w:val="0"/>
      <w:marRight w:val="0"/>
      <w:marTop w:val="0"/>
      <w:marBottom w:val="0"/>
      <w:divBdr>
        <w:top w:val="none" w:sz="0" w:space="0" w:color="auto"/>
        <w:left w:val="none" w:sz="0" w:space="0" w:color="auto"/>
        <w:bottom w:val="none" w:sz="0" w:space="0" w:color="auto"/>
        <w:right w:val="none" w:sz="0" w:space="0" w:color="auto"/>
      </w:divBdr>
    </w:div>
    <w:div w:id="155732688">
      <w:bodyDiv w:val="1"/>
      <w:marLeft w:val="0"/>
      <w:marRight w:val="0"/>
      <w:marTop w:val="0"/>
      <w:marBottom w:val="0"/>
      <w:divBdr>
        <w:top w:val="none" w:sz="0" w:space="0" w:color="auto"/>
        <w:left w:val="none" w:sz="0" w:space="0" w:color="auto"/>
        <w:bottom w:val="none" w:sz="0" w:space="0" w:color="auto"/>
        <w:right w:val="none" w:sz="0" w:space="0" w:color="auto"/>
      </w:divBdr>
    </w:div>
    <w:div w:id="170529827">
      <w:bodyDiv w:val="1"/>
      <w:marLeft w:val="0"/>
      <w:marRight w:val="0"/>
      <w:marTop w:val="0"/>
      <w:marBottom w:val="0"/>
      <w:divBdr>
        <w:top w:val="none" w:sz="0" w:space="0" w:color="auto"/>
        <w:left w:val="none" w:sz="0" w:space="0" w:color="auto"/>
        <w:bottom w:val="none" w:sz="0" w:space="0" w:color="auto"/>
        <w:right w:val="none" w:sz="0" w:space="0" w:color="auto"/>
      </w:divBdr>
    </w:div>
    <w:div w:id="172454461">
      <w:bodyDiv w:val="1"/>
      <w:marLeft w:val="0"/>
      <w:marRight w:val="0"/>
      <w:marTop w:val="0"/>
      <w:marBottom w:val="0"/>
      <w:divBdr>
        <w:top w:val="none" w:sz="0" w:space="0" w:color="auto"/>
        <w:left w:val="none" w:sz="0" w:space="0" w:color="auto"/>
        <w:bottom w:val="none" w:sz="0" w:space="0" w:color="auto"/>
        <w:right w:val="none" w:sz="0" w:space="0" w:color="auto"/>
      </w:divBdr>
    </w:div>
    <w:div w:id="173228502">
      <w:bodyDiv w:val="1"/>
      <w:marLeft w:val="0"/>
      <w:marRight w:val="0"/>
      <w:marTop w:val="0"/>
      <w:marBottom w:val="0"/>
      <w:divBdr>
        <w:top w:val="none" w:sz="0" w:space="0" w:color="auto"/>
        <w:left w:val="none" w:sz="0" w:space="0" w:color="auto"/>
        <w:bottom w:val="none" w:sz="0" w:space="0" w:color="auto"/>
        <w:right w:val="none" w:sz="0" w:space="0" w:color="auto"/>
      </w:divBdr>
    </w:div>
    <w:div w:id="194118069">
      <w:bodyDiv w:val="1"/>
      <w:marLeft w:val="0"/>
      <w:marRight w:val="0"/>
      <w:marTop w:val="0"/>
      <w:marBottom w:val="0"/>
      <w:divBdr>
        <w:top w:val="none" w:sz="0" w:space="0" w:color="auto"/>
        <w:left w:val="none" w:sz="0" w:space="0" w:color="auto"/>
        <w:bottom w:val="none" w:sz="0" w:space="0" w:color="auto"/>
        <w:right w:val="none" w:sz="0" w:space="0" w:color="auto"/>
      </w:divBdr>
    </w:div>
    <w:div w:id="222183113">
      <w:bodyDiv w:val="1"/>
      <w:marLeft w:val="0"/>
      <w:marRight w:val="0"/>
      <w:marTop w:val="0"/>
      <w:marBottom w:val="0"/>
      <w:divBdr>
        <w:top w:val="none" w:sz="0" w:space="0" w:color="auto"/>
        <w:left w:val="none" w:sz="0" w:space="0" w:color="auto"/>
        <w:bottom w:val="none" w:sz="0" w:space="0" w:color="auto"/>
        <w:right w:val="none" w:sz="0" w:space="0" w:color="auto"/>
      </w:divBdr>
    </w:div>
    <w:div w:id="230384792">
      <w:bodyDiv w:val="1"/>
      <w:marLeft w:val="0"/>
      <w:marRight w:val="0"/>
      <w:marTop w:val="0"/>
      <w:marBottom w:val="0"/>
      <w:divBdr>
        <w:top w:val="none" w:sz="0" w:space="0" w:color="auto"/>
        <w:left w:val="none" w:sz="0" w:space="0" w:color="auto"/>
        <w:bottom w:val="none" w:sz="0" w:space="0" w:color="auto"/>
        <w:right w:val="none" w:sz="0" w:space="0" w:color="auto"/>
      </w:divBdr>
    </w:div>
    <w:div w:id="238100709">
      <w:bodyDiv w:val="1"/>
      <w:marLeft w:val="0"/>
      <w:marRight w:val="0"/>
      <w:marTop w:val="0"/>
      <w:marBottom w:val="0"/>
      <w:divBdr>
        <w:top w:val="none" w:sz="0" w:space="0" w:color="auto"/>
        <w:left w:val="none" w:sz="0" w:space="0" w:color="auto"/>
        <w:bottom w:val="none" w:sz="0" w:space="0" w:color="auto"/>
        <w:right w:val="none" w:sz="0" w:space="0" w:color="auto"/>
      </w:divBdr>
    </w:div>
    <w:div w:id="262763707">
      <w:bodyDiv w:val="1"/>
      <w:marLeft w:val="0"/>
      <w:marRight w:val="0"/>
      <w:marTop w:val="0"/>
      <w:marBottom w:val="0"/>
      <w:divBdr>
        <w:top w:val="none" w:sz="0" w:space="0" w:color="auto"/>
        <w:left w:val="none" w:sz="0" w:space="0" w:color="auto"/>
        <w:bottom w:val="none" w:sz="0" w:space="0" w:color="auto"/>
        <w:right w:val="none" w:sz="0" w:space="0" w:color="auto"/>
      </w:divBdr>
    </w:div>
    <w:div w:id="264047233">
      <w:bodyDiv w:val="1"/>
      <w:marLeft w:val="0"/>
      <w:marRight w:val="0"/>
      <w:marTop w:val="0"/>
      <w:marBottom w:val="0"/>
      <w:divBdr>
        <w:top w:val="none" w:sz="0" w:space="0" w:color="auto"/>
        <w:left w:val="none" w:sz="0" w:space="0" w:color="auto"/>
        <w:bottom w:val="none" w:sz="0" w:space="0" w:color="auto"/>
        <w:right w:val="none" w:sz="0" w:space="0" w:color="auto"/>
      </w:divBdr>
    </w:div>
    <w:div w:id="303582862">
      <w:bodyDiv w:val="1"/>
      <w:marLeft w:val="0"/>
      <w:marRight w:val="0"/>
      <w:marTop w:val="0"/>
      <w:marBottom w:val="0"/>
      <w:divBdr>
        <w:top w:val="none" w:sz="0" w:space="0" w:color="auto"/>
        <w:left w:val="none" w:sz="0" w:space="0" w:color="auto"/>
        <w:bottom w:val="none" w:sz="0" w:space="0" w:color="auto"/>
        <w:right w:val="none" w:sz="0" w:space="0" w:color="auto"/>
      </w:divBdr>
    </w:div>
    <w:div w:id="353188715">
      <w:bodyDiv w:val="1"/>
      <w:marLeft w:val="0"/>
      <w:marRight w:val="0"/>
      <w:marTop w:val="0"/>
      <w:marBottom w:val="0"/>
      <w:divBdr>
        <w:top w:val="none" w:sz="0" w:space="0" w:color="auto"/>
        <w:left w:val="none" w:sz="0" w:space="0" w:color="auto"/>
        <w:bottom w:val="none" w:sz="0" w:space="0" w:color="auto"/>
        <w:right w:val="none" w:sz="0" w:space="0" w:color="auto"/>
      </w:divBdr>
    </w:div>
    <w:div w:id="354886561">
      <w:bodyDiv w:val="1"/>
      <w:marLeft w:val="0"/>
      <w:marRight w:val="0"/>
      <w:marTop w:val="0"/>
      <w:marBottom w:val="0"/>
      <w:divBdr>
        <w:top w:val="none" w:sz="0" w:space="0" w:color="auto"/>
        <w:left w:val="none" w:sz="0" w:space="0" w:color="auto"/>
        <w:bottom w:val="none" w:sz="0" w:space="0" w:color="auto"/>
        <w:right w:val="none" w:sz="0" w:space="0" w:color="auto"/>
      </w:divBdr>
    </w:div>
    <w:div w:id="359362056">
      <w:bodyDiv w:val="1"/>
      <w:marLeft w:val="0"/>
      <w:marRight w:val="0"/>
      <w:marTop w:val="0"/>
      <w:marBottom w:val="0"/>
      <w:divBdr>
        <w:top w:val="none" w:sz="0" w:space="0" w:color="auto"/>
        <w:left w:val="none" w:sz="0" w:space="0" w:color="auto"/>
        <w:bottom w:val="none" w:sz="0" w:space="0" w:color="auto"/>
        <w:right w:val="none" w:sz="0" w:space="0" w:color="auto"/>
      </w:divBdr>
    </w:div>
    <w:div w:id="365377210">
      <w:bodyDiv w:val="1"/>
      <w:marLeft w:val="0"/>
      <w:marRight w:val="0"/>
      <w:marTop w:val="0"/>
      <w:marBottom w:val="0"/>
      <w:divBdr>
        <w:top w:val="none" w:sz="0" w:space="0" w:color="auto"/>
        <w:left w:val="none" w:sz="0" w:space="0" w:color="auto"/>
        <w:bottom w:val="none" w:sz="0" w:space="0" w:color="auto"/>
        <w:right w:val="none" w:sz="0" w:space="0" w:color="auto"/>
      </w:divBdr>
    </w:div>
    <w:div w:id="391541881">
      <w:bodyDiv w:val="1"/>
      <w:marLeft w:val="0"/>
      <w:marRight w:val="0"/>
      <w:marTop w:val="0"/>
      <w:marBottom w:val="0"/>
      <w:divBdr>
        <w:top w:val="none" w:sz="0" w:space="0" w:color="auto"/>
        <w:left w:val="none" w:sz="0" w:space="0" w:color="auto"/>
        <w:bottom w:val="none" w:sz="0" w:space="0" w:color="auto"/>
        <w:right w:val="none" w:sz="0" w:space="0" w:color="auto"/>
      </w:divBdr>
    </w:div>
    <w:div w:id="397939219">
      <w:bodyDiv w:val="1"/>
      <w:marLeft w:val="0"/>
      <w:marRight w:val="0"/>
      <w:marTop w:val="0"/>
      <w:marBottom w:val="0"/>
      <w:divBdr>
        <w:top w:val="none" w:sz="0" w:space="0" w:color="auto"/>
        <w:left w:val="none" w:sz="0" w:space="0" w:color="auto"/>
        <w:bottom w:val="none" w:sz="0" w:space="0" w:color="auto"/>
        <w:right w:val="none" w:sz="0" w:space="0" w:color="auto"/>
      </w:divBdr>
    </w:div>
    <w:div w:id="462312537">
      <w:bodyDiv w:val="1"/>
      <w:marLeft w:val="0"/>
      <w:marRight w:val="0"/>
      <w:marTop w:val="0"/>
      <w:marBottom w:val="0"/>
      <w:divBdr>
        <w:top w:val="none" w:sz="0" w:space="0" w:color="auto"/>
        <w:left w:val="none" w:sz="0" w:space="0" w:color="auto"/>
        <w:bottom w:val="none" w:sz="0" w:space="0" w:color="auto"/>
        <w:right w:val="none" w:sz="0" w:space="0" w:color="auto"/>
      </w:divBdr>
    </w:div>
    <w:div w:id="475025458">
      <w:bodyDiv w:val="1"/>
      <w:marLeft w:val="0"/>
      <w:marRight w:val="0"/>
      <w:marTop w:val="0"/>
      <w:marBottom w:val="0"/>
      <w:divBdr>
        <w:top w:val="none" w:sz="0" w:space="0" w:color="auto"/>
        <w:left w:val="none" w:sz="0" w:space="0" w:color="auto"/>
        <w:bottom w:val="none" w:sz="0" w:space="0" w:color="auto"/>
        <w:right w:val="none" w:sz="0" w:space="0" w:color="auto"/>
      </w:divBdr>
    </w:div>
    <w:div w:id="476068934">
      <w:bodyDiv w:val="1"/>
      <w:marLeft w:val="0"/>
      <w:marRight w:val="0"/>
      <w:marTop w:val="0"/>
      <w:marBottom w:val="0"/>
      <w:divBdr>
        <w:top w:val="none" w:sz="0" w:space="0" w:color="auto"/>
        <w:left w:val="none" w:sz="0" w:space="0" w:color="auto"/>
        <w:bottom w:val="none" w:sz="0" w:space="0" w:color="auto"/>
        <w:right w:val="none" w:sz="0" w:space="0" w:color="auto"/>
      </w:divBdr>
    </w:div>
    <w:div w:id="477454222">
      <w:bodyDiv w:val="1"/>
      <w:marLeft w:val="0"/>
      <w:marRight w:val="0"/>
      <w:marTop w:val="0"/>
      <w:marBottom w:val="0"/>
      <w:divBdr>
        <w:top w:val="none" w:sz="0" w:space="0" w:color="auto"/>
        <w:left w:val="none" w:sz="0" w:space="0" w:color="auto"/>
        <w:bottom w:val="none" w:sz="0" w:space="0" w:color="auto"/>
        <w:right w:val="none" w:sz="0" w:space="0" w:color="auto"/>
      </w:divBdr>
    </w:div>
    <w:div w:id="492647277">
      <w:bodyDiv w:val="1"/>
      <w:marLeft w:val="0"/>
      <w:marRight w:val="0"/>
      <w:marTop w:val="0"/>
      <w:marBottom w:val="0"/>
      <w:divBdr>
        <w:top w:val="none" w:sz="0" w:space="0" w:color="auto"/>
        <w:left w:val="none" w:sz="0" w:space="0" w:color="auto"/>
        <w:bottom w:val="none" w:sz="0" w:space="0" w:color="auto"/>
        <w:right w:val="none" w:sz="0" w:space="0" w:color="auto"/>
      </w:divBdr>
    </w:div>
    <w:div w:id="550458746">
      <w:bodyDiv w:val="1"/>
      <w:marLeft w:val="0"/>
      <w:marRight w:val="0"/>
      <w:marTop w:val="0"/>
      <w:marBottom w:val="0"/>
      <w:divBdr>
        <w:top w:val="none" w:sz="0" w:space="0" w:color="auto"/>
        <w:left w:val="none" w:sz="0" w:space="0" w:color="auto"/>
        <w:bottom w:val="none" w:sz="0" w:space="0" w:color="auto"/>
        <w:right w:val="none" w:sz="0" w:space="0" w:color="auto"/>
      </w:divBdr>
    </w:div>
    <w:div w:id="598637393">
      <w:bodyDiv w:val="1"/>
      <w:marLeft w:val="0"/>
      <w:marRight w:val="0"/>
      <w:marTop w:val="0"/>
      <w:marBottom w:val="0"/>
      <w:divBdr>
        <w:top w:val="none" w:sz="0" w:space="0" w:color="auto"/>
        <w:left w:val="none" w:sz="0" w:space="0" w:color="auto"/>
        <w:bottom w:val="none" w:sz="0" w:space="0" w:color="auto"/>
        <w:right w:val="none" w:sz="0" w:space="0" w:color="auto"/>
      </w:divBdr>
    </w:div>
    <w:div w:id="603002797">
      <w:bodyDiv w:val="1"/>
      <w:marLeft w:val="0"/>
      <w:marRight w:val="0"/>
      <w:marTop w:val="0"/>
      <w:marBottom w:val="0"/>
      <w:divBdr>
        <w:top w:val="none" w:sz="0" w:space="0" w:color="auto"/>
        <w:left w:val="none" w:sz="0" w:space="0" w:color="auto"/>
        <w:bottom w:val="none" w:sz="0" w:space="0" w:color="auto"/>
        <w:right w:val="none" w:sz="0" w:space="0" w:color="auto"/>
      </w:divBdr>
    </w:div>
    <w:div w:id="606809170">
      <w:bodyDiv w:val="1"/>
      <w:marLeft w:val="0"/>
      <w:marRight w:val="0"/>
      <w:marTop w:val="0"/>
      <w:marBottom w:val="0"/>
      <w:divBdr>
        <w:top w:val="none" w:sz="0" w:space="0" w:color="auto"/>
        <w:left w:val="none" w:sz="0" w:space="0" w:color="auto"/>
        <w:bottom w:val="none" w:sz="0" w:space="0" w:color="auto"/>
        <w:right w:val="none" w:sz="0" w:space="0" w:color="auto"/>
      </w:divBdr>
    </w:div>
    <w:div w:id="630400503">
      <w:bodyDiv w:val="1"/>
      <w:marLeft w:val="0"/>
      <w:marRight w:val="0"/>
      <w:marTop w:val="0"/>
      <w:marBottom w:val="0"/>
      <w:divBdr>
        <w:top w:val="none" w:sz="0" w:space="0" w:color="auto"/>
        <w:left w:val="none" w:sz="0" w:space="0" w:color="auto"/>
        <w:bottom w:val="none" w:sz="0" w:space="0" w:color="auto"/>
        <w:right w:val="none" w:sz="0" w:space="0" w:color="auto"/>
      </w:divBdr>
    </w:div>
    <w:div w:id="650644550">
      <w:bodyDiv w:val="1"/>
      <w:marLeft w:val="0"/>
      <w:marRight w:val="0"/>
      <w:marTop w:val="0"/>
      <w:marBottom w:val="0"/>
      <w:divBdr>
        <w:top w:val="none" w:sz="0" w:space="0" w:color="auto"/>
        <w:left w:val="none" w:sz="0" w:space="0" w:color="auto"/>
        <w:bottom w:val="none" w:sz="0" w:space="0" w:color="auto"/>
        <w:right w:val="none" w:sz="0" w:space="0" w:color="auto"/>
      </w:divBdr>
    </w:div>
    <w:div w:id="670447431">
      <w:bodyDiv w:val="1"/>
      <w:marLeft w:val="0"/>
      <w:marRight w:val="0"/>
      <w:marTop w:val="0"/>
      <w:marBottom w:val="0"/>
      <w:divBdr>
        <w:top w:val="none" w:sz="0" w:space="0" w:color="auto"/>
        <w:left w:val="none" w:sz="0" w:space="0" w:color="auto"/>
        <w:bottom w:val="none" w:sz="0" w:space="0" w:color="auto"/>
        <w:right w:val="none" w:sz="0" w:space="0" w:color="auto"/>
      </w:divBdr>
    </w:div>
    <w:div w:id="763722094">
      <w:bodyDiv w:val="1"/>
      <w:marLeft w:val="0"/>
      <w:marRight w:val="0"/>
      <w:marTop w:val="0"/>
      <w:marBottom w:val="0"/>
      <w:divBdr>
        <w:top w:val="none" w:sz="0" w:space="0" w:color="auto"/>
        <w:left w:val="none" w:sz="0" w:space="0" w:color="auto"/>
        <w:bottom w:val="none" w:sz="0" w:space="0" w:color="auto"/>
        <w:right w:val="none" w:sz="0" w:space="0" w:color="auto"/>
      </w:divBdr>
    </w:div>
    <w:div w:id="834148884">
      <w:bodyDiv w:val="1"/>
      <w:marLeft w:val="0"/>
      <w:marRight w:val="0"/>
      <w:marTop w:val="0"/>
      <w:marBottom w:val="0"/>
      <w:divBdr>
        <w:top w:val="none" w:sz="0" w:space="0" w:color="auto"/>
        <w:left w:val="none" w:sz="0" w:space="0" w:color="auto"/>
        <w:bottom w:val="none" w:sz="0" w:space="0" w:color="auto"/>
        <w:right w:val="none" w:sz="0" w:space="0" w:color="auto"/>
      </w:divBdr>
    </w:div>
    <w:div w:id="845750996">
      <w:bodyDiv w:val="1"/>
      <w:marLeft w:val="0"/>
      <w:marRight w:val="0"/>
      <w:marTop w:val="0"/>
      <w:marBottom w:val="0"/>
      <w:divBdr>
        <w:top w:val="none" w:sz="0" w:space="0" w:color="auto"/>
        <w:left w:val="none" w:sz="0" w:space="0" w:color="auto"/>
        <w:bottom w:val="none" w:sz="0" w:space="0" w:color="auto"/>
        <w:right w:val="none" w:sz="0" w:space="0" w:color="auto"/>
      </w:divBdr>
    </w:div>
    <w:div w:id="862666760">
      <w:bodyDiv w:val="1"/>
      <w:marLeft w:val="0"/>
      <w:marRight w:val="0"/>
      <w:marTop w:val="0"/>
      <w:marBottom w:val="0"/>
      <w:divBdr>
        <w:top w:val="none" w:sz="0" w:space="0" w:color="auto"/>
        <w:left w:val="none" w:sz="0" w:space="0" w:color="auto"/>
        <w:bottom w:val="none" w:sz="0" w:space="0" w:color="auto"/>
        <w:right w:val="none" w:sz="0" w:space="0" w:color="auto"/>
      </w:divBdr>
    </w:div>
    <w:div w:id="897057349">
      <w:bodyDiv w:val="1"/>
      <w:marLeft w:val="0"/>
      <w:marRight w:val="0"/>
      <w:marTop w:val="0"/>
      <w:marBottom w:val="0"/>
      <w:divBdr>
        <w:top w:val="none" w:sz="0" w:space="0" w:color="auto"/>
        <w:left w:val="none" w:sz="0" w:space="0" w:color="auto"/>
        <w:bottom w:val="none" w:sz="0" w:space="0" w:color="auto"/>
        <w:right w:val="none" w:sz="0" w:space="0" w:color="auto"/>
      </w:divBdr>
    </w:div>
    <w:div w:id="916522390">
      <w:bodyDiv w:val="1"/>
      <w:marLeft w:val="0"/>
      <w:marRight w:val="0"/>
      <w:marTop w:val="0"/>
      <w:marBottom w:val="0"/>
      <w:divBdr>
        <w:top w:val="none" w:sz="0" w:space="0" w:color="auto"/>
        <w:left w:val="none" w:sz="0" w:space="0" w:color="auto"/>
        <w:bottom w:val="none" w:sz="0" w:space="0" w:color="auto"/>
        <w:right w:val="none" w:sz="0" w:space="0" w:color="auto"/>
      </w:divBdr>
    </w:div>
    <w:div w:id="928081919">
      <w:bodyDiv w:val="1"/>
      <w:marLeft w:val="0"/>
      <w:marRight w:val="0"/>
      <w:marTop w:val="0"/>
      <w:marBottom w:val="0"/>
      <w:divBdr>
        <w:top w:val="none" w:sz="0" w:space="0" w:color="auto"/>
        <w:left w:val="none" w:sz="0" w:space="0" w:color="auto"/>
        <w:bottom w:val="none" w:sz="0" w:space="0" w:color="auto"/>
        <w:right w:val="none" w:sz="0" w:space="0" w:color="auto"/>
      </w:divBdr>
    </w:div>
    <w:div w:id="941496676">
      <w:bodyDiv w:val="1"/>
      <w:marLeft w:val="0"/>
      <w:marRight w:val="0"/>
      <w:marTop w:val="0"/>
      <w:marBottom w:val="0"/>
      <w:divBdr>
        <w:top w:val="none" w:sz="0" w:space="0" w:color="auto"/>
        <w:left w:val="none" w:sz="0" w:space="0" w:color="auto"/>
        <w:bottom w:val="none" w:sz="0" w:space="0" w:color="auto"/>
        <w:right w:val="none" w:sz="0" w:space="0" w:color="auto"/>
      </w:divBdr>
    </w:div>
    <w:div w:id="950476690">
      <w:bodyDiv w:val="1"/>
      <w:marLeft w:val="0"/>
      <w:marRight w:val="0"/>
      <w:marTop w:val="0"/>
      <w:marBottom w:val="0"/>
      <w:divBdr>
        <w:top w:val="none" w:sz="0" w:space="0" w:color="auto"/>
        <w:left w:val="none" w:sz="0" w:space="0" w:color="auto"/>
        <w:bottom w:val="none" w:sz="0" w:space="0" w:color="auto"/>
        <w:right w:val="none" w:sz="0" w:space="0" w:color="auto"/>
      </w:divBdr>
    </w:div>
    <w:div w:id="1005591720">
      <w:bodyDiv w:val="1"/>
      <w:marLeft w:val="0"/>
      <w:marRight w:val="0"/>
      <w:marTop w:val="0"/>
      <w:marBottom w:val="0"/>
      <w:divBdr>
        <w:top w:val="none" w:sz="0" w:space="0" w:color="auto"/>
        <w:left w:val="none" w:sz="0" w:space="0" w:color="auto"/>
        <w:bottom w:val="none" w:sz="0" w:space="0" w:color="auto"/>
        <w:right w:val="none" w:sz="0" w:space="0" w:color="auto"/>
      </w:divBdr>
    </w:div>
    <w:div w:id="1058171062">
      <w:bodyDiv w:val="1"/>
      <w:marLeft w:val="0"/>
      <w:marRight w:val="0"/>
      <w:marTop w:val="0"/>
      <w:marBottom w:val="0"/>
      <w:divBdr>
        <w:top w:val="none" w:sz="0" w:space="0" w:color="auto"/>
        <w:left w:val="none" w:sz="0" w:space="0" w:color="auto"/>
        <w:bottom w:val="none" w:sz="0" w:space="0" w:color="auto"/>
        <w:right w:val="none" w:sz="0" w:space="0" w:color="auto"/>
      </w:divBdr>
    </w:div>
    <w:div w:id="1177964904">
      <w:bodyDiv w:val="1"/>
      <w:marLeft w:val="0"/>
      <w:marRight w:val="0"/>
      <w:marTop w:val="0"/>
      <w:marBottom w:val="0"/>
      <w:divBdr>
        <w:top w:val="none" w:sz="0" w:space="0" w:color="auto"/>
        <w:left w:val="none" w:sz="0" w:space="0" w:color="auto"/>
        <w:bottom w:val="none" w:sz="0" w:space="0" w:color="auto"/>
        <w:right w:val="none" w:sz="0" w:space="0" w:color="auto"/>
      </w:divBdr>
    </w:div>
    <w:div w:id="1207789958">
      <w:bodyDiv w:val="1"/>
      <w:marLeft w:val="0"/>
      <w:marRight w:val="0"/>
      <w:marTop w:val="0"/>
      <w:marBottom w:val="0"/>
      <w:divBdr>
        <w:top w:val="none" w:sz="0" w:space="0" w:color="auto"/>
        <w:left w:val="none" w:sz="0" w:space="0" w:color="auto"/>
        <w:bottom w:val="none" w:sz="0" w:space="0" w:color="auto"/>
        <w:right w:val="none" w:sz="0" w:space="0" w:color="auto"/>
      </w:divBdr>
    </w:div>
    <w:div w:id="1217358040">
      <w:bodyDiv w:val="1"/>
      <w:marLeft w:val="0"/>
      <w:marRight w:val="0"/>
      <w:marTop w:val="0"/>
      <w:marBottom w:val="0"/>
      <w:divBdr>
        <w:top w:val="none" w:sz="0" w:space="0" w:color="auto"/>
        <w:left w:val="none" w:sz="0" w:space="0" w:color="auto"/>
        <w:bottom w:val="none" w:sz="0" w:space="0" w:color="auto"/>
        <w:right w:val="none" w:sz="0" w:space="0" w:color="auto"/>
      </w:divBdr>
    </w:div>
    <w:div w:id="1219392185">
      <w:bodyDiv w:val="1"/>
      <w:marLeft w:val="0"/>
      <w:marRight w:val="0"/>
      <w:marTop w:val="0"/>
      <w:marBottom w:val="0"/>
      <w:divBdr>
        <w:top w:val="none" w:sz="0" w:space="0" w:color="auto"/>
        <w:left w:val="none" w:sz="0" w:space="0" w:color="auto"/>
        <w:bottom w:val="none" w:sz="0" w:space="0" w:color="auto"/>
        <w:right w:val="none" w:sz="0" w:space="0" w:color="auto"/>
      </w:divBdr>
    </w:div>
    <w:div w:id="1246650846">
      <w:bodyDiv w:val="1"/>
      <w:marLeft w:val="0"/>
      <w:marRight w:val="0"/>
      <w:marTop w:val="0"/>
      <w:marBottom w:val="0"/>
      <w:divBdr>
        <w:top w:val="none" w:sz="0" w:space="0" w:color="auto"/>
        <w:left w:val="none" w:sz="0" w:space="0" w:color="auto"/>
        <w:bottom w:val="none" w:sz="0" w:space="0" w:color="auto"/>
        <w:right w:val="none" w:sz="0" w:space="0" w:color="auto"/>
      </w:divBdr>
    </w:div>
    <w:div w:id="1263418654">
      <w:bodyDiv w:val="1"/>
      <w:marLeft w:val="0"/>
      <w:marRight w:val="0"/>
      <w:marTop w:val="0"/>
      <w:marBottom w:val="0"/>
      <w:divBdr>
        <w:top w:val="none" w:sz="0" w:space="0" w:color="auto"/>
        <w:left w:val="none" w:sz="0" w:space="0" w:color="auto"/>
        <w:bottom w:val="none" w:sz="0" w:space="0" w:color="auto"/>
        <w:right w:val="none" w:sz="0" w:space="0" w:color="auto"/>
      </w:divBdr>
    </w:div>
    <w:div w:id="1280919125">
      <w:bodyDiv w:val="1"/>
      <w:marLeft w:val="0"/>
      <w:marRight w:val="0"/>
      <w:marTop w:val="0"/>
      <w:marBottom w:val="0"/>
      <w:divBdr>
        <w:top w:val="none" w:sz="0" w:space="0" w:color="auto"/>
        <w:left w:val="none" w:sz="0" w:space="0" w:color="auto"/>
        <w:bottom w:val="none" w:sz="0" w:space="0" w:color="auto"/>
        <w:right w:val="none" w:sz="0" w:space="0" w:color="auto"/>
      </w:divBdr>
    </w:div>
    <w:div w:id="1307126594">
      <w:bodyDiv w:val="1"/>
      <w:marLeft w:val="0"/>
      <w:marRight w:val="0"/>
      <w:marTop w:val="0"/>
      <w:marBottom w:val="0"/>
      <w:divBdr>
        <w:top w:val="none" w:sz="0" w:space="0" w:color="auto"/>
        <w:left w:val="none" w:sz="0" w:space="0" w:color="auto"/>
        <w:bottom w:val="none" w:sz="0" w:space="0" w:color="auto"/>
        <w:right w:val="none" w:sz="0" w:space="0" w:color="auto"/>
      </w:divBdr>
    </w:div>
    <w:div w:id="1310549295">
      <w:bodyDiv w:val="1"/>
      <w:marLeft w:val="0"/>
      <w:marRight w:val="0"/>
      <w:marTop w:val="0"/>
      <w:marBottom w:val="0"/>
      <w:divBdr>
        <w:top w:val="none" w:sz="0" w:space="0" w:color="auto"/>
        <w:left w:val="none" w:sz="0" w:space="0" w:color="auto"/>
        <w:bottom w:val="none" w:sz="0" w:space="0" w:color="auto"/>
        <w:right w:val="none" w:sz="0" w:space="0" w:color="auto"/>
      </w:divBdr>
    </w:div>
    <w:div w:id="1321499195">
      <w:bodyDiv w:val="1"/>
      <w:marLeft w:val="0"/>
      <w:marRight w:val="0"/>
      <w:marTop w:val="0"/>
      <w:marBottom w:val="0"/>
      <w:divBdr>
        <w:top w:val="none" w:sz="0" w:space="0" w:color="auto"/>
        <w:left w:val="none" w:sz="0" w:space="0" w:color="auto"/>
        <w:bottom w:val="none" w:sz="0" w:space="0" w:color="auto"/>
        <w:right w:val="none" w:sz="0" w:space="0" w:color="auto"/>
      </w:divBdr>
    </w:div>
    <w:div w:id="1321738477">
      <w:bodyDiv w:val="1"/>
      <w:marLeft w:val="0"/>
      <w:marRight w:val="0"/>
      <w:marTop w:val="0"/>
      <w:marBottom w:val="0"/>
      <w:divBdr>
        <w:top w:val="none" w:sz="0" w:space="0" w:color="auto"/>
        <w:left w:val="none" w:sz="0" w:space="0" w:color="auto"/>
        <w:bottom w:val="none" w:sz="0" w:space="0" w:color="auto"/>
        <w:right w:val="none" w:sz="0" w:space="0" w:color="auto"/>
      </w:divBdr>
    </w:div>
    <w:div w:id="1327325786">
      <w:bodyDiv w:val="1"/>
      <w:marLeft w:val="0"/>
      <w:marRight w:val="0"/>
      <w:marTop w:val="0"/>
      <w:marBottom w:val="0"/>
      <w:divBdr>
        <w:top w:val="none" w:sz="0" w:space="0" w:color="auto"/>
        <w:left w:val="none" w:sz="0" w:space="0" w:color="auto"/>
        <w:bottom w:val="none" w:sz="0" w:space="0" w:color="auto"/>
        <w:right w:val="none" w:sz="0" w:space="0" w:color="auto"/>
      </w:divBdr>
    </w:div>
    <w:div w:id="1327440497">
      <w:bodyDiv w:val="1"/>
      <w:marLeft w:val="0"/>
      <w:marRight w:val="0"/>
      <w:marTop w:val="0"/>
      <w:marBottom w:val="0"/>
      <w:divBdr>
        <w:top w:val="none" w:sz="0" w:space="0" w:color="auto"/>
        <w:left w:val="none" w:sz="0" w:space="0" w:color="auto"/>
        <w:bottom w:val="none" w:sz="0" w:space="0" w:color="auto"/>
        <w:right w:val="none" w:sz="0" w:space="0" w:color="auto"/>
      </w:divBdr>
    </w:div>
    <w:div w:id="1376470131">
      <w:bodyDiv w:val="1"/>
      <w:marLeft w:val="0"/>
      <w:marRight w:val="0"/>
      <w:marTop w:val="0"/>
      <w:marBottom w:val="0"/>
      <w:divBdr>
        <w:top w:val="none" w:sz="0" w:space="0" w:color="auto"/>
        <w:left w:val="none" w:sz="0" w:space="0" w:color="auto"/>
        <w:bottom w:val="none" w:sz="0" w:space="0" w:color="auto"/>
        <w:right w:val="none" w:sz="0" w:space="0" w:color="auto"/>
      </w:divBdr>
    </w:div>
    <w:div w:id="1411153801">
      <w:bodyDiv w:val="1"/>
      <w:marLeft w:val="0"/>
      <w:marRight w:val="0"/>
      <w:marTop w:val="0"/>
      <w:marBottom w:val="0"/>
      <w:divBdr>
        <w:top w:val="none" w:sz="0" w:space="0" w:color="auto"/>
        <w:left w:val="none" w:sz="0" w:space="0" w:color="auto"/>
        <w:bottom w:val="none" w:sz="0" w:space="0" w:color="auto"/>
        <w:right w:val="none" w:sz="0" w:space="0" w:color="auto"/>
      </w:divBdr>
    </w:div>
    <w:div w:id="1411779292">
      <w:bodyDiv w:val="1"/>
      <w:marLeft w:val="0"/>
      <w:marRight w:val="0"/>
      <w:marTop w:val="0"/>
      <w:marBottom w:val="0"/>
      <w:divBdr>
        <w:top w:val="none" w:sz="0" w:space="0" w:color="auto"/>
        <w:left w:val="none" w:sz="0" w:space="0" w:color="auto"/>
        <w:bottom w:val="none" w:sz="0" w:space="0" w:color="auto"/>
        <w:right w:val="none" w:sz="0" w:space="0" w:color="auto"/>
      </w:divBdr>
    </w:div>
    <w:div w:id="1458453311">
      <w:bodyDiv w:val="1"/>
      <w:marLeft w:val="0"/>
      <w:marRight w:val="0"/>
      <w:marTop w:val="0"/>
      <w:marBottom w:val="0"/>
      <w:divBdr>
        <w:top w:val="none" w:sz="0" w:space="0" w:color="auto"/>
        <w:left w:val="none" w:sz="0" w:space="0" w:color="auto"/>
        <w:bottom w:val="none" w:sz="0" w:space="0" w:color="auto"/>
        <w:right w:val="none" w:sz="0" w:space="0" w:color="auto"/>
      </w:divBdr>
    </w:div>
    <w:div w:id="1469011360">
      <w:bodyDiv w:val="1"/>
      <w:marLeft w:val="0"/>
      <w:marRight w:val="0"/>
      <w:marTop w:val="0"/>
      <w:marBottom w:val="0"/>
      <w:divBdr>
        <w:top w:val="none" w:sz="0" w:space="0" w:color="auto"/>
        <w:left w:val="none" w:sz="0" w:space="0" w:color="auto"/>
        <w:bottom w:val="none" w:sz="0" w:space="0" w:color="auto"/>
        <w:right w:val="none" w:sz="0" w:space="0" w:color="auto"/>
      </w:divBdr>
    </w:div>
    <w:div w:id="1497259041">
      <w:bodyDiv w:val="1"/>
      <w:marLeft w:val="0"/>
      <w:marRight w:val="0"/>
      <w:marTop w:val="0"/>
      <w:marBottom w:val="0"/>
      <w:divBdr>
        <w:top w:val="none" w:sz="0" w:space="0" w:color="auto"/>
        <w:left w:val="none" w:sz="0" w:space="0" w:color="auto"/>
        <w:bottom w:val="none" w:sz="0" w:space="0" w:color="auto"/>
        <w:right w:val="none" w:sz="0" w:space="0" w:color="auto"/>
      </w:divBdr>
    </w:div>
    <w:div w:id="1503735476">
      <w:bodyDiv w:val="1"/>
      <w:marLeft w:val="0"/>
      <w:marRight w:val="0"/>
      <w:marTop w:val="0"/>
      <w:marBottom w:val="0"/>
      <w:divBdr>
        <w:top w:val="none" w:sz="0" w:space="0" w:color="auto"/>
        <w:left w:val="none" w:sz="0" w:space="0" w:color="auto"/>
        <w:bottom w:val="none" w:sz="0" w:space="0" w:color="auto"/>
        <w:right w:val="none" w:sz="0" w:space="0" w:color="auto"/>
      </w:divBdr>
      <w:divsChild>
        <w:div w:id="69428053">
          <w:marLeft w:val="0"/>
          <w:marRight w:val="0"/>
          <w:marTop w:val="0"/>
          <w:marBottom w:val="0"/>
          <w:divBdr>
            <w:top w:val="none" w:sz="0" w:space="0" w:color="auto"/>
            <w:left w:val="none" w:sz="0" w:space="0" w:color="auto"/>
            <w:bottom w:val="none" w:sz="0" w:space="0" w:color="auto"/>
            <w:right w:val="none" w:sz="0" w:space="0" w:color="auto"/>
          </w:divBdr>
        </w:div>
      </w:divsChild>
    </w:div>
    <w:div w:id="1551922911">
      <w:bodyDiv w:val="1"/>
      <w:marLeft w:val="0"/>
      <w:marRight w:val="0"/>
      <w:marTop w:val="0"/>
      <w:marBottom w:val="0"/>
      <w:divBdr>
        <w:top w:val="none" w:sz="0" w:space="0" w:color="auto"/>
        <w:left w:val="none" w:sz="0" w:space="0" w:color="auto"/>
        <w:bottom w:val="none" w:sz="0" w:space="0" w:color="auto"/>
        <w:right w:val="none" w:sz="0" w:space="0" w:color="auto"/>
      </w:divBdr>
    </w:div>
    <w:div w:id="1556968490">
      <w:bodyDiv w:val="1"/>
      <w:marLeft w:val="0"/>
      <w:marRight w:val="0"/>
      <w:marTop w:val="0"/>
      <w:marBottom w:val="0"/>
      <w:divBdr>
        <w:top w:val="none" w:sz="0" w:space="0" w:color="auto"/>
        <w:left w:val="none" w:sz="0" w:space="0" w:color="auto"/>
        <w:bottom w:val="none" w:sz="0" w:space="0" w:color="auto"/>
        <w:right w:val="none" w:sz="0" w:space="0" w:color="auto"/>
      </w:divBdr>
    </w:div>
    <w:div w:id="1585190215">
      <w:bodyDiv w:val="1"/>
      <w:marLeft w:val="0"/>
      <w:marRight w:val="0"/>
      <w:marTop w:val="0"/>
      <w:marBottom w:val="0"/>
      <w:divBdr>
        <w:top w:val="none" w:sz="0" w:space="0" w:color="auto"/>
        <w:left w:val="none" w:sz="0" w:space="0" w:color="auto"/>
        <w:bottom w:val="none" w:sz="0" w:space="0" w:color="auto"/>
        <w:right w:val="none" w:sz="0" w:space="0" w:color="auto"/>
      </w:divBdr>
    </w:div>
    <w:div w:id="1597060581">
      <w:bodyDiv w:val="1"/>
      <w:marLeft w:val="0"/>
      <w:marRight w:val="0"/>
      <w:marTop w:val="0"/>
      <w:marBottom w:val="0"/>
      <w:divBdr>
        <w:top w:val="none" w:sz="0" w:space="0" w:color="auto"/>
        <w:left w:val="none" w:sz="0" w:space="0" w:color="auto"/>
        <w:bottom w:val="none" w:sz="0" w:space="0" w:color="auto"/>
        <w:right w:val="none" w:sz="0" w:space="0" w:color="auto"/>
      </w:divBdr>
    </w:div>
    <w:div w:id="1602760565">
      <w:bodyDiv w:val="1"/>
      <w:marLeft w:val="0"/>
      <w:marRight w:val="0"/>
      <w:marTop w:val="0"/>
      <w:marBottom w:val="0"/>
      <w:divBdr>
        <w:top w:val="none" w:sz="0" w:space="0" w:color="auto"/>
        <w:left w:val="none" w:sz="0" w:space="0" w:color="auto"/>
        <w:bottom w:val="none" w:sz="0" w:space="0" w:color="auto"/>
        <w:right w:val="none" w:sz="0" w:space="0" w:color="auto"/>
      </w:divBdr>
    </w:div>
    <w:div w:id="1618683693">
      <w:bodyDiv w:val="1"/>
      <w:marLeft w:val="0"/>
      <w:marRight w:val="0"/>
      <w:marTop w:val="0"/>
      <w:marBottom w:val="0"/>
      <w:divBdr>
        <w:top w:val="none" w:sz="0" w:space="0" w:color="auto"/>
        <w:left w:val="none" w:sz="0" w:space="0" w:color="auto"/>
        <w:bottom w:val="none" w:sz="0" w:space="0" w:color="auto"/>
        <w:right w:val="none" w:sz="0" w:space="0" w:color="auto"/>
      </w:divBdr>
    </w:div>
    <w:div w:id="1629700737">
      <w:bodyDiv w:val="1"/>
      <w:marLeft w:val="0"/>
      <w:marRight w:val="0"/>
      <w:marTop w:val="0"/>
      <w:marBottom w:val="0"/>
      <w:divBdr>
        <w:top w:val="none" w:sz="0" w:space="0" w:color="auto"/>
        <w:left w:val="none" w:sz="0" w:space="0" w:color="auto"/>
        <w:bottom w:val="none" w:sz="0" w:space="0" w:color="auto"/>
        <w:right w:val="none" w:sz="0" w:space="0" w:color="auto"/>
      </w:divBdr>
    </w:div>
    <w:div w:id="1635521600">
      <w:bodyDiv w:val="1"/>
      <w:marLeft w:val="0"/>
      <w:marRight w:val="0"/>
      <w:marTop w:val="0"/>
      <w:marBottom w:val="0"/>
      <w:divBdr>
        <w:top w:val="none" w:sz="0" w:space="0" w:color="auto"/>
        <w:left w:val="none" w:sz="0" w:space="0" w:color="auto"/>
        <w:bottom w:val="none" w:sz="0" w:space="0" w:color="auto"/>
        <w:right w:val="none" w:sz="0" w:space="0" w:color="auto"/>
      </w:divBdr>
    </w:div>
    <w:div w:id="1648977095">
      <w:bodyDiv w:val="1"/>
      <w:marLeft w:val="0"/>
      <w:marRight w:val="0"/>
      <w:marTop w:val="0"/>
      <w:marBottom w:val="0"/>
      <w:divBdr>
        <w:top w:val="none" w:sz="0" w:space="0" w:color="auto"/>
        <w:left w:val="none" w:sz="0" w:space="0" w:color="auto"/>
        <w:bottom w:val="none" w:sz="0" w:space="0" w:color="auto"/>
        <w:right w:val="none" w:sz="0" w:space="0" w:color="auto"/>
      </w:divBdr>
    </w:div>
    <w:div w:id="1650555610">
      <w:bodyDiv w:val="1"/>
      <w:marLeft w:val="0"/>
      <w:marRight w:val="0"/>
      <w:marTop w:val="0"/>
      <w:marBottom w:val="0"/>
      <w:divBdr>
        <w:top w:val="none" w:sz="0" w:space="0" w:color="auto"/>
        <w:left w:val="none" w:sz="0" w:space="0" w:color="auto"/>
        <w:bottom w:val="none" w:sz="0" w:space="0" w:color="auto"/>
        <w:right w:val="none" w:sz="0" w:space="0" w:color="auto"/>
      </w:divBdr>
    </w:div>
    <w:div w:id="1685814457">
      <w:bodyDiv w:val="1"/>
      <w:marLeft w:val="0"/>
      <w:marRight w:val="0"/>
      <w:marTop w:val="0"/>
      <w:marBottom w:val="0"/>
      <w:divBdr>
        <w:top w:val="none" w:sz="0" w:space="0" w:color="auto"/>
        <w:left w:val="none" w:sz="0" w:space="0" w:color="auto"/>
        <w:bottom w:val="none" w:sz="0" w:space="0" w:color="auto"/>
        <w:right w:val="none" w:sz="0" w:space="0" w:color="auto"/>
      </w:divBdr>
    </w:div>
    <w:div w:id="1714311699">
      <w:bodyDiv w:val="1"/>
      <w:marLeft w:val="0"/>
      <w:marRight w:val="0"/>
      <w:marTop w:val="0"/>
      <w:marBottom w:val="0"/>
      <w:divBdr>
        <w:top w:val="none" w:sz="0" w:space="0" w:color="auto"/>
        <w:left w:val="none" w:sz="0" w:space="0" w:color="auto"/>
        <w:bottom w:val="none" w:sz="0" w:space="0" w:color="auto"/>
        <w:right w:val="none" w:sz="0" w:space="0" w:color="auto"/>
      </w:divBdr>
    </w:div>
    <w:div w:id="1717968555">
      <w:bodyDiv w:val="1"/>
      <w:marLeft w:val="0"/>
      <w:marRight w:val="0"/>
      <w:marTop w:val="0"/>
      <w:marBottom w:val="0"/>
      <w:divBdr>
        <w:top w:val="none" w:sz="0" w:space="0" w:color="auto"/>
        <w:left w:val="none" w:sz="0" w:space="0" w:color="auto"/>
        <w:bottom w:val="none" w:sz="0" w:space="0" w:color="auto"/>
        <w:right w:val="none" w:sz="0" w:space="0" w:color="auto"/>
      </w:divBdr>
    </w:div>
    <w:div w:id="1741437006">
      <w:bodyDiv w:val="1"/>
      <w:marLeft w:val="0"/>
      <w:marRight w:val="0"/>
      <w:marTop w:val="0"/>
      <w:marBottom w:val="0"/>
      <w:divBdr>
        <w:top w:val="none" w:sz="0" w:space="0" w:color="auto"/>
        <w:left w:val="none" w:sz="0" w:space="0" w:color="auto"/>
        <w:bottom w:val="none" w:sz="0" w:space="0" w:color="auto"/>
        <w:right w:val="none" w:sz="0" w:space="0" w:color="auto"/>
      </w:divBdr>
    </w:div>
    <w:div w:id="1752775279">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1782653143">
      <w:bodyDiv w:val="1"/>
      <w:marLeft w:val="0"/>
      <w:marRight w:val="0"/>
      <w:marTop w:val="0"/>
      <w:marBottom w:val="0"/>
      <w:divBdr>
        <w:top w:val="none" w:sz="0" w:space="0" w:color="auto"/>
        <w:left w:val="none" w:sz="0" w:space="0" w:color="auto"/>
        <w:bottom w:val="none" w:sz="0" w:space="0" w:color="auto"/>
        <w:right w:val="none" w:sz="0" w:space="0" w:color="auto"/>
      </w:divBdr>
    </w:div>
    <w:div w:id="1798138502">
      <w:bodyDiv w:val="1"/>
      <w:marLeft w:val="0"/>
      <w:marRight w:val="0"/>
      <w:marTop w:val="0"/>
      <w:marBottom w:val="0"/>
      <w:divBdr>
        <w:top w:val="none" w:sz="0" w:space="0" w:color="auto"/>
        <w:left w:val="none" w:sz="0" w:space="0" w:color="auto"/>
        <w:bottom w:val="none" w:sz="0" w:space="0" w:color="auto"/>
        <w:right w:val="none" w:sz="0" w:space="0" w:color="auto"/>
      </w:divBdr>
    </w:div>
    <w:div w:id="1803959179">
      <w:bodyDiv w:val="1"/>
      <w:marLeft w:val="0"/>
      <w:marRight w:val="0"/>
      <w:marTop w:val="0"/>
      <w:marBottom w:val="0"/>
      <w:divBdr>
        <w:top w:val="none" w:sz="0" w:space="0" w:color="auto"/>
        <w:left w:val="none" w:sz="0" w:space="0" w:color="auto"/>
        <w:bottom w:val="none" w:sz="0" w:space="0" w:color="auto"/>
        <w:right w:val="none" w:sz="0" w:space="0" w:color="auto"/>
      </w:divBdr>
    </w:div>
    <w:div w:id="1808622856">
      <w:bodyDiv w:val="1"/>
      <w:marLeft w:val="0"/>
      <w:marRight w:val="0"/>
      <w:marTop w:val="0"/>
      <w:marBottom w:val="0"/>
      <w:divBdr>
        <w:top w:val="none" w:sz="0" w:space="0" w:color="auto"/>
        <w:left w:val="none" w:sz="0" w:space="0" w:color="auto"/>
        <w:bottom w:val="none" w:sz="0" w:space="0" w:color="auto"/>
        <w:right w:val="none" w:sz="0" w:space="0" w:color="auto"/>
      </w:divBdr>
    </w:div>
    <w:div w:id="1829440075">
      <w:bodyDiv w:val="1"/>
      <w:marLeft w:val="0"/>
      <w:marRight w:val="0"/>
      <w:marTop w:val="0"/>
      <w:marBottom w:val="0"/>
      <w:divBdr>
        <w:top w:val="none" w:sz="0" w:space="0" w:color="auto"/>
        <w:left w:val="none" w:sz="0" w:space="0" w:color="auto"/>
        <w:bottom w:val="none" w:sz="0" w:space="0" w:color="auto"/>
        <w:right w:val="none" w:sz="0" w:space="0" w:color="auto"/>
      </w:divBdr>
    </w:div>
    <w:div w:id="1832990686">
      <w:bodyDiv w:val="1"/>
      <w:marLeft w:val="0"/>
      <w:marRight w:val="0"/>
      <w:marTop w:val="0"/>
      <w:marBottom w:val="0"/>
      <w:divBdr>
        <w:top w:val="none" w:sz="0" w:space="0" w:color="auto"/>
        <w:left w:val="none" w:sz="0" w:space="0" w:color="auto"/>
        <w:bottom w:val="none" w:sz="0" w:space="0" w:color="auto"/>
        <w:right w:val="none" w:sz="0" w:space="0" w:color="auto"/>
      </w:divBdr>
    </w:div>
    <w:div w:id="1847594899">
      <w:bodyDiv w:val="1"/>
      <w:marLeft w:val="0"/>
      <w:marRight w:val="0"/>
      <w:marTop w:val="0"/>
      <w:marBottom w:val="0"/>
      <w:divBdr>
        <w:top w:val="none" w:sz="0" w:space="0" w:color="auto"/>
        <w:left w:val="none" w:sz="0" w:space="0" w:color="auto"/>
        <w:bottom w:val="none" w:sz="0" w:space="0" w:color="auto"/>
        <w:right w:val="none" w:sz="0" w:space="0" w:color="auto"/>
      </w:divBdr>
    </w:div>
    <w:div w:id="1850441640">
      <w:bodyDiv w:val="1"/>
      <w:marLeft w:val="0"/>
      <w:marRight w:val="0"/>
      <w:marTop w:val="0"/>
      <w:marBottom w:val="0"/>
      <w:divBdr>
        <w:top w:val="none" w:sz="0" w:space="0" w:color="auto"/>
        <w:left w:val="none" w:sz="0" w:space="0" w:color="auto"/>
        <w:bottom w:val="none" w:sz="0" w:space="0" w:color="auto"/>
        <w:right w:val="none" w:sz="0" w:space="0" w:color="auto"/>
      </w:divBdr>
    </w:div>
    <w:div w:id="1855147032">
      <w:bodyDiv w:val="1"/>
      <w:marLeft w:val="0"/>
      <w:marRight w:val="0"/>
      <w:marTop w:val="0"/>
      <w:marBottom w:val="0"/>
      <w:divBdr>
        <w:top w:val="none" w:sz="0" w:space="0" w:color="auto"/>
        <w:left w:val="none" w:sz="0" w:space="0" w:color="auto"/>
        <w:bottom w:val="none" w:sz="0" w:space="0" w:color="auto"/>
        <w:right w:val="none" w:sz="0" w:space="0" w:color="auto"/>
      </w:divBdr>
    </w:div>
    <w:div w:id="1857186921">
      <w:bodyDiv w:val="1"/>
      <w:marLeft w:val="0"/>
      <w:marRight w:val="0"/>
      <w:marTop w:val="0"/>
      <w:marBottom w:val="0"/>
      <w:divBdr>
        <w:top w:val="none" w:sz="0" w:space="0" w:color="auto"/>
        <w:left w:val="none" w:sz="0" w:space="0" w:color="auto"/>
        <w:bottom w:val="none" w:sz="0" w:space="0" w:color="auto"/>
        <w:right w:val="none" w:sz="0" w:space="0" w:color="auto"/>
      </w:divBdr>
    </w:div>
    <w:div w:id="1861815153">
      <w:bodyDiv w:val="1"/>
      <w:marLeft w:val="0"/>
      <w:marRight w:val="0"/>
      <w:marTop w:val="0"/>
      <w:marBottom w:val="0"/>
      <w:divBdr>
        <w:top w:val="none" w:sz="0" w:space="0" w:color="auto"/>
        <w:left w:val="none" w:sz="0" w:space="0" w:color="auto"/>
        <w:bottom w:val="none" w:sz="0" w:space="0" w:color="auto"/>
        <w:right w:val="none" w:sz="0" w:space="0" w:color="auto"/>
      </w:divBdr>
    </w:div>
    <w:div w:id="1888954529">
      <w:bodyDiv w:val="1"/>
      <w:marLeft w:val="0"/>
      <w:marRight w:val="0"/>
      <w:marTop w:val="0"/>
      <w:marBottom w:val="0"/>
      <w:divBdr>
        <w:top w:val="none" w:sz="0" w:space="0" w:color="auto"/>
        <w:left w:val="none" w:sz="0" w:space="0" w:color="auto"/>
        <w:bottom w:val="none" w:sz="0" w:space="0" w:color="auto"/>
        <w:right w:val="none" w:sz="0" w:space="0" w:color="auto"/>
      </w:divBdr>
    </w:div>
    <w:div w:id="1898129473">
      <w:bodyDiv w:val="1"/>
      <w:marLeft w:val="0"/>
      <w:marRight w:val="0"/>
      <w:marTop w:val="0"/>
      <w:marBottom w:val="0"/>
      <w:divBdr>
        <w:top w:val="none" w:sz="0" w:space="0" w:color="auto"/>
        <w:left w:val="none" w:sz="0" w:space="0" w:color="auto"/>
        <w:bottom w:val="none" w:sz="0" w:space="0" w:color="auto"/>
        <w:right w:val="none" w:sz="0" w:space="0" w:color="auto"/>
      </w:divBdr>
    </w:div>
    <w:div w:id="1957256108">
      <w:bodyDiv w:val="1"/>
      <w:marLeft w:val="0"/>
      <w:marRight w:val="0"/>
      <w:marTop w:val="0"/>
      <w:marBottom w:val="0"/>
      <w:divBdr>
        <w:top w:val="none" w:sz="0" w:space="0" w:color="auto"/>
        <w:left w:val="none" w:sz="0" w:space="0" w:color="auto"/>
        <w:bottom w:val="none" w:sz="0" w:space="0" w:color="auto"/>
        <w:right w:val="none" w:sz="0" w:space="0" w:color="auto"/>
      </w:divBdr>
    </w:div>
    <w:div w:id="1967811715">
      <w:bodyDiv w:val="1"/>
      <w:marLeft w:val="0"/>
      <w:marRight w:val="0"/>
      <w:marTop w:val="0"/>
      <w:marBottom w:val="0"/>
      <w:divBdr>
        <w:top w:val="none" w:sz="0" w:space="0" w:color="auto"/>
        <w:left w:val="none" w:sz="0" w:space="0" w:color="auto"/>
        <w:bottom w:val="none" w:sz="0" w:space="0" w:color="auto"/>
        <w:right w:val="none" w:sz="0" w:space="0" w:color="auto"/>
      </w:divBdr>
    </w:div>
    <w:div w:id="2032563056">
      <w:bodyDiv w:val="1"/>
      <w:marLeft w:val="0"/>
      <w:marRight w:val="0"/>
      <w:marTop w:val="0"/>
      <w:marBottom w:val="0"/>
      <w:divBdr>
        <w:top w:val="none" w:sz="0" w:space="0" w:color="auto"/>
        <w:left w:val="none" w:sz="0" w:space="0" w:color="auto"/>
        <w:bottom w:val="none" w:sz="0" w:space="0" w:color="auto"/>
        <w:right w:val="none" w:sz="0" w:space="0" w:color="auto"/>
      </w:divBdr>
    </w:div>
    <w:div w:id="2086755443">
      <w:bodyDiv w:val="1"/>
      <w:marLeft w:val="0"/>
      <w:marRight w:val="0"/>
      <w:marTop w:val="0"/>
      <w:marBottom w:val="0"/>
      <w:divBdr>
        <w:top w:val="none" w:sz="0" w:space="0" w:color="auto"/>
        <w:left w:val="none" w:sz="0" w:space="0" w:color="auto"/>
        <w:bottom w:val="none" w:sz="0" w:space="0" w:color="auto"/>
        <w:right w:val="none" w:sz="0" w:space="0" w:color="auto"/>
      </w:divBdr>
    </w:div>
    <w:div w:id="2111243540">
      <w:bodyDiv w:val="1"/>
      <w:marLeft w:val="0"/>
      <w:marRight w:val="0"/>
      <w:marTop w:val="0"/>
      <w:marBottom w:val="0"/>
      <w:divBdr>
        <w:top w:val="none" w:sz="0" w:space="0" w:color="auto"/>
        <w:left w:val="none" w:sz="0" w:space="0" w:color="auto"/>
        <w:bottom w:val="none" w:sz="0" w:space="0" w:color="auto"/>
        <w:right w:val="none" w:sz="0" w:space="0" w:color="auto"/>
      </w:divBdr>
    </w:div>
    <w:div w:id="2115594149">
      <w:bodyDiv w:val="1"/>
      <w:marLeft w:val="0"/>
      <w:marRight w:val="0"/>
      <w:marTop w:val="0"/>
      <w:marBottom w:val="0"/>
      <w:divBdr>
        <w:top w:val="none" w:sz="0" w:space="0" w:color="auto"/>
        <w:left w:val="none" w:sz="0" w:space="0" w:color="auto"/>
        <w:bottom w:val="none" w:sz="0" w:space="0" w:color="auto"/>
        <w:right w:val="none" w:sz="0" w:space="0" w:color="auto"/>
      </w:divBdr>
    </w:div>
    <w:div w:id="2123651868">
      <w:bodyDiv w:val="1"/>
      <w:marLeft w:val="0"/>
      <w:marRight w:val="0"/>
      <w:marTop w:val="0"/>
      <w:marBottom w:val="0"/>
      <w:divBdr>
        <w:top w:val="none" w:sz="0" w:space="0" w:color="auto"/>
        <w:left w:val="none" w:sz="0" w:space="0" w:color="auto"/>
        <w:bottom w:val="none" w:sz="0" w:space="0" w:color="auto"/>
        <w:right w:val="none" w:sz="0" w:space="0" w:color="auto"/>
      </w:divBdr>
    </w:div>
    <w:div w:id="2124881014">
      <w:bodyDiv w:val="1"/>
      <w:marLeft w:val="0"/>
      <w:marRight w:val="0"/>
      <w:marTop w:val="0"/>
      <w:marBottom w:val="0"/>
      <w:divBdr>
        <w:top w:val="none" w:sz="0" w:space="0" w:color="auto"/>
        <w:left w:val="none" w:sz="0" w:space="0" w:color="auto"/>
        <w:bottom w:val="none" w:sz="0" w:space="0" w:color="auto"/>
        <w:right w:val="none" w:sz="0" w:space="0" w:color="auto"/>
      </w:divBdr>
    </w:div>
    <w:div w:id="2127189729">
      <w:bodyDiv w:val="1"/>
      <w:marLeft w:val="0"/>
      <w:marRight w:val="0"/>
      <w:marTop w:val="0"/>
      <w:marBottom w:val="0"/>
      <w:divBdr>
        <w:top w:val="none" w:sz="0" w:space="0" w:color="auto"/>
        <w:left w:val="none" w:sz="0" w:space="0" w:color="auto"/>
        <w:bottom w:val="none" w:sz="0" w:space="0" w:color="auto"/>
        <w:right w:val="none" w:sz="0" w:space="0" w:color="auto"/>
      </w:divBdr>
    </w:div>
    <w:div w:id="2137484148">
      <w:bodyDiv w:val="1"/>
      <w:marLeft w:val="0"/>
      <w:marRight w:val="0"/>
      <w:marTop w:val="0"/>
      <w:marBottom w:val="0"/>
      <w:divBdr>
        <w:top w:val="none" w:sz="0" w:space="0" w:color="auto"/>
        <w:left w:val="none" w:sz="0" w:space="0" w:color="auto"/>
        <w:bottom w:val="none" w:sz="0" w:space="0" w:color="auto"/>
        <w:right w:val="none" w:sz="0" w:space="0" w:color="auto"/>
      </w:divBdr>
    </w:div>
    <w:div w:id="2137867408">
      <w:bodyDiv w:val="1"/>
      <w:marLeft w:val="0"/>
      <w:marRight w:val="0"/>
      <w:marTop w:val="0"/>
      <w:marBottom w:val="0"/>
      <w:divBdr>
        <w:top w:val="none" w:sz="0" w:space="0" w:color="auto"/>
        <w:left w:val="none" w:sz="0" w:space="0" w:color="auto"/>
        <w:bottom w:val="none" w:sz="0" w:space="0" w:color="auto"/>
        <w:right w:val="none" w:sz="0" w:space="0" w:color="auto"/>
      </w:divBdr>
    </w:div>
    <w:div w:id="213910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63" Type="http://schemas.openxmlformats.org/officeDocument/2006/relationships/chart" Target="charts/chart31.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afeworkaustralia.gov.au/collection/key-work-health-and-safety-statistics-document-collection" TargetMode="Externa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footer" Target="footer5.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2.xml"/><Relationship Id="rId8" Type="http://schemas.openxmlformats.org/officeDocument/2006/relationships/settings" Target="settings.xml"/><Relationship Id="rId51" Type="http://schemas.openxmlformats.org/officeDocument/2006/relationships/chart" Target="charts/chart2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chart" Target="charts/chart8.xml"/></Relationships>
</file>

<file path=word/_rels/footnotes.xml.rels><?xml version="1.0" encoding="UTF-8" standalone="yes"?>
<Relationships xmlns="http://schemas.openxmlformats.org/package/2006/relationships"><Relationship Id="rId1" Type="http://schemas.openxmlformats.org/officeDocument/2006/relationships/hyperlink" Target="http://www.safeworkaustralia.gov.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9.xml"/></Relationships>
</file>

<file path=word/charts/_rels/chart4.xml.rels><?xml version="1.0" encoding="UTF-8" standalone="yes"?>
<Relationships xmlns="http://schemas.openxmlformats.org/package/2006/relationships"><Relationship Id="rId2" Type="http://schemas.openxmlformats.org/officeDocument/2006/relationships/oleObject" Target="file:///\\srcentre.local\drives\z\Consulting\Jobs\L-Z\Safe%20Work%20Australia\2480%20National%20Return%20to%20Work%20Survey%202021\11.%20Reporting\Headline%20measures%20report\2480%20SWA%20NRTW%20Headline%20measure%20report%20CHARTS%2020211015v1.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srcentre.local\drives\z\Consulting\Jobs\L-Z\Safe%20Work%20Australia\2480%20National%20Return%20to%20Work%20Survey%202021\11.%20Reporting\Headline%20measures%20report\2480%20SWA%20NRTW%20Headline%20measure%20report%20CHARTS%2020211015v1.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srcentre.local\drives\z\Consulting\Jobs\L-Z\Safe%20Work%20Australia\2480%20National%20Return%20to%20Work%20Survey%202021\11.%20Reporting\Headline%20measures%20report\2480%20SWA%20NRTW%20Headline%20measure%20report%20CHARTS%2020211015v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srcentre.local\drives\z\Consulting\Jobs\L-Z\Safe%20Work%20Australia\2480%20National%20Return%20to%20Work%20Survey%202021\11.%20Reporting\Headline%20measures%20report\2480%20SWA%20NRTW%20Headline%20measure%20report%20CHARTS%2020211015v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0165500145814"/>
          <c:y val="8.5337470907680374E-2"/>
          <c:w val="0.7204390857392825"/>
          <c:h val="0.8293250581846393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Not at all</c:v>
                </c:pt>
                <c:pt idx="1">
                  <c:v>Not much</c:v>
                </c:pt>
                <c:pt idx="2">
                  <c:v>(Neutral)</c:v>
                </c:pt>
                <c:pt idx="3">
                  <c:v>Somewhat</c:v>
                </c:pt>
                <c:pt idx="4">
                  <c:v>A great deal</c:v>
                </c:pt>
              </c:strCache>
            </c:strRef>
          </c:cat>
          <c:val>
            <c:numRef>
              <c:f>Sheet1!$B$2:$B$6</c:f>
              <c:numCache>
                <c:formatCode>General</c:formatCode>
                <c:ptCount val="5"/>
                <c:pt idx="0">
                  <c:v>65.3</c:v>
                </c:pt>
                <c:pt idx="1">
                  <c:v>12.9</c:v>
                </c:pt>
                <c:pt idx="2">
                  <c:v>0.7</c:v>
                </c:pt>
                <c:pt idx="3" formatCode="0.0">
                  <c:v>11</c:v>
                </c:pt>
                <c:pt idx="4">
                  <c:v>9.1999999999999993</c:v>
                </c:pt>
              </c:numCache>
            </c:numRef>
          </c:val>
          <c:extLst>
            <c:ext xmlns:c16="http://schemas.microsoft.com/office/drawing/2014/chart" uri="{C3380CC4-5D6E-409C-BE32-E72D297353CC}">
              <c16:uniqueId val="{00000000-3D56-47C9-9F19-6450DFB245A6}"/>
            </c:ext>
          </c:extLst>
        </c:ser>
        <c:dLbls>
          <c:dLblPos val="outEnd"/>
          <c:showLegendKey val="0"/>
          <c:showVal val="1"/>
          <c:showCatName val="0"/>
          <c:showSerName val="0"/>
          <c:showPercent val="0"/>
          <c:showBubbleSize val="0"/>
        </c:dLbls>
        <c:gapWidth val="30"/>
        <c:axId val="1811315407"/>
        <c:axId val="1811315823"/>
      </c:barChart>
      <c:catAx>
        <c:axId val="1811315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1315823"/>
        <c:crosses val="autoZero"/>
        <c:auto val="1"/>
        <c:lblAlgn val="ctr"/>
        <c:lblOffset val="100"/>
        <c:noMultiLvlLbl val="0"/>
      </c:catAx>
      <c:valAx>
        <c:axId val="1811315823"/>
        <c:scaling>
          <c:orientation val="minMax"/>
        </c:scaling>
        <c:delete val="1"/>
        <c:axPos val="b"/>
        <c:numFmt formatCode="General" sourceLinked="1"/>
        <c:majorTickMark val="none"/>
        <c:minorTickMark val="none"/>
        <c:tickLblPos val="nextTo"/>
        <c:crossAx val="1811315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High limitations (average up to 3.5)</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729-467D-9D73-CD5415BFFECE}"/>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3-B729-467D-9D73-CD5415BFFECE}"/>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5-B729-467D-9D73-CD5415BFFECE}"/>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7-B729-467D-9D73-CD5415BFFECE}"/>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9-B729-467D-9D73-CD5415BFFECE}"/>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0B-B729-467D-9D73-CD5415BFFECE}"/>
              </c:ext>
            </c:extLst>
          </c:dPt>
          <c:dLbls>
            <c:dLbl>
              <c:idx val="8"/>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29-467D-9D73-CD5415BFFECE}"/>
                </c:ext>
              </c:extLst>
            </c:dLbl>
            <c:dLbl>
              <c:idx val="17"/>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29-467D-9D73-CD5415BFFE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17.41</c:v>
                </c:pt>
                <c:pt idx="2" formatCode="0.0">
                  <c:v>14.98</c:v>
                </c:pt>
                <c:pt idx="3" formatCode="0.0">
                  <c:v>16.329999999999998</c:v>
                </c:pt>
                <c:pt idx="4" formatCode="0.0">
                  <c:v>19.52</c:v>
                </c:pt>
                <c:pt idx="5" formatCode="0.0">
                  <c:v>26.1</c:v>
                </c:pt>
                <c:pt idx="6" formatCode="0.0">
                  <c:v>13.347137650300001</c:v>
                </c:pt>
                <c:pt idx="7" formatCode="0.0">
                  <c:v>13.47</c:v>
                </c:pt>
                <c:pt idx="8" formatCode="0.0">
                  <c:v>20.75</c:v>
                </c:pt>
                <c:pt idx="9" formatCode="0.0">
                  <c:v>18.3</c:v>
                </c:pt>
                <c:pt idx="10">
                  <c:v>16.18</c:v>
                </c:pt>
                <c:pt idx="11" formatCode="0.0">
                  <c:v>18.73</c:v>
                </c:pt>
                <c:pt idx="13" formatCode="0.0">
                  <c:v>12.91</c:v>
                </c:pt>
                <c:pt idx="14" formatCode="0.0">
                  <c:v>19.37</c:v>
                </c:pt>
                <c:pt idx="15" formatCode="0.0">
                  <c:v>15.07</c:v>
                </c:pt>
                <c:pt idx="16" formatCode="0.0">
                  <c:v>19.510000000000002</c:v>
                </c:pt>
                <c:pt idx="17" formatCode="0.0">
                  <c:v>16.420000000000002</c:v>
                </c:pt>
              </c:numCache>
            </c:numRef>
          </c:val>
          <c:extLst>
            <c:ext xmlns:c16="http://schemas.microsoft.com/office/drawing/2014/chart" uri="{C3380CC4-5D6E-409C-BE32-E72D297353CC}">
              <c16:uniqueId val="{0000000D-B729-467D-9D73-CD5415BFFECE}"/>
            </c:ext>
          </c:extLst>
        </c:ser>
        <c:ser>
          <c:idx val="1"/>
          <c:order val="1"/>
          <c:tx>
            <c:strRef>
              <c:f>Sheet1!$C$1</c:f>
              <c:strCache>
                <c:ptCount val="1"/>
                <c:pt idx="0">
                  <c:v>Few limitations (average above 3.5)</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F-B729-467D-9D73-CD5415BFFECE}"/>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1-B729-467D-9D73-CD5415BFFECE}"/>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3-B729-467D-9D73-CD5415BFFECE}"/>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5-B729-467D-9D73-CD5415BFFECE}"/>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7-B729-467D-9D73-CD5415BFFECE}"/>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19-B729-467D-9D73-CD5415BFFECE}"/>
              </c:ext>
            </c:extLst>
          </c:dPt>
          <c:dLbls>
            <c:dLbl>
              <c:idx val="13"/>
              <c:tx>
                <c:rich>
                  <a:bodyPr/>
                  <a:lstStyle/>
                  <a:p>
                    <a:fld id="{4FAC12ED-EF4B-40C7-A810-2305D25DC2EC}"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729-467D-9D73-CD5415BFFECE}"/>
                </c:ext>
              </c:extLst>
            </c:dLbl>
            <c:dLbl>
              <c:idx val="14"/>
              <c:tx>
                <c:rich>
                  <a:bodyPr/>
                  <a:lstStyle/>
                  <a:p>
                    <a:fld id="{6B820DE4-ADB5-4D85-9192-166B84F6CB2E}"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729-467D-9D73-CD5415BFFECE}"/>
                </c:ext>
              </c:extLst>
            </c:dLbl>
            <c:dLbl>
              <c:idx val="15"/>
              <c:tx>
                <c:rich>
                  <a:bodyPr/>
                  <a:lstStyle/>
                  <a:p>
                    <a:fld id="{FA1B9B72-0D3C-4944-9E9E-827A351CB304}"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729-467D-9D73-CD5415BFFECE}"/>
                </c:ext>
              </c:extLst>
            </c:dLbl>
            <c:dLbl>
              <c:idx val="16"/>
              <c:tx>
                <c:rich>
                  <a:bodyPr/>
                  <a:lstStyle/>
                  <a:p>
                    <a:fld id="{1F74B319-B967-4558-9B1F-EAAF00C2ECB0}"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B729-467D-9D73-CD5415BFFECE}"/>
                </c:ext>
              </c:extLst>
            </c:dLbl>
            <c:dLbl>
              <c:idx val="17"/>
              <c:tx>
                <c:rich>
                  <a:bodyPr/>
                  <a:lstStyle/>
                  <a:p>
                    <a:fld id="{B79F0E0C-B2ED-44B2-AB6A-9D4F489BA203}"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B729-467D-9D73-CD5415BFFEC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Sheet1!$C$2:$C$19</c:f>
              <c:numCache>
                <c:formatCode>General</c:formatCode>
                <c:ptCount val="18"/>
                <c:pt idx="0" formatCode="0.0">
                  <c:v>82.59</c:v>
                </c:pt>
                <c:pt idx="2" formatCode="0.0">
                  <c:v>85.02</c:v>
                </c:pt>
                <c:pt idx="3" formatCode="0.0">
                  <c:v>83.67</c:v>
                </c:pt>
                <c:pt idx="4" formatCode="0.0">
                  <c:v>80.48</c:v>
                </c:pt>
                <c:pt idx="5" formatCode="0.0">
                  <c:v>73.900000000000006</c:v>
                </c:pt>
                <c:pt idx="6" formatCode="0.0">
                  <c:v>86.65</c:v>
                </c:pt>
                <c:pt idx="7" formatCode="0.0">
                  <c:v>86.53</c:v>
                </c:pt>
                <c:pt idx="8" formatCode="0.0">
                  <c:v>79.25</c:v>
                </c:pt>
                <c:pt idx="9" formatCode="0.0">
                  <c:v>81.7</c:v>
                </c:pt>
                <c:pt idx="10">
                  <c:v>83.82</c:v>
                </c:pt>
                <c:pt idx="11" formatCode="0.0">
                  <c:v>81.27</c:v>
                </c:pt>
                <c:pt idx="13" formatCode="0.0">
                  <c:v>87.09</c:v>
                </c:pt>
                <c:pt idx="14" formatCode="0.0">
                  <c:v>80.63</c:v>
                </c:pt>
                <c:pt idx="15" formatCode="0.0">
                  <c:v>84.93</c:v>
                </c:pt>
                <c:pt idx="16" formatCode="0.0">
                  <c:v>80.489999999999995</c:v>
                </c:pt>
                <c:pt idx="17" formatCode="0.0">
                  <c:v>83.58</c:v>
                </c:pt>
              </c:numCache>
            </c:numRef>
          </c:val>
          <c:extLst>
            <c:ext xmlns:c16="http://schemas.microsoft.com/office/drawing/2014/chart" uri="{C3380CC4-5D6E-409C-BE32-E72D297353CC}">
              <c16:uniqueId val="{0000001A-B729-467D-9D73-CD5415BFFECE}"/>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6939082724912972"/>
          <c:y val="2.4695713529723055E-2"/>
          <c:w val="0.6927508703087969"/>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Fewer hours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4692-4179-AAF9-76DF9C50BF98}"/>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3-4692-4179-AAF9-76DF9C50BF98}"/>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5-4692-4179-AAF9-76DF9C50BF98}"/>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7-4692-4179-AAF9-76DF9C50BF98}"/>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9-4692-4179-AAF9-76DF9C50BF98}"/>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0B-4692-4179-AAF9-76DF9C50BF98}"/>
              </c:ext>
            </c:extLst>
          </c:dPt>
          <c:dLbls>
            <c:dLbl>
              <c:idx val="1"/>
              <c:delete val="1"/>
              <c:extLst>
                <c:ext xmlns:c15="http://schemas.microsoft.com/office/drawing/2012/chart" uri="{CE6537A1-D6FC-4f65-9D91-7224C49458BB}"/>
                <c:ext xmlns:c16="http://schemas.microsoft.com/office/drawing/2014/chart" uri="{C3380CC4-5D6E-409C-BE32-E72D297353CC}">
                  <c16:uniqueId val="{00000025-4692-4179-AAF9-76DF9C50BF98}"/>
                </c:ext>
              </c:extLst>
            </c:dLbl>
            <c:dLbl>
              <c:idx val="2"/>
              <c:tx>
                <c:rich>
                  <a:bodyPr/>
                  <a:lstStyle/>
                  <a:p>
                    <a:fld id="{7113B89C-935C-4A92-AE08-9E10C8EDB85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4692-4179-AAF9-76DF9C50BF98}"/>
                </c:ext>
              </c:extLst>
            </c:dLbl>
            <c:dLbl>
              <c:idx val="3"/>
              <c:tx>
                <c:rich>
                  <a:bodyPr/>
                  <a:lstStyle/>
                  <a:p>
                    <a:fld id="{90102749-DA4B-41EB-AC92-7EB510B8C6D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4692-4179-AAF9-76DF9C50BF98}"/>
                </c:ext>
              </c:extLst>
            </c:dLbl>
            <c:dLbl>
              <c:idx val="6"/>
              <c:tx>
                <c:rich>
                  <a:bodyPr/>
                  <a:lstStyle/>
                  <a:p>
                    <a:fld id="{4D3C3D79-A810-4C4F-8307-C60915DF7312}"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692-4179-AAF9-76DF9C50BF98}"/>
                </c:ext>
              </c:extLst>
            </c:dLbl>
            <c:dLbl>
              <c:idx val="8"/>
              <c:tx>
                <c:rich>
                  <a:bodyPr/>
                  <a:lstStyle/>
                  <a:p>
                    <a:fld id="{99FAE09E-3D07-467F-9201-9A644FAEAD4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0CA-43B5-BE7C-34B2B61EAA93}"/>
                </c:ext>
              </c:extLst>
            </c:dLbl>
            <c:dLbl>
              <c:idx val="9"/>
              <c:tx>
                <c:rich>
                  <a:bodyPr/>
                  <a:lstStyle/>
                  <a:p>
                    <a:fld id="{07A150DE-A69D-431E-8A3D-568B24B8AE97}"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692-4179-AAF9-76DF9C50BF98}"/>
                </c:ext>
              </c:extLst>
            </c:dLbl>
            <c:dLbl>
              <c:idx val="10"/>
              <c:tx>
                <c:rich>
                  <a:bodyPr/>
                  <a:lstStyle/>
                  <a:p>
                    <a:fld id="{F7D41689-DB01-4FAC-91E2-3AABEE9CD03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8-4692-4179-AAF9-76DF9C50BF98}"/>
                </c:ext>
              </c:extLst>
            </c:dLbl>
            <c:dLbl>
              <c:idx val="11"/>
              <c:tx>
                <c:rich>
                  <a:bodyPr/>
                  <a:lstStyle/>
                  <a:p>
                    <a:fld id="{B7BFB5BA-2AEA-4922-A79A-18DE9FF9F6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692-4179-AAF9-76DF9C50BF98}"/>
                </c:ext>
              </c:extLst>
            </c:dLbl>
            <c:dLbl>
              <c:idx val="13"/>
              <c:tx>
                <c:rich>
                  <a:bodyPr/>
                  <a:lstStyle/>
                  <a:p>
                    <a:fld id="{4C04920D-34B3-48E7-8622-2CE8FD152D46}"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92-4179-AAF9-76DF9C50BF98}"/>
                </c:ext>
              </c:extLst>
            </c:dLbl>
            <c:dLbl>
              <c:idx val="14"/>
              <c:tx>
                <c:rich>
                  <a:bodyPr/>
                  <a:lstStyle/>
                  <a:p>
                    <a:fld id="{03BAACD4-B3A5-4648-A38E-8D9D851DC80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692-4179-AAF9-76DF9C50BF98}"/>
                </c:ext>
              </c:extLst>
            </c:dLbl>
            <c:dLbl>
              <c:idx val="15"/>
              <c:tx>
                <c:rich>
                  <a:bodyPr/>
                  <a:lstStyle/>
                  <a:p>
                    <a:fld id="{BD6CDDA8-CB10-4CE3-BBE9-6633D97083E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692-4179-AAF9-76DF9C50BF98}"/>
                </c:ext>
              </c:extLst>
            </c:dLbl>
            <c:dLbl>
              <c:idx val="16"/>
              <c:tx>
                <c:rich>
                  <a:bodyPr/>
                  <a:lstStyle/>
                  <a:p>
                    <a:fld id="{5853B5BD-68F3-495C-A8F0-0524ADBC73C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692-4179-AAF9-76DF9C50BF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0.00</c:formatCode>
                <c:ptCount val="18"/>
                <c:pt idx="0">
                  <c:v>39.26</c:v>
                </c:pt>
                <c:pt idx="1">
                  <c:v>0</c:v>
                </c:pt>
                <c:pt idx="2">
                  <c:v>49.83</c:v>
                </c:pt>
                <c:pt idx="3">
                  <c:v>47.06</c:v>
                </c:pt>
                <c:pt idx="4">
                  <c:v>37.93</c:v>
                </c:pt>
                <c:pt idx="5">
                  <c:v>38.21</c:v>
                </c:pt>
                <c:pt idx="6">
                  <c:v>37.17</c:v>
                </c:pt>
                <c:pt idx="7">
                  <c:v>25.34</c:v>
                </c:pt>
                <c:pt idx="8">
                  <c:v>50.02</c:v>
                </c:pt>
                <c:pt idx="9">
                  <c:v>48.86</c:v>
                </c:pt>
                <c:pt idx="10">
                  <c:v>44.06</c:v>
                </c:pt>
                <c:pt idx="11">
                  <c:v>33.44</c:v>
                </c:pt>
                <c:pt idx="13">
                  <c:v>38.99</c:v>
                </c:pt>
                <c:pt idx="14">
                  <c:v>43.96</c:v>
                </c:pt>
                <c:pt idx="15">
                  <c:v>26.35</c:v>
                </c:pt>
                <c:pt idx="16">
                  <c:v>55.29</c:v>
                </c:pt>
                <c:pt idx="17">
                  <c:v>41.64</c:v>
                </c:pt>
              </c:numCache>
            </c:numRef>
          </c:val>
          <c:extLst>
            <c:ext xmlns:c16="http://schemas.microsoft.com/office/drawing/2014/chart" uri="{C3380CC4-5D6E-409C-BE32-E72D297353CC}">
              <c16:uniqueId val="{0000000F-4692-4179-AAF9-76DF9C50BF98}"/>
            </c:ext>
          </c:extLst>
        </c:ser>
        <c:ser>
          <c:idx val="1"/>
          <c:order val="1"/>
          <c:tx>
            <c:strRef>
              <c:f>Sheet1!$C$1</c:f>
              <c:strCache>
                <c:ptCount val="1"/>
                <c:pt idx="0">
                  <c:v>Same hours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1-4692-4179-AAF9-76DF9C50BF98}"/>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3-4692-4179-AAF9-76DF9C50BF98}"/>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5-4692-4179-AAF9-76DF9C50BF98}"/>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7-4692-4179-AAF9-76DF9C50BF98}"/>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9-4692-4179-AAF9-76DF9C50BF98}"/>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1B-4692-4179-AAF9-76DF9C50BF98}"/>
              </c:ext>
            </c:extLst>
          </c:dPt>
          <c:dLbls>
            <c:dLbl>
              <c:idx val="1"/>
              <c:delete val="1"/>
              <c:extLst>
                <c:ext xmlns:c15="http://schemas.microsoft.com/office/drawing/2012/chart" uri="{CE6537A1-D6FC-4f65-9D91-7224C49458BB}"/>
                <c:ext xmlns:c16="http://schemas.microsoft.com/office/drawing/2014/chart" uri="{C3380CC4-5D6E-409C-BE32-E72D297353CC}">
                  <c16:uniqueId val="{00000023-4692-4179-AAF9-76DF9C50BF98}"/>
                </c:ext>
              </c:extLst>
            </c:dLbl>
            <c:dLbl>
              <c:idx val="2"/>
              <c:tx>
                <c:rich>
                  <a:bodyPr/>
                  <a:lstStyle/>
                  <a:p>
                    <a:fld id="{228A477C-247F-4569-A79B-6B55D95F6F2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9-4692-4179-AAF9-76DF9C50BF98}"/>
                </c:ext>
              </c:extLst>
            </c:dLbl>
            <c:dLbl>
              <c:idx val="3"/>
              <c:tx>
                <c:rich>
                  <a:bodyPr/>
                  <a:lstStyle/>
                  <a:p>
                    <a:fld id="{708E7F5F-EDCE-48BA-836B-654498A6EFE2}"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4692-4179-AAF9-76DF9C50BF98}"/>
                </c:ext>
              </c:extLst>
            </c:dLbl>
            <c:dLbl>
              <c:idx val="8"/>
              <c:tx>
                <c:rich>
                  <a:bodyPr/>
                  <a:lstStyle/>
                  <a:p>
                    <a:fld id="{7511D5A7-EFA8-409A-B91F-F0A104330A9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0CA-43B5-BE7C-34B2B61EAA93}"/>
                </c:ext>
              </c:extLst>
            </c:dLbl>
            <c:dLbl>
              <c:idx val="9"/>
              <c:tx>
                <c:rich>
                  <a:bodyPr/>
                  <a:lstStyle/>
                  <a:p>
                    <a:fld id="{7425EA6B-B9B8-4DBE-AEA0-5831AB042157}"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4692-4179-AAF9-76DF9C50BF98}"/>
                </c:ext>
              </c:extLst>
            </c:dLbl>
            <c:dLbl>
              <c:idx val="10"/>
              <c:tx>
                <c:rich>
                  <a:bodyPr/>
                  <a:lstStyle/>
                  <a:p>
                    <a:fld id="{19602553-23C7-4411-B0CC-4E58F2AE2F7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50CA-43B5-BE7C-34B2B61EAA93}"/>
                </c:ext>
              </c:extLst>
            </c:dLbl>
            <c:dLbl>
              <c:idx val="13"/>
              <c:tx>
                <c:rich>
                  <a:bodyPr/>
                  <a:lstStyle/>
                  <a:p>
                    <a:fld id="{8AE91535-3408-462E-A684-9B3F182F586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692-4179-AAF9-76DF9C50BF98}"/>
                </c:ext>
              </c:extLst>
            </c:dLbl>
            <c:dLbl>
              <c:idx val="14"/>
              <c:tx>
                <c:rich>
                  <a:bodyPr/>
                  <a:lstStyle/>
                  <a:p>
                    <a:fld id="{DD6819EA-8B95-4D97-93E7-1AE358957877}"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692-4179-AAF9-76DF9C50BF98}"/>
                </c:ext>
              </c:extLst>
            </c:dLbl>
            <c:dLbl>
              <c:idx val="15"/>
              <c:tx>
                <c:rich>
                  <a:bodyPr/>
                  <a:lstStyle/>
                  <a:p>
                    <a:fld id="{CBD28D82-EF60-494E-BC00-477B49E6C237}"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692-4179-AAF9-76DF9C50BF98}"/>
                </c:ext>
              </c:extLst>
            </c:dLbl>
            <c:dLbl>
              <c:idx val="16"/>
              <c:tx>
                <c:rich>
                  <a:bodyPr/>
                  <a:lstStyle/>
                  <a:p>
                    <a:fld id="{31D7C5A8-7E59-4004-BA3B-D682EAAF915B}"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692-4179-AAF9-76DF9C50BF98}"/>
                </c:ext>
              </c:extLst>
            </c:dLbl>
            <c:dLbl>
              <c:idx val="17"/>
              <c:tx>
                <c:rich>
                  <a:bodyPr/>
                  <a:lstStyle/>
                  <a:p>
                    <a:fld id="{56A578B2-62FA-4B33-BAB5-CBD4B52C9C7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4692-4179-AAF9-76DF9C50BF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Sheet1!$C$2:$C$19</c:f>
              <c:numCache>
                <c:formatCode>0.00</c:formatCode>
                <c:ptCount val="18"/>
                <c:pt idx="0">
                  <c:v>58.59</c:v>
                </c:pt>
                <c:pt idx="1">
                  <c:v>0</c:v>
                </c:pt>
                <c:pt idx="2">
                  <c:v>47.93</c:v>
                </c:pt>
                <c:pt idx="3">
                  <c:v>51.93</c:v>
                </c:pt>
                <c:pt idx="4">
                  <c:v>59.54</c:v>
                </c:pt>
                <c:pt idx="5">
                  <c:v>60.57</c:v>
                </c:pt>
                <c:pt idx="6">
                  <c:v>61.7</c:v>
                </c:pt>
                <c:pt idx="7">
                  <c:v>74.66</c:v>
                </c:pt>
                <c:pt idx="8">
                  <c:v>47.03</c:v>
                </c:pt>
                <c:pt idx="9">
                  <c:v>49.1</c:v>
                </c:pt>
                <c:pt idx="10">
                  <c:v>53.83</c:v>
                </c:pt>
                <c:pt idx="11">
                  <c:v>63.54</c:v>
                </c:pt>
                <c:pt idx="13">
                  <c:v>57.87</c:v>
                </c:pt>
                <c:pt idx="14">
                  <c:v>54.38</c:v>
                </c:pt>
                <c:pt idx="15">
                  <c:v>71.489999999999995</c:v>
                </c:pt>
                <c:pt idx="16">
                  <c:v>39.49</c:v>
                </c:pt>
                <c:pt idx="17">
                  <c:v>55.23</c:v>
                </c:pt>
              </c:numCache>
            </c:numRef>
          </c:val>
          <c:extLst>
            <c:ext xmlns:c16="http://schemas.microsoft.com/office/drawing/2014/chart" uri="{C3380CC4-5D6E-409C-BE32-E72D297353CC}">
              <c16:uniqueId val="{0000001F-4692-4179-AAF9-76DF9C50BF98}"/>
            </c:ext>
          </c:extLst>
        </c:ser>
        <c:ser>
          <c:idx val="2"/>
          <c:order val="2"/>
          <c:tx>
            <c:strRef>
              <c:f>Sheet1!$D$1</c:f>
              <c:strCache>
                <c:ptCount val="1"/>
                <c:pt idx="0">
                  <c:v>More hours</c:v>
                </c:pt>
              </c:strCache>
            </c:strRef>
          </c:tx>
          <c:spPr>
            <a:solidFill>
              <a:schemeClr val="accent5">
                <a:lumMod val="40000"/>
                <a:lumOff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22-4692-4179-AAF9-76DF9C50BF98}"/>
                </c:ext>
              </c:extLst>
            </c:dLbl>
            <c:dLbl>
              <c:idx val="16"/>
              <c:tx>
                <c:rich>
                  <a:bodyPr/>
                  <a:lstStyle/>
                  <a:p>
                    <a:fld id="{852E7916-51E4-4F43-995B-A49D84B77A44}"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4692-4179-AAF9-76DF9C50BF9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Sheet1!$D$2:$D$19</c:f>
              <c:numCache>
                <c:formatCode>0.00</c:formatCode>
                <c:ptCount val="18"/>
                <c:pt idx="0">
                  <c:v>2.15</c:v>
                </c:pt>
                <c:pt idx="1">
                  <c:v>0</c:v>
                </c:pt>
                <c:pt idx="2">
                  <c:v>2.25</c:v>
                </c:pt>
                <c:pt idx="3">
                  <c:v>1.01</c:v>
                </c:pt>
                <c:pt idx="4">
                  <c:v>2.5299999999999998</c:v>
                </c:pt>
                <c:pt idx="5">
                  <c:v>1.22</c:v>
                </c:pt>
                <c:pt idx="6">
                  <c:v>1.1299999999999999</c:v>
                </c:pt>
                <c:pt idx="7">
                  <c:v>0</c:v>
                </c:pt>
                <c:pt idx="8">
                  <c:v>2.95</c:v>
                </c:pt>
                <c:pt idx="9">
                  <c:v>2.0499999999999998</c:v>
                </c:pt>
                <c:pt idx="10">
                  <c:v>2.11</c:v>
                </c:pt>
                <c:pt idx="11">
                  <c:v>3.02</c:v>
                </c:pt>
                <c:pt idx="13">
                  <c:v>3.14</c:v>
                </c:pt>
                <c:pt idx="14">
                  <c:v>1.67</c:v>
                </c:pt>
                <c:pt idx="15">
                  <c:v>2.16</c:v>
                </c:pt>
                <c:pt idx="16">
                  <c:v>5.23</c:v>
                </c:pt>
                <c:pt idx="17">
                  <c:v>3.13</c:v>
                </c:pt>
              </c:numCache>
            </c:numRef>
          </c:val>
          <c:extLst>
            <c:ext xmlns:c16="http://schemas.microsoft.com/office/drawing/2014/chart" uri="{C3380CC4-5D6E-409C-BE32-E72D297353CC}">
              <c16:uniqueId val="{00000020-4692-4179-AAF9-76DF9C50BF98}"/>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layout>
        <c:manualLayout>
          <c:xMode val="edge"/>
          <c:yMode val="edge"/>
          <c:x val="0.25944143972080669"/>
          <c:y val="2.1167754454048334E-2"/>
          <c:w val="0.72588007535441756"/>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Same duties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FA2-46FC-A332-53735AE32CC2}"/>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03-9FA2-46FC-A332-53735AE32CC2}"/>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5-9FA2-46FC-A332-53735AE32CC2}"/>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7-9FA2-46FC-A332-53735AE32CC2}"/>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9-9FA2-46FC-A332-53735AE32CC2}"/>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0B-9FA2-46FC-A332-53735AE32CC2}"/>
              </c:ext>
            </c:extLst>
          </c:dPt>
          <c:dLbls>
            <c:dLbl>
              <c:idx val="3"/>
              <c:tx>
                <c:rich>
                  <a:bodyPr/>
                  <a:lstStyle/>
                  <a:p>
                    <a:fld id="{126F6B90-4D88-46E2-879D-9C3189C51AC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FA2-46FC-A332-53735AE32CC2}"/>
                </c:ext>
              </c:extLst>
            </c:dLbl>
            <c:dLbl>
              <c:idx val="6"/>
              <c:tx>
                <c:rich>
                  <a:bodyPr/>
                  <a:lstStyle/>
                  <a:p>
                    <a:fld id="{DA6FB35A-F233-4485-842F-564557A46FF9}"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FA2-46FC-A332-53735AE32CC2}"/>
                </c:ext>
              </c:extLst>
            </c:dLbl>
            <c:dLbl>
              <c:idx val="9"/>
              <c:tx>
                <c:rich>
                  <a:bodyPr/>
                  <a:lstStyle/>
                  <a:p>
                    <a:fld id="{6C28AAFF-C722-454E-AE52-7AAC0C2E99F5}"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FA2-46FC-A332-53735AE32CC2}"/>
                </c:ext>
              </c:extLst>
            </c:dLbl>
            <c:dLbl>
              <c:idx val="10"/>
              <c:tx>
                <c:rich>
                  <a:bodyPr/>
                  <a:lstStyle/>
                  <a:p>
                    <a:fld id="{648D2A4B-9575-47BD-B08C-F0515ECD3BB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B07E-4BFF-BA12-6DA9797BD709}"/>
                </c:ext>
              </c:extLst>
            </c:dLbl>
            <c:dLbl>
              <c:idx val="11"/>
              <c:tx>
                <c:rich>
                  <a:bodyPr/>
                  <a:lstStyle/>
                  <a:p>
                    <a:fld id="{73121DE2-3677-4B5F-9A09-4FA0D8C977F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FA2-46FC-A332-53735AE32CC2}"/>
                </c:ext>
              </c:extLst>
            </c:dLbl>
            <c:dLbl>
              <c:idx val="14"/>
              <c:tx>
                <c:rich>
                  <a:bodyPr/>
                  <a:lstStyle/>
                  <a:p>
                    <a:fld id="{241A9FC4-61C5-49E2-A8A1-18FD3E094CF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A2-46FC-A332-53735AE32CC2}"/>
                </c:ext>
              </c:extLst>
            </c:dLbl>
            <c:dLbl>
              <c:idx val="15"/>
              <c:tx>
                <c:rich>
                  <a:bodyPr/>
                  <a:lstStyle/>
                  <a:p>
                    <a:fld id="{A69FD723-7E5A-4484-ADD6-714E354789CB}"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FA2-46FC-A332-53735AE32CC2}"/>
                </c:ext>
              </c:extLst>
            </c:dLbl>
            <c:dLbl>
              <c:idx val="17"/>
              <c:tx>
                <c:rich>
                  <a:bodyPr/>
                  <a:lstStyle/>
                  <a:p>
                    <a:fld id="{86D7965B-9459-4C31-B8C0-C0549D8724F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FA2-46FC-A332-53735AE32CC2}"/>
                </c:ext>
              </c:extLst>
            </c:dLbl>
            <c:dLbl>
              <c:idx val="19"/>
              <c:tx>
                <c:rich>
                  <a:bodyPr/>
                  <a:lstStyle/>
                  <a:p>
                    <a:fld id="{DCD74294-2118-48EF-88CE-967C0753464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B07E-4BFF-BA12-6DA9797BD709}"/>
                </c:ext>
              </c:extLst>
            </c:dLbl>
            <c:dLbl>
              <c:idx val="20"/>
              <c:tx>
                <c:rich>
                  <a:bodyPr/>
                  <a:lstStyle/>
                  <a:p>
                    <a:fld id="{2AF0F146-CFBA-4DBE-B6D6-3FD19E36703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8-B07E-4BFF-BA12-6DA9797BD709}"/>
                </c:ext>
              </c:extLst>
            </c:dLbl>
            <c:dLbl>
              <c:idx val="21"/>
              <c:tx>
                <c:rich>
                  <a:bodyPr/>
                  <a:lstStyle/>
                  <a:p>
                    <a:fld id="{B06B453A-CF7E-4358-AB50-346E7B0F012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B07E-4BFF-BA12-6DA9797BD70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Sheet1!$B$2:$B$23</c:f>
              <c:numCache>
                <c:formatCode>General</c:formatCode>
                <c:ptCount val="22"/>
                <c:pt idx="0" formatCode="0.0">
                  <c:v>39.72</c:v>
                </c:pt>
                <c:pt idx="2" formatCode="0.0">
                  <c:v>40.21</c:v>
                </c:pt>
                <c:pt idx="3" formatCode="0.0">
                  <c:v>37.090000000000003</c:v>
                </c:pt>
                <c:pt idx="4" formatCode="0.0">
                  <c:v>40.82</c:v>
                </c:pt>
                <c:pt idx="5" formatCode="0.0">
                  <c:v>36.6</c:v>
                </c:pt>
                <c:pt idx="6" formatCode="0.0">
                  <c:v>40.21</c:v>
                </c:pt>
                <c:pt idx="7" formatCode="0.0">
                  <c:v>71.66</c:v>
                </c:pt>
                <c:pt idx="8" formatCode="0.0">
                  <c:v>34.520000000000003</c:v>
                </c:pt>
                <c:pt idx="9" formatCode="0.0">
                  <c:v>30.48</c:v>
                </c:pt>
                <c:pt idx="10" formatCode="0.0">
                  <c:v>33.520000000000003</c:v>
                </c:pt>
                <c:pt idx="11" formatCode="0.0">
                  <c:v>48.3</c:v>
                </c:pt>
                <c:pt idx="13" formatCode="0.0">
                  <c:v>37.799999999999997</c:v>
                </c:pt>
                <c:pt idx="14" formatCode="0.0">
                  <c:v>32.630000000000003</c:v>
                </c:pt>
                <c:pt idx="15" formatCode="0.0">
                  <c:v>54.39</c:v>
                </c:pt>
                <c:pt idx="16" formatCode="0.0">
                  <c:v>38.159999999999997</c:v>
                </c:pt>
                <c:pt idx="17" formatCode="0.0">
                  <c:v>52.89</c:v>
                </c:pt>
                <c:pt idx="19" formatCode="0.0">
                  <c:v>41.74</c:v>
                </c:pt>
                <c:pt idx="20" formatCode="0.0">
                  <c:v>33.520000000000003</c:v>
                </c:pt>
                <c:pt idx="21" formatCode="0.0">
                  <c:v>44.06</c:v>
                </c:pt>
              </c:numCache>
            </c:numRef>
          </c:val>
          <c:extLst>
            <c:ext xmlns:c16="http://schemas.microsoft.com/office/drawing/2014/chart" uri="{C3380CC4-5D6E-409C-BE32-E72D297353CC}">
              <c16:uniqueId val="{00000010-9FA2-46FC-A332-53735AE32CC2}"/>
            </c:ext>
          </c:extLst>
        </c:ser>
        <c:ser>
          <c:idx val="1"/>
          <c:order val="1"/>
          <c:tx>
            <c:strRef>
              <c:f>Sheet1!$C$1</c:f>
              <c:strCache>
                <c:ptCount val="1"/>
                <c:pt idx="0">
                  <c:v>Modified/Light duties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12-9FA2-46FC-A332-53735AE32CC2}"/>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14-9FA2-46FC-A332-53735AE32CC2}"/>
              </c:ext>
            </c:extLst>
          </c:dPt>
          <c:dPt>
            <c:idx val="14"/>
            <c:invertIfNegative val="0"/>
            <c:bubble3D val="0"/>
            <c:spPr>
              <a:solidFill>
                <a:schemeClr val="accent2"/>
              </a:solidFill>
              <a:ln>
                <a:noFill/>
              </a:ln>
              <a:effectLst/>
            </c:spPr>
            <c:extLst>
              <c:ext xmlns:c16="http://schemas.microsoft.com/office/drawing/2014/chart" uri="{C3380CC4-5D6E-409C-BE32-E72D297353CC}">
                <c16:uniqueId val="{00000016-9FA2-46FC-A332-53735AE32CC2}"/>
              </c:ext>
            </c:extLst>
          </c:dPt>
          <c:dPt>
            <c:idx val="15"/>
            <c:invertIfNegative val="0"/>
            <c:bubble3D val="0"/>
            <c:spPr>
              <a:solidFill>
                <a:schemeClr val="accent2"/>
              </a:solidFill>
              <a:ln>
                <a:noFill/>
              </a:ln>
              <a:effectLst/>
            </c:spPr>
            <c:extLst>
              <c:ext xmlns:c16="http://schemas.microsoft.com/office/drawing/2014/chart" uri="{C3380CC4-5D6E-409C-BE32-E72D297353CC}">
                <c16:uniqueId val="{00000018-9FA2-46FC-A332-53735AE32CC2}"/>
              </c:ext>
            </c:extLst>
          </c:dPt>
          <c:dPt>
            <c:idx val="16"/>
            <c:invertIfNegative val="0"/>
            <c:bubble3D val="0"/>
            <c:spPr>
              <a:solidFill>
                <a:schemeClr val="accent2"/>
              </a:solidFill>
              <a:ln>
                <a:noFill/>
              </a:ln>
              <a:effectLst/>
            </c:spPr>
            <c:extLst>
              <c:ext xmlns:c16="http://schemas.microsoft.com/office/drawing/2014/chart" uri="{C3380CC4-5D6E-409C-BE32-E72D297353CC}">
                <c16:uniqueId val="{0000001A-9FA2-46FC-A332-53735AE32CC2}"/>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1C-9FA2-46FC-A332-53735AE32CC2}"/>
              </c:ext>
            </c:extLst>
          </c:dPt>
          <c:dLbls>
            <c:dLbl>
              <c:idx val="14"/>
              <c:tx>
                <c:rich>
                  <a:bodyPr/>
                  <a:lstStyle/>
                  <a:p>
                    <a:fld id="{20608E3F-B171-4154-81AF-1081C3A14B2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9FA2-46FC-A332-53735AE32CC2}"/>
                </c:ext>
              </c:extLst>
            </c:dLbl>
            <c:dLbl>
              <c:idx val="15"/>
              <c:tx>
                <c:rich>
                  <a:bodyPr/>
                  <a:lstStyle/>
                  <a:p>
                    <a:fld id="{FA635358-EF43-4CB9-8369-BBF6631C8E4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9FA2-46FC-A332-53735AE32CC2}"/>
                </c:ext>
              </c:extLst>
            </c:dLbl>
            <c:dLbl>
              <c:idx val="19"/>
              <c:tx>
                <c:rich>
                  <a:bodyPr/>
                  <a:lstStyle/>
                  <a:p>
                    <a:fld id="{7C0FF097-558C-4120-BCDA-253961B4F8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A-B07E-4BFF-BA12-6DA9797BD709}"/>
                </c:ext>
              </c:extLst>
            </c:dLbl>
            <c:dLbl>
              <c:idx val="20"/>
              <c:tx>
                <c:rich>
                  <a:bodyPr/>
                  <a:lstStyle/>
                  <a:p>
                    <a:fld id="{01CA1BCF-ABD2-40B7-916C-1BB15F0FF43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9-B07E-4BFF-BA12-6DA9797BD709}"/>
                </c:ext>
              </c:extLst>
            </c:dLbl>
            <c:dLbl>
              <c:idx val="21"/>
              <c:tx>
                <c:rich>
                  <a:bodyPr/>
                  <a:lstStyle/>
                  <a:p>
                    <a:fld id="{4A088964-1D92-45E6-AC23-AC71C1CFD9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B07E-4BFF-BA12-6DA9797BD70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Sheet1!$C$2:$C$23</c:f>
              <c:numCache>
                <c:formatCode>General</c:formatCode>
                <c:ptCount val="22"/>
                <c:pt idx="0" formatCode="0.0">
                  <c:v>39.450000000000003</c:v>
                </c:pt>
                <c:pt idx="2" formatCode="0.0">
                  <c:v>35.49</c:v>
                </c:pt>
                <c:pt idx="3" formatCode="0.0">
                  <c:v>37.64</c:v>
                </c:pt>
                <c:pt idx="4" formatCode="0.0">
                  <c:v>39.9</c:v>
                </c:pt>
                <c:pt idx="5" formatCode="0.0">
                  <c:v>40.5</c:v>
                </c:pt>
                <c:pt idx="6" formatCode="0.0">
                  <c:v>38.46</c:v>
                </c:pt>
                <c:pt idx="7" formatCode="0.0">
                  <c:v>18.86</c:v>
                </c:pt>
                <c:pt idx="8" formatCode="0.0">
                  <c:v>39.1</c:v>
                </c:pt>
                <c:pt idx="9" formatCode="0.0">
                  <c:v>45.01</c:v>
                </c:pt>
                <c:pt idx="10" formatCode="0.0">
                  <c:v>43</c:v>
                </c:pt>
                <c:pt idx="11" formatCode="0.0">
                  <c:v>34.28</c:v>
                </c:pt>
                <c:pt idx="13" formatCode="0.0">
                  <c:v>39.770000000000003</c:v>
                </c:pt>
                <c:pt idx="14" formatCode="0.0">
                  <c:v>43.51</c:v>
                </c:pt>
                <c:pt idx="15" formatCode="0.0">
                  <c:v>32.42</c:v>
                </c:pt>
                <c:pt idx="16" formatCode="0.0">
                  <c:v>34.07</c:v>
                </c:pt>
                <c:pt idx="17" formatCode="0.0">
                  <c:v>31.21</c:v>
                </c:pt>
                <c:pt idx="19" formatCode="0.0">
                  <c:v>39.9</c:v>
                </c:pt>
                <c:pt idx="20" formatCode="0.0">
                  <c:v>42.45</c:v>
                </c:pt>
                <c:pt idx="21" formatCode="0.0">
                  <c:v>35.630000000000003</c:v>
                </c:pt>
              </c:numCache>
            </c:numRef>
          </c:val>
          <c:extLst>
            <c:ext xmlns:c16="http://schemas.microsoft.com/office/drawing/2014/chart" uri="{C3380CC4-5D6E-409C-BE32-E72D297353CC}">
              <c16:uniqueId val="{0000001D-9FA2-46FC-A332-53735AE32CC2}"/>
            </c:ext>
          </c:extLst>
        </c:ser>
        <c:ser>
          <c:idx val="2"/>
          <c:order val="2"/>
          <c:tx>
            <c:strRef>
              <c:f>Sheet1!$D$1</c:f>
              <c:strCache>
                <c:ptCount val="1"/>
                <c:pt idx="0">
                  <c:v>Different duties</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1F-9FA2-46FC-A332-53735AE32CC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21-9FA2-46FC-A332-53735AE32CC2}"/>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23-9FA2-46FC-A332-53735AE32CC2}"/>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25-9FA2-46FC-A332-53735AE32CC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27-9FA2-46FC-A332-53735AE32CC2}"/>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29-9FA2-46FC-A332-53735AE32CC2}"/>
              </c:ext>
            </c:extLst>
          </c:dPt>
          <c:dLbls>
            <c:dLbl>
              <c:idx val="3"/>
              <c:tx>
                <c:rich>
                  <a:bodyPr/>
                  <a:lstStyle/>
                  <a:p>
                    <a:fld id="{379C3D4F-CBD2-4FFF-A06F-1AD352511CC8}"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A-9FA2-46FC-A332-53735AE32CC2}"/>
                </c:ext>
              </c:extLst>
            </c:dLbl>
            <c:dLbl>
              <c:idx val="8"/>
              <c:tx>
                <c:rich>
                  <a:bodyPr/>
                  <a:lstStyle/>
                  <a:p>
                    <a:fld id="{9523AE63-3DAF-45C2-ABFC-422B20DCEAC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373E-46F9-9BC2-224536010919}"/>
                </c:ext>
              </c:extLst>
            </c:dLbl>
            <c:dLbl>
              <c:idx val="10"/>
              <c:tx>
                <c:rich>
                  <a:bodyPr/>
                  <a:lstStyle/>
                  <a:p>
                    <a:fld id="{136BB4F2-32FF-4E19-847B-9F2C959CE7D0}"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373E-46F9-9BC2-224536010919}"/>
                </c:ext>
              </c:extLst>
            </c:dLbl>
            <c:dLbl>
              <c:idx val="14"/>
              <c:tx>
                <c:rich>
                  <a:bodyPr/>
                  <a:lstStyle/>
                  <a:p>
                    <a:fld id="{82DC14C7-9517-492D-A4D7-5F18DA7101A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9FA2-46FC-A332-53735AE32CC2}"/>
                </c:ext>
              </c:extLst>
            </c:dLbl>
            <c:dLbl>
              <c:idx val="15"/>
              <c:tx>
                <c:rich>
                  <a:bodyPr/>
                  <a:lstStyle/>
                  <a:p>
                    <a:fld id="{7A2E8D76-3484-4405-955C-F27ADF21B56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9FA2-46FC-A332-53735AE32CC2}"/>
                </c:ext>
              </c:extLst>
            </c:dLbl>
            <c:dLbl>
              <c:idx val="16"/>
              <c:tx>
                <c:rich>
                  <a:bodyPr/>
                  <a:lstStyle/>
                  <a:p>
                    <a:fld id="{30B587DD-3670-4BFA-B750-2A8A68F0FB1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9FA2-46FC-A332-53735AE32CC2}"/>
                </c:ext>
              </c:extLst>
            </c:dLbl>
            <c:dLbl>
              <c:idx val="19"/>
              <c:tx>
                <c:rich>
                  <a:bodyPr/>
                  <a:lstStyle/>
                  <a:p>
                    <a:fld id="{10FFDCFE-3309-4835-ACD6-7FFB9AFDA58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D-B07E-4BFF-BA12-6DA9797BD709}"/>
                </c:ext>
              </c:extLst>
            </c:dLbl>
            <c:dLbl>
              <c:idx val="20"/>
              <c:tx>
                <c:rich>
                  <a:bodyPr/>
                  <a:lstStyle/>
                  <a:p>
                    <a:fld id="{49A2A8FE-7D8F-4FAC-82F8-2A7B33C5465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C-B07E-4BFF-BA12-6DA9797BD709}"/>
                </c:ext>
              </c:extLst>
            </c:dLbl>
            <c:dLbl>
              <c:idx val="21"/>
              <c:tx>
                <c:rich>
                  <a:bodyPr/>
                  <a:lstStyle/>
                  <a:p>
                    <a:fld id="{A5503536-E01D-4712-A0E6-9B87C81EEEB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E-B07E-4BFF-BA12-6DA9797BD70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Sheet1!$D$2:$D$23</c:f>
              <c:numCache>
                <c:formatCode>General</c:formatCode>
                <c:ptCount val="22"/>
                <c:pt idx="0" formatCode="0.0">
                  <c:v>20.83</c:v>
                </c:pt>
                <c:pt idx="2" formatCode="0.0">
                  <c:v>24.3</c:v>
                </c:pt>
                <c:pt idx="3" formatCode="0.0">
                  <c:v>25.26</c:v>
                </c:pt>
                <c:pt idx="4" formatCode="0.0">
                  <c:v>19.29</c:v>
                </c:pt>
                <c:pt idx="5" formatCode="0.0">
                  <c:v>22.89</c:v>
                </c:pt>
                <c:pt idx="6" formatCode="0.0">
                  <c:v>21.33</c:v>
                </c:pt>
                <c:pt idx="7" formatCode="0.0">
                  <c:v>9.48</c:v>
                </c:pt>
                <c:pt idx="8" formatCode="0.0">
                  <c:v>26.38</c:v>
                </c:pt>
                <c:pt idx="9" formatCode="0.0">
                  <c:v>24.51</c:v>
                </c:pt>
                <c:pt idx="10" formatCode="0.0">
                  <c:v>23.49</c:v>
                </c:pt>
                <c:pt idx="11" formatCode="0.0">
                  <c:v>17.420000000000002</c:v>
                </c:pt>
                <c:pt idx="13" formatCode="0.0">
                  <c:v>22.43</c:v>
                </c:pt>
                <c:pt idx="14" formatCode="0.0">
                  <c:v>23.86</c:v>
                </c:pt>
                <c:pt idx="15" formatCode="0.0">
                  <c:v>13.19</c:v>
                </c:pt>
                <c:pt idx="16" formatCode="0.0">
                  <c:v>27.76</c:v>
                </c:pt>
                <c:pt idx="17" formatCode="0.0">
                  <c:v>15.9</c:v>
                </c:pt>
                <c:pt idx="19" formatCode="0.0">
                  <c:v>18.36</c:v>
                </c:pt>
                <c:pt idx="20" formatCode="0.0">
                  <c:v>24.03</c:v>
                </c:pt>
                <c:pt idx="21" formatCode="0.0">
                  <c:v>20.309999999999999</c:v>
                </c:pt>
              </c:numCache>
            </c:numRef>
          </c:val>
          <c:extLst>
            <c:ext xmlns:c16="http://schemas.microsoft.com/office/drawing/2014/chart" uri="{C3380CC4-5D6E-409C-BE32-E72D297353CC}">
              <c16:uniqueId val="{0000002C-9FA2-46FC-A332-53735AE32CC2}"/>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layout>
        <c:manualLayout>
          <c:xMode val="edge"/>
          <c:yMode val="edge"/>
          <c:x val="0.26595664516577106"/>
          <c:y val="2.1167754454048334E-2"/>
          <c:w val="0.71725980779414689"/>
          <c:h val="5.62692805046926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4"/>
          <c:order val="0"/>
          <c:tx>
            <c:strRef>
              <c:f>Sheet1!$A$2</c:f>
              <c:strCache>
                <c:ptCount val="1"/>
                <c:pt idx="0">
                  <c:v>Poor</c:v>
                </c:pt>
              </c:strCache>
            </c:strRef>
          </c:tx>
          <c:spPr>
            <a:solidFill>
              <a:srgbClr val="1C365F"/>
            </a:solidFill>
            <a:ln>
              <a:noFill/>
            </a:ln>
            <a:effectLst/>
          </c:spPr>
          <c:invertIfNegative val="0"/>
          <c:dLbls>
            <c:dLbl>
              <c:idx val="1"/>
              <c:tx>
                <c:rich>
                  <a:bodyPr/>
                  <a:lstStyle/>
                  <a:p>
                    <a:fld id="{7C57E25E-5B17-4188-B8FE-4B4B9FB6AE11}"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D6-45C2-8AFE-6033450A2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Sheet1!$B$2:$F$2</c:f>
              <c:numCache>
                <c:formatCode>0.0</c:formatCode>
                <c:ptCount val="5"/>
                <c:pt idx="0">
                  <c:v>11.27</c:v>
                </c:pt>
                <c:pt idx="1">
                  <c:v>8.6999999999999993</c:v>
                </c:pt>
                <c:pt idx="2">
                  <c:v>8.4</c:v>
                </c:pt>
                <c:pt idx="3">
                  <c:v>9.6300000000000008</c:v>
                </c:pt>
                <c:pt idx="4">
                  <c:v>10.41</c:v>
                </c:pt>
              </c:numCache>
            </c:numRef>
          </c:val>
          <c:extLst>
            <c:ext xmlns:c16="http://schemas.microsoft.com/office/drawing/2014/chart" uri="{C3380CC4-5D6E-409C-BE32-E72D297353CC}">
              <c16:uniqueId val="{00000000-93D6-45C2-8AFE-6033450A2957}"/>
            </c:ext>
          </c:extLst>
        </c:ser>
        <c:ser>
          <c:idx val="3"/>
          <c:order val="1"/>
          <c:tx>
            <c:strRef>
              <c:f>Sheet1!$A$3</c:f>
              <c:strCache>
                <c:ptCount val="1"/>
                <c:pt idx="0">
                  <c:v>Fair</c:v>
                </c:pt>
              </c:strCache>
            </c:strRef>
          </c:tx>
          <c:spPr>
            <a:solidFill>
              <a:srgbClr val="5D8395"/>
            </a:solidFill>
            <a:ln>
              <a:noFill/>
            </a:ln>
            <a:effectLst/>
          </c:spPr>
          <c:invertIfNegative val="0"/>
          <c:dLbls>
            <c:dLbl>
              <c:idx val="1"/>
              <c:tx>
                <c:rich>
                  <a:bodyPr/>
                  <a:lstStyle/>
                  <a:p>
                    <a:fld id="{FE4BA772-ADFC-4C97-835B-C3772B824909}"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3D6-45C2-8AFE-6033450A2957}"/>
                </c:ext>
              </c:extLst>
            </c:dLbl>
            <c:dLbl>
              <c:idx val="3"/>
              <c:tx>
                <c:rich>
                  <a:bodyPr/>
                  <a:lstStyle/>
                  <a:p>
                    <a:r>
                      <a:rPr lang="en-US"/>
                      <a:t>20.4**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D6-45C2-8AFE-6033450A2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Sheet1!$B$3:$F$3</c:f>
              <c:numCache>
                <c:formatCode>0.0</c:formatCode>
                <c:ptCount val="5"/>
                <c:pt idx="0">
                  <c:v>18.97</c:v>
                </c:pt>
                <c:pt idx="1">
                  <c:v>14.96</c:v>
                </c:pt>
                <c:pt idx="2">
                  <c:v>13.49</c:v>
                </c:pt>
                <c:pt idx="3">
                  <c:v>20.440000000000001</c:v>
                </c:pt>
                <c:pt idx="4">
                  <c:v>21.05</c:v>
                </c:pt>
              </c:numCache>
            </c:numRef>
          </c:val>
          <c:extLst>
            <c:ext xmlns:c16="http://schemas.microsoft.com/office/drawing/2014/chart" uri="{C3380CC4-5D6E-409C-BE32-E72D297353CC}">
              <c16:uniqueId val="{00000002-93D6-45C2-8AFE-6033450A2957}"/>
            </c:ext>
          </c:extLst>
        </c:ser>
        <c:ser>
          <c:idx val="2"/>
          <c:order val="2"/>
          <c:tx>
            <c:strRef>
              <c:f>Sheet1!$A$4</c:f>
              <c:strCache>
                <c:ptCount val="1"/>
                <c:pt idx="0">
                  <c:v>Good</c:v>
                </c:pt>
              </c:strCache>
            </c:strRef>
          </c:tx>
          <c:spPr>
            <a:solidFill>
              <a:srgbClr val="1CC49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Sheet1!$B$4:$F$4</c:f>
              <c:numCache>
                <c:formatCode>0.0</c:formatCode>
                <c:ptCount val="5"/>
                <c:pt idx="0">
                  <c:v>30.59</c:v>
                </c:pt>
                <c:pt idx="1">
                  <c:v>31.75</c:v>
                </c:pt>
                <c:pt idx="2">
                  <c:v>32.979999999999997</c:v>
                </c:pt>
                <c:pt idx="3">
                  <c:v>32.04</c:v>
                </c:pt>
                <c:pt idx="4">
                  <c:v>32.57</c:v>
                </c:pt>
              </c:numCache>
            </c:numRef>
          </c:val>
          <c:extLst>
            <c:ext xmlns:c16="http://schemas.microsoft.com/office/drawing/2014/chart" uri="{C3380CC4-5D6E-409C-BE32-E72D297353CC}">
              <c16:uniqueId val="{00000003-93D6-45C2-8AFE-6033450A2957}"/>
            </c:ext>
          </c:extLst>
        </c:ser>
        <c:ser>
          <c:idx val="1"/>
          <c:order val="3"/>
          <c:tx>
            <c:strRef>
              <c:f>Sheet1!$A$5</c:f>
              <c:strCache>
                <c:ptCount val="1"/>
                <c:pt idx="0">
                  <c:v>Very good</c:v>
                </c:pt>
              </c:strCache>
            </c:strRef>
          </c:tx>
          <c:spPr>
            <a:solidFill>
              <a:srgbClr val="C0EDF8"/>
            </a:solidFill>
            <a:ln>
              <a:noFill/>
            </a:ln>
            <a:effectLst/>
          </c:spPr>
          <c:invertIfNegative val="0"/>
          <c:dLbls>
            <c:dLbl>
              <c:idx val="3"/>
              <c:tx>
                <c:rich>
                  <a:bodyPr/>
                  <a:lstStyle/>
                  <a:p>
                    <a:fld id="{E5407F7A-D059-4F28-A939-F42F0586796C}"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3D6-45C2-8AFE-6033450A2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Sheet1!$B$5:$F$5</c:f>
              <c:numCache>
                <c:formatCode>0.0</c:formatCode>
                <c:ptCount val="5"/>
                <c:pt idx="0">
                  <c:v>26.69</c:v>
                </c:pt>
                <c:pt idx="1">
                  <c:v>28.46</c:v>
                </c:pt>
                <c:pt idx="2">
                  <c:v>28.72</c:v>
                </c:pt>
                <c:pt idx="3">
                  <c:v>23.62</c:v>
                </c:pt>
                <c:pt idx="4">
                  <c:v>24.16</c:v>
                </c:pt>
              </c:numCache>
            </c:numRef>
          </c:val>
          <c:extLst>
            <c:ext xmlns:c16="http://schemas.microsoft.com/office/drawing/2014/chart" uri="{C3380CC4-5D6E-409C-BE32-E72D297353CC}">
              <c16:uniqueId val="{00000004-93D6-45C2-8AFE-6033450A2957}"/>
            </c:ext>
          </c:extLst>
        </c:ser>
        <c:ser>
          <c:idx val="0"/>
          <c:order val="4"/>
          <c:tx>
            <c:strRef>
              <c:f>Sheet1!$A$6</c:f>
              <c:strCache>
                <c:ptCount val="1"/>
                <c:pt idx="0">
                  <c:v>Excellent</c:v>
                </c:pt>
              </c:strCache>
            </c:strRef>
          </c:tx>
          <c:spPr>
            <a:solidFill>
              <a:srgbClr val="5AC0E7"/>
            </a:solidFill>
            <a:ln>
              <a:noFill/>
            </a:ln>
            <a:effectLst/>
          </c:spPr>
          <c:invertIfNegative val="0"/>
          <c:dLbls>
            <c:dLbl>
              <c:idx val="1"/>
              <c:tx>
                <c:rich>
                  <a:bodyPr/>
                  <a:lstStyle/>
                  <a:p>
                    <a:fld id="{1429AB63-81A2-4F2B-8B40-689706F311CD}"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3D6-45C2-8AFE-6033450A2957}"/>
                </c:ext>
              </c:extLst>
            </c:dLbl>
            <c:dLbl>
              <c:idx val="4"/>
              <c:tx>
                <c:rich>
                  <a:bodyPr/>
                  <a:lstStyle/>
                  <a:p>
                    <a:fld id="{0F8FD502-D8A4-4B6F-A061-C0B19BEEE9AD}"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3D6-45C2-8AFE-6033450A29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Sheet1!$B$6:$F$6</c:f>
              <c:numCache>
                <c:formatCode>0.0</c:formatCode>
                <c:ptCount val="5"/>
                <c:pt idx="0">
                  <c:v>12.48</c:v>
                </c:pt>
                <c:pt idx="1">
                  <c:v>16.13</c:v>
                </c:pt>
                <c:pt idx="2">
                  <c:v>16.41</c:v>
                </c:pt>
                <c:pt idx="3">
                  <c:v>14.26</c:v>
                </c:pt>
                <c:pt idx="4">
                  <c:v>11.8</c:v>
                </c:pt>
              </c:numCache>
            </c:numRef>
          </c:val>
          <c:extLst>
            <c:ext xmlns:c16="http://schemas.microsoft.com/office/drawing/2014/chart" uri="{C3380CC4-5D6E-409C-BE32-E72D297353CC}">
              <c16:uniqueId val="{00000005-93D6-45C2-8AFE-6033450A2957}"/>
            </c:ext>
          </c:extLst>
        </c:ser>
        <c:dLbls>
          <c:dLblPos val="ctr"/>
          <c:showLegendKey val="0"/>
          <c:showVal val="1"/>
          <c:showCatName val="0"/>
          <c:showSerName val="0"/>
          <c:showPercent val="0"/>
          <c:showBubbleSize val="0"/>
        </c:dLbls>
        <c:gapWidth val="50"/>
        <c:overlap val="100"/>
        <c:axId val="743951344"/>
        <c:axId val="743949048"/>
      </c:barChart>
      <c:catAx>
        <c:axId val="74395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3949048"/>
        <c:crosses val="autoZero"/>
        <c:auto val="1"/>
        <c:lblAlgn val="ctr"/>
        <c:lblOffset val="100"/>
        <c:noMultiLvlLbl val="0"/>
      </c:catAx>
      <c:valAx>
        <c:axId val="743949048"/>
        <c:scaling>
          <c:orientation val="minMax"/>
          <c:max val="100"/>
        </c:scaling>
        <c:delete val="1"/>
        <c:axPos val="l"/>
        <c:numFmt formatCode="0.0" sourceLinked="1"/>
        <c:majorTickMark val="out"/>
        <c:minorTickMark val="none"/>
        <c:tickLblPos val="nextTo"/>
        <c:crossAx val="743951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1F698E"/>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General health</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866-48B5-8D85-7D504FCB144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1866-48B5-8D85-7D504FCB144D}"/>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1866-48B5-8D85-7D504FCB144D}"/>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1866-48B5-8D85-7D504FCB144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1866-48B5-8D85-7D504FCB144D}"/>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1866-48B5-8D85-7D504FCB144D}"/>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D-1866-48B5-8D85-7D504FCB144D}"/>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0F-1866-48B5-8D85-7D504FCB144D}"/>
              </c:ext>
            </c:extLst>
          </c:dPt>
          <c:dLbls>
            <c:dLbl>
              <c:idx val="4"/>
              <c:tx>
                <c:rich>
                  <a:bodyPr/>
                  <a:lstStyle/>
                  <a:p>
                    <a:fld id="{8E4D61EC-E785-4EDC-9484-835F679C894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866-48B5-8D85-7D504FCB144D}"/>
                </c:ext>
              </c:extLst>
            </c:dLbl>
            <c:dLbl>
              <c:idx val="5"/>
              <c:tx>
                <c:rich>
                  <a:bodyPr/>
                  <a:lstStyle/>
                  <a:p>
                    <a:fld id="{DCE97E84-21CE-4B69-93A8-6BB6CAC51E8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866-48B5-8D85-7D504FCB144D}"/>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66-48B5-8D85-7D504FCB144D}"/>
                </c:ext>
              </c:extLst>
            </c:dLbl>
            <c:dLbl>
              <c:idx val="14"/>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66-48B5-8D85-7D504FCB144D}"/>
                </c:ext>
              </c:extLst>
            </c:dLbl>
            <c:dLbl>
              <c:idx val="15"/>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66-48B5-8D85-7D504FCB144D}"/>
                </c:ext>
              </c:extLst>
            </c:dLbl>
            <c:dLbl>
              <c:idx val="16"/>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66-48B5-8D85-7D504FCB144D}"/>
                </c:ext>
              </c:extLst>
            </c:dLbl>
            <c:dLbl>
              <c:idx val="17"/>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66-48B5-8D85-7D504FCB144D}"/>
                </c:ext>
              </c:extLst>
            </c:dLbl>
            <c:dLbl>
              <c:idx val="19"/>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66-48B5-8D85-7D504FCB144D}"/>
                </c:ext>
              </c:extLst>
            </c:dLbl>
            <c:dLbl>
              <c:idx val="20"/>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66-48B5-8D85-7D504FCB14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formatCode="0.0">
                  <c:v>35.96</c:v>
                </c:pt>
                <c:pt idx="2" formatCode="0.0">
                  <c:v>32.39</c:v>
                </c:pt>
                <c:pt idx="3" formatCode="0.0">
                  <c:v>32.65</c:v>
                </c:pt>
                <c:pt idx="4" formatCode="0.0">
                  <c:v>39.08</c:v>
                </c:pt>
                <c:pt idx="5" formatCode="0.0">
                  <c:v>46.02</c:v>
                </c:pt>
                <c:pt idx="6" formatCode="0.0">
                  <c:v>32.76</c:v>
                </c:pt>
                <c:pt idx="7" formatCode="0.0">
                  <c:v>33.799999999999997</c:v>
                </c:pt>
                <c:pt idx="8" formatCode="0.0">
                  <c:v>31.62</c:v>
                </c:pt>
                <c:pt idx="9" formatCode="0.0">
                  <c:v>35.746592027769999</c:v>
                </c:pt>
                <c:pt idx="10" formatCode="0.0">
                  <c:v>32.47</c:v>
                </c:pt>
                <c:pt idx="11" formatCode="0.0">
                  <c:v>38.54</c:v>
                </c:pt>
                <c:pt idx="13" formatCode="0.0">
                  <c:v>41.18</c:v>
                </c:pt>
                <c:pt idx="14" formatCode="0.0">
                  <c:v>32.67</c:v>
                </c:pt>
                <c:pt idx="15" formatCode="0.0">
                  <c:v>43.82</c:v>
                </c:pt>
                <c:pt idx="16" formatCode="0.0">
                  <c:v>22.16</c:v>
                </c:pt>
                <c:pt idx="17" formatCode="0.0">
                  <c:v>33.78</c:v>
                </c:pt>
                <c:pt idx="19" formatCode="0.0">
                  <c:v>40.590000000000003</c:v>
                </c:pt>
                <c:pt idx="20" formatCode="0.0">
                  <c:v>15.63</c:v>
                </c:pt>
              </c:numCache>
            </c:numRef>
          </c:val>
          <c:extLst>
            <c:ext xmlns:c16="http://schemas.microsoft.com/office/drawing/2014/chart" uri="{C3380CC4-5D6E-409C-BE32-E72D297353CC}">
              <c16:uniqueId val="{00000013-1866-48B5-8D85-7D504FCB144D}"/>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No pain problem</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Sheet1!$B$2:$B$3</c:f>
              <c:numCache>
                <c:formatCode>General</c:formatCode>
                <c:ptCount val="2"/>
                <c:pt idx="0">
                  <c:v>50.2</c:v>
                </c:pt>
                <c:pt idx="1">
                  <c:v>52.2</c:v>
                </c:pt>
              </c:numCache>
            </c:numRef>
          </c:val>
          <c:extLst>
            <c:ext xmlns:c16="http://schemas.microsoft.com/office/drawing/2014/chart" uri="{C3380CC4-5D6E-409C-BE32-E72D297353CC}">
              <c16:uniqueId val="{00000000-A742-458D-8E7E-BFBCEEAA6ECB}"/>
            </c:ext>
          </c:extLst>
        </c:ser>
        <c:ser>
          <c:idx val="1"/>
          <c:order val="1"/>
          <c:tx>
            <c:strRef>
              <c:f>Sheet1!$C$1</c:f>
              <c:strCache>
                <c:ptCount val="1"/>
                <c:pt idx="0">
                  <c:v>Less than one week</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Sheet1!$C$2:$C$3</c:f>
              <c:numCache>
                <c:formatCode>General</c:formatCode>
                <c:ptCount val="2"/>
                <c:pt idx="0">
                  <c:v>3.1</c:v>
                </c:pt>
                <c:pt idx="1">
                  <c:v>3.5</c:v>
                </c:pt>
              </c:numCache>
            </c:numRef>
          </c:val>
          <c:extLst>
            <c:ext xmlns:c16="http://schemas.microsoft.com/office/drawing/2014/chart" uri="{C3380CC4-5D6E-409C-BE32-E72D297353CC}">
              <c16:uniqueId val="{00000001-A742-458D-8E7E-BFBCEEAA6ECB}"/>
            </c:ext>
          </c:extLst>
        </c:ser>
        <c:ser>
          <c:idx val="2"/>
          <c:order val="2"/>
          <c:tx>
            <c:strRef>
              <c:f>Sheet1!$D$1</c:f>
              <c:strCache>
                <c:ptCount val="1"/>
                <c:pt idx="0">
                  <c:v>1 to 11 weeks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Sheet1!$D$2:$D$3</c:f>
              <c:numCache>
                <c:formatCode>General</c:formatCode>
                <c:ptCount val="2"/>
                <c:pt idx="0" formatCode="0.0">
                  <c:v>7</c:v>
                </c:pt>
                <c:pt idx="1">
                  <c:v>7.5</c:v>
                </c:pt>
              </c:numCache>
            </c:numRef>
          </c:val>
          <c:extLst>
            <c:ext xmlns:c16="http://schemas.microsoft.com/office/drawing/2014/chart" uri="{C3380CC4-5D6E-409C-BE32-E72D297353CC}">
              <c16:uniqueId val="{00000002-A742-458D-8E7E-BFBCEEAA6ECB}"/>
            </c:ext>
          </c:extLst>
        </c:ser>
        <c:ser>
          <c:idx val="3"/>
          <c:order val="3"/>
          <c:tx>
            <c:strRef>
              <c:f>Sheet1!$E$1</c:f>
              <c:strCache>
                <c:ptCount val="1"/>
                <c:pt idx="0">
                  <c:v>3 months or more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Sheet1!$E$2:$E$3</c:f>
              <c:numCache>
                <c:formatCode>General</c:formatCode>
                <c:ptCount val="2"/>
                <c:pt idx="0">
                  <c:v>39.6</c:v>
                </c:pt>
                <c:pt idx="1">
                  <c:v>36.799999999999997</c:v>
                </c:pt>
              </c:numCache>
            </c:numRef>
          </c:val>
          <c:extLst>
            <c:ext xmlns:c16="http://schemas.microsoft.com/office/drawing/2014/chart" uri="{C3380CC4-5D6E-409C-BE32-E72D297353CC}">
              <c16:uniqueId val="{00000004-A742-458D-8E7E-BFBCEEAA6ECB}"/>
            </c:ext>
          </c:extLst>
        </c:ser>
        <c:dLbls>
          <c:dLblPos val="ctr"/>
          <c:showLegendKey val="0"/>
          <c:showVal val="1"/>
          <c:showCatName val="0"/>
          <c:showSerName val="0"/>
          <c:showPercent val="0"/>
          <c:showBubbleSize val="0"/>
        </c:dLbls>
        <c:gapWidth val="50"/>
        <c:overlap val="100"/>
        <c:axId val="1901300911"/>
        <c:axId val="1901307983"/>
      </c:barChart>
      <c:catAx>
        <c:axId val="1901300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01307983"/>
        <c:crosses val="autoZero"/>
        <c:auto val="1"/>
        <c:lblAlgn val="ctr"/>
        <c:lblOffset val="100"/>
        <c:noMultiLvlLbl val="0"/>
      </c:catAx>
      <c:valAx>
        <c:axId val="1901307983"/>
        <c:scaling>
          <c:orientation val="minMax"/>
          <c:max val="100"/>
          <c:min val="0"/>
        </c:scaling>
        <c:delete val="1"/>
        <c:axPos val="b"/>
        <c:numFmt formatCode="General" sourceLinked="1"/>
        <c:majorTickMark val="none"/>
        <c:minorTickMark val="none"/>
        <c:tickLblPos val="nextTo"/>
        <c:crossAx val="1901300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High limitations (average below 3.5)</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B4D-40D3-B826-9F375DD93D8D}"/>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AB4D-40D3-B826-9F375DD93D8D}"/>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AB4D-40D3-B826-9F375DD93D8D}"/>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AB4D-40D3-B826-9F375DD93D8D}"/>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AB4D-40D3-B826-9F375DD93D8D}"/>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AB4D-40D3-B826-9F375DD93D8D}"/>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D-AB4D-40D3-B826-9F375DD93D8D}"/>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0F-AB4D-40D3-B826-9F375DD93D8D}"/>
              </c:ext>
            </c:extLst>
          </c:dPt>
          <c:dLbls>
            <c:dLbl>
              <c:idx val="4"/>
              <c:tx>
                <c:rich>
                  <a:bodyPr/>
                  <a:lstStyle/>
                  <a:p>
                    <a:fld id="{4B167929-ECDA-4C7D-BA29-99E401BECA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B4D-40D3-B826-9F375DD93D8D}"/>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B4D-40D3-B826-9F375DD93D8D}"/>
                </c:ext>
              </c:extLst>
            </c:dLbl>
            <c:dLbl>
              <c:idx val="8"/>
              <c:tx>
                <c:rich>
                  <a:bodyPr/>
                  <a:lstStyle/>
                  <a:p>
                    <a:fld id="{4FF0A6BE-15E9-429E-958D-F3AD78A0333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B4D-40D3-B826-9F375DD93D8D}"/>
                </c:ext>
              </c:extLst>
            </c:dLbl>
            <c:dLbl>
              <c:idx val="10"/>
              <c:tx>
                <c:rich>
                  <a:bodyPr/>
                  <a:lstStyle/>
                  <a:p>
                    <a:fld id="{367B2804-0DCE-4F03-9413-481EE652C19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B4D-40D3-B826-9F375DD93D8D}"/>
                </c:ext>
              </c:extLst>
            </c:dLbl>
            <c:dLbl>
              <c:idx val="13"/>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4D-40D3-B826-9F375DD93D8D}"/>
                </c:ext>
              </c:extLst>
            </c:dLbl>
            <c:dLbl>
              <c:idx val="14"/>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B4D-40D3-B826-9F375DD93D8D}"/>
                </c:ext>
              </c:extLst>
            </c:dLbl>
            <c:dLbl>
              <c:idx val="15"/>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B4D-40D3-B826-9F375DD93D8D}"/>
                </c:ext>
              </c:extLst>
            </c:dLbl>
            <c:dLbl>
              <c:idx val="16"/>
              <c:layout>
                <c:manualLayout>
                  <c:x val="4.410143329658214E-3"/>
                  <c:y val="2.7779205333209106E-7"/>
                </c:manualLayout>
              </c:layout>
              <c:tx>
                <c:rich>
                  <a:bodyPr/>
                  <a:lstStyle/>
                  <a:p>
                    <a:fld id="{C7F5E15A-890C-4A57-A988-79AB96EB8FB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B4D-40D3-B826-9F375DD93D8D}"/>
                </c:ext>
              </c:extLst>
            </c:dLbl>
            <c:dLbl>
              <c:idx val="19"/>
              <c:tx>
                <c:rich>
                  <a:bodyPr/>
                  <a:lstStyle/>
                  <a:p>
                    <a:fld id="{C49D6935-4D7B-4606-9FB2-B42DA02C173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B4D-40D3-B826-9F375DD93D8D}"/>
                </c:ext>
              </c:extLst>
            </c:dLbl>
            <c:dLbl>
              <c:idx val="20"/>
              <c:tx>
                <c:rich>
                  <a:bodyPr/>
                  <a:lstStyle/>
                  <a:p>
                    <a:fld id="{E14DCFFE-50EC-476E-BEEB-015A255F8B2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B4D-40D3-B826-9F375DD93D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formatCode="0.0">
                  <c:v>39.6</c:v>
                </c:pt>
                <c:pt idx="2" formatCode="0.0">
                  <c:v>39.6</c:v>
                </c:pt>
                <c:pt idx="3" formatCode="0.0">
                  <c:v>39</c:v>
                </c:pt>
                <c:pt idx="4" formatCode="0.0">
                  <c:v>36</c:v>
                </c:pt>
                <c:pt idx="5" formatCode="0.0">
                  <c:v>32.299999999999997</c:v>
                </c:pt>
                <c:pt idx="6" formatCode="0.0">
                  <c:v>41.5</c:v>
                </c:pt>
                <c:pt idx="7" formatCode="0.0">
                  <c:v>54.400000000000006</c:v>
                </c:pt>
                <c:pt idx="8" formatCode="0.0">
                  <c:v>53.7</c:v>
                </c:pt>
                <c:pt idx="9" formatCode="0.0">
                  <c:v>41</c:v>
                </c:pt>
                <c:pt idx="10" formatCode="0.0">
                  <c:v>44.2</c:v>
                </c:pt>
                <c:pt idx="11" formatCode="0.0">
                  <c:v>37.700000000000003</c:v>
                </c:pt>
                <c:pt idx="13" formatCode="0.0">
                  <c:v>37.299999999999997</c:v>
                </c:pt>
                <c:pt idx="14" formatCode="0.0">
                  <c:v>47.4</c:v>
                </c:pt>
                <c:pt idx="15" formatCode="0.0">
                  <c:v>26.3</c:v>
                </c:pt>
                <c:pt idx="16" formatCode="0.0">
                  <c:v>27.3</c:v>
                </c:pt>
                <c:pt idx="17">
                  <c:v>33</c:v>
                </c:pt>
                <c:pt idx="19" formatCode="0.0">
                  <c:v>35.243586204080003</c:v>
                </c:pt>
                <c:pt idx="20" formatCode="0.0">
                  <c:v>58.951653755639995</c:v>
                </c:pt>
              </c:numCache>
            </c:numRef>
          </c:val>
          <c:extLst>
            <c:ext xmlns:c16="http://schemas.microsoft.com/office/drawing/2014/chart" uri="{C3380CC4-5D6E-409C-BE32-E72D297353CC}">
              <c16:uniqueId val="{00000014-AB4D-40D3-B826-9F375DD93D8D}"/>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No probable serious mental illness (6 to 18)</c:v>
                </c:pt>
              </c:strCache>
            </c:strRef>
          </c:tx>
          <c:spPr>
            <a:solidFill>
              <a:schemeClr val="accent5">
                <a:lumMod val="60000"/>
                <a:lumOff val="40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3B7C-4CCA-B76E-4687C07095C0}"/>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3B7C-4CCA-B76E-4687C07095C0}"/>
              </c:ext>
            </c:extLst>
          </c:dPt>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3B7C-4CCA-B76E-4687C07095C0}"/>
              </c:ext>
            </c:extLst>
          </c:dPt>
          <c:dPt>
            <c:idx val="1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3B7C-4CCA-B76E-4687C07095C0}"/>
              </c:ext>
            </c:extLst>
          </c:dPt>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3B7C-4CCA-B76E-4687C07095C0}"/>
              </c:ext>
            </c:extLst>
          </c:dPt>
          <c:dPt>
            <c:idx val="1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3B7C-4CCA-B76E-4687C07095C0}"/>
              </c:ext>
            </c:extLst>
          </c:dPt>
          <c:dLbls>
            <c:dLbl>
              <c:idx val="10"/>
              <c:tx>
                <c:rich>
                  <a:bodyPr/>
                  <a:lstStyle/>
                  <a:p>
                    <a:fld id="{534600C9-BBFC-4271-88BE-075E0DED8953}"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B7C-4CCA-B76E-4687C07095C0}"/>
                </c:ext>
              </c:extLst>
            </c:dLbl>
            <c:dLbl>
              <c:idx val="11"/>
              <c:tx>
                <c:rich>
                  <a:bodyPr/>
                  <a:lstStyle/>
                  <a:p>
                    <a:fld id="{E66A3BAA-990A-4E5F-92C5-C992FCD573FC}"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B7C-4CCA-B76E-4687C07095C0}"/>
                </c:ext>
              </c:extLst>
            </c:dLbl>
            <c:dLbl>
              <c:idx val="15"/>
              <c:tx>
                <c:rich>
                  <a:bodyPr/>
                  <a:lstStyle/>
                  <a:p>
                    <a:fld id="{A69FD723-7E5A-4484-ADD6-714E354789CB}" type="VALUE">
                      <a:rPr lang="en-US">
                        <a:solidFill>
                          <a:sysClr val="windowText" lastClr="000000"/>
                        </a:solidFill>
                      </a:rPr>
                      <a:pPr/>
                      <a:t>[VALUE]</a:t>
                    </a:fld>
                    <a:r>
                      <a:rPr lang="en-US">
                        <a:solidFill>
                          <a:sysClr val="windowText" lastClr="000000"/>
                        </a:solidFill>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B7C-4CCA-B76E-4687C07095C0}"/>
                </c:ext>
              </c:extLst>
            </c:dLbl>
            <c:dLbl>
              <c:idx val="16"/>
              <c:tx>
                <c:rich>
                  <a:bodyPr/>
                  <a:lstStyle/>
                  <a:p>
                    <a:fld id="{FE6C8438-14FB-494C-A3E1-C08A2C05CED0}"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B7C-4CCA-B76E-4687C07095C0}"/>
                </c:ext>
              </c:extLst>
            </c:dLbl>
            <c:dLbl>
              <c:idx val="19"/>
              <c:tx>
                <c:rich>
                  <a:bodyPr/>
                  <a:lstStyle/>
                  <a:p>
                    <a:fld id="{6E605039-5502-45A2-ACF8-57A906C6FD0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B7C-4CCA-B76E-4687C07095C0}"/>
                </c:ext>
              </c:extLst>
            </c:dLbl>
            <c:dLbl>
              <c:idx val="20"/>
              <c:tx>
                <c:rich>
                  <a:bodyPr/>
                  <a:lstStyle/>
                  <a:p>
                    <a:fld id="{8A1E2CC1-AAFA-4509-BCBA-82B251AB2BA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B7C-4CCA-B76E-4687C07095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formatCode="0.0">
                  <c:v>87.09</c:v>
                </c:pt>
                <c:pt idx="2" formatCode="0.0">
                  <c:v>85.647902717699992</c:v>
                </c:pt>
                <c:pt idx="3" formatCode="0.0">
                  <c:v>89.97751827175</c:v>
                </c:pt>
                <c:pt idx="4" formatCode="0.0">
                  <c:v>87.650128415609998</c:v>
                </c:pt>
                <c:pt idx="5" formatCode="0.0">
                  <c:v>92.579908851729996</c:v>
                </c:pt>
                <c:pt idx="6" formatCode="0.0">
                  <c:v>86.704791006479994</c:v>
                </c:pt>
                <c:pt idx="7" formatCode="0.0">
                  <c:v>86.623406855189998</c:v>
                </c:pt>
                <c:pt idx="8" formatCode="0.0">
                  <c:v>83.447349226859998</c:v>
                </c:pt>
                <c:pt idx="9" formatCode="0.0">
                  <c:v>89.617082475629999</c:v>
                </c:pt>
                <c:pt idx="10" formatCode="0.0">
                  <c:v>84.342226312769995</c:v>
                </c:pt>
                <c:pt idx="11" formatCode="0.0">
                  <c:v>90.676691705140001</c:v>
                </c:pt>
                <c:pt idx="13" formatCode="0.0">
                  <c:v>90.08</c:v>
                </c:pt>
                <c:pt idx="14" formatCode="0.0">
                  <c:v>85.95</c:v>
                </c:pt>
                <c:pt idx="15" formatCode="0.0">
                  <c:v>90.79</c:v>
                </c:pt>
                <c:pt idx="16" formatCode="0.0">
                  <c:v>73.900000000000006</c:v>
                </c:pt>
                <c:pt idx="17" formatCode="0.0">
                  <c:v>85.86</c:v>
                </c:pt>
                <c:pt idx="19" formatCode="0.0">
                  <c:v>92.58</c:v>
                </c:pt>
                <c:pt idx="20" formatCode="0.0">
                  <c:v>62.95</c:v>
                </c:pt>
              </c:numCache>
            </c:numRef>
          </c:val>
          <c:extLst>
            <c:ext xmlns:c16="http://schemas.microsoft.com/office/drawing/2014/chart" uri="{C3380CC4-5D6E-409C-BE32-E72D297353CC}">
              <c16:uniqueId val="{00000010-3B7C-4CCA-B76E-4687C07095C0}"/>
            </c:ext>
          </c:extLst>
        </c:ser>
        <c:ser>
          <c:idx val="1"/>
          <c:order val="1"/>
          <c:tx>
            <c:strRef>
              <c:f>Sheet1!$C$1</c:f>
              <c:strCache>
                <c:ptCount val="1"/>
                <c:pt idx="0">
                  <c:v>Probable serious mental illness (19 to 30)</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12-3B7C-4CCA-B76E-4687C07095C0}"/>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14-3B7C-4CCA-B76E-4687C07095C0}"/>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16-3B7C-4CCA-B76E-4687C07095C0}"/>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18-3B7C-4CCA-B76E-4687C07095C0}"/>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1A-3B7C-4CCA-B76E-4687C07095C0}"/>
              </c:ext>
            </c:extLst>
          </c:dPt>
          <c:dPt>
            <c:idx val="17"/>
            <c:invertIfNegative val="0"/>
            <c:bubble3D val="0"/>
            <c:spPr>
              <a:solidFill>
                <a:schemeClr val="accent1"/>
              </a:solidFill>
              <a:ln>
                <a:noFill/>
              </a:ln>
              <a:effectLst/>
            </c:spPr>
            <c:extLst>
              <c:ext xmlns:c16="http://schemas.microsoft.com/office/drawing/2014/chart" uri="{C3380CC4-5D6E-409C-BE32-E72D297353CC}">
                <c16:uniqueId val="{0000001C-3B7C-4CCA-B76E-4687C07095C0}"/>
              </c:ext>
            </c:extLst>
          </c:dPt>
          <c:dLbls>
            <c:dLbl>
              <c:idx val="10"/>
              <c:tx>
                <c:rich>
                  <a:bodyPr/>
                  <a:lstStyle/>
                  <a:p>
                    <a:fld id="{F840B921-37A6-4024-A9F8-69C9B3C1AFC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3B7C-4CCA-B76E-4687C07095C0}"/>
                </c:ext>
              </c:extLst>
            </c:dLbl>
            <c:dLbl>
              <c:idx val="11"/>
              <c:tx>
                <c:rich>
                  <a:bodyPr/>
                  <a:lstStyle/>
                  <a:p>
                    <a:fld id="{2E94AA42-837A-49B9-92E1-56B7CEC429A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3B7C-4CCA-B76E-4687C07095C0}"/>
                </c:ext>
              </c:extLst>
            </c:dLbl>
            <c:dLbl>
              <c:idx val="15"/>
              <c:tx>
                <c:rich>
                  <a:bodyPr/>
                  <a:lstStyle/>
                  <a:p>
                    <a:fld id="{983B67BB-589C-42C2-B613-B253BE43D22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3B7C-4CCA-B76E-4687C07095C0}"/>
                </c:ext>
              </c:extLst>
            </c:dLbl>
            <c:dLbl>
              <c:idx val="16"/>
              <c:tx>
                <c:rich>
                  <a:bodyPr/>
                  <a:lstStyle/>
                  <a:p>
                    <a:fld id="{7F968DE1-F0AA-4C91-9F03-952B16F0154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3B7C-4CCA-B76E-4687C07095C0}"/>
                </c:ext>
              </c:extLst>
            </c:dLbl>
            <c:dLbl>
              <c:idx val="19"/>
              <c:tx>
                <c:rich>
                  <a:bodyPr/>
                  <a:lstStyle/>
                  <a:p>
                    <a:fld id="{A8503819-6DCB-4F9A-8A60-AAD8E576C68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3B7C-4CCA-B76E-4687C07095C0}"/>
                </c:ext>
              </c:extLst>
            </c:dLbl>
            <c:dLbl>
              <c:idx val="20"/>
              <c:tx>
                <c:rich>
                  <a:bodyPr/>
                  <a:lstStyle/>
                  <a:p>
                    <a:fld id="{2E55464A-0ACB-4C85-AF89-A083426C36F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3B7C-4CCA-B76E-4687C07095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Sheet1!$C$2:$C$22</c:f>
              <c:numCache>
                <c:formatCode>General</c:formatCode>
                <c:ptCount val="21"/>
                <c:pt idx="0" formatCode="0.0">
                  <c:v>12.91</c:v>
                </c:pt>
                <c:pt idx="2" formatCode="0.0">
                  <c:v>14.352097282299999</c:v>
                </c:pt>
                <c:pt idx="3" formatCode="0.0">
                  <c:v>10.02248172825</c:v>
                </c:pt>
                <c:pt idx="4" formatCode="0.0">
                  <c:v>12.34987158439</c:v>
                </c:pt>
                <c:pt idx="5" formatCode="0.0">
                  <c:v>7.4200911482660006</c:v>
                </c:pt>
                <c:pt idx="6" formatCode="0.0">
                  <c:v>13.295208993519999</c:v>
                </c:pt>
                <c:pt idx="7" formatCode="0.0">
                  <c:v>13.37659314481</c:v>
                </c:pt>
                <c:pt idx="8" formatCode="0.0">
                  <c:v>16.552650773140002</c:v>
                </c:pt>
                <c:pt idx="9" formatCode="0.0">
                  <c:v>10.382917524370001</c:v>
                </c:pt>
                <c:pt idx="10" formatCode="0.0">
                  <c:v>15.65777368723</c:v>
                </c:pt>
                <c:pt idx="11" formatCode="0.0">
                  <c:v>9.3233082948610004</c:v>
                </c:pt>
                <c:pt idx="13" formatCode="0.0">
                  <c:v>9.92</c:v>
                </c:pt>
                <c:pt idx="14" formatCode="0.0">
                  <c:v>14</c:v>
                </c:pt>
                <c:pt idx="15" formatCode="0.0">
                  <c:v>9.2100000000000009</c:v>
                </c:pt>
                <c:pt idx="16" formatCode="0.0">
                  <c:v>26.1</c:v>
                </c:pt>
                <c:pt idx="17" formatCode="0.0">
                  <c:v>14.14</c:v>
                </c:pt>
                <c:pt idx="19" formatCode="0.0">
                  <c:v>7.42</c:v>
                </c:pt>
                <c:pt idx="20" formatCode="0.0">
                  <c:v>37.049999999999997</c:v>
                </c:pt>
              </c:numCache>
            </c:numRef>
          </c:val>
          <c:extLst>
            <c:ext xmlns:c16="http://schemas.microsoft.com/office/drawing/2014/chart" uri="{C3380CC4-5D6E-409C-BE32-E72D297353CC}">
              <c16:uniqueId val="{00000021-3B7C-4CCA-B76E-4687C07095C0}"/>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Zero conditions</c:v>
                </c:pt>
              </c:strCache>
            </c:strRef>
          </c:tx>
          <c:spPr>
            <a:solidFill>
              <a:schemeClr val="accent5">
                <a:lumMod val="60000"/>
                <a:lumOff val="40000"/>
              </a:schemeClr>
            </a:solidFill>
            <a:ln>
              <a:noFill/>
            </a:ln>
            <a:effectLst/>
          </c:spPr>
          <c:invertIfNegative val="0"/>
          <c:dPt>
            <c:idx val="0"/>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C04E-4E51-A05D-AA5BAC0148C2}"/>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C04E-4E51-A05D-AA5BAC0148C2}"/>
              </c:ext>
            </c:extLst>
          </c:dPt>
          <c:dPt>
            <c:idx val="1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C04E-4E51-A05D-AA5BAC0148C2}"/>
              </c:ext>
            </c:extLst>
          </c:dPt>
          <c:dPt>
            <c:idx val="1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7-C04E-4E51-A05D-AA5BAC0148C2}"/>
              </c:ext>
            </c:extLst>
          </c:dPt>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C04E-4E51-A05D-AA5BAC0148C2}"/>
              </c:ext>
            </c:extLst>
          </c:dPt>
          <c:dPt>
            <c:idx val="1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B-C04E-4E51-A05D-AA5BAC0148C2}"/>
              </c:ext>
            </c:extLst>
          </c:dPt>
          <c:dLbls>
            <c:dLbl>
              <c:idx val="14"/>
              <c:tx>
                <c:rich>
                  <a:bodyPr/>
                  <a:lstStyle/>
                  <a:p>
                    <a:fld id="{9D0C0F4D-5C6E-415E-B066-10FB1EBF086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4E-4E51-A05D-AA5BAC0148C2}"/>
                </c:ext>
              </c:extLst>
            </c:dLbl>
            <c:dLbl>
              <c:idx val="15"/>
              <c:tx>
                <c:rich>
                  <a:bodyPr/>
                  <a:lstStyle/>
                  <a:p>
                    <a:fld id="{A69FD723-7E5A-4484-ADD6-714E354789CB}" type="VALUE">
                      <a:rPr lang="en-US">
                        <a:solidFill>
                          <a:sysClr val="windowText" lastClr="000000"/>
                        </a:solidFill>
                      </a:rPr>
                      <a:pPr/>
                      <a:t>[VALUE]</a:t>
                    </a:fld>
                    <a:r>
                      <a:rPr lang="en-US">
                        <a:solidFill>
                          <a:sysClr val="windowText" lastClr="000000"/>
                        </a:solidFill>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4E-4E51-A05D-AA5BAC0148C2}"/>
                </c:ext>
              </c:extLst>
            </c:dLbl>
            <c:dLbl>
              <c:idx val="16"/>
              <c:tx>
                <c:rich>
                  <a:bodyPr/>
                  <a:lstStyle/>
                  <a:p>
                    <a:fld id="{FE6C8438-14FB-494C-A3E1-C08A2C05CED0}"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4E-4E51-A05D-AA5BAC0148C2}"/>
                </c:ext>
              </c:extLst>
            </c:dLbl>
            <c:dLbl>
              <c:idx val="19"/>
              <c:tx>
                <c:rich>
                  <a:bodyPr/>
                  <a:lstStyle/>
                  <a:p>
                    <a:fld id="{6E605039-5502-45A2-ACF8-57A906C6FD0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04E-4E51-A05D-AA5BAC0148C2}"/>
                </c:ext>
              </c:extLst>
            </c:dLbl>
            <c:dLbl>
              <c:idx val="20"/>
              <c:tx>
                <c:rich>
                  <a:bodyPr/>
                  <a:lstStyle/>
                  <a:p>
                    <a:fld id="{8A1E2CC1-AAFA-4509-BCBA-82B251AB2BA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04E-4E51-A05D-AA5BAC014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formatCode="0.0">
                  <c:v>57.03</c:v>
                </c:pt>
                <c:pt idx="2" formatCode="0.0">
                  <c:v>49.263775361459999</c:v>
                </c:pt>
                <c:pt idx="3" formatCode="0.0">
                  <c:v>54.16645789983</c:v>
                </c:pt>
                <c:pt idx="4" formatCode="0.0">
                  <c:v>56.45043886338</c:v>
                </c:pt>
                <c:pt idx="5" formatCode="0.0">
                  <c:v>57.920442736070001</c:v>
                </c:pt>
                <c:pt idx="6" formatCode="0.0">
                  <c:v>57.262281743599999</c:v>
                </c:pt>
                <c:pt idx="7" formatCode="0.0">
                  <c:v>63.865192918729996</c:v>
                </c:pt>
                <c:pt idx="8" formatCode="0.0">
                  <c:v>53.410647057230001</c:v>
                </c:pt>
                <c:pt idx="9" formatCode="0.0">
                  <c:v>54.648777553759999</c:v>
                </c:pt>
                <c:pt idx="10" formatCode="0.0">
                  <c:v>59.282101822679998</c:v>
                </c:pt>
                <c:pt idx="11" formatCode="0.0">
                  <c:v>58.116100613690001</c:v>
                </c:pt>
                <c:pt idx="13" formatCode="0.0">
                  <c:v>57.01</c:v>
                </c:pt>
                <c:pt idx="14" formatCode="0.0">
                  <c:v>54.79</c:v>
                </c:pt>
                <c:pt idx="15" formatCode="0.0">
                  <c:v>65.97</c:v>
                </c:pt>
                <c:pt idx="16" formatCode="0.0">
                  <c:v>41.96</c:v>
                </c:pt>
                <c:pt idx="17" formatCode="0.0">
                  <c:v>50.97</c:v>
                </c:pt>
                <c:pt idx="19" formatCode="0.0">
                  <c:v>60.22</c:v>
                </c:pt>
                <c:pt idx="20" formatCode="0.0">
                  <c:v>42.97</c:v>
                </c:pt>
              </c:numCache>
            </c:numRef>
          </c:val>
          <c:extLst>
            <c:ext xmlns:c16="http://schemas.microsoft.com/office/drawing/2014/chart" uri="{C3380CC4-5D6E-409C-BE32-E72D297353CC}">
              <c16:uniqueId val="{0000000E-C04E-4E51-A05D-AA5BAC0148C2}"/>
            </c:ext>
          </c:extLst>
        </c:ser>
        <c:ser>
          <c:idx val="1"/>
          <c:order val="1"/>
          <c:tx>
            <c:strRef>
              <c:f>Sheet1!$C$1</c:f>
              <c:strCache>
                <c:ptCount val="1"/>
                <c:pt idx="0">
                  <c:v>1 condition</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10-C04E-4E51-A05D-AA5BAC0148C2}"/>
              </c:ext>
            </c:extLst>
          </c:dPt>
          <c:dPt>
            <c:idx val="13"/>
            <c:invertIfNegative val="0"/>
            <c:bubble3D val="0"/>
            <c:spPr>
              <a:solidFill>
                <a:schemeClr val="accent3"/>
              </a:solidFill>
              <a:ln>
                <a:noFill/>
              </a:ln>
              <a:effectLst/>
            </c:spPr>
            <c:extLst>
              <c:ext xmlns:c16="http://schemas.microsoft.com/office/drawing/2014/chart" uri="{C3380CC4-5D6E-409C-BE32-E72D297353CC}">
                <c16:uniqueId val="{00000012-C04E-4E51-A05D-AA5BAC0148C2}"/>
              </c:ext>
            </c:extLst>
          </c:dPt>
          <c:dPt>
            <c:idx val="14"/>
            <c:invertIfNegative val="0"/>
            <c:bubble3D val="0"/>
            <c:spPr>
              <a:solidFill>
                <a:schemeClr val="accent3"/>
              </a:solidFill>
              <a:ln>
                <a:noFill/>
              </a:ln>
              <a:effectLst/>
            </c:spPr>
            <c:extLst>
              <c:ext xmlns:c16="http://schemas.microsoft.com/office/drawing/2014/chart" uri="{C3380CC4-5D6E-409C-BE32-E72D297353CC}">
                <c16:uniqueId val="{00000014-C04E-4E51-A05D-AA5BAC0148C2}"/>
              </c:ext>
            </c:extLst>
          </c:dPt>
          <c:dPt>
            <c:idx val="15"/>
            <c:invertIfNegative val="0"/>
            <c:bubble3D val="0"/>
            <c:spPr>
              <a:solidFill>
                <a:schemeClr val="accent3"/>
              </a:solidFill>
              <a:ln>
                <a:noFill/>
              </a:ln>
              <a:effectLst/>
            </c:spPr>
            <c:extLst>
              <c:ext xmlns:c16="http://schemas.microsoft.com/office/drawing/2014/chart" uri="{C3380CC4-5D6E-409C-BE32-E72D297353CC}">
                <c16:uniqueId val="{00000016-C04E-4E51-A05D-AA5BAC0148C2}"/>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8-C04E-4E51-A05D-AA5BAC0148C2}"/>
              </c:ext>
            </c:extLst>
          </c:dPt>
          <c:dPt>
            <c:idx val="17"/>
            <c:invertIfNegative val="0"/>
            <c:bubble3D val="0"/>
            <c:spPr>
              <a:solidFill>
                <a:schemeClr val="accent3"/>
              </a:solidFill>
              <a:ln>
                <a:noFill/>
              </a:ln>
              <a:effectLst/>
            </c:spPr>
            <c:extLst>
              <c:ext xmlns:c16="http://schemas.microsoft.com/office/drawing/2014/chart" uri="{C3380CC4-5D6E-409C-BE32-E72D297353CC}">
                <c16:uniqueId val="{0000001A-C04E-4E51-A05D-AA5BAC0148C2}"/>
              </c:ext>
            </c:extLst>
          </c:dPt>
          <c:dLbls>
            <c:dLbl>
              <c:idx val="16"/>
              <c:tx>
                <c:rich>
                  <a:bodyPr/>
                  <a:lstStyle/>
                  <a:p>
                    <a:fld id="{7F968DE1-F0AA-4C91-9F03-952B16F0154E}"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C04E-4E51-A05D-AA5BAC0148C2}"/>
                </c:ext>
              </c:extLst>
            </c:dLbl>
            <c:dLbl>
              <c:idx val="19"/>
              <c:tx>
                <c:rich>
                  <a:bodyPr/>
                  <a:lstStyle/>
                  <a:p>
                    <a:fld id="{A8503819-6DCB-4F9A-8A60-AAD8E576C68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C04E-4E51-A05D-AA5BAC0148C2}"/>
                </c:ext>
              </c:extLst>
            </c:dLbl>
            <c:dLbl>
              <c:idx val="20"/>
              <c:tx>
                <c:rich>
                  <a:bodyPr/>
                  <a:lstStyle/>
                  <a:p>
                    <a:fld id="{2E55464A-0ACB-4C85-AF89-A083426C36F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C04E-4E51-A05D-AA5BAC014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Sheet1!$C$2:$C$22</c:f>
              <c:numCache>
                <c:formatCode>General</c:formatCode>
                <c:ptCount val="21"/>
                <c:pt idx="0" formatCode="0.0">
                  <c:v>19.89</c:v>
                </c:pt>
                <c:pt idx="2" formatCode="0.0">
                  <c:v>19.34473696661</c:v>
                </c:pt>
                <c:pt idx="3" formatCode="0.0">
                  <c:v>23.293563763409999</c:v>
                </c:pt>
                <c:pt idx="4" formatCode="0.0">
                  <c:v>21.63024392422</c:v>
                </c:pt>
                <c:pt idx="5" formatCode="0.0">
                  <c:v>22.377095222200001</c:v>
                </c:pt>
                <c:pt idx="6" formatCode="0.0">
                  <c:v>19.260612500939999</c:v>
                </c:pt>
                <c:pt idx="7" formatCode="0.0">
                  <c:v>27.089015134869999</c:v>
                </c:pt>
                <c:pt idx="8" formatCode="0.0">
                  <c:v>17.99141846433</c:v>
                </c:pt>
                <c:pt idx="9" formatCode="0.0">
                  <c:v>21.31895973976</c:v>
                </c:pt>
                <c:pt idx="10" formatCode="0.0">
                  <c:v>17.448512626509999</c:v>
                </c:pt>
                <c:pt idx="11" formatCode="0.0">
                  <c:v>18.315481494749999</c:v>
                </c:pt>
                <c:pt idx="13" formatCode="0.0">
                  <c:v>20.61</c:v>
                </c:pt>
                <c:pt idx="14" formatCode="0.0">
                  <c:v>20.88</c:v>
                </c:pt>
                <c:pt idx="15" formatCode="0.0">
                  <c:v>16.77</c:v>
                </c:pt>
                <c:pt idx="16" formatCode="0.0">
                  <c:v>20.52</c:v>
                </c:pt>
                <c:pt idx="17" formatCode="0.0">
                  <c:v>21.65</c:v>
                </c:pt>
                <c:pt idx="19" formatCode="0.0">
                  <c:v>19.66</c:v>
                </c:pt>
                <c:pt idx="20" formatCode="0.0">
                  <c:v>20.9</c:v>
                </c:pt>
              </c:numCache>
            </c:numRef>
          </c:val>
          <c:extLst>
            <c:ext xmlns:c16="http://schemas.microsoft.com/office/drawing/2014/chart" uri="{C3380CC4-5D6E-409C-BE32-E72D297353CC}">
              <c16:uniqueId val="{0000001D-C04E-4E51-A05D-AA5BAC0148C2}"/>
            </c:ext>
          </c:extLst>
        </c:ser>
        <c:ser>
          <c:idx val="2"/>
          <c:order val="2"/>
          <c:tx>
            <c:strRef>
              <c:f>Sheet1!$D$1</c:f>
              <c:strCache>
                <c:ptCount val="1"/>
                <c:pt idx="0">
                  <c:v>2 conditions</c:v>
                </c:pt>
              </c:strCache>
            </c:strRef>
          </c:tx>
          <c:spPr>
            <a:solidFill>
              <a:schemeClr val="accent1"/>
            </a:solidFill>
            <a:ln>
              <a:noFill/>
            </a:ln>
            <a:effectLst/>
          </c:spPr>
          <c:invertIfNegative val="0"/>
          <c:dLbls>
            <c:dLbl>
              <c:idx val="2"/>
              <c:tx>
                <c:rich>
                  <a:bodyPr/>
                  <a:lstStyle/>
                  <a:p>
                    <a:fld id="{B43EA8DA-D0ED-4897-95E2-F5381DCEB73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7-C04E-4E51-A05D-AA5BAC0148C2}"/>
                </c:ext>
              </c:extLst>
            </c:dLbl>
            <c:dLbl>
              <c:idx val="16"/>
              <c:tx>
                <c:rich>
                  <a:bodyPr/>
                  <a:lstStyle/>
                  <a:p>
                    <a:fld id="{0D73D54A-85BD-4A9F-8874-289A9D9652B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C04E-4E51-A05D-AA5BAC0148C2}"/>
                </c:ext>
              </c:extLst>
            </c:dLbl>
            <c:dLbl>
              <c:idx val="19"/>
              <c:tx>
                <c:rich>
                  <a:bodyPr/>
                  <a:lstStyle/>
                  <a:p>
                    <a:fld id="{CDD82FD5-D7A5-4E18-91F5-286E57250BD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C04E-4E51-A05D-AA5BAC0148C2}"/>
                </c:ext>
              </c:extLst>
            </c:dLbl>
            <c:dLbl>
              <c:idx val="20"/>
              <c:tx>
                <c:rich>
                  <a:bodyPr/>
                  <a:lstStyle/>
                  <a:p>
                    <a:fld id="{C42B9C34-C5C9-46EA-BF4F-652708C2380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C04E-4E51-A05D-AA5BAC014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Sheet1!$D$2:$D$22</c:f>
              <c:numCache>
                <c:formatCode>General</c:formatCode>
                <c:ptCount val="21"/>
                <c:pt idx="0" formatCode="0.0">
                  <c:v>15.01</c:v>
                </c:pt>
                <c:pt idx="2" formatCode="0.0">
                  <c:v>23.292847933249998</c:v>
                </c:pt>
                <c:pt idx="3" formatCode="0.0">
                  <c:v>12.864768333160001</c:v>
                </c:pt>
                <c:pt idx="4" formatCode="0.0">
                  <c:v>13.930655714150001</c:v>
                </c:pt>
                <c:pt idx="5" formatCode="0.0">
                  <c:v>10.884060063910001</c:v>
                </c:pt>
                <c:pt idx="6" formatCode="0.0">
                  <c:v>15.228958843849998</c:v>
                </c:pt>
                <c:pt idx="7" formatCode="0.0">
                  <c:v>5.6968831789459999</c:v>
                </c:pt>
                <c:pt idx="8" formatCode="0.0">
                  <c:v>19.082794025670001</c:v>
                </c:pt>
                <c:pt idx="9" formatCode="0.0">
                  <c:v>15.757000569359999</c:v>
                </c:pt>
                <c:pt idx="10" formatCode="0.0">
                  <c:v>14.376795330059998</c:v>
                </c:pt>
                <c:pt idx="11" formatCode="0.0">
                  <c:v>17.786808140640002</c:v>
                </c:pt>
                <c:pt idx="13" formatCode="0.0">
                  <c:v>14.82</c:v>
                </c:pt>
                <c:pt idx="14" formatCode="0.0">
                  <c:v>15.36</c:v>
                </c:pt>
                <c:pt idx="15" formatCode="0.0">
                  <c:v>12.21</c:v>
                </c:pt>
                <c:pt idx="16" formatCode="0.0">
                  <c:v>22.96</c:v>
                </c:pt>
                <c:pt idx="17" formatCode="0.0">
                  <c:v>18.87</c:v>
                </c:pt>
                <c:pt idx="19" formatCode="0.0">
                  <c:v>13.62</c:v>
                </c:pt>
                <c:pt idx="20" formatCode="0.0">
                  <c:v>21.14</c:v>
                </c:pt>
              </c:numCache>
            </c:numRef>
          </c:val>
          <c:extLst>
            <c:ext xmlns:c16="http://schemas.microsoft.com/office/drawing/2014/chart" uri="{C3380CC4-5D6E-409C-BE32-E72D297353CC}">
              <c16:uniqueId val="{00000021-C04E-4E51-A05D-AA5BAC0148C2}"/>
            </c:ext>
          </c:extLst>
        </c:ser>
        <c:ser>
          <c:idx val="3"/>
          <c:order val="3"/>
          <c:tx>
            <c:strRef>
              <c:f>Sheet1!$E$1</c:f>
              <c:strCache>
                <c:ptCount val="1"/>
                <c:pt idx="0">
                  <c:v>3 or more conditions</c:v>
                </c:pt>
              </c:strCache>
            </c:strRef>
          </c:tx>
          <c:spPr>
            <a:solidFill>
              <a:schemeClr val="accent4"/>
            </a:solidFill>
            <a:ln>
              <a:noFill/>
            </a:ln>
            <a:effectLst/>
          </c:spPr>
          <c:invertIfNegative val="0"/>
          <c:dLbls>
            <c:dLbl>
              <c:idx val="15"/>
              <c:tx>
                <c:rich>
                  <a:bodyPr/>
                  <a:lstStyle/>
                  <a:p>
                    <a:fld id="{EFE07FCC-3938-4318-A6C3-71C8C5B175D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C04E-4E51-A05D-AA5BAC0148C2}"/>
                </c:ext>
              </c:extLst>
            </c:dLbl>
            <c:dLbl>
              <c:idx val="16"/>
              <c:tx>
                <c:rich>
                  <a:bodyPr/>
                  <a:lstStyle/>
                  <a:p>
                    <a:fld id="{43CC517E-8FC8-496D-BCE0-28D951C1AF8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C04E-4E51-A05D-AA5BAC0148C2}"/>
                </c:ext>
              </c:extLst>
            </c:dLbl>
            <c:dLbl>
              <c:idx val="19"/>
              <c:tx>
                <c:rich>
                  <a:bodyPr/>
                  <a:lstStyle/>
                  <a:p>
                    <a:fld id="{30D7095B-2283-4DA6-A7FA-FF5687DA9C2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C04E-4E51-A05D-AA5BAC0148C2}"/>
                </c:ext>
              </c:extLst>
            </c:dLbl>
            <c:dLbl>
              <c:idx val="20"/>
              <c:tx>
                <c:rich>
                  <a:bodyPr/>
                  <a:lstStyle/>
                  <a:p>
                    <a:fld id="{CB16215D-2CDE-4B8D-AB2A-F5B3EE9E0E3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C04E-4E51-A05D-AA5BAC014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Sheet1!$E$2:$E$22</c:f>
              <c:numCache>
                <c:formatCode>General</c:formatCode>
                <c:ptCount val="21"/>
                <c:pt idx="0" formatCode="0.0">
                  <c:v>8.08</c:v>
                </c:pt>
                <c:pt idx="2" formatCode="0.0">
                  <c:v>8.0986397386840014</c:v>
                </c:pt>
                <c:pt idx="3" formatCode="0.0">
                  <c:v>9.6752100036010003</c:v>
                </c:pt>
                <c:pt idx="4" formatCode="0.0">
                  <c:v>7.988661498251</c:v>
                </c:pt>
                <c:pt idx="5" formatCode="0.0">
                  <c:v>8.8184019778170004</c:v>
                </c:pt>
                <c:pt idx="6" formatCode="0.0">
                  <c:v>8.2481469116149988</c:v>
                </c:pt>
                <c:pt idx="7" formatCode="0.0">
                  <c:v>3.3489087674559999</c:v>
                </c:pt>
                <c:pt idx="8" formatCode="0.0">
                  <c:v>9.5151404527790007</c:v>
                </c:pt>
                <c:pt idx="9" formatCode="0.0">
                  <c:v>8.2752621371170001</c:v>
                </c:pt>
                <c:pt idx="10" formatCode="0.0">
                  <c:v>8.8925902207509999</c:v>
                </c:pt>
                <c:pt idx="11" formatCode="0.0">
                  <c:v>5.781609750916</c:v>
                </c:pt>
                <c:pt idx="13" formatCode="0.0">
                  <c:v>7.55</c:v>
                </c:pt>
                <c:pt idx="14" formatCode="0.0">
                  <c:v>8.9700000000000006</c:v>
                </c:pt>
                <c:pt idx="15" formatCode="0.0">
                  <c:v>5.05</c:v>
                </c:pt>
                <c:pt idx="16" formatCode="0.0">
                  <c:v>14.56</c:v>
                </c:pt>
                <c:pt idx="17" formatCode="0.0">
                  <c:v>8.51</c:v>
                </c:pt>
                <c:pt idx="19" formatCode="0.0">
                  <c:v>6.5</c:v>
                </c:pt>
                <c:pt idx="20" formatCode="0.0">
                  <c:v>14.99</c:v>
                </c:pt>
              </c:numCache>
            </c:numRef>
          </c:val>
          <c:extLst>
            <c:ext xmlns:c16="http://schemas.microsoft.com/office/drawing/2014/chart" uri="{C3380CC4-5D6E-409C-BE32-E72D297353CC}">
              <c16:uniqueId val="{00000026-C04E-4E51-A05D-AA5BAC0148C2}"/>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Low financial distress (1 to 6)</c:v>
                </c:pt>
              </c:strCache>
            </c:strRef>
          </c:tx>
          <c:spPr>
            <a:solidFill>
              <a:schemeClr val="accent2"/>
            </a:solidFill>
            <a:ln>
              <a:noFill/>
            </a:ln>
            <a:effectLst/>
          </c:spPr>
          <c:invertIfNegative val="0"/>
          <c:dLbls>
            <c:dLbl>
              <c:idx val="0"/>
              <c:tx>
                <c:rich>
                  <a:bodyPr/>
                  <a:lstStyle/>
                  <a:p>
                    <a:fld id="{ED0001CA-BEB8-44ED-AC5A-552EE646708E}"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1FA-4E36-961C-39F7DA3E270B}"/>
                </c:ext>
              </c:extLst>
            </c:dLbl>
            <c:dLbl>
              <c:idx val="1"/>
              <c:tx>
                <c:rich>
                  <a:bodyPr/>
                  <a:lstStyle/>
                  <a:p>
                    <a:fld id="{D3CFDC11-C76F-4E43-9316-95D03684F537}"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1FA-4E36-961C-39F7DA3E270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Sheet1!$B$2:$B$3</c:f>
              <c:numCache>
                <c:formatCode>General</c:formatCode>
                <c:ptCount val="2"/>
                <c:pt idx="0">
                  <c:v>73.099999999999994</c:v>
                </c:pt>
                <c:pt idx="1">
                  <c:v>68.7</c:v>
                </c:pt>
              </c:numCache>
            </c:numRef>
          </c:val>
          <c:extLst>
            <c:ext xmlns:c16="http://schemas.microsoft.com/office/drawing/2014/chart" uri="{C3380CC4-5D6E-409C-BE32-E72D297353CC}">
              <c16:uniqueId val="{00000000-01FA-4E36-961C-39F7DA3E270B}"/>
            </c:ext>
          </c:extLst>
        </c:ser>
        <c:ser>
          <c:idx val="1"/>
          <c:order val="1"/>
          <c:tx>
            <c:strRef>
              <c:f>Sheet1!$C$1</c:f>
              <c:strCache>
                <c:ptCount val="1"/>
                <c:pt idx="0">
                  <c:v>High financial distress (7 to 10)</c:v>
                </c:pt>
              </c:strCache>
            </c:strRef>
          </c:tx>
          <c:spPr>
            <a:solidFill>
              <a:schemeClr val="accent1"/>
            </a:solidFill>
            <a:ln>
              <a:noFill/>
            </a:ln>
            <a:effectLst/>
          </c:spPr>
          <c:invertIfNegative val="0"/>
          <c:dLbls>
            <c:dLbl>
              <c:idx val="0"/>
              <c:tx>
                <c:rich>
                  <a:bodyPr/>
                  <a:lstStyle/>
                  <a:p>
                    <a:fld id="{BAACB72A-F821-4869-9EAE-A4034C91F6F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1FA-4E36-961C-39F7DA3E270B}"/>
                </c:ext>
              </c:extLst>
            </c:dLbl>
            <c:dLbl>
              <c:idx val="1"/>
              <c:tx>
                <c:rich>
                  <a:bodyPr/>
                  <a:lstStyle/>
                  <a:p>
                    <a:fld id="{C2C9A9FF-F442-4C1B-9649-B90010738976}"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1FA-4E36-961C-39F7DA3E270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Sheet1!$C$2:$C$3</c:f>
              <c:numCache>
                <c:formatCode>General</c:formatCode>
                <c:ptCount val="2"/>
                <c:pt idx="0">
                  <c:v>24.7</c:v>
                </c:pt>
                <c:pt idx="1">
                  <c:v>28.6</c:v>
                </c:pt>
              </c:numCache>
            </c:numRef>
          </c:val>
          <c:extLst>
            <c:ext xmlns:c16="http://schemas.microsoft.com/office/drawing/2014/chart" uri="{C3380CC4-5D6E-409C-BE32-E72D297353CC}">
              <c16:uniqueId val="{00000001-01FA-4E36-961C-39F7DA3E270B}"/>
            </c:ext>
          </c:extLst>
        </c:ser>
        <c:ser>
          <c:idx val="2"/>
          <c:order val="2"/>
          <c:tx>
            <c:strRef>
              <c:f>Sheet1!$D$1</c:f>
              <c:strCache>
                <c:ptCount val="1"/>
                <c:pt idx="0">
                  <c:v>Don't know/refused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2018</c:v>
                </c:pt>
              </c:numCache>
            </c:numRef>
          </c:cat>
          <c:val>
            <c:numRef>
              <c:f>Sheet1!$D$2:$D$3</c:f>
              <c:numCache>
                <c:formatCode>General</c:formatCode>
                <c:ptCount val="2"/>
                <c:pt idx="0" formatCode="0.0">
                  <c:v>2.2999999999999998</c:v>
                </c:pt>
                <c:pt idx="1">
                  <c:v>2.7</c:v>
                </c:pt>
              </c:numCache>
            </c:numRef>
          </c:val>
          <c:extLst>
            <c:ext xmlns:c16="http://schemas.microsoft.com/office/drawing/2014/chart" uri="{C3380CC4-5D6E-409C-BE32-E72D297353CC}">
              <c16:uniqueId val="{00000002-01FA-4E36-961C-39F7DA3E270B}"/>
            </c:ext>
          </c:extLst>
        </c:ser>
        <c:dLbls>
          <c:dLblPos val="ctr"/>
          <c:showLegendKey val="0"/>
          <c:showVal val="1"/>
          <c:showCatName val="0"/>
          <c:showSerName val="0"/>
          <c:showPercent val="0"/>
          <c:showBubbleSize val="0"/>
        </c:dLbls>
        <c:gapWidth val="50"/>
        <c:overlap val="100"/>
        <c:axId val="1901300911"/>
        <c:axId val="1901307983"/>
      </c:barChart>
      <c:catAx>
        <c:axId val="1901300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01307983"/>
        <c:crosses val="autoZero"/>
        <c:auto val="1"/>
        <c:lblAlgn val="ctr"/>
        <c:lblOffset val="100"/>
        <c:noMultiLvlLbl val="0"/>
      </c:catAx>
      <c:valAx>
        <c:axId val="1901307983"/>
        <c:scaling>
          <c:orientation val="minMax"/>
          <c:max val="100"/>
          <c:min val="0"/>
        </c:scaling>
        <c:delete val="1"/>
        <c:axPos val="b"/>
        <c:numFmt formatCode="General" sourceLinked="1"/>
        <c:majorTickMark val="none"/>
        <c:minorTickMark val="none"/>
        <c:tickLblPos val="nextTo"/>
        <c:crossAx val="1901300911"/>
        <c:crosses val="autoZero"/>
        <c:crossBetween val="between"/>
      </c:valAx>
      <c:spPr>
        <a:noFill/>
        <a:ln>
          <a:noFill/>
        </a:ln>
        <a:effectLst/>
      </c:spPr>
    </c:plotArea>
    <c:legend>
      <c:legendPos val="b"/>
      <c:layout>
        <c:manualLayout>
          <c:xMode val="edge"/>
          <c:yMode val="edge"/>
          <c:x val="0"/>
          <c:y val="0.78142933625834088"/>
          <c:w val="1"/>
          <c:h val="0.17876966871678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53313648293963"/>
          <c:y val="2.0956372642408079E-2"/>
          <c:w val="0.42733723388743072"/>
          <c:h val="0.95808725471518386"/>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COVID-19 limited my access to social and family support</c:v>
                </c:pt>
                <c:pt idx="1">
                  <c:v>COVID-19 limited my access to treatments</c:v>
                </c:pt>
                <c:pt idx="2">
                  <c:v>COVID-19 limited my access to mental health support</c:v>
                </c:pt>
                <c:pt idx="3">
                  <c:v>My hours were reduced, I was stood down or I lost my job during COVID-19</c:v>
                </c:pt>
                <c:pt idx="4">
                  <c:v>My return to work was delayed because of COVID-19 restrictions at my workplace</c:v>
                </c:pt>
                <c:pt idx="5">
                  <c:v>COVID-19 restrictions positively influenced my recovery</c:v>
                </c:pt>
                <c:pt idx="6">
                  <c:v>My employer could not find suitable duties for me during COVID-19</c:v>
                </c:pt>
                <c:pt idx="7">
                  <c:v>I found it harder to communicate with my insurer during COVID-19</c:v>
                </c:pt>
                <c:pt idx="8">
                  <c:v>Aspects of my insurance claim process were delayed during COVID-19</c:v>
                </c:pt>
                <c:pt idx="9">
                  <c:v>COVID-19 restrictions made my return to work easier</c:v>
                </c:pt>
                <c:pt idx="10">
                  <c:v>I was not able to return to work at all because of COVID-19 restrictions at my workplace</c:v>
                </c:pt>
                <c:pt idx="11">
                  <c:v>Other</c:v>
                </c:pt>
                <c:pt idx="12">
                  <c:v>Don't know / Can't say / Refused</c:v>
                </c:pt>
              </c:strCache>
            </c:strRef>
          </c:cat>
          <c:val>
            <c:numRef>
              <c:f>Sheet1!$B$2:$B$14</c:f>
              <c:numCache>
                <c:formatCode>0.0%</c:formatCode>
                <c:ptCount val="13"/>
                <c:pt idx="0">
                  <c:v>0.47299999999999998</c:v>
                </c:pt>
                <c:pt idx="1">
                  <c:v>0.40700000000000003</c:v>
                </c:pt>
                <c:pt idx="2">
                  <c:v>0.23699999999999999</c:v>
                </c:pt>
                <c:pt idx="3">
                  <c:v>0.23499999999999999</c:v>
                </c:pt>
                <c:pt idx="4">
                  <c:v>0.23</c:v>
                </c:pt>
                <c:pt idx="5">
                  <c:v>0.20199999999999999</c:v>
                </c:pt>
                <c:pt idx="6">
                  <c:v>0.2</c:v>
                </c:pt>
                <c:pt idx="7">
                  <c:v>0.19500000000000001</c:v>
                </c:pt>
                <c:pt idx="8">
                  <c:v>0.192</c:v>
                </c:pt>
                <c:pt idx="9">
                  <c:v>0.11699999999999999</c:v>
                </c:pt>
                <c:pt idx="10">
                  <c:v>8.8000000000000009E-2</c:v>
                </c:pt>
                <c:pt idx="11">
                  <c:v>0.187</c:v>
                </c:pt>
                <c:pt idx="12">
                  <c:v>9.0999999999999998E-2</c:v>
                </c:pt>
              </c:numCache>
            </c:numRef>
          </c:val>
          <c:extLst>
            <c:ext xmlns:c16="http://schemas.microsoft.com/office/drawing/2014/chart" uri="{C3380CC4-5D6E-409C-BE32-E72D297353CC}">
              <c16:uniqueId val="{00000000-B7CF-4306-AE2C-CC970AB289F3}"/>
            </c:ext>
          </c:extLst>
        </c:ser>
        <c:dLbls>
          <c:dLblPos val="outEnd"/>
          <c:showLegendKey val="0"/>
          <c:showVal val="1"/>
          <c:showCatName val="0"/>
          <c:showSerName val="0"/>
          <c:showPercent val="0"/>
          <c:showBubbleSize val="0"/>
        </c:dLbls>
        <c:gapWidth val="70"/>
        <c:axId val="376672719"/>
        <c:axId val="376660655"/>
      </c:barChart>
      <c:catAx>
        <c:axId val="3766727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6660655"/>
        <c:crosses val="autoZero"/>
        <c:auto val="1"/>
        <c:lblAlgn val="ctr"/>
        <c:lblOffset val="100"/>
        <c:noMultiLvlLbl val="0"/>
      </c:catAx>
      <c:valAx>
        <c:axId val="376660655"/>
        <c:scaling>
          <c:orientation val="minMax"/>
        </c:scaling>
        <c:delete val="1"/>
        <c:axPos val="t"/>
        <c:numFmt formatCode="0.0%" sourceLinked="1"/>
        <c:majorTickMark val="none"/>
        <c:minorTickMark val="none"/>
        <c:tickLblPos val="nextTo"/>
        <c:crossAx val="37667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Above average financial stress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72B-48F7-A5A6-8DB976E4C6F6}"/>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072B-48F7-A5A6-8DB976E4C6F6}"/>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072B-48F7-A5A6-8DB976E4C6F6}"/>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072B-48F7-A5A6-8DB976E4C6F6}"/>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072B-48F7-A5A6-8DB976E4C6F6}"/>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072B-48F7-A5A6-8DB976E4C6F6}"/>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D-072B-48F7-A5A6-8DB976E4C6F6}"/>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0F-072B-48F7-A5A6-8DB976E4C6F6}"/>
              </c:ext>
            </c:extLst>
          </c:dPt>
          <c:dLbls>
            <c:dLbl>
              <c:idx val="3"/>
              <c:tx>
                <c:rich>
                  <a:bodyPr/>
                  <a:lstStyle/>
                  <a:p>
                    <a:fld id="{49B3FD14-7861-4902-BEBF-9AA9EB39C3A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072B-48F7-A5A6-8DB976E4C6F6}"/>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2B-48F7-A5A6-8DB976E4C6F6}"/>
                </c:ext>
              </c:extLst>
            </c:dLbl>
            <c:dLbl>
              <c:idx val="9"/>
              <c:tx>
                <c:rich>
                  <a:bodyPr/>
                  <a:lstStyle/>
                  <a:p>
                    <a:fld id="{DBEEE427-8B57-41D3-8AFB-E4F75840F89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072B-48F7-A5A6-8DB976E4C6F6}"/>
                </c:ext>
              </c:extLst>
            </c:dLbl>
            <c:dLbl>
              <c:idx val="11"/>
              <c:tx>
                <c:rich>
                  <a:bodyPr/>
                  <a:lstStyle/>
                  <a:p>
                    <a:fld id="{58ED6873-DB6B-401E-837D-E592271878F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072B-48F7-A5A6-8DB976E4C6F6}"/>
                </c:ext>
              </c:extLst>
            </c:dLbl>
            <c:dLbl>
              <c:idx val="14"/>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2B-48F7-A5A6-8DB976E4C6F6}"/>
                </c:ext>
              </c:extLst>
            </c:dLbl>
            <c:dLbl>
              <c:idx val="15"/>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72B-48F7-A5A6-8DB976E4C6F6}"/>
                </c:ext>
              </c:extLst>
            </c:dLbl>
            <c:dLbl>
              <c:idx val="16"/>
              <c:tx>
                <c:rich>
                  <a:bodyPr/>
                  <a:lstStyle/>
                  <a:p>
                    <a:fld id="{88C1EC0B-CB98-42EF-913F-E02AD80509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72B-48F7-A5A6-8DB976E4C6F6}"/>
                </c:ext>
              </c:extLst>
            </c:dLbl>
            <c:dLbl>
              <c:idx val="17"/>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2B-48F7-A5A6-8DB976E4C6F6}"/>
                </c:ext>
              </c:extLst>
            </c:dLbl>
            <c:dLbl>
              <c:idx val="19"/>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72B-48F7-A5A6-8DB976E4C6F6}"/>
                </c:ext>
              </c:extLst>
            </c:dLbl>
            <c:dLbl>
              <c:idx val="20"/>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72B-48F7-A5A6-8DB976E4C6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c:v>24.68</c:v>
                </c:pt>
                <c:pt idx="2">
                  <c:v>29.43</c:v>
                </c:pt>
                <c:pt idx="3">
                  <c:v>19.170000000000002</c:v>
                </c:pt>
                <c:pt idx="4">
                  <c:v>24.82</c:v>
                </c:pt>
                <c:pt idx="5">
                  <c:v>23.77</c:v>
                </c:pt>
                <c:pt idx="6">
                  <c:v>25.43</c:v>
                </c:pt>
                <c:pt idx="7">
                  <c:v>28.28</c:v>
                </c:pt>
                <c:pt idx="8">
                  <c:v>24.89</c:v>
                </c:pt>
                <c:pt idx="9">
                  <c:v>19.98</c:v>
                </c:pt>
                <c:pt idx="10">
                  <c:v>26.46</c:v>
                </c:pt>
                <c:pt idx="11">
                  <c:v>20.170000000000002</c:v>
                </c:pt>
                <c:pt idx="13" formatCode="0.0">
                  <c:v>26.3</c:v>
                </c:pt>
                <c:pt idx="14" formatCode="0.0">
                  <c:v>26.39</c:v>
                </c:pt>
                <c:pt idx="15" formatCode="0.0">
                  <c:v>19.84</c:v>
                </c:pt>
                <c:pt idx="16" formatCode="0.0">
                  <c:v>26.57</c:v>
                </c:pt>
                <c:pt idx="17" formatCode="0.0">
                  <c:v>23.33</c:v>
                </c:pt>
                <c:pt idx="19" formatCode="0.0">
                  <c:v>19.64</c:v>
                </c:pt>
                <c:pt idx="20" formatCode="0.0">
                  <c:v>46.7</c:v>
                </c:pt>
              </c:numCache>
            </c:numRef>
          </c:val>
          <c:extLst>
            <c:ext xmlns:c16="http://schemas.microsoft.com/office/drawing/2014/chart" uri="{C3380CC4-5D6E-409C-BE32-E72D297353CC}">
              <c16:uniqueId val="{00000014-072B-48F7-A5A6-8DB976E4C6F6}"/>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General"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Yes</c:v>
                </c:pt>
              </c:strCache>
            </c:strRef>
          </c:tx>
          <c:spPr>
            <a:solidFill>
              <a:schemeClr val="accent1"/>
            </a:solidFill>
            <a:ln>
              <a:noFill/>
            </a:ln>
            <a:effectLst/>
          </c:spPr>
          <c:invertIfNegative val="0"/>
          <c:dLbls>
            <c:dLbl>
              <c:idx val="1"/>
              <c:tx>
                <c:rich>
                  <a:bodyPr/>
                  <a:lstStyle/>
                  <a:p>
                    <a:fld id="{AE105623-FAB3-43AF-A5EE-9080E4217B8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6D0-44C8-A319-DF4364CC307D}"/>
                </c:ext>
              </c:extLst>
            </c:dLbl>
            <c:dLbl>
              <c:idx val="2"/>
              <c:tx>
                <c:rich>
                  <a:bodyPr/>
                  <a:lstStyle/>
                  <a:p>
                    <a:fld id="{E7225F98-4331-470D-B1F8-2D564B2E7B1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D0-44C8-A319-DF4364CC307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Sheet1!$B$2:$F$2</c:f>
              <c:numCache>
                <c:formatCode>0.0</c:formatCode>
                <c:ptCount val="5"/>
                <c:pt idx="0">
                  <c:v>53.36</c:v>
                </c:pt>
                <c:pt idx="1">
                  <c:v>51.445</c:v>
                </c:pt>
                <c:pt idx="2">
                  <c:v>65.17</c:v>
                </c:pt>
                <c:pt idx="3">
                  <c:v>65.344999999999999</c:v>
                </c:pt>
                <c:pt idx="4" formatCode="General">
                  <c:v>67.22</c:v>
                </c:pt>
              </c:numCache>
            </c:numRef>
          </c:val>
          <c:extLst>
            <c:ext xmlns:c16="http://schemas.microsoft.com/office/drawing/2014/chart" uri="{C3380CC4-5D6E-409C-BE32-E72D297353CC}">
              <c16:uniqueId val="{00000002-56D0-44C8-A319-DF4364CC307D}"/>
            </c:ext>
          </c:extLst>
        </c:ser>
        <c:ser>
          <c:idx val="1"/>
          <c:order val="1"/>
          <c:tx>
            <c:strRef>
              <c:f>Sheet1!$A$3</c:f>
              <c:strCache>
                <c:ptCount val="1"/>
                <c:pt idx="0">
                  <c:v>No</c:v>
                </c:pt>
              </c:strCache>
            </c:strRef>
          </c:tx>
          <c:spPr>
            <a:solidFill>
              <a:schemeClr val="accent5">
                <a:lumMod val="60000"/>
                <a:lumOff val="40000"/>
              </a:schemeClr>
            </a:solidFill>
            <a:ln>
              <a:noFill/>
            </a:ln>
            <a:effectLst/>
          </c:spPr>
          <c:invertIfNegative val="0"/>
          <c:dLbls>
            <c:dLbl>
              <c:idx val="1"/>
              <c:tx>
                <c:rich>
                  <a:bodyPr/>
                  <a:lstStyle/>
                  <a:p>
                    <a:fld id="{8243C18A-2661-4E7A-8D53-7352AD25401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D0-44C8-A319-DF4364CC307D}"/>
                </c:ext>
              </c:extLst>
            </c:dLbl>
            <c:dLbl>
              <c:idx val="2"/>
              <c:tx>
                <c:rich>
                  <a:bodyPr/>
                  <a:lstStyle/>
                  <a:p>
                    <a:fld id="{01842507-D8A3-428C-ADDB-55A7B5D7FD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6D0-44C8-A319-DF4364CC307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Sheet1!$B$3:$F$3</c:f>
              <c:numCache>
                <c:formatCode>0.0</c:formatCode>
                <c:ptCount val="5"/>
                <c:pt idx="0">
                  <c:v>46.64</c:v>
                </c:pt>
                <c:pt idx="1">
                  <c:v>48.55</c:v>
                </c:pt>
                <c:pt idx="2">
                  <c:v>34.83</c:v>
                </c:pt>
                <c:pt idx="3">
                  <c:v>34.65</c:v>
                </c:pt>
                <c:pt idx="4" formatCode="General">
                  <c:v>32.78</c:v>
                </c:pt>
              </c:numCache>
            </c:numRef>
          </c:val>
          <c:extLst>
            <c:ext xmlns:c16="http://schemas.microsoft.com/office/drawing/2014/chart" uri="{C3380CC4-5D6E-409C-BE32-E72D297353CC}">
              <c16:uniqueId val="{00000005-56D0-44C8-A319-DF4364CC307D}"/>
            </c:ext>
          </c:extLst>
        </c:ser>
        <c:dLbls>
          <c:showLegendKey val="0"/>
          <c:showVal val="0"/>
          <c:showCatName val="0"/>
          <c:showSerName val="0"/>
          <c:showPercent val="0"/>
          <c:showBubbleSize val="0"/>
        </c:dLbls>
        <c:gapWidth val="150"/>
        <c:overlap val="100"/>
        <c:axId val="441084024"/>
        <c:axId val="441084680"/>
      </c:barChart>
      <c:catAx>
        <c:axId val="44108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84680"/>
        <c:crosses val="autoZero"/>
        <c:auto val="1"/>
        <c:lblAlgn val="ctr"/>
        <c:lblOffset val="100"/>
        <c:noMultiLvlLbl val="0"/>
      </c:catAx>
      <c:valAx>
        <c:axId val="441084680"/>
        <c:scaling>
          <c:orientation val="minMax"/>
        </c:scaling>
        <c:delete val="1"/>
        <c:axPos val="l"/>
        <c:numFmt formatCode="0%" sourceLinked="1"/>
        <c:majorTickMark val="none"/>
        <c:minorTickMark val="none"/>
        <c:tickLblPos val="nextTo"/>
        <c:crossAx val="441084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Yes have a return to work plan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763-4888-9FF8-7EF658C3697A}"/>
              </c:ext>
            </c:extLst>
          </c:dPt>
          <c:dPt>
            <c:idx val="19"/>
            <c:invertIfNegative val="0"/>
            <c:bubble3D val="0"/>
            <c:spPr>
              <a:solidFill>
                <a:schemeClr val="accent5"/>
              </a:solidFill>
              <a:ln>
                <a:noFill/>
              </a:ln>
              <a:effectLst/>
            </c:spPr>
            <c:extLst>
              <c:ext xmlns:c16="http://schemas.microsoft.com/office/drawing/2014/chart" uri="{C3380CC4-5D6E-409C-BE32-E72D297353CC}">
                <c16:uniqueId val="{00000003-62FF-4735-A64C-CC5C632BBBC0}"/>
              </c:ext>
            </c:extLst>
          </c:dPt>
          <c:dPt>
            <c:idx val="20"/>
            <c:invertIfNegative val="0"/>
            <c:bubble3D val="0"/>
            <c:spPr>
              <a:solidFill>
                <a:schemeClr val="accent5"/>
              </a:solidFill>
              <a:ln>
                <a:noFill/>
              </a:ln>
              <a:effectLst/>
            </c:spPr>
            <c:extLst>
              <c:ext xmlns:c16="http://schemas.microsoft.com/office/drawing/2014/chart" uri="{C3380CC4-5D6E-409C-BE32-E72D297353CC}">
                <c16:uniqueId val="{00000005-62FF-4735-A64C-CC5C632BBBC0}"/>
              </c:ext>
            </c:extLst>
          </c:dPt>
          <c:dPt>
            <c:idx val="21"/>
            <c:invertIfNegative val="0"/>
            <c:bubble3D val="0"/>
            <c:spPr>
              <a:solidFill>
                <a:schemeClr val="accent5"/>
              </a:solidFill>
              <a:ln>
                <a:noFill/>
              </a:ln>
              <a:effectLst/>
            </c:spPr>
            <c:extLst>
              <c:ext xmlns:c16="http://schemas.microsoft.com/office/drawing/2014/chart" uri="{C3380CC4-5D6E-409C-BE32-E72D297353CC}">
                <c16:uniqueId val="{00000007-62FF-4735-A64C-CC5C632BBBC0}"/>
              </c:ext>
            </c:extLst>
          </c:dPt>
          <c:dLbls>
            <c:dLbl>
              <c:idx val="3"/>
              <c:tx>
                <c:rich>
                  <a:bodyPr/>
                  <a:lstStyle/>
                  <a:p>
                    <a:fld id="{96D94AB0-712F-4FCF-802C-6B9FA613556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763-4888-9FF8-7EF658C3697A}"/>
                </c:ext>
              </c:extLst>
            </c:dLbl>
            <c:dLbl>
              <c:idx val="6"/>
              <c:tx>
                <c:rich>
                  <a:bodyPr/>
                  <a:lstStyle/>
                  <a:p>
                    <a:fld id="{E5CF6640-BB52-4336-96EC-47789E368A2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B763-4888-9FF8-7EF658C3697A}"/>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63-4888-9FF8-7EF658C3697A}"/>
                </c:ext>
              </c:extLst>
            </c:dLbl>
            <c:dLbl>
              <c:idx val="8"/>
              <c:tx>
                <c:rich>
                  <a:bodyPr/>
                  <a:lstStyle/>
                  <a:p>
                    <a:fld id="{757D24B9-C309-48BD-96FA-3164C7DD59A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763-4888-9FF8-7EF658C3697A}"/>
                </c:ext>
              </c:extLst>
            </c:dLbl>
            <c:dLbl>
              <c:idx val="9"/>
              <c:tx>
                <c:rich>
                  <a:bodyPr/>
                  <a:lstStyle/>
                  <a:p>
                    <a:fld id="{DC7B1CF9-C3F2-48EA-A1E7-8ED552189F8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763-4888-9FF8-7EF658C3697A}"/>
                </c:ext>
              </c:extLst>
            </c:dLbl>
            <c:dLbl>
              <c:idx val="10"/>
              <c:tx>
                <c:rich>
                  <a:bodyPr/>
                  <a:lstStyle/>
                  <a:p>
                    <a:fld id="{136118A3-77CF-469A-9FB7-8A04834D979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9A4-4D47-BAD2-A158C0F2CA84}"/>
                </c:ext>
              </c:extLst>
            </c:dLbl>
            <c:dLbl>
              <c:idx val="14"/>
              <c:tx>
                <c:rich>
                  <a:bodyPr/>
                  <a:lstStyle/>
                  <a:p>
                    <a:fld id="{28CE8994-9EF9-4883-B238-E50AA7E2EDD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63-4888-9FF8-7EF658C3697A}"/>
                </c:ext>
              </c:extLst>
            </c:dLbl>
            <c:dLbl>
              <c:idx val="15"/>
              <c:tx>
                <c:rich>
                  <a:bodyPr/>
                  <a:lstStyle/>
                  <a:p>
                    <a:fld id="{22868743-1FBD-480B-A558-5B4253309B7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763-4888-9FF8-7EF658C3697A}"/>
                </c:ext>
              </c:extLst>
            </c:dLbl>
            <c:dLbl>
              <c:idx val="16"/>
              <c:tx>
                <c:rich>
                  <a:bodyPr/>
                  <a:lstStyle/>
                  <a:p>
                    <a:fld id="{F2C487B1-1671-400F-BA9C-92A0A5ECF35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B763-4888-9FF8-7EF658C3697A}"/>
                </c:ext>
              </c:extLst>
            </c:dLbl>
            <c:dLbl>
              <c:idx val="17"/>
              <c:tx>
                <c:rich>
                  <a:bodyPr/>
                  <a:lstStyle/>
                  <a:p>
                    <a:fld id="{0737E30B-8704-4D5C-BD5B-6338A1636F5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763-4888-9FF8-7EF658C3697A}"/>
                </c:ext>
              </c:extLst>
            </c:dLbl>
            <c:dLbl>
              <c:idx val="20"/>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2FF-4735-A64C-CC5C632BBBC0}"/>
                </c:ext>
              </c:extLst>
            </c:dLbl>
            <c:dLbl>
              <c:idx val="21"/>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2FF-4735-A64C-CC5C632BBB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c:v>
                </c:pt>
                <c:pt idx="15">
                  <c:v>Other trauma</c:v>
                </c:pt>
                <c:pt idx="16">
                  <c:v>Mental illness</c:v>
                </c:pt>
                <c:pt idx="17">
                  <c:v>Other diseases</c:v>
                </c:pt>
                <c:pt idx="19">
                  <c:v>Small</c:v>
                </c:pt>
                <c:pt idx="20">
                  <c:v>Medium</c:v>
                </c:pt>
                <c:pt idx="21">
                  <c:v>Large</c:v>
                </c:pt>
              </c:strCache>
            </c:strRef>
          </c:cat>
          <c:val>
            <c:numRef>
              <c:f>Sheet1!$B$2:$B$23</c:f>
              <c:numCache>
                <c:formatCode>General</c:formatCode>
                <c:ptCount val="22"/>
                <c:pt idx="0" formatCode="0.0">
                  <c:v>67.2</c:v>
                </c:pt>
                <c:pt idx="2" formatCode="0.0">
                  <c:v>73.5</c:v>
                </c:pt>
                <c:pt idx="3" formatCode="0.0">
                  <c:v>77.5</c:v>
                </c:pt>
                <c:pt idx="4" formatCode="0.0">
                  <c:v>69.3</c:v>
                </c:pt>
                <c:pt idx="5" formatCode="0.0">
                  <c:v>65.7</c:v>
                </c:pt>
                <c:pt idx="6" formatCode="0.0">
                  <c:v>61.9</c:v>
                </c:pt>
                <c:pt idx="7" formatCode="0.0">
                  <c:v>56.7</c:v>
                </c:pt>
                <c:pt idx="8" formatCode="0.0">
                  <c:v>74.7</c:v>
                </c:pt>
                <c:pt idx="9" formatCode="0.0">
                  <c:v>72.7</c:v>
                </c:pt>
                <c:pt idx="10" formatCode="0.0">
                  <c:v>65.3</c:v>
                </c:pt>
                <c:pt idx="11" formatCode="0.0">
                  <c:v>68.400000000000006</c:v>
                </c:pt>
                <c:pt idx="13">
                  <c:v>69.400000000000006</c:v>
                </c:pt>
                <c:pt idx="14">
                  <c:v>71.599999999999994</c:v>
                </c:pt>
                <c:pt idx="15">
                  <c:v>60.8</c:v>
                </c:pt>
                <c:pt idx="16">
                  <c:v>55.6</c:v>
                </c:pt>
                <c:pt idx="17" formatCode="0.0">
                  <c:v>51</c:v>
                </c:pt>
                <c:pt idx="19" formatCode="0.0">
                  <c:v>66.8</c:v>
                </c:pt>
                <c:pt idx="20" formatCode="0.0">
                  <c:v>68.099999999999994</c:v>
                </c:pt>
                <c:pt idx="21" formatCode="0.0">
                  <c:v>66.7</c:v>
                </c:pt>
              </c:numCache>
            </c:numRef>
          </c:val>
          <c:extLst>
            <c:ext xmlns:c16="http://schemas.microsoft.com/office/drawing/2014/chart" uri="{C3380CC4-5D6E-409C-BE32-E72D297353CC}">
              <c16:uniqueId val="{0000000C-B763-4888-9FF8-7EF658C3697A}"/>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Contacted by employer</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EAD-42EF-998D-CE7C9144EB6B}"/>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5-5EAD-42EF-998D-CE7C9144EB6B}"/>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7-5EAD-42EF-998D-CE7C9144EB6B}"/>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9-5EAD-42EF-998D-CE7C9144EB6B}"/>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B-5EAD-42EF-998D-CE7C9144EB6B}"/>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CEBE-473A-A04C-CE306FE85BDB}"/>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F-5EAD-42EF-998D-CE7C9144EB6B}"/>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1C-5EAD-42EF-998D-CE7C9144EB6B}"/>
              </c:ext>
            </c:extLst>
          </c:dPt>
          <c:dPt>
            <c:idx val="21"/>
            <c:invertIfNegative val="0"/>
            <c:bubble3D val="0"/>
            <c:spPr>
              <a:solidFill>
                <a:schemeClr val="accent4"/>
              </a:solidFill>
              <a:ln>
                <a:noFill/>
              </a:ln>
              <a:effectLst/>
            </c:spPr>
            <c:extLst>
              <c:ext xmlns:c16="http://schemas.microsoft.com/office/drawing/2014/chart" uri="{C3380CC4-5D6E-409C-BE32-E72D297353CC}">
                <c16:uniqueId val="{00000011-CEBE-473A-A04C-CE306FE85BDB}"/>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AD-42EF-998D-CE7C9144EB6B}"/>
                </c:ext>
              </c:extLst>
            </c:dLbl>
            <c:dLbl>
              <c:idx val="8"/>
              <c:tx>
                <c:rich>
                  <a:bodyPr/>
                  <a:lstStyle/>
                  <a:p>
                    <a:fld id="{9CB31F4E-892E-4B2C-ABAF-2FF7FB47B04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EBE-473A-A04C-CE306FE85BDB}"/>
                </c:ext>
              </c:extLst>
            </c:dLbl>
            <c:dLbl>
              <c:idx val="13"/>
              <c:tx>
                <c:rich>
                  <a:bodyPr/>
                  <a:lstStyle/>
                  <a:p>
                    <a:fld id="{AE89ECEA-E087-40EB-B2B1-3669E291EA5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EAD-42EF-998D-CE7C9144EB6B}"/>
                </c:ext>
              </c:extLst>
            </c:dLbl>
            <c:dLbl>
              <c:idx val="14"/>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AD-42EF-998D-CE7C9144EB6B}"/>
                </c:ext>
              </c:extLst>
            </c:dLbl>
            <c:dLbl>
              <c:idx val="15"/>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AD-42EF-998D-CE7C9144EB6B}"/>
                </c:ext>
              </c:extLst>
            </c:dLbl>
            <c:dLbl>
              <c:idx val="16"/>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EAD-42EF-998D-CE7C9144EB6B}"/>
                </c:ext>
              </c:extLst>
            </c:dLbl>
            <c:dLbl>
              <c:idx val="17"/>
              <c:layout>
                <c:manualLayout>
                  <c:x val="4.410143329658214E-3"/>
                  <c:y val="2.7779205333209106E-7"/>
                </c:manualLayout>
              </c:layout>
              <c:tx>
                <c:rich>
                  <a:bodyPr/>
                  <a:lstStyle/>
                  <a:p>
                    <a:fld id="{8119E24D-4208-4CB3-AE68-61AA81F2D14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EBE-473A-A04C-CE306FE85BDB}"/>
                </c:ext>
              </c:extLst>
            </c:dLbl>
            <c:dLbl>
              <c:idx val="19"/>
              <c:tx>
                <c:rich>
                  <a:bodyPr/>
                  <a:lstStyle/>
                  <a:p>
                    <a:fld id="{51505E16-DFCB-4F17-AA38-9AF5D8AA47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EAD-42EF-998D-CE7C9144EB6B}"/>
                </c:ext>
              </c:extLst>
            </c:dLbl>
            <c:dLbl>
              <c:idx val="20"/>
              <c:tx>
                <c:rich>
                  <a:bodyPr/>
                  <a:lstStyle/>
                  <a:p>
                    <a:fld id="{97BF8299-5AD5-4BB3-9DBC-90F0DC7E23A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5EAD-42EF-998D-CE7C9144EB6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Sheet1!$B$2:$B$23</c:f>
              <c:numCache>
                <c:formatCode>General</c:formatCode>
                <c:ptCount val="22"/>
                <c:pt idx="0" formatCode="0.0">
                  <c:v>63.4</c:v>
                </c:pt>
                <c:pt idx="2" formatCode="0.0">
                  <c:v>71.599999999999994</c:v>
                </c:pt>
                <c:pt idx="3" formatCode="0.0">
                  <c:v>67.599999999999994</c:v>
                </c:pt>
                <c:pt idx="4" formatCode="0.0">
                  <c:v>63.9</c:v>
                </c:pt>
                <c:pt idx="5" formatCode="0.0">
                  <c:v>64.599999999999994</c:v>
                </c:pt>
                <c:pt idx="6" formatCode="0.0">
                  <c:v>63.4</c:v>
                </c:pt>
                <c:pt idx="7" formatCode="0.0">
                  <c:v>47.7</c:v>
                </c:pt>
                <c:pt idx="8" formatCode="0.0">
                  <c:v>57</c:v>
                </c:pt>
                <c:pt idx="9" formatCode="0.0">
                  <c:v>63.9</c:v>
                </c:pt>
                <c:pt idx="10" formatCode="0.0">
                  <c:v>63.1</c:v>
                </c:pt>
                <c:pt idx="11" formatCode="0.0">
                  <c:v>62.1</c:v>
                </c:pt>
                <c:pt idx="13" formatCode="0.0">
                  <c:v>71.599999999999994</c:v>
                </c:pt>
                <c:pt idx="14" formatCode="0.0">
                  <c:v>60.8</c:v>
                </c:pt>
                <c:pt idx="15" formatCode="0.0">
                  <c:v>70.3</c:v>
                </c:pt>
                <c:pt idx="16" formatCode="0.0">
                  <c:v>46.7</c:v>
                </c:pt>
                <c:pt idx="17" formatCode="0.0">
                  <c:v>52.3</c:v>
                </c:pt>
                <c:pt idx="19" formatCode="0.0">
                  <c:v>66</c:v>
                </c:pt>
                <c:pt idx="20" formatCode="0.0">
                  <c:v>59.9</c:v>
                </c:pt>
                <c:pt idx="21" formatCode="0.0">
                  <c:v>64</c:v>
                </c:pt>
              </c:numCache>
            </c:numRef>
          </c:val>
          <c:extLst>
            <c:ext xmlns:c16="http://schemas.microsoft.com/office/drawing/2014/chart" uri="{C3380CC4-5D6E-409C-BE32-E72D297353CC}">
              <c16:uniqueId val="{00000011-5EAD-42EF-998D-CE7C9144EB6B}"/>
            </c:ext>
          </c:extLst>
        </c:ser>
        <c:ser>
          <c:idx val="1"/>
          <c:order val="1"/>
          <c:tx>
            <c:strRef>
              <c:f>Sheet1!$C$1</c:f>
              <c:strCache>
                <c:ptCount val="1"/>
                <c:pt idx="0">
                  <c:v>Contacted by return to work coordinator</c:v>
                </c:pt>
              </c:strCache>
            </c:strRef>
          </c:tx>
          <c:spPr>
            <a:solidFill>
              <a:schemeClr val="accent1">
                <a:lumMod val="40000"/>
                <a:lumOff val="60000"/>
              </a:schemeClr>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3-5EAD-42EF-998D-CE7C9144EB6B}"/>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5-5EAD-42EF-998D-CE7C9144EB6B}"/>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6-5EAD-42EF-998D-CE7C9144EB6B}"/>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7-5EAD-42EF-998D-CE7C9144EB6B}"/>
              </c:ext>
            </c:extLst>
          </c:dPt>
          <c:dPt>
            <c:idx val="1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8-5EAD-42EF-998D-CE7C9144EB6B}"/>
              </c:ext>
            </c:extLst>
          </c:dPt>
          <c:dPt>
            <c:idx val="17"/>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6-41E3-4D1C-93BF-DA52C1C39E85}"/>
              </c:ext>
            </c:extLst>
          </c:dPt>
          <c:dPt>
            <c:idx val="19"/>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A-5EAD-42EF-998D-CE7C9144EB6B}"/>
              </c:ext>
            </c:extLst>
          </c:dPt>
          <c:dPt>
            <c:idx val="2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B-5EAD-42EF-998D-CE7C9144EB6B}"/>
              </c:ext>
            </c:extLst>
          </c:dPt>
          <c:dPt>
            <c:idx val="2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24-CEBE-473A-A04C-CE306FE85BDB}"/>
              </c:ext>
            </c:extLst>
          </c:dPt>
          <c:dLbls>
            <c:dLbl>
              <c:idx val="3"/>
              <c:tx>
                <c:rich>
                  <a:bodyPr/>
                  <a:lstStyle/>
                  <a:p>
                    <a:fld id="{E5BB5982-8E8E-4136-BDEF-47D8D83C8FC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5EAD-42EF-998D-CE7C9144EB6B}"/>
                </c:ext>
              </c:extLst>
            </c:dLbl>
            <c:dLbl>
              <c:idx val="6"/>
              <c:tx>
                <c:rich>
                  <a:bodyPr/>
                  <a:lstStyle/>
                  <a:p>
                    <a:fld id="{964FE956-7846-419A-BB22-9F640E9BBB9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EAD-42EF-998D-CE7C9144EB6B}"/>
                </c:ext>
              </c:extLst>
            </c:dLbl>
            <c:dLbl>
              <c:idx val="7"/>
              <c:tx>
                <c:rich>
                  <a:bodyPr/>
                  <a:lstStyle/>
                  <a:p>
                    <a:fld id="{DEC2D7F1-7E7C-4FF5-9A10-0DFCC52AB9F9}"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23F7-495A-BC79-B1D2A0F2A2A7}"/>
                </c:ext>
              </c:extLst>
            </c:dLbl>
            <c:dLbl>
              <c:idx val="9"/>
              <c:tx>
                <c:rich>
                  <a:bodyPr/>
                  <a:lstStyle/>
                  <a:p>
                    <a:fld id="{EE9B8A6E-BC95-446F-AB50-2B1EA33FD8D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41E3-4D1C-93BF-DA52C1C39E85}"/>
                </c:ext>
              </c:extLst>
            </c:dLbl>
            <c:dLbl>
              <c:idx val="14"/>
              <c:tx>
                <c:rich>
                  <a:bodyPr/>
                  <a:lstStyle/>
                  <a:p>
                    <a:fld id="{03CF645B-095A-4F3A-93D3-BD3AAC7EF28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EAD-42EF-998D-CE7C9144EB6B}"/>
                </c:ext>
              </c:extLst>
            </c:dLbl>
            <c:dLbl>
              <c:idx val="15"/>
              <c:tx>
                <c:rich>
                  <a:bodyPr/>
                  <a:lstStyle/>
                  <a:p>
                    <a:fld id="{05E66C4B-91D7-4084-AB30-E78B6B278D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EAD-42EF-998D-CE7C9144EB6B}"/>
                </c:ext>
              </c:extLst>
            </c:dLbl>
            <c:dLbl>
              <c:idx val="17"/>
              <c:tx>
                <c:rich>
                  <a:bodyPr/>
                  <a:lstStyle/>
                  <a:p>
                    <a:fld id="{B6BA7059-F17A-4F4D-ACA4-7846EC988691}"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41E3-4D1C-93BF-DA52C1C39E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Sheet1!$C$2:$C$23</c:f>
              <c:numCache>
                <c:formatCode>General</c:formatCode>
                <c:ptCount val="22"/>
                <c:pt idx="0" formatCode="0.0">
                  <c:v>57.3</c:v>
                </c:pt>
                <c:pt idx="2" formatCode="0.0">
                  <c:v>64.8</c:v>
                </c:pt>
                <c:pt idx="3" formatCode="0.0">
                  <c:v>67.7</c:v>
                </c:pt>
                <c:pt idx="4" formatCode="0.0">
                  <c:v>58.5</c:v>
                </c:pt>
                <c:pt idx="5" formatCode="0.0">
                  <c:v>54.5</c:v>
                </c:pt>
                <c:pt idx="6" formatCode="0.0">
                  <c:v>50.4</c:v>
                </c:pt>
                <c:pt idx="7" formatCode="0.0">
                  <c:v>64.2</c:v>
                </c:pt>
                <c:pt idx="8" formatCode="0.0">
                  <c:v>61.2</c:v>
                </c:pt>
                <c:pt idx="9" formatCode="0.0">
                  <c:v>63.9</c:v>
                </c:pt>
                <c:pt idx="10" formatCode="0.0">
                  <c:v>60.3</c:v>
                </c:pt>
                <c:pt idx="11" formatCode="0.0">
                  <c:v>57.7</c:v>
                </c:pt>
                <c:pt idx="13" formatCode="0.0">
                  <c:v>57.1</c:v>
                </c:pt>
                <c:pt idx="14" formatCode="0.0">
                  <c:v>60.1</c:v>
                </c:pt>
                <c:pt idx="15" formatCode="0.0">
                  <c:v>51.9</c:v>
                </c:pt>
                <c:pt idx="16" formatCode="0.0">
                  <c:v>59.9</c:v>
                </c:pt>
                <c:pt idx="17" formatCode="0.0">
                  <c:v>49.1</c:v>
                </c:pt>
                <c:pt idx="19" formatCode="0.0">
                  <c:v>57</c:v>
                </c:pt>
                <c:pt idx="20" formatCode="0.0">
                  <c:v>55.2</c:v>
                </c:pt>
                <c:pt idx="21" formatCode="0.0">
                  <c:v>59.9</c:v>
                </c:pt>
              </c:numCache>
            </c:numRef>
          </c:val>
          <c:extLst>
            <c:ext xmlns:c16="http://schemas.microsoft.com/office/drawing/2014/chart" uri="{C3380CC4-5D6E-409C-BE32-E72D297353CC}">
              <c16:uniqueId val="{00000012-5EAD-42EF-998D-CE7C9144EB6B}"/>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Stressful interactions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9F4-4810-9B4A-8E93C77270DE}"/>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29F4-4810-9B4A-8E93C77270DE}"/>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29F4-4810-9B4A-8E93C77270DE}"/>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29F4-4810-9B4A-8E93C77270DE}"/>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29F4-4810-9B4A-8E93C77270DE}"/>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29F4-4810-9B4A-8E93C77270DE}"/>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0D-29F4-4810-9B4A-8E93C77270DE}"/>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0F-29F4-4810-9B4A-8E93C77270DE}"/>
              </c:ext>
            </c:extLst>
          </c:dPt>
          <c:dPt>
            <c:idx val="21"/>
            <c:invertIfNegative val="0"/>
            <c:bubble3D val="0"/>
            <c:spPr>
              <a:solidFill>
                <a:schemeClr val="accent4"/>
              </a:solidFill>
              <a:ln>
                <a:noFill/>
              </a:ln>
              <a:effectLst/>
            </c:spPr>
            <c:extLst>
              <c:ext xmlns:c16="http://schemas.microsoft.com/office/drawing/2014/chart" uri="{C3380CC4-5D6E-409C-BE32-E72D297353CC}">
                <c16:uniqueId val="{00000011-29F4-4810-9B4A-8E93C77270DE}"/>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02-42E5-AED5-57DF366D6631}"/>
                </c:ext>
              </c:extLst>
            </c:dLbl>
            <c:dLbl>
              <c:idx val="11"/>
              <c:tx>
                <c:rich>
                  <a:bodyPr/>
                  <a:lstStyle/>
                  <a:p>
                    <a:fld id="{68CC9EFF-1AED-4C6E-A352-D2567B3E72D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402-42E5-AED5-57DF366D6631}"/>
                </c:ext>
              </c:extLst>
            </c:dLbl>
            <c:dLbl>
              <c:idx val="13"/>
              <c:tx>
                <c:rich>
                  <a:bodyPr/>
                  <a:lstStyle/>
                  <a:p>
                    <a:fld id="{901402F5-74D2-430B-8623-A2CCD05EB6B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F4-4810-9B4A-8E93C77270DE}"/>
                </c:ext>
              </c:extLst>
            </c:dLbl>
            <c:dLbl>
              <c:idx val="14"/>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F4-4810-9B4A-8E93C77270DE}"/>
                </c:ext>
              </c:extLst>
            </c:dLbl>
            <c:dLbl>
              <c:idx val="15"/>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9F4-4810-9B4A-8E93C77270DE}"/>
                </c:ext>
              </c:extLst>
            </c:dLbl>
            <c:dLbl>
              <c:idx val="16"/>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9F4-4810-9B4A-8E93C77270DE}"/>
                </c:ext>
              </c:extLst>
            </c:dLbl>
            <c:dLbl>
              <c:idx val="17"/>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F4-4810-9B4A-8E93C77270DE}"/>
                </c:ext>
              </c:extLst>
            </c:dLbl>
            <c:dLbl>
              <c:idx val="19"/>
              <c:tx>
                <c:rich>
                  <a:bodyPr/>
                  <a:lstStyle/>
                  <a:p>
                    <a:fld id="{51505E16-DFCB-4F17-AA38-9AF5D8AA4753}"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9F4-4810-9B4A-8E93C77270DE}"/>
                </c:ext>
              </c:extLst>
            </c:dLbl>
            <c:dLbl>
              <c:idx val="20"/>
              <c:tx>
                <c:rich>
                  <a:bodyPr/>
                  <a:lstStyle/>
                  <a:p>
                    <a:fld id="{97BF8299-5AD5-4BB3-9DBC-90F0DC7E23AF}"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29F4-4810-9B4A-8E93C77270D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Sheet1!$A$2:$A$23</c:f>
              <c:strCache>
                <c:ptCount val="22"/>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Small</c:v>
                </c:pt>
                <c:pt idx="20">
                  <c:v>Medium</c:v>
                </c:pt>
                <c:pt idx="21">
                  <c:v>Large</c:v>
                </c:pt>
              </c:strCache>
            </c:strRef>
          </c:cat>
          <c:val>
            <c:numRef>
              <c:f>Sheet1!$B$2:$B$23</c:f>
              <c:numCache>
                <c:formatCode>General</c:formatCode>
                <c:ptCount val="22"/>
                <c:pt idx="0" formatCode="0.0">
                  <c:v>14.1</c:v>
                </c:pt>
                <c:pt idx="2" formatCode="0.0">
                  <c:v>7.3</c:v>
                </c:pt>
                <c:pt idx="3" formatCode="0.0">
                  <c:v>15.9</c:v>
                </c:pt>
                <c:pt idx="4" formatCode="0.0">
                  <c:v>14.2</c:v>
                </c:pt>
                <c:pt idx="5" formatCode="0.0">
                  <c:v>12.3</c:v>
                </c:pt>
                <c:pt idx="6" formatCode="0.0">
                  <c:v>15.1</c:v>
                </c:pt>
                <c:pt idx="7" formatCode="0.0">
                  <c:v>10.199999999999999</c:v>
                </c:pt>
                <c:pt idx="8" formatCode="0.0">
                  <c:v>16.600000000000001</c:v>
                </c:pt>
                <c:pt idx="9" formatCode="0.0">
                  <c:v>14.2</c:v>
                </c:pt>
                <c:pt idx="10" formatCode="0.0">
                  <c:v>16.8</c:v>
                </c:pt>
                <c:pt idx="11" formatCode="0.0">
                  <c:v>6.6</c:v>
                </c:pt>
                <c:pt idx="13" formatCode="0.0">
                  <c:v>8.8000000000000007</c:v>
                </c:pt>
                <c:pt idx="14" formatCode="0.0">
                  <c:v>14.9</c:v>
                </c:pt>
                <c:pt idx="15" formatCode="0.0">
                  <c:v>12.9</c:v>
                </c:pt>
                <c:pt idx="16" formatCode="0.0">
                  <c:v>23.8</c:v>
                </c:pt>
                <c:pt idx="17" formatCode="0.0">
                  <c:v>14.4</c:v>
                </c:pt>
                <c:pt idx="19" formatCode="0.0">
                  <c:v>13.7</c:v>
                </c:pt>
                <c:pt idx="20" formatCode="0.0">
                  <c:v>14.2</c:v>
                </c:pt>
                <c:pt idx="21" formatCode="0.0">
                  <c:v>14.4</c:v>
                </c:pt>
              </c:numCache>
            </c:numRef>
          </c:val>
          <c:extLst>
            <c:ext xmlns:c16="http://schemas.microsoft.com/office/drawing/2014/chart" uri="{C3380CC4-5D6E-409C-BE32-E72D297353CC}">
              <c16:uniqueId val="{00000013-29F4-4810-9B4A-8E93C77270DE}"/>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Access medical care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AFCC-4879-B75E-4CF87EB99C5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AFCC-4879-B75E-4CF87EB99C55}"/>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AFCC-4879-B75E-4CF87EB99C55}"/>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AFCC-4879-B75E-4CF87EB99C5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AFCC-4879-B75E-4CF87EB99C55}"/>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AFCC-4879-B75E-4CF87EB99C55}"/>
              </c:ext>
            </c:extLst>
          </c:dPt>
          <c:dLbls>
            <c:dLbl>
              <c:idx val="3"/>
              <c:tx>
                <c:rich>
                  <a:bodyPr/>
                  <a:lstStyle/>
                  <a:p>
                    <a:fld id="{3C06EFCB-4BA1-48A0-AA81-5FBEE22E400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FCC-4879-B75E-4CF87EB99C55}"/>
                </c:ext>
              </c:extLst>
            </c:dLbl>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6D-4B4E-85EC-EB9DE55A0CAD}"/>
                </c:ext>
              </c:extLst>
            </c:dLbl>
            <c:dLbl>
              <c:idx val="10"/>
              <c:tx>
                <c:rich>
                  <a:bodyPr/>
                  <a:lstStyle/>
                  <a:p>
                    <a:fld id="{73B66CE7-BC5C-4A2D-BC9F-165F1823CC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06D-4B4E-85EC-EB9DE55A0CAD}"/>
                </c:ext>
              </c:extLst>
            </c:dLbl>
            <c:dLbl>
              <c:idx val="13"/>
              <c:tx>
                <c:rich>
                  <a:bodyPr/>
                  <a:lstStyle/>
                  <a:p>
                    <a:fld id="{7F0D8CD1-C010-4FEE-A3A0-D950DC02934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FCC-4879-B75E-4CF87EB99C55}"/>
                </c:ext>
              </c:extLst>
            </c:dLbl>
            <c:dLbl>
              <c:idx val="14"/>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FCC-4879-B75E-4CF87EB99C55}"/>
                </c:ext>
              </c:extLst>
            </c:dLbl>
            <c:dLbl>
              <c:idx val="15"/>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FCC-4879-B75E-4CF87EB99C55}"/>
                </c:ext>
              </c:extLst>
            </c:dLbl>
            <c:dLbl>
              <c:idx val="16"/>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FCC-4879-B75E-4CF87EB99C55}"/>
                </c:ext>
              </c:extLst>
            </c:dLbl>
            <c:dLbl>
              <c:idx val="17"/>
              <c:layout>
                <c:manualLayout>
                  <c:x val="4.410143329658214E-3"/>
                  <c:y val="2.777920533320910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CC-4879-B75E-4CF87EB99C5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86.2</c:v>
                </c:pt>
                <c:pt idx="2" formatCode="0.0">
                  <c:v>83.9</c:v>
                </c:pt>
                <c:pt idx="3" formatCode="0.0">
                  <c:v>79.599999999999994</c:v>
                </c:pt>
                <c:pt idx="4" formatCode="0.0">
                  <c:v>87.7</c:v>
                </c:pt>
                <c:pt idx="5" formatCode="0.0">
                  <c:v>84.1</c:v>
                </c:pt>
                <c:pt idx="6" formatCode="0.0">
                  <c:v>86.4</c:v>
                </c:pt>
                <c:pt idx="7" formatCode="0.0">
                  <c:v>81.3</c:v>
                </c:pt>
                <c:pt idx="8" formatCode="0.0">
                  <c:v>89.7</c:v>
                </c:pt>
                <c:pt idx="9" formatCode="0.0">
                  <c:v>86.9</c:v>
                </c:pt>
                <c:pt idx="10" formatCode="0.0">
                  <c:v>81.2</c:v>
                </c:pt>
                <c:pt idx="11" formatCode="0.0">
                  <c:v>88</c:v>
                </c:pt>
                <c:pt idx="13" formatCode="0.0">
                  <c:v>92.3</c:v>
                </c:pt>
                <c:pt idx="14" formatCode="0.0">
                  <c:v>84.5</c:v>
                </c:pt>
                <c:pt idx="15" formatCode="0.0">
                  <c:v>87.9</c:v>
                </c:pt>
                <c:pt idx="16" formatCode="0.0">
                  <c:v>76.400000000000006</c:v>
                </c:pt>
                <c:pt idx="17" formatCode="0.0">
                  <c:v>91</c:v>
                </c:pt>
              </c:numCache>
            </c:numRef>
          </c:val>
          <c:extLst>
            <c:ext xmlns:c16="http://schemas.microsoft.com/office/drawing/2014/chart" uri="{C3380CC4-5D6E-409C-BE32-E72D297353CC}">
              <c16:uniqueId val="{0000000F-AFCC-4879-B75E-4CF87EB99C55}"/>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Three or more providers</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380-428C-92E1-A7C6CE8759FB}"/>
              </c:ext>
            </c:extLst>
          </c:dPt>
          <c:dLbls>
            <c:dLbl>
              <c:idx val="3"/>
              <c:tx>
                <c:rich>
                  <a:bodyPr/>
                  <a:lstStyle/>
                  <a:p>
                    <a:fld id="{D39D2B7C-FEF9-47D0-A2AA-1078146493A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380-428C-92E1-A7C6CE8759FB}"/>
                </c:ext>
              </c:extLst>
            </c:dLbl>
            <c:dLbl>
              <c:idx val="8"/>
              <c:tx>
                <c:rich>
                  <a:bodyPr/>
                  <a:lstStyle/>
                  <a:p>
                    <a:fld id="{80341053-8283-4DA8-9C71-8E6844BD34F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80-428C-92E1-A7C6CE8759FB}"/>
                </c:ext>
              </c:extLst>
            </c:dLbl>
            <c:dLbl>
              <c:idx val="10"/>
              <c:tx>
                <c:rich>
                  <a:bodyPr/>
                  <a:lstStyle/>
                  <a:p>
                    <a:fld id="{43C19CEE-CBA4-4AD4-93AB-A509BD92D55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380-428C-92E1-A7C6CE8759FB}"/>
                </c:ext>
              </c:extLst>
            </c:dLbl>
            <c:dLbl>
              <c:idx val="13"/>
              <c:tx>
                <c:rich>
                  <a:bodyPr/>
                  <a:lstStyle/>
                  <a:p>
                    <a:fld id="{01BEB6EC-D41E-429F-960C-39ECCA62CC5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80-428C-92E1-A7C6CE8759FB}"/>
                </c:ext>
              </c:extLst>
            </c:dLbl>
            <c:dLbl>
              <c:idx val="14"/>
              <c:tx>
                <c:rich>
                  <a:bodyPr/>
                  <a:lstStyle/>
                  <a:p>
                    <a:fld id="{8FA66172-FD9A-40C9-B6EF-438452365B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380-428C-92E1-A7C6CE8759FB}"/>
                </c:ext>
              </c:extLst>
            </c:dLbl>
            <c:dLbl>
              <c:idx val="15"/>
              <c:tx>
                <c:rich>
                  <a:bodyPr/>
                  <a:lstStyle/>
                  <a:p>
                    <a:fld id="{F59F808E-EE35-4F55-AD97-89B3833052F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80-428C-92E1-A7C6CE875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54.8</c:v>
                </c:pt>
                <c:pt idx="2" formatCode="0.0">
                  <c:v>61.366408937960003</c:v>
                </c:pt>
                <c:pt idx="3" formatCode="0.0">
                  <c:v>62.524543085560005</c:v>
                </c:pt>
                <c:pt idx="4" formatCode="0.0">
                  <c:v>52.889608099829999</c:v>
                </c:pt>
                <c:pt idx="5" formatCode="0.0">
                  <c:v>58.345272036990004</c:v>
                </c:pt>
                <c:pt idx="6" formatCode="0.0">
                  <c:v>51.89898948818</c:v>
                </c:pt>
                <c:pt idx="7" formatCode="0.0">
                  <c:v>69.42621907921</c:v>
                </c:pt>
                <c:pt idx="8" formatCode="0.0">
                  <c:v>64.217765746360001</c:v>
                </c:pt>
                <c:pt idx="9" formatCode="0.0">
                  <c:v>57.403251887579998</c:v>
                </c:pt>
                <c:pt idx="10" formatCode="0.0">
                  <c:v>59.202858402960004</c:v>
                </c:pt>
                <c:pt idx="11" formatCode="0.0">
                  <c:v>54.877701027770001</c:v>
                </c:pt>
                <c:pt idx="13" formatCode="0.0">
                  <c:v>71.185074964960009</c:v>
                </c:pt>
                <c:pt idx="14" formatCode="0.0">
                  <c:v>60.899214183509997</c:v>
                </c:pt>
                <c:pt idx="15" formatCode="0.0">
                  <c:v>33.339382601750003</c:v>
                </c:pt>
                <c:pt idx="16" formatCode="0.0">
                  <c:v>56.77552528431</c:v>
                </c:pt>
                <c:pt idx="17" formatCode="0.0">
                  <c:v>48.02582084502</c:v>
                </c:pt>
              </c:numCache>
            </c:numRef>
          </c:val>
          <c:extLst>
            <c:ext xmlns:c16="http://schemas.microsoft.com/office/drawing/2014/chart" uri="{C3380CC4-5D6E-409C-BE32-E72D297353CC}">
              <c16:uniqueId val="{00000008-7380-428C-92E1-A7C6CE8759FB}"/>
            </c:ext>
          </c:extLst>
        </c:ser>
        <c:ser>
          <c:idx val="1"/>
          <c:order val="1"/>
          <c:tx>
            <c:strRef>
              <c:f>Sheet1!$C$1</c:f>
              <c:strCache>
                <c:ptCount val="1"/>
                <c:pt idx="0">
                  <c:v>Two providers</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A-7380-428C-92E1-A7C6CE8759FB}"/>
              </c:ext>
            </c:extLst>
          </c:dPt>
          <c:dLbls>
            <c:dLbl>
              <c:idx val="13"/>
              <c:tx>
                <c:rich>
                  <a:bodyPr/>
                  <a:lstStyle/>
                  <a:p>
                    <a:fld id="{09BFB102-1227-4698-8834-44D4CFDEE6B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80-428C-92E1-A7C6CE8759FB}"/>
                </c:ext>
              </c:extLst>
            </c:dLbl>
            <c:dLbl>
              <c:idx val="16"/>
              <c:tx>
                <c:rich>
                  <a:bodyPr/>
                  <a:lstStyle/>
                  <a:p>
                    <a:fld id="{1364CEAD-C76D-48A9-9BD5-545FF174EBD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380-428C-92E1-A7C6CE875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Sheet1!$C$2:$C$19</c:f>
              <c:numCache>
                <c:formatCode>General</c:formatCode>
                <c:ptCount val="18"/>
                <c:pt idx="0" formatCode="0.0">
                  <c:v>30.5</c:v>
                </c:pt>
                <c:pt idx="2" formatCode="0.0">
                  <c:v>24.30094910431</c:v>
                </c:pt>
                <c:pt idx="3" formatCode="0.0">
                  <c:v>28.669936125720003</c:v>
                </c:pt>
                <c:pt idx="4" formatCode="0.0">
                  <c:v>32.335017387420002</c:v>
                </c:pt>
                <c:pt idx="5" formatCode="0.0">
                  <c:v>26.654826907329998</c:v>
                </c:pt>
                <c:pt idx="6" formatCode="0.0">
                  <c:v>30.372754653880001</c:v>
                </c:pt>
                <c:pt idx="7" formatCode="0.0">
                  <c:v>21.79620872804</c:v>
                </c:pt>
                <c:pt idx="8" formatCode="0.0">
                  <c:v>25.156872039770001</c:v>
                </c:pt>
                <c:pt idx="9" formatCode="0.0">
                  <c:v>28.921968829360001</c:v>
                </c:pt>
                <c:pt idx="10" formatCode="0.0">
                  <c:v>30.919629396059999</c:v>
                </c:pt>
                <c:pt idx="11" formatCode="0.0">
                  <c:v>26.685145966469996</c:v>
                </c:pt>
                <c:pt idx="13" formatCode="0.0">
                  <c:v>19.979573759659999</c:v>
                </c:pt>
                <c:pt idx="14" formatCode="0.0">
                  <c:v>30.519047260139999</c:v>
                </c:pt>
                <c:pt idx="15" formatCode="0.0">
                  <c:v>33.95252768908</c:v>
                </c:pt>
                <c:pt idx="16" formatCode="0.0">
                  <c:v>37.949239285879997</c:v>
                </c:pt>
                <c:pt idx="17" formatCode="0.0">
                  <c:v>33.050889500340006</c:v>
                </c:pt>
              </c:numCache>
            </c:numRef>
          </c:val>
          <c:extLst>
            <c:ext xmlns:c16="http://schemas.microsoft.com/office/drawing/2014/chart" uri="{C3380CC4-5D6E-409C-BE32-E72D297353CC}">
              <c16:uniqueId val="{0000000D-7380-428C-92E1-A7C6CE8759FB}"/>
            </c:ext>
          </c:extLst>
        </c:ser>
        <c:ser>
          <c:idx val="2"/>
          <c:order val="2"/>
          <c:tx>
            <c:strRef>
              <c:f>Sheet1!$D$1</c:f>
              <c:strCache>
                <c:ptCount val="1"/>
                <c:pt idx="0">
                  <c:v>One provider</c:v>
                </c:pt>
              </c:strCache>
            </c:strRef>
          </c:tx>
          <c:spPr>
            <a:solidFill>
              <a:schemeClr val="accent4"/>
            </a:solidFill>
            <a:ln>
              <a:noFill/>
            </a:ln>
            <a:effectLst/>
          </c:spPr>
          <c:invertIfNegative val="0"/>
          <c:dLbls>
            <c:dLbl>
              <c:idx val="3"/>
              <c:tx>
                <c:rich>
                  <a:bodyPr/>
                  <a:lstStyle/>
                  <a:p>
                    <a:fld id="{BDA002DD-EFCF-4DEF-A600-8806665E011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380-428C-92E1-A7C6CE8759FB}"/>
                </c:ext>
              </c:extLst>
            </c:dLbl>
            <c:dLbl>
              <c:idx val="6"/>
              <c:tx>
                <c:rich>
                  <a:bodyPr/>
                  <a:lstStyle/>
                  <a:p>
                    <a:fld id="{BB73CEBB-C070-4B3C-90C6-55B4379A763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380-428C-92E1-A7C6CE8759FB}"/>
                </c:ext>
              </c:extLst>
            </c:dLbl>
            <c:dLbl>
              <c:idx val="8"/>
              <c:tx>
                <c:rich>
                  <a:bodyPr/>
                  <a:lstStyle/>
                  <a:p>
                    <a:fld id="{B9D96120-8CE0-43A0-8EF5-7F089CC16AE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7380-428C-92E1-A7C6CE8759FB}"/>
                </c:ext>
              </c:extLst>
            </c:dLbl>
            <c:dLbl>
              <c:idx val="10"/>
              <c:tx>
                <c:rich>
                  <a:bodyPr/>
                  <a:lstStyle/>
                  <a:p>
                    <a:fld id="{EE6FDB29-599F-49CB-ABED-4556FC6ADE2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380-428C-92E1-A7C6CE8759FB}"/>
                </c:ext>
              </c:extLst>
            </c:dLbl>
            <c:dLbl>
              <c:idx val="13"/>
              <c:tx>
                <c:rich>
                  <a:bodyPr/>
                  <a:lstStyle/>
                  <a:p>
                    <a:fld id="{012F1FC9-1737-4C0C-8671-6C68F868F75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7380-428C-92E1-A7C6CE8759FB}"/>
                </c:ext>
              </c:extLst>
            </c:dLbl>
            <c:dLbl>
              <c:idx val="14"/>
              <c:tx>
                <c:rich>
                  <a:bodyPr/>
                  <a:lstStyle/>
                  <a:p>
                    <a:fld id="{DEF574CB-DFEF-44C5-AFFC-D2445B63BBF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380-428C-92E1-A7C6CE8759FB}"/>
                </c:ext>
              </c:extLst>
            </c:dLbl>
            <c:dLbl>
              <c:idx val="15"/>
              <c:tx>
                <c:rich>
                  <a:bodyPr/>
                  <a:lstStyle/>
                  <a:p>
                    <a:fld id="{50181200-A446-4ADD-87A9-9CBBFEFE883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7380-428C-92E1-A7C6CE8759FB}"/>
                </c:ext>
              </c:extLst>
            </c:dLbl>
            <c:dLbl>
              <c:idx val="16"/>
              <c:tx>
                <c:rich>
                  <a:bodyPr/>
                  <a:lstStyle/>
                  <a:p>
                    <a:fld id="{75436F4C-F77C-429C-81A8-6D848D10DDE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7380-428C-92E1-A7C6CE875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Sheet1!$D$2:$D$19</c:f>
              <c:numCache>
                <c:formatCode>General</c:formatCode>
                <c:ptCount val="18"/>
                <c:pt idx="0" formatCode="0.0">
                  <c:v>14.35</c:v>
                </c:pt>
                <c:pt idx="2" formatCode="0.0">
                  <c:v>14.33264195772</c:v>
                </c:pt>
                <c:pt idx="3" formatCode="0.0">
                  <c:v>8.4912146366350001</c:v>
                </c:pt>
                <c:pt idx="4" formatCode="0.0">
                  <c:v>14.698707962089999</c:v>
                </c:pt>
                <c:pt idx="5" formatCode="0.0">
                  <c:v>14.999901055680001</c:v>
                </c:pt>
                <c:pt idx="6" formatCode="0.0">
                  <c:v>17.41061222674</c:v>
                </c:pt>
                <c:pt idx="7" formatCode="0.0">
                  <c:v>6.2193103898380002</c:v>
                </c:pt>
                <c:pt idx="8" formatCode="0.0">
                  <c:v>10.16864059109</c:v>
                </c:pt>
                <c:pt idx="9" formatCode="0.0">
                  <c:v>13.674779283060001</c:v>
                </c:pt>
                <c:pt idx="10" formatCode="0.0">
                  <c:v>8.9527654370660006</c:v>
                </c:pt>
                <c:pt idx="11" formatCode="0.0">
                  <c:v>17.836975931129999</c:v>
                </c:pt>
                <c:pt idx="13" formatCode="0.0">
                  <c:v>8.46327877495</c:v>
                </c:pt>
                <c:pt idx="14" formatCode="0.0">
                  <c:v>8.2494347363379994</c:v>
                </c:pt>
                <c:pt idx="15" formatCode="0.0">
                  <c:v>32.420190703839999</c:v>
                </c:pt>
                <c:pt idx="16" formatCode="0.0">
                  <c:v>5.0040431272659998</c:v>
                </c:pt>
                <c:pt idx="17" formatCode="0.0">
                  <c:v>18.02910031495</c:v>
                </c:pt>
              </c:numCache>
            </c:numRef>
          </c:val>
          <c:extLst>
            <c:ext xmlns:c16="http://schemas.microsoft.com/office/drawing/2014/chart" uri="{C3380CC4-5D6E-409C-BE32-E72D297353CC}">
              <c16:uniqueId val="{00000016-7380-428C-92E1-A7C6CE8759FB}"/>
            </c:ext>
          </c:extLst>
        </c:ser>
        <c:ser>
          <c:idx val="3"/>
          <c:order val="3"/>
          <c:tx>
            <c:strRef>
              <c:f>Sheet1!$E$1</c:f>
              <c:strCache>
                <c:ptCount val="1"/>
                <c:pt idx="0">
                  <c:v>No healthcare providers seen</c:v>
                </c:pt>
              </c:strCache>
            </c:strRef>
          </c:tx>
          <c:spPr>
            <a:solidFill>
              <a:schemeClr val="accent5"/>
            </a:solidFill>
            <a:ln>
              <a:noFill/>
            </a:ln>
            <a:effectLst/>
          </c:spPr>
          <c:invertIfNegative val="0"/>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Sheet1!$E$2:$E$19</c:f>
              <c:numCache>
                <c:formatCode>General</c:formatCode>
                <c:ptCount val="18"/>
                <c:pt idx="0" formatCode="0.0">
                  <c:v>0.35</c:v>
                </c:pt>
                <c:pt idx="2" formatCode="0.0">
                  <c:v>0</c:v>
                </c:pt>
                <c:pt idx="3" formatCode="0.0">
                  <c:v>0.31430615209230001</c:v>
                </c:pt>
                <c:pt idx="4" formatCode="0.0">
                  <c:v>7.666655065729E-2</c:v>
                </c:pt>
                <c:pt idx="5" formatCode="0.0">
                  <c:v>0</c:v>
                </c:pt>
                <c:pt idx="6" formatCode="0.0">
                  <c:v>0.31764363119560002</c:v>
                </c:pt>
                <c:pt idx="7" formatCode="0.0">
                  <c:v>2.558261802908</c:v>
                </c:pt>
                <c:pt idx="8" formatCode="0.0">
                  <c:v>0.45672162277260003</c:v>
                </c:pt>
                <c:pt idx="9" formatCode="0.0">
                  <c:v>0</c:v>
                </c:pt>
                <c:pt idx="10" formatCode="0.0">
                  <c:v>0.92474676391460009</c:v>
                </c:pt>
                <c:pt idx="11" formatCode="0.0">
                  <c:v>0.60017707462539993</c:v>
                </c:pt>
                <c:pt idx="13" formatCode="0.0">
                  <c:v>0.37207250043220003</c:v>
                </c:pt>
                <c:pt idx="14" formatCode="0.0">
                  <c:v>0.33230382001069997</c:v>
                </c:pt>
                <c:pt idx="15" formatCode="0.0">
                  <c:v>0.28789900533809998</c:v>
                </c:pt>
                <c:pt idx="16" formatCode="0.0">
                  <c:v>0.2711923025445</c:v>
                </c:pt>
                <c:pt idx="17" formatCode="0.0">
                  <c:v>0.8941893396942</c:v>
                </c:pt>
              </c:numCache>
            </c:numRef>
          </c:val>
          <c:extLst>
            <c:ext xmlns:c16="http://schemas.microsoft.com/office/drawing/2014/chart" uri="{C3380CC4-5D6E-409C-BE32-E72D297353CC}">
              <c16:uniqueId val="{00000017-7380-428C-92E1-A7C6CE8759FB}"/>
            </c:ext>
          </c:extLst>
        </c:ser>
        <c:dLbls>
          <c:showLegendKey val="0"/>
          <c:showVal val="0"/>
          <c:showCatName val="0"/>
          <c:showSerName val="0"/>
          <c:showPercent val="0"/>
          <c:showBubbleSize val="0"/>
        </c:dLbls>
        <c:gapWidth val="35"/>
        <c:overlap val="100"/>
        <c:axId val="441045320"/>
        <c:axId val="441048600"/>
      </c:barChart>
      <c:catAx>
        <c:axId val="441045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scaling>
        <c:delete val="1"/>
        <c:axPos val="t"/>
        <c:numFmt formatCode="0%" sourceLinked="1"/>
        <c:majorTickMark val="none"/>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13145539906103287"/>
          <c:w val="0.94907407407407407"/>
          <c:h val="0.5113713602701071"/>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GP</c:v>
                </c:pt>
                <c:pt idx="1">
                  <c:v>Physiotherapist</c:v>
                </c:pt>
                <c:pt idx="2">
                  <c:v>Surgeon</c:v>
                </c:pt>
                <c:pt idx="3">
                  <c:v>Psychologist/ psychiatrist</c:v>
                </c:pt>
                <c:pt idx="4">
                  <c:v>Occupational therapist</c:v>
                </c:pt>
                <c:pt idx="5">
                  <c:v>Other</c:v>
                </c:pt>
              </c:strCache>
            </c:strRef>
          </c:cat>
          <c:val>
            <c:numRef>
              <c:f>Sheet1!$B$2:$B$7</c:f>
              <c:numCache>
                <c:formatCode>General</c:formatCode>
                <c:ptCount val="6"/>
                <c:pt idx="0" formatCode="0.0">
                  <c:v>57</c:v>
                </c:pt>
                <c:pt idx="1">
                  <c:v>21.9</c:v>
                </c:pt>
                <c:pt idx="2">
                  <c:v>11.4</c:v>
                </c:pt>
                <c:pt idx="3">
                  <c:v>2.4</c:v>
                </c:pt>
                <c:pt idx="4">
                  <c:v>1.5</c:v>
                </c:pt>
                <c:pt idx="5">
                  <c:v>5.8</c:v>
                </c:pt>
              </c:numCache>
            </c:numRef>
          </c:val>
          <c:extLst>
            <c:ext xmlns:c16="http://schemas.microsoft.com/office/drawing/2014/chart" uri="{C3380CC4-5D6E-409C-BE32-E72D297353CC}">
              <c16:uniqueId val="{00000000-1802-4D77-884E-069AAC638050}"/>
            </c:ext>
          </c:extLst>
        </c:ser>
        <c:ser>
          <c:idx val="1"/>
          <c:order val="1"/>
          <c:tx>
            <c:strRef>
              <c:f>Sheet1!$C$1</c:f>
              <c:strCache>
                <c:ptCount val="1"/>
                <c:pt idx="0">
                  <c:v>2021</c:v>
                </c:pt>
              </c:strCache>
            </c:strRef>
          </c:tx>
          <c:spPr>
            <a:solidFill>
              <a:schemeClr val="accent2"/>
            </a:solidFill>
            <a:ln>
              <a:noFill/>
            </a:ln>
            <a:effectLst/>
          </c:spPr>
          <c:invertIfNegative val="0"/>
          <c:dLbls>
            <c:dLbl>
              <c:idx val="0"/>
              <c:tx>
                <c:rich>
                  <a:bodyPr/>
                  <a:lstStyle/>
                  <a:p>
                    <a:fld id="{545AC001-BA69-4C53-9374-FEA9FD3BC45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802-4D77-884E-069AAC638050}"/>
                </c:ext>
              </c:extLst>
            </c:dLbl>
            <c:dLbl>
              <c:idx val="1"/>
              <c:tx>
                <c:rich>
                  <a:bodyPr/>
                  <a:lstStyle/>
                  <a:p>
                    <a:fld id="{808647B2-408A-48CE-BECE-581440FF464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02-4D77-884E-069AAC638050}"/>
                </c:ext>
              </c:extLst>
            </c:dLbl>
            <c:dLbl>
              <c:idx val="2"/>
              <c:tx>
                <c:rich>
                  <a:bodyPr/>
                  <a:lstStyle/>
                  <a:p>
                    <a:fld id="{0332C341-77CD-4E1C-8C80-45C3D97614B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802-4D77-884E-069AAC638050}"/>
                </c:ext>
              </c:extLst>
            </c:dLbl>
            <c:dLbl>
              <c:idx val="5"/>
              <c:tx>
                <c:rich>
                  <a:bodyPr/>
                  <a:lstStyle/>
                  <a:p>
                    <a:fld id="{48359D69-272E-495D-AD7D-4EBA8A2C405B}"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02-4D77-884E-069AAC63805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GP</c:v>
                </c:pt>
                <c:pt idx="1">
                  <c:v>Physiotherapist</c:v>
                </c:pt>
                <c:pt idx="2">
                  <c:v>Surgeon</c:v>
                </c:pt>
                <c:pt idx="3">
                  <c:v>Psychologist/ psychiatrist</c:v>
                </c:pt>
                <c:pt idx="4">
                  <c:v>Occupational therapist</c:v>
                </c:pt>
                <c:pt idx="5">
                  <c:v>Other</c:v>
                </c:pt>
              </c:strCache>
            </c:strRef>
          </c:cat>
          <c:val>
            <c:numRef>
              <c:f>Sheet1!$C$2:$C$7</c:f>
              <c:numCache>
                <c:formatCode>General</c:formatCode>
                <c:ptCount val="6"/>
                <c:pt idx="0">
                  <c:v>48.8</c:v>
                </c:pt>
                <c:pt idx="1">
                  <c:v>24.2</c:v>
                </c:pt>
                <c:pt idx="2">
                  <c:v>13.7</c:v>
                </c:pt>
                <c:pt idx="3" formatCode="0.0">
                  <c:v>3</c:v>
                </c:pt>
                <c:pt idx="4">
                  <c:v>1.7</c:v>
                </c:pt>
                <c:pt idx="5">
                  <c:v>8.6</c:v>
                </c:pt>
              </c:numCache>
            </c:numRef>
          </c:val>
          <c:extLst>
            <c:ext xmlns:c16="http://schemas.microsoft.com/office/drawing/2014/chart" uri="{C3380CC4-5D6E-409C-BE32-E72D297353CC}">
              <c16:uniqueId val="{00000001-1802-4D77-884E-069AAC638050}"/>
            </c:ext>
          </c:extLst>
        </c:ser>
        <c:dLbls>
          <c:dLblPos val="outEnd"/>
          <c:showLegendKey val="0"/>
          <c:showVal val="1"/>
          <c:showCatName val="0"/>
          <c:showSerName val="0"/>
          <c:showPercent val="0"/>
          <c:showBubbleSize val="0"/>
        </c:dLbls>
        <c:gapWidth val="96"/>
        <c:overlap val="-27"/>
        <c:axId val="1937221903"/>
        <c:axId val="1937215247"/>
      </c:barChart>
      <c:catAx>
        <c:axId val="193722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7215247"/>
        <c:crosses val="autoZero"/>
        <c:auto val="1"/>
        <c:lblAlgn val="ctr"/>
        <c:lblOffset val="100"/>
        <c:noMultiLvlLbl val="0"/>
      </c:catAx>
      <c:valAx>
        <c:axId val="1937215247"/>
        <c:scaling>
          <c:orientation val="minMax"/>
          <c:max val="70"/>
          <c:min val="0"/>
        </c:scaling>
        <c:delete val="1"/>
        <c:axPos val="l"/>
        <c:numFmt formatCode="0.0" sourceLinked="1"/>
        <c:majorTickMark val="out"/>
        <c:minorTickMark val="none"/>
        <c:tickLblPos val="nextTo"/>
        <c:crossAx val="1937221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GP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3EA-4C3C-825A-52D3AE6D3985}"/>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53EA-4C3C-825A-52D3AE6D3985}"/>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53EA-4C3C-825A-52D3AE6D3985}"/>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53EA-4C3C-825A-52D3AE6D3985}"/>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53EA-4C3C-825A-52D3AE6D3985}"/>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53EA-4C3C-825A-52D3AE6D3985}"/>
              </c:ext>
            </c:extLst>
          </c:dPt>
          <c:dLbls>
            <c:dLbl>
              <c:idx val="2"/>
              <c:tx>
                <c:rich>
                  <a:bodyPr/>
                  <a:lstStyle/>
                  <a:p>
                    <a:fld id="{37EFE2A5-881F-4E13-867C-0252C8FBDD9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3EA-4C3C-825A-52D3AE6D3985}"/>
                </c:ext>
              </c:extLst>
            </c:dLbl>
            <c:dLbl>
              <c:idx val="3"/>
              <c:tx>
                <c:rich>
                  <a:bodyPr/>
                  <a:lstStyle/>
                  <a:p>
                    <a:fld id="{A699B577-B298-4CCE-BE6F-56D52779791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3EA-4C3C-825A-52D3AE6D3985}"/>
                </c:ext>
              </c:extLst>
            </c:dLbl>
            <c:dLbl>
              <c:idx val="4"/>
              <c:tx>
                <c:rich>
                  <a:bodyPr/>
                  <a:lstStyle/>
                  <a:p>
                    <a:fld id="{5B00377F-64A3-4164-B0C4-E73085481DF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3EA-4C3C-825A-52D3AE6D3985}"/>
                </c:ext>
              </c:extLst>
            </c:dLbl>
            <c:dLbl>
              <c:idx val="6"/>
              <c:tx>
                <c:rich>
                  <a:bodyPr/>
                  <a:lstStyle/>
                  <a:p>
                    <a:fld id="{0FE57FA3-87E9-4DE4-A728-4925F500F13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3EA-4C3C-825A-52D3AE6D3985}"/>
                </c:ext>
              </c:extLst>
            </c:dLbl>
            <c:dLbl>
              <c:idx val="8"/>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EA-4C3C-825A-52D3AE6D3985}"/>
                </c:ext>
              </c:extLst>
            </c:dLbl>
            <c:dLbl>
              <c:idx val="9"/>
              <c:tx>
                <c:rich>
                  <a:bodyPr/>
                  <a:lstStyle/>
                  <a:p>
                    <a:fld id="{D7C819A9-F744-4E9D-9313-F0B21617BD0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3EA-4C3C-825A-52D3AE6D3985}"/>
                </c:ext>
              </c:extLst>
            </c:dLbl>
            <c:dLbl>
              <c:idx val="11"/>
              <c:tx>
                <c:rich>
                  <a:bodyPr/>
                  <a:lstStyle/>
                  <a:p>
                    <a:fld id="{8640D7CD-0C81-43D4-9AE7-F014A683FE2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53EA-4C3C-825A-52D3AE6D3985}"/>
                </c:ext>
              </c:extLst>
            </c:dLbl>
            <c:dLbl>
              <c:idx val="14"/>
              <c:tx>
                <c:rich>
                  <a:bodyPr/>
                  <a:lstStyle/>
                  <a:p>
                    <a:fld id="{AFEE2EED-CA23-4CC5-8787-1291DDE079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3EA-4C3C-825A-52D3AE6D3985}"/>
                </c:ext>
              </c:extLst>
            </c:dLbl>
            <c:dLbl>
              <c:idx val="15"/>
              <c:tx>
                <c:rich>
                  <a:bodyPr/>
                  <a:lstStyle/>
                  <a:p>
                    <a:fld id="{54BF526B-5A3B-45DF-9367-15CA5B0DF41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3EA-4C3C-825A-52D3AE6D3985}"/>
                </c:ext>
              </c:extLst>
            </c:dLbl>
            <c:dLbl>
              <c:idx val="16"/>
              <c:tx>
                <c:rich>
                  <a:bodyPr/>
                  <a:lstStyle/>
                  <a:p>
                    <a:fld id="{88C1EC0B-CB98-42EF-913F-E02AD8050905}"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3EA-4C3C-825A-52D3AE6D3985}"/>
                </c:ext>
              </c:extLst>
            </c:dLbl>
            <c:dLbl>
              <c:idx val="17"/>
              <c:layout>
                <c:manualLayout>
                  <c:x val="4.410143329658214E-3"/>
                  <c:y val="2.7779205333209106E-7"/>
                </c:manualLayout>
              </c:layout>
              <c:tx>
                <c:rich>
                  <a:bodyPr/>
                  <a:lstStyle/>
                  <a:p>
                    <a:fld id="{81714CA4-CE90-43CB-8955-25363A13845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3EA-4C3C-825A-52D3AE6D39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Total</c:v>
                </c:pt>
                <c:pt idx="2">
                  <c:v>Australian Capital Territory</c:v>
                </c:pt>
                <c:pt idx="3">
                  <c:v>Comcare</c:v>
                </c:pt>
                <c:pt idx="4">
                  <c:v>New South Wales</c:v>
                </c:pt>
                <c:pt idx="5">
                  <c:v>Northern Territory</c:v>
                </c:pt>
                <c:pt idx="6">
                  <c:v>Queensland</c:v>
                </c:pt>
                <c:pt idx="7">
                  <c:v>South Australia</c:v>
                </c:pt>
                <c:pt idx="8">
                  <c:v>Seacare</c:v>
                </c:pt>
                <c:pt idx="9">
                  <c:v>Tasmania</c:v>
                </c:pt>
                <c:pt idx="10">
                  <c:v>Western Australia</c:v>
                </c:pt>
                <c:pt idx="11">
                  <c:v>Victoria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4.405874870721</c:v>
                </c:pt>
                <c:pt idx="2" formatCode="0.0">
                  <c:v>4.8823589405870003</c:v>
                </c:pt>
                <c:pt idx="3" formatCode="0.0">
                  <c:v>4.6366746905809997</c:v>
                </c:pt>
                <c:pt idx="4" formatCode="0.0">
                  <c:v>4.5637668547420001</c:v>
                </c:pt>
                <c:pt idx="5" formatCode="0.0">
                  <c:v>4.4231266723490004</c:v>
                </c:pt>
                <c:pt idx="6" formatCode="0.0">
                  <c:v>4.1995603438240003</c:v>
                </c:pt>
                <c:pt idx="7" formatCode="0.0">
                  <c:v>4.3965274516969997</c:v>
                </c:pt>
                <c:pt idx="8" formatCode="0.0">
                  <c:v>4.1066631992199998</c:v>
                </c:pt>
                <c:pt idx="9" formatCode="0.0">
                  <c:v>4.3742162458390004</c:v>
                </c:pt>
                <c:pt idx="10" formatCode="0.0">
                  <c:v>4.4188331814069999</c:v>
                </c:pt>
                <c:pt idx="11" formatCode="0.0">
                  <c:v>4.2126168982959999</c:v>
                </c:pt>
                <c:pt idx="13" formatCode="0.0">
                  <c:v>4.4470752360940002</c:v>
                </c:pt>
                <c:pt idx="14" formatCode="0.0">
                  <c:v>4.5148043183290003</c:v>
                </c:pt>
                <c:pt idx="15" formatCode="0.0">
                  <c:v>4.1977898052780001</c:v>
                </c:pt>
                <c:pt idx="16" formatCode="0.0">
                  <c:v>4.5186561048109999</c:v>
                </c:pt>
                <c:pt idx="17" formatCode="0.0">
                  <c:v>3.7539024208899998</c:v>
                </c:pt>
              </c:numCache>
            </c:numRef>
          </c:val>
          <c:extLst>
            <c:ext xmlns:c16="http://schemas.microsoft.com/office/drawing/2014/chart" uri="{C3380CC4-5D6E-409C-BE32-E72D297353CC}">
              <c16:uniqueId val="{00000012-53EA-4C3C-825A-52D3AE6D3985}"/>
            </c:ext>
          </c:extLst>
        </c:ser>
        <c:ser>
          <c:idx val="1"/>
          <c:order val="1"/>
          <c:tx>
            <c:strRef>
              <c:f>Sheet1!$C$1</c:f>
              <c:strCache>
                <c:ptCount val="1"/>
                <c:pt idx="0">
                  <c:v>Main healthcare provider</c:v>
                </c:pt>
              </c:strCache>
            </c:strRef>
          </c:tx>
          <c:spPr>
            <a:solidFill>
              <a:schemeClr val="accent1">
                <a:lumMod val="40000"/>
                <a:lumOff val="60000"/>
              </a:schemeClr>
            </a:solidFill>
            <a:ln>
              <a:noFill/>
            </a:ln>
            <a:effectLst/>
          </c:spPr>
          <c:invertIfNegative val="0"/>
          <c:dPt>
            <c:idx val="0"/>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14-53EA-4C3C-825A-52D3AE6D3985}"/>
              </c:ext>
            </c:extLst>
          </c:dPt>
          <c:dPt>
            <c:idx val="1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6-53EA-4C3C-825A-52D3AE6D3985}"/>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8-53EA-4C3C-825A-52D3AE6D3985}"/>
              </c:ext>
            </c:extLst>
          </c:dPt>
          <c:dPt>
            <c:idx val="15"/>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A-53EA-4C3C-825A-52D3AE6D3985}"/>
              </c:ext>
            </c:extLst>
          </c:dPt>
          <c:dPt>
            <c:idx val="1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C-53EA-4C3C-825A-52D3AE6D3985}"/>
              </c:ext>
            </c:extLst>
          </c:dPt>
          <c:dPt>
            <c:idx val="17"/>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E-53EA-4C3C-825A-52D3AE6D3985}"/>
              </c:ext>
            </c:extLst>
          </c:dPt>
          <c:dLbls>
            <c:dLbl>
              <c:idx val="3"/>
              <c:tx>
                <c:rich>
                  <a:bodyPr/>
                  <a:lstStyle/>
                  <a:p>
                    <a:fld id="{E5BB5982-8E8E-4136-BDEF-47D8D83C8FCD}"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3EA-4C3C-825A-52D3AE6D3985}"/>
                </c:ext>
              </c:extLst>
            </c:dLbl>
            <c:dLbl>
              <c:idx val="6"/>
              <c:tx>
                <c:rich>
                  <a:bodyPr/>
                  <a:lstStyle/>
                  <a:p>
                    <a:fld id="{964FE956-7846-419A-BB22-9F640E9BBB9A}"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53EA-4C3C-825A-52D3AE6D3985}"/>
                </c:ext>
              </c:extLst>
            </c:dLbl>
            <c:dLbl>
              <c:idx val="8"/>
              <c:tx>
                <c:rich>
                  <a:bodyPr/>
                  <a:lstStyle/>
                  <a:p>
                    <a:fld id="{DEC2D7F1-7E7C-4FF5-9A10-0DFCC52AB9F9}"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53EA-4C3C-825A-52D3AE6D3985}"/>
                </c:ext>
              </c:extLst>
            </c:dLbl>
            <c:dLbl>
              <c:idx val="14"/>
              <c:tx>
                <c:rich>
                  <a:bodyPr/>
                  <a:lstStyle/>
                  <a:p>
                    <a:fld id="{F7891F26-5634-466F-B39B-BFAFDDD052E4}"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53EA-4C3C-825A-52D3AE6D3985}"/>
                </c:ext>
              </c:extLst>
            </c:dLbl>
            <c:dLbl>
              <c:idx val="15"/>
              <c:tx>
                <c:rich>
                  <a:bodyPr/>
                  <a:lstStyle/>
                  <a:p>
                    <a:fld id="{05E66C4B-91D7-4084-AB30-E78B6B278D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53EA-4C3C-825A-52D3AE6D3985}"/>
                </c:ext>
              </c:extLst>
            </c:dLbl>
            <c:dLbl>
              <c:idx val="17"/>
              <c:tx>
                <c:rich>
                  <a:bodyPr/>
                  <a:lstStyle/>
                  <a:p>
                    <a:fld id="{81BA53AF-2629-458C-9608-E7AA7B49EE2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53EA-4C3C-825A-52D3AE6D39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South Australia</c:v>
                </c:pt>
                <c:pt idx="8">
                  <c:v>Seacare</c:v>
                </c:pt>
                <c:pt idx="9">
                  <c:v>Tasmania</c:v>
                </c:pt>
                <c:pt idx="10">
                  <c:v>Western Australia</c:v>
                </c:pt>
                <c:pt idx="11">
                  <c:v>Victoria</c:v>
                </c:pt>
                <c:pt idx="13">
                  <c:v>Fractures</c:v>
                </c:pt>
                <c:pt idx="14">
                  <c:v>Musculoskeletal Disorders</c:v>
                </c:pt>
                <c:pt idx="15">
                  <c:v>Other Trauma</c:v>
                </c:pt>
                <c:pt idx="16">
                  <c:v>Mental Illness</c:v>
                </c:pt>
                <c:pt idx="17">
                  <c:v>Other Diseases</c:v>
                </c:pt>
              </c:strCache>
            </c:strRef>
          </c:cat>
          <c:val>
            <c:numRef>
              <c:f>Sheet1!$C$2:$C$19</c:f>
              <c:numCache>
                <c:formatCode>General</c:formatCode>
                <c:ptCount val="18"/>
                <c:pt idx="0" formatCode="0.0">
                  <c:v>4.997313285693</c:v>
                </c:pt>
                <c:pt idx="2" formatCode="0.0">
                  <c:v>5.1530962427659999</c:v>
                </c:pt>
                <c:pt idx="3" formatCode="0.0">
                  <c:v>4.8475585924009996</c:v>
                </c:pt>
                <c:pt idx="4" formatCode="0.0">
                  <c:v>5.0330236529240002</c:v>
                </c:pt>
                <c:pt idx="5" formatCode="0.0">
                  <c:v>4.928732065178</c:v>
                </c:pt>
                <c:pt idx="6" formatCode="0.0">
                  <c:v>5.0093442181789998</c:v>
                </c:pt>
                <c:pt idx="7" formatCode="0.0">
                  <c:v>4.9195406338080003</c:v>
                </c:pt>
                <c:pt idx="8" formatCode="0.0">
                  <c:v>5.0702817572349996</c:v>
                </c:pt>
                <c:pt idx="9" formatCode="0.0">
                  <c:v>5.0092552139129998</c:v>
                </c:pt>
                <c:pt idx="10" formatCode="0.0">
                  <c:v>4.9604429463670003</c:v>
                </c:pt>
                <c:pt idx="11" formatCode="0.0">
                  <c:v>4.95282352092</c:v>
                </c:pt>
                <c:pt idx="13" formatCode="0.0">
                  <c:v>5.1391038100330002</c:v>
                </c:pt>
                <c:pt idx="14" formatCode="0.0">
                  <c:v>5.0724213624410002</c:v>
                </c:pt>
                <c:pt idx="15" formatCode="0.0">
                  <c:v>4.773408043651</c:v>
                </c:pt>
                <c:pt idx="16" formatCode="0.0">
                  <c:v>5.0795798443119997</c:v>
                </c:pt>
                <c:pt idx="17" formatCode="0.0">
                  <c:v>4.5043844116510003</c:v>
                </c:pt>
              </c:numCache>
            </c:numRef>
          </c:val>
          <c:extLst>
            <c:ext xmlns:c16="http://schemas.microsoft.com/office/drawing/2014/chart" uri="{C3380CC4-5D6E-409C-BE32-E72D297353CC}">
              <c16:uniqueId val="{00000022-53EA-4C3C-825A-52D3AE6D3985}"/>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6"/>
        </c:scaling>
        <c:delete val="1"/>
        <c:axPos val="t"/>
        <c:numFmt formatCode="0.0" sourceLinked="1"/>
        <c:majorTickMark val="out"/>
        <c:minorTickMark val="none"/>
        <c:tickLblPos val="nextTo"/>
        <c:crossAx val="441045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Stressful interactions HCP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49D-4438-A409-1DCE9E8E5E60}"/>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03-F49D-4438-A409-1DCE9E8E5E60}"/>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05-F49D-4438-A409-1DCE9E8E5E60}"/>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07-F49D-4438-A409-1DCE9E8E5E60}"/>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09-F49D-4438-A409-1DCE9E8E5E60}"/>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0B-F49D-4438-A409-1DCE9E8E5E60}"/>
              </c:ext>
            </c:extLst>
          </c:dPt>
          <c:dLbls>
            <c:dLbl>
              <c:idx val="7"/>
              <c:layout>
                <c:manualLayout>
                  <c:x val="1.1025358324145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E8-4CE9-B1BF-E6B88E8D7FE4}"/>
                </c:ext>
              </c:extLst>
            </c:dLbl>
            <c:dLbl>
              <c:idx val="13"/>
              <c:tx>
                <c:rich>
                  <a:bodyPr/>
                  <a:lstStyle/>
                  <a:p>
                    <a:fld id="{51E03CD4-9A08-4CBD-8366-75101D37AE0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9D-4438-A409-1DCE9E8E5E60}"/>
                </c:ext>
              </c:extLst>
            </c:dLbl>
            <c:dLbl>
              <c:idx val="14"/>
              <c:tx>
                <c:rich>
                  <a:bodyPr/>
                  <a:lstStyle/>
                  <a:p>
                    <a:fld id="{AFEE2EED-CA23-4CC5-8787-1291DDE079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49D-4438-A409-1DCE9E8E5E60}"/>
                </c:ext>
              </c:extLst>
            </c:dLbl>
            <c:dLbl>
              <c:idx val="15"/>
              <c:tx>
                <c:rich>
                  <a:bodyPr/>
                  <a:lstStyle/>
                  <a:p>
                    <a:fld id="{54BF526B-5A3B-45DF-9367-15CA5B0DF41B}"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49D-4438-A409-1DCE9E8E5E60}"/>
                </c:ext>
              </c:extLst>
            </c:dLbl>
            <c:dLbl>
              <c:idx val="16"/>
              <c:tx>
                <c:rich>
                  <a:bodyPr/>
                  <a:lstStyle/>
                  <a:p>
                    <a:fld id="{88C1EC0B-CB98-42EF-913F-E02AD805090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49D-4438-A409-1DCE9E8E5E60}"/>
                </c:ext>
              </c:extLst>
            </c:dLbl>
            <c:dLbl>
              <c:idx val="17"/>
              <c:layout>
                <c:manualLayout>
                  <c:x val="4.410143329658214E-3"/>
                  <c:y val="2.7779205333209106E-7"/>
                </c:manualLayout>
              </c:layout>
              <c:tx>
                <c:rich>
                  <a:bodyPr/>
                  <a:lstStyle/>
                  <a:p>
                    <a:fld id="{560D1509-2613-486E-B785-77E6740BD75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49D-4438-A409-1DCE9E8E5E6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12.3</c:v>
                </c:pt>
                <c:pt idx="2" formatCode="0.0">
                  <c:v>11.7</c:v>
                </c:pt>
                <c:pt idx="3" formatCode="0.0">
                  <c:v>11.6</c:v>
                </c:pt>
                <c:pt idx="4" formatCode="0.0">
                  <c:v>12</c:v>
                </c:pt>
                <c:pt idx="5" formatCode="0.0">
                  <c:v>15.4</c:v>
                </c:pt>
                <c:pt idx="6" formatCode="0.0">
                  <c:v>13</c:v>
                </c:pt>
                <c:pt idx="7" formatCode="0.0">
                  <c:v>14.8</c:v>
                </c:pt>
                <c:pt idx="8" formatCode="0.0">
                  <c:v>12.4</c:v>
                </c:pt>
                <c:pt idx="9" formatCode="0.0">
                  <c:v>13.7</c:v>
                </c:pt>
                <c:pt idx="10" formatCode="0.0">
                  <c:v>13</c:v>
                </c:pt>
                <c:pt idx="11" formatCode="0.0">
                  <c:v>10.199999999999999</c:v>
                </c:pt>
                <c:pt idx="13" formatCode="0.0">
                  <c:v>7.5</c:v>
                </c:pt>
                <c:pt idx="14" formatCode="0.0">
                  <c:v>12.2</c:v>
                </c:pt>
                <c:pt idx="15" formatCode="0.0">
                  <c:v>10.8</c:v>
                </c:pt>
                <c:pt idx="16" formatCode="0.0">
                  <c:v>28.5</c:v>
                </c:pt>
                <c:pt idx="17" formatCode="0.0">
                  <c:v>18.399999999999999</c:v>
                </c:pt>
              </c:numCache>
            </c:numRef>
          </c:val>
          <c:extLst>
            <c:ext xmlns:c16="http://schemas.microsoft.com/office/drawing/2014/chart" uri="{C3380CC4-5D6E-409C-BE32-E72D297353CC}">
              <c16:uniqueId val="{0000000D-F49D-4438-A409-1DCE9E8E5E60}"/>
            </c:ext>
          </c:extLst>
        </c:ser>
        <c:dLbls>
          <c:showLegendKey val="0"/>
          <c:showVal val="0"/>
          <c:showCatName val="0"/>
          <c:showSerName val="0"/>
          <c:showPercent val="0"/>
          <c:showBubbleSize val="0"/>
        </c:dLbls>
        <c:gapWidth val="50"/>
        <c:axId val="441045320"/>
        <c:axId val="441048600"/>
      </c:barChart>
      <c:catAx>
        <c:axId val="4410453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48600"/>
        <c:crosses val="autoZero"/>
        <c:auto val="1"/>
        <c:lblAlgn val="ctr"/>
        <c:lblOffset val="100"/>
        <c:noMultiLvlLbl val="0"/>
      </c:catAx>
      <c:valAx>
        <c:axId val="441048600"/>
        <c:scaling>
          <c:orientation val="minMax"/>
          <c:max val="100"/>
        </c:scaling>
        <c:delete val="1"/>
        <c:axPos val="t"/>
        <c:numFmt formatCode="0.0" sourceLinked="1"/>
        <c:majorTickMark val="out"/>
        <c:minorTickMark val="none"/>
        <c:tickLblPos val="nextTo"/>
        <c:crossAx val="441045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0165500145814"/>
          <c:y val="8.5337470907680374E-2"/>
          <c:w val="0.7204390857392825"/>
          <c:h val="0.8293250581846393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Net positive</c:v>
                </c:pt>
                <c:pt idx="1">
                  <c:v>Net negative</c:v>
                </c:pt>
                <c:pt idx="2">
                  <c:v>No impact</c:v>
                </c:pt>
              </c:strCache>
            </c:strRef>
          </c:cat>
          <c:val>
            <c:numRef>
              <c:f>Sheet1!$B$2:$B$4</c:f>
              <c:numCache>
                <c:formatCode>General</c:formatCode>
                <c:ptCount val="3"/>
                <c:pt idx="0">
                  <c:v>8.8000000000000007</c:v>
                </c:pt>
                <c:pt idx="1">
                  <c:v>24.9</c:v>
                </c:pt>
                <c:pt idx="2">
                  <c:v>73.400000000000006</c:v>
                </c:pt>
              </c:numCache>
            </c:numRef>
          </c:val>
          <c:extLst>
            <c:ext xmlns:c16="http://schemas.microsoft.com/office/drawing/2014/chart" uri="{C3380CC4-5D6E-409C-BE32-E72D297353CC}">
              <c16:uniqueId val="{00000000-94F2-4661-BE9C-AA02BD954334}"/>
            </c:ext>
          </c:extLst>
        </c:ser>
        <c:dLbls>
          <c:dLblPos val="outEnd"/>
          <c:showLegendKey val="0"/>
          <c:showVal val="1"/>
          <c:showCatName val="0"/>
          <c:showSerName val="0"/>
          <c:showPercent val="0"/>
          <c:showBubbleSize val="0"/>
        </c:dLbls>
        <c:gapWidth val="30"/>
        <c:axId val="1811315407"/>
        <c:axId val="1811315823"/>
      </c:barChart>
      <c:catAx>
        <c:axId val="18113154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1315823"/>
        <c:crosses val="autoZero"/>
        <c:auto val="1"/>
        <c:lblAlgn val="ctr"/>
        <c:lblOffset val="100"/>
        <c:noMultiLvlLbl val="0"/>
      </c:catAx>
      <c:valAx>
        <c:axId val="1811315823"/>
        <c:scaling>
          <c:orientation val="minMax"/>
        </c:scaling>
        <c:delete val="1"/>
        <c:axPos val="b"/>
        <c:numFmt formatCode="General" sourceLinked="1"/>
        <c:majorTickMark val="none"/>
        <c:minorTickMark val="none"/>
        <c:tickLblPos val="nextTo"/>
        <c:crossAx val="1811315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04C-4E3C-9722-8B37F9EECE97}"/>
              </c:ext>
            </c:extLst>
          </c:dPt>
          <c:dPt>
            <c:idx val="13"/>
            <c:invertIfNegative val="0"/>
            <c:bubble3D val="0"/>
            <c:spPr>
              <a:solidFill>
                <a:srgbClr val="5D8395"/>
              </a:solidFill>
              <a:ln>
                <a:noFill/>
              </a:ln>
              <a:effectLst/>
            </c:spPr>
            <c:extLst>
              <c:ext xmlns:c16="http://schemas.microsoft.com/office/drawing/2014/chart" uri="{C3380CC4-5D6E-409C-BE32-E72D297353CC}">
                <c16:uniqueId val="{00000003-304C-4E3C-9722-8B37F9EECE97}"/>
              </c:ext>
            </c:extLst>
          </c:dPt>
          <c:dPt>
            <c:idx val="14"/>
            <c:invertIfNegative val="0"/>
            <c:bubble3D val="0"/>
            <c:spPr>
              <a:solidFill>
                <a:srgbClr val="5D8395"/>
              </a:solidFill>
              <a:ln>
                <a:noFill/>
              </a:ln>
              <a:effectLst/>
            </c:spPr>
            <c:extLst>
              <c:ext xmlns:c16="http://schemas.microsoft.com/office/drawing/2014/chart" uri="{C3380CC4-5D6E-409C-BE32-E72D297353CC}">
                <c16:uniqueId val="{00000005-304C-4E3C-9722-8B37F9EECE97}"/>
              </c:ext>
            </c:extLst>
          </c:dPt>
          <c:dPt>
            <c:idx val="15"/>
            <c:invertIfNegative val="0"/>
            <c:bubble3D val="0"/>
            <c:spPr>
              <a:solidFill>
                <a:srgbClr val="5D8395"/>
              </a:solidFill>
              <a:ln>
                <a:noFill/>
              </a:ln>
              <a:effectLst/>
            </c:spPr>
            <c:extLst>
              <c:ext xmlns:c16="http://schemas.microsoft.com/office/drawing/2014/chart" uri="{C3380CC4-5D6E-409C-BE32-E72D297353CC}">
                <c16:uniqueId val="{00000007-304C-4E3C-9722-8B37F9EECE97}"/>
              </c:ext>
            </c:extLst>
          </c:dPt>
          <c:dPt>
            <c:idx val="16"/>
            <c:invertIfNegative val="0"/>
            <c:bubble3D val="0"/>
            <c:spPr>
              <a:solidFill>
                <a:srgbClr val="5D8395"/>
              </a:solidFill>
              <a:ln>
                <a:noFill/>
              </a:ln>
              <a:effectLst/>
            </c:spPr>
            <c:extLst>
              <c:ext xmlns:c16="http://schemas.microsoft.com/office/drawing/2014/chart" uri="{C3380CC4-5D6E-409C-BE32-E72D297353CC}">
                <c16:uniqueId val="{00000009-304C-4E3C-9722-8B37F9EECE97}"/>
              </c:ext>
            </c:extLst>
          </c:dPt>
          <c:dPt>
            <c:idx val="17"/>
            <c:invertIfNegative val="0"/>
            <c:bubble3D val="0"/>
            <c:spPr>
              <a:solidFill>
                <a:srgbClr val="5D8395"/>
              </a:solidFill>
              <a:ln>
                <a:noFill/>
              </a:ln>
              <a:effectLst/>
            </c:spPr>
            <c:extLst>
              <c:ext xmlns:c16="http://schemas.microsoft.com/office/drawing/2014/chart" uri="{C3380CC4-5D6E-409C-BE32-E72D297353CC}">
                <c16:uniqueId val="{0000000B-304C-4E3C-9722-8B37F9EECE97}"/>
              </c:ext>
            </c:extLst>
          </c:dPt>
          <c:dLbls>
            <c:dLbl>
              <c:idx val="3"/>
              <c:tx>
                <c:rich>
                  <a:bodyPr/>
                  <a:lstStyle/>
                  <a:p>
                    <a:fld id="{1AB573F9-ECF3-467B-9E9C-65F6CFC0B23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304C-4E3C-9722-8B37F9EECE97}"/>
                </c:ext>
              </c:extLst>
            </c:dLbl>
            <c:dLbl>
              <c:idx val="5"/>
              <c:tx>
                <c:rich>
                  <a:bodyPr/>
                  <a:lstStyle/>
                  <a:p>
                    <a:fld id="{591DB0C2-80FA-471E-B05E-015D6781E352}"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304C-4E3C-9722-8B37F9EECE97}"/>
                </c:ext>
              </c:extLst>
            </c:dLbl>
            <c:dLbl>
              <c:idx val="6"/>
              <c:tx>
                <c:rich>
                  <a:bodyPr/>
                  <a:lstStyle/>
                  <a:p>
                    <a:fld id="{7B326185-CCD1-49FE-A54D-AC914E74563C}"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04C-4E3C-9722-8B37F9EECE97}"/>
                </c:ext>
              </c:extLst>
            </c:dLbl>
            <c:dLbl>
              <c:idx val="10"/>
              <c:tx>
                <c:rich>
                  <a:bodyPr/>
                  <a:lstStyle/>
                  <a:p>
                    <a:fld id="{391E269E-4A28-4594-8FC0-85D8AA4CFC06}"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7FE-4555-BF5E-C3DE614D9256}"/>
                </c:ext>
              </c:extLst>
            </c:dLbl>
            <c:dLbl>
              <c:idx val="14"/>
              <c:tx>
                <c:rich>
                  <a:bodyPr/>
                  <a:lstStyle/>
                  <a:p>
                    <a:fld id="{DE485FDC-031F-4956-AE13-F18B737E5A3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04C-4E3C-9722-8B37F9EECE97}"/>
                </c:ext>
              </c:extLst>
            </c:dLbl>
            <c:dLbl>
              <c:idx val="15"/>
              <c:tx>
                <c:rich>
                  <a:bodyPr/>
                  <a:lstStyle/>
                  <a:p>
                    <a:fld id="{9297CC44-2672-4F0A-BB97-47E4C1F3F17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04C-4E3C-9722-8B37F9EECE97}"/>
                </c:ext>
              </c:extLst>
            </c:dLbl>
            <c:dLbl>
              <c:idx val="16"/>
              <c:tx>
                <c:rich>
                  <a:bodyPr/>
                  <a:lstStyle/>
                  <a:p>
                    <a:fld id="{2219A53D-7A2B-4723-B8C8-D0A1D23ABF3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04C-4E3C-9722-8B37F9EECE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Australian</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42.2</c:v>
                </c:pt>
                <c:pt idx="2" formatCode="0.0">
                  <c:v>46.1</c:v>
                </c:pt>
                <c:pt idx="3" formatCode="0.0">
                  <c:v>48.9</c:v>
                </c:pt>
                <c:pt idx="4" formatCode="0.0">
                  <c:v>39.9</c:v>
                </c:pt>
                <c:pt idx="5" formatCode="0.0">
                  <c:v>43.4</c:v>
                </c:pt>
                <c:pt idx="6" formatCode="0.0">
                  <c:v>38.700000000000003</c:v>
                </c:pt>
                <c:pt idx="7" formatCode="0.0">
                  <c:v>43.1</c:v>
                </c:pt>
                <c:pt idx="8" formatCode="0.0">
                  <c:v>42.1</c:v>
                </c:pt>
                <c:pt idx="9" formatCode="0.0">
                  <c:v>47.2</c:v>
                </c:pt>
                <c:pt idx="10" formatCode="0.0">
                  <c:v>49.2</c:v>
                </c:pt>
                <c:pt idx="11" formatCode="0.0">
                  <c:v>45.2</c:v>
                </c:pt>
                <c:pt idx="13" formatCode="0.0">
                  <c:v>38.5</c:v>
                </c:pt>
                <c:pt idx="14" formatCode="0.0">
                  <c:v>44.4</c:v>
                </c:pt>
                <c:pt idx="15" formatCode="0.0">
                  <c:v>36.5</c:v>
                </c:pt>
                <c:pt idx="16" formatCode="0.0">
                  <c:v>57.9</c:v>
                </c:pt>
                <c:pt idx="17" formatCode="0.0">
                  <c:v>40.1</c:v>
                </c:pt>
              </c:numCache>
            </c:numRef>
          </c:val>
          <c:extLst>
            <c:ext xmlns:c16="http://schemas.microsoft.com/office/drawing/2014/chart" uri="{C3380CC4-5D6E-409C-BE32-E72D297353CC}">
              <c16:uniqueId val="{00000019-304C-4E3C-9722-8B37F9EECE97}"/>
            </c:ext>
          </c:extLst>
        </c:ser>
        <c:dLbls>
          <c:showLegendKey val="0"/>
          <c:showVal val="0"/>
          <c:showCatName val="0"/>
          <c:showSerName val="0"/>
          <c:showPercent val="0"/>
          <c:showBubbleSize val="0"/>
        </c:dLbls>
        <c:gapWidth val="75"/>
        <c:axId val="544463816"/>
        <c:axId val="544464144"/>
      </c:barChart>
      <c:catAx>
        <c:axId val="544463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464144"/>
        <c:crosses val="autoZero"/>
        <c:auto val="1"/>
        <c:lblAlgn val="ctr"/>
        <c:lblOffset val="100"/>
        <c:noMultiLvlLbl val="0"/>
      </c:catAx>
      <c:valAx>
        <c:axId val="544464144"/>
        <c:scaling>
          <c:orientation val="minMax"/>
          <c:max val="100"/>
        </c:scaling>
        <c:delete val="1"/>
        <c:axPos val="t"/>
        <c:numFmt formatCode="0.0" sourceLinked="1"/>
        <c:majorTickMark val="out"/>
        <c:minorTickMark val="none"/>
        <c:tickLblPos val="nextTo"/>
        <c:crossAx val="544463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13145539906103287"/>
          <c:w val="0.94907407407407407"/>
          <c:h val="0.5113713602701071"/>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Employer/ colleague</c:v>
                </c:pt>
                <c:pt idx="1">
                  <c:v>Family/ friends</c:v>
                </c:pt>
                <c:pt idx="2">
                  <c:v>Lawyer/ legal advice</c:v>
                </c:pt>
                <c:pt idx="3">
                  <c:v>Insurer</c:v>
                </c:pt>
                <c:pt idx="4">
                  <c:v>Union</c:v>
                </c:pt>
              </c:strCache>
            </c:strRef>
          </c:cat>
          <c:val>
            <c:numRef>
              <c:f>Sheet1!$B$2:$B$6</c:f>
              <c:numCache>
                <c:formatCode>General</c:formatCode>
                <c:ptCount val="5"/>
                <c:pt idx="0" formatCode="0.0">
                  <c:v>52.4</c:v>
                </c:pt>
                <c:pt idx="1">
                  <c:v>16.399999999999999</c:v>
                </c:pt>
                <c:pt idx="2">
                  <c:v>11.3</c:v>
                </c:pt>
                <c:pt idx="3">
                  <c:v>18.5</c:v>
                </c:pt>
                <c:pt idx="4">
                  <c:v>3.5</c:v>
                </c:pt>
              </c:numCache>
            </c:numRef>
          </c:val>
          <c:extLst>
            <c:ext xmlns:c16="http://schemas.microsoft.com/office/drawing/2014/chart" uri="{C3380CC4-5D6E-409C-BE32-E72D297353CC}">
              <c16:uniqueId val="{00000000-C5C9-42E5-9242-90D8F88A1A23}"/>
            </c:ext>
          </c:extLst>
        </c:ser>
        <c:ser>
          <c:idx val="1"/>
          <c:order val="1"/>
          <c:tx>
            <c:strRef>
              <c:f>Sheet1!$C$1</c:f>
              <c:strCache>
                <c:ptCount val="1"/>
                <c:pt idx="0">
                  <c:v>2021</c:v>
                </c:pt>
              </c:strCache>
            </c:strRef>
          </c:tx>
          <c:spPr>
            <a:solidFill>
              <a:schemeClr val="accent2"/>
            </a:solidFill>
            <a:ln>
              <a:noFill/>
            </a:ln>
            <a:effectLst/>
          </c:spPr>
          <c:invertIfNegative val="0"/>
          <c:dLbls>
            <c:dLbl>
              <c:idx val="0"/>
              <c:tx>
                <c:rich>
                  <a:bodyPr/>
                  <a:lstStyle/>
                  <a:p>
                    <a:fld id="{545AC001-BA69-4C53-9374-FEA9FD3BC45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C9-42E5-9242-90D8F88A1A23}"/>
                </c:ext>
              </c:extLst>
            </c:dLbl>
            <c:dLbl>
              <c:idx val="1"/>
              <c:tx>
                <c:rich>
                  <a:bodyPr/>
                  <a:lstStyle/>
                  <a:p>
                    <a:fld id="{808647B2-408A-48CE-BECE-581440FF464C}"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C9-42E5-9242-90D8F88A1A23}"/>
                </c:ext>
              </c:extLst>
            </c:dLbl>
            <c:dLbl>
              <c:idx val="2"/>
              <c:tx>
                <c:rich>
                  <a:bodyPr/>
                  <a:lstStyle/>
                  <a:p>
                    <a:fld id="{0332C341-77CD-4E1C-8C80-45C3D97614B1}"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C9-42E5-9242-90D8F88A1A23}"/>
                </c:ext>
              </c:extLst>
            </c:dLbl>
            <c:dLbl>
              <c:idx val="3"/>
              <c:tx>
                <c:rich>
                  <a:bodyPr/>
                  <a:lstStyle/>
                  <a:p>
                    <a:fld id="{3A2F163E-21CE-45F5-919D-647C736FD53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5C9-42E5-9242-90D8F88A1A2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Employer/ colleague</c:v>
                </c:pt>
                <c:pt idx="1">
                  <c:v>Family/ friends</c:v>
                </c:pt>
                <c:pt idx="2">
                  <c:v>Lawyer/ legal advice</c:v>
                </c:pt>
                <c:pt idx="3">
                  <c:v>Insurer</c:v>
                </c:pt>
                <c:pt idx="4">
                  <c:v>Union</c:v>
                </c:pt>
              </c:strCache>
            </c:strRef>
          </c:cat>
          <c:val>
            <c:numRef>
              <c:f>Sheet1!$C$2:$C$6</c:f>
              <c:numCache>
                <c:formatCode>General</c:formatCode>
                <c:ptCount val="5"/>
                <c:pt idx="0">
                  <c:v>42.4</c:v>
                </c:pt>
                <c:pt idx="1">
                  <c:v>18.600000000000001</c:v>
                </c:pt>
                <c:pt idx="2">
                  <c:v>12.3</c:v>
                </c:pt>
                <c:pt idx="3" formatCode="0.0">
                  <c:v>10.9</c:v>
                </c:pt>
                <c:pt idx="4" formatCode="0.0">
                  <c:v>4</c:v>
                </c:pt>
              </c:numCache>
            </c:numRef>
          </c:val>
          <c:extLst>
            <c:ext xmlns:c16="http://schemas.microsoft.com/office/drawing/2014/chart" uri="{C3380CC4-5D6E-409C-BE32-E72D297353CC}">
              <c16:uniqueId val="{00000005-C5C9-42E5-9242-90D8F88A1A23}"/>
            </c:ext>
          </c:extLst>
        </c:ser>
        <c:dLbls>
          <c:dLblPos val="outEnd"/>
          <c:showLegendKey val="0"/>
          <c:showVal val="1"/>
          <c:showCatName val="0"/>
          <c:showSerName val="0"/>
          <c:showPercent val="0"/>
          <c:showBubbleSize val="0"/>
        </c:dLbls>
        <c:gapWidth val="219"/>
        <c:overlap val="-27"/>
        <c:axId val="1937221903"/>
        <c:axId val="1937215247"/>
      </c:barChart>
      <c:catAx>
        <c:axId val="193722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7215247"/>
        <c:crosses val="autoZero"/>
        <c:auto val="1"/>
        <c:lblAlgn val="ctr"/>
        <c:lblOffset val="100"/>
        <c:noMultiLvlLbl val="0"/>
      </c:catAx>
      <c:valAx>
        <c:axId val="1937215247"/>
        <c:scaling>
          <c:orientation val="minMax"/>
          <c:max val="70"/>
          <c:min val="0"/>
        </c:scaling>
        <c:delete val="1"/>
        <c:axPos val="l"/>
        <c:numFmt formatCode="0.0" sourceLinked="1"/>
        <c:majorTickMark val="out"/>
        <c:minorTickMark val="none"/>
        <c:tickLblPos val="nextTo"/>
        <c:crossAx val="1937221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913-457E-AD4B-683AC420EA96}"/>
              </c:ext>
            </c:extLst>
          </c:dPt>
          <c:dPt>
            <c:idx val="13"/>
            <c:invertIfNegative val="0"/>
            <c:bubble3D val="0"/>
            <c:spPr>
              <a:solidFill>
                <a:srgbClr val="5D8395"/>
              </a:solidFill>
              <a:ln>
                <a:noFill/>
              </a:ln>
              <a:effectLst/>
            </c:spPr>
            <c:extLst>
              <c:ext xmlns:c16="http://schemas.microsoft.com/office/drawing/2014/chart" uri="{C3380CC4-5D6E-409C-BE32-E72D297353CC}">
                <c16:uniqueId val="{00000003-7913-457E-AD4B-683AC420EA96}"/>
              </c:ext>
            </c:extLst>
          </c:dPt>
          <c:dPt>
            <c:idx val="14"/>
            <c:invertIfNegative val="0"/>
            <c:bubble3D val="0"/>
            <c:spPr>
              <a:solidFill>
                <a:srgbClr val="5D8395"/>
              </a:solidFill>
              <a:ln>
                <a:noFill/>
              </a:ln>
              <a:effectLst/>
            </c:spPr>
            <c:extLst>
              <c:ext xmlns:c16="http://schemas.microsoft.com/office/drawing/2014/chart" uri="{C3380CC4-5D6E-409C-BE32-E72D297353CC}">
                <c16:uniqueId val="{00000005-7913-457E-AD4B-683AC420EA96}"/>
              </c:ext>
            </c:extLst>
          </c:dPt>
          <c:dPt>
            <c:idx val="15"/>
            <c:invertIfNegative val="0"/>
            <c:bubble3D val="0"/>
            <c:spPr>
              <a:solidFill>
                <a:srgbClr val="5D8395"/>
              </a:solidFill>
              <a:ln>
                <a:noFill/>
              </a:ln>
              <a:effectLst/>
            </c:spPr>
            <c:extLst>
              <c:ext xmlns:c16="http://schemas.microsoft.com/office/drawing/2014/chart" uri="{C3380CC4-5D6E-409C-BE32-E72D297353CC}">
                <c16:uniqueId val="{00000007-7913-457E-AD4B-683AC420EA96}"/>
              </c:ext>
            </c:extLst>
          </c:dPt>
          <c:dPt>
            <c:idx val="16"/>
            <c:invertIfNegative val="0"/>
            <c:bubble3D val="0"/>
            <c:spPr>
              <a:solidFill>
                <a:srgbClr val="5D8395"/>
              </a:solidFill>
              <a:ln>
                <a:noFill/>
              </a:ln>
              <a:effectLst/>
            </c:spPr>
            <c:extLst>
              <c:ext xmlns:c16="http://schemas.microsoft.com/office/drawing/2014/chart" uri="{C3380CC4-5D6E-409C-BE32-E72D297353CC}">
                <c16:uniqueId val="{00000009-7913-457E-AD4B-683AC420EA96}"/>
              </c:ext>
            </c:extLst>
          </c:dPt>
          <c:dPt>
            <c:idx val="17"/>
            <c:invertIfNegative val="0"/>
            <c:bubble3D val="0"/>
            <c:spPr>
              <a:solidFill>
                <a:srgbClr val="5D8395"/>
              </a:solidFill>
              <a:ln>
                <a:noFill/>
              </a:ln>
              <a:effectLst/>
            </c:spPr>
            <c:extLst>
              <c:ext xmlns:c16="http://schemas.microsoft.com/office/drawing/2014/chart" uri="{C3380CC4-5D6E-409C-BE32-E72D297353CC}">
                <c16:uniqueId val="{0000000B-7913-457E-AD4B-683AC420EA96}"/>
              </c:ext>
            </c:extLst>
          </c:dPt>
          <c:dLbls>
            <c:dLbl>
              <c:idx val="3"/>
              <c:tx>
                <c:rich>
                  <a:bodyPr/>
                  <a:lstStyle/>
                  <a:p>
                    <a:fld id="{F2C1B434-952D-4EC4-9FFB-CB0469EE7FA5}" type="VALUE">
                      <a:rPr lang="en-US">
                        <a:solidFill>
                          <a:sysClr val="windowText" lastClr="000000"/>
                        </a:solidFill>
                      </a:rPr>
                      <a:pPr/>
                      <a:t>[VALUE]</a:t>
                    </a:fld>
                    <a:r>
                      <a:rPr lang="en-US" sz="800" b="0" i="0" u="none" strike="noStrike" kern="1200" baseline="0">
                        <a:solidFill>
                          <a:sysClr val="windowText" lastClr="000000"/>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7913-457E-AD4B-683AC420EA96}"/>
                </c:ext>
              </c:extLst>
            </c:dLbl>
            <c:dLbl>
              <c:idx val="5"/>
              <c:tx>
                <c:rich>
                  <a:bodyPr/>
                  <a:lstStyle/>
                  <a:p>
                    <a:fld id="{591DB0C2-80FA-471E-B05E-015D6781E352}" type="VALUE">
                      <a:rPr lang="en-US"/>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7913-457E-AD4B-683AC420EA96}"/>
                </c:ext>
              </c:extLst>
            </c:dLbl>
            <c:dLbl>
              <c:idx val="6"/>
              <c:tx>
                <c:rich>
                  <a:bodyPr/>
                  <a:lstStyle/>
                  <a:p>
                    <a:fld id="{7B326185-CCD1-49FE-A54D-AC914E74563C}"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7913-457E-AD4B-683AC420EA96}"/>
                </c:ext>
              </c:extLst>
            </c:dLbl>
            <c:dLbl>
              <c:idx val="10"/>
              <c:tx>
                <c:rich>
                  <a:bodyPr/>
                  <a:lstStyle/>
                  <a:p>
                    <a:fld id="{391E269E-4A28-4594-8FC0-85D8AA4CFC0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C55-430B-B0D3-49826218FE4D}"/>
                </c:ext>
              </c:extLst>
            </c:dLbl>
            <c:dLbl>
              <c:idx val="14"/>
              <c:tx>
                <c:rich>
                  <a:bodyPr/>
                  <a:lstStyle/>
                  <a:p>
                    <a:fld id="{84D7D7B4-F87F-4BF3-BF06-53A7D2F840F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913-457E-AD4B-683AC420EA96}"/>
                </c:ext>
              </c:extLst>
            </c:dLbl>
            <c:dLbl>
              <c:idx val="15"/>
              <c:tx>
                <c:rich>
                  <a:bodyPr/>
                  <a:lstStyle/>
                  <a:p>
                    <a:fld id="{D0610A37-EBD1-4880-AFE4-FA44654D42B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913-457E-AD4B-683AC420EA96}"/>
                </c:ext>
              </c:extLst>
            </c:dLbl>
            <c:dLbl>
              <c:idx val="16"/>
              <c:tx>
                <c:rich>
                  <a:bodyPr/>
                  <a:lstStyle/>
                  <a:p>
                    <a:fld id="{73AF97AE-38B8-4A94-BF80-B40A260AF78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913-457E-AD4B-683AC420EA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strCache>
            </c:strRef>
          </c:cat>
          <c:val>
            <c:numRef>
              <c:f>Sheet1!$B$2:$B$19</c:f>
              <c:numCache>
                <c:formatCode>General</c:formatCode>
                <c:ptCount val="18"/>
                <c:pt idx="0" formatCode="0.0">
                  <c:v>25.3</c:v>
                </c:pt>
                <c:pt idx="2" formatCode="0.0">
                  <c:v>23.4</c:v>
                </c:pt>
                <c:pt idx="3" formatCode="0.0">
                  <c:v>35.4</c:v>
                </c:pt>
                <c:pt idx="4" formatCode="0.0">
                  <c:v>24.1</c:v>
                </c:pt>
                <c:pt idx="5" formatCode="0.0">
                  <c:v>28.5</c:v>
                </c:pt>
                <c:pt idx="6" formatCode="0.0">
                  <c:v>25.8</c:v>
                </c:pt>
                <c:pt idx="7" formatCode="0.0">
                  <c:v>38.299999999999997</c:v>
                </c:pt>
                <c:pt idx="8" formatCode="0.0">
                  <c:v>25.9</c:v>
                </c:pt>
                <c:pt idx="9" formatCode="0.0">
                  <c:v>24.3</c:v>
                </c:pt>
                <c:pt idx="10" formatCode="0.0">
                  <c:v>27.8</c:v>
                </c:pt>
                <c:pt idx="11" formatCode="0.0">
                  <c:v>23.1</c:v>
                </c:pt>
                <c:pt idx="13" formatCode="0.0">
                  <c:v>21.3</c:v>
                </c:pt>
                <c:pt idx="14" formatCode="0.0">
                  <c:v>27.9</c:v>
                </c:pt>
                <c:pt idx="15" formatCode="0.0">
                  <c:v>18.3</c:v>
                </c:pt>
                <c:pt idx="16" formatCode="0.0">
                  <c:v>35.9</c:v>
                </c:pt>
                <c:pt idx="17" formatCode="0.0">
                  <c:v>28.8</c:v>
                </c:pt>
              </c:numCache>
            </c:numRef>
          </c:val>
          <c:extLst>
            <c:ext xmlns:c16="http://schemas.microsoft.com/office/drawing/2014/chart" uri="{C3380CC4-5D6E-409C-BE32-E72D297353CC}">
              <c16:uniqueId val="{0000001A-7913-457E-AD4B-683AC420EA96}"/>
            </c:ext>
          </c:extLst>
        </c:ser>
        <c:dLbls>
          <c:showLegendKey val="0"/>
          <c:showVal val="0"/>
          <c:showCatName val="0"/>
          <c:showSerName val="0"/>
          <c:showPercent val="0"/>
          <c:showBubbleSize val="0"/>
        </c:dLbls>
        <c:gapWidth val="75"/>
        <c:axId val="544463816"/>
        <c:axId val="544464144"/>
      </c:barChart>
      <c:catAx>
        <c:axId val="544463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4464144"/>
        <c:crosses val="autoZero"/>
        <c:auto val="1"/>
        <c:lblAlgn val="ctr"/>
        <c:lblOffset val="100"/>
        <c:noMultiLvlLbl val="0"/>
      </c:catAx>
      <c:valAx>
        <c:axId val="544464144"/>
        <c:scaling>
          <c:orientation val="minMax"/>
          <c:max val="100"/>
        </c:scaling>
        <c:delete val="1"/>
        <c:axPos val="t"/>
        <c:numFmt formatCode="0.0" sourceLinked="1"/>
        <c:majorTickMark val="out"/>
        <c:minorTickMark val="none"/>
        <c:tickLblPos val="nextTo"/>
        <c:crossAx val="544463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9278860634225"/>
          <c:y val="0.13145539906103287"/>
          <c:w val="0.84852768813734347"/>
          <c:h val="0.5113713602701071"/>
        </c:manualLayout>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Distributive 
Justice</c:v>
                </c:pt>
                <c:pt idx="1">
                  <c:v>Procedural 
Justice</c:v>
                </c:pt>
                <c:pt idx="2">
                  <c:v>Informational 
Justice</c:v>
                </c:pt>
                <c:pt idx="3">
                  <c:v>Interpersonal 
Justice</c:v>
                </c:pt>
              </c:strCache>
            </c:strRef>
          </c:cat>
          <c:val>
            <c:numRef>
              <c:f>Sheet1!$B$2:$B$5</c:f>
              <c:numCache>
                <c:formatCode>General</c:formatCode>
                <c:ptCount val="4"/>
                <c:pt idx="0" formatCode="0.0">
                  <c:v>3.9</c:v>
                </c:pt>
                <c:pt idx="1">
                  <c:v>3.8</c:v>
                </c:pt>
                <c:pt idx="2">
                  <c:v>3.7</c:v>
                </c:pt>
                <c:pt idx="3">
                  <c:v>4.3</c:v>
                </c:pt>
              </c:numCache>
            </c:numRef>
          </c:val>
          <c:extLst>
            <c:ext xmlns:c16="http://schemas.microsoft.com/office/drawing/2014/chart" uri="{C3380CC4-5D6E-409C-BE32-E72D297353CC}">
              <c16:uniqueId val="{00000000-D909-4E5E-AFCF-A79CE2CBF21B}"/>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Distributive 
Justice</c:v>
                </c:pt>
                <c:pt idx="1">
                  <c:v>Procedural 
Justice</c:v>
                </c:pt>
                <c:pt idx="2">
                  <c:v>Informational 
Justice</c:v>
                </c:pt>
                <c:pt idx="3">
                  <c:v>Interpersonal 
Justice</c:v>
                </c:pt>
              </c:strCache>
            </c:strRef>
          </c:cat>
          <c:val>
            <c:numRef>
              <c:f>Sheet1!$C$2:$C$5</c:f>
              <c:numCache>
                <c:formatCode>0.0</c:formatCode>
                <c:ptCount val="4"/>
                <c:pt idx="0" formatCode="General">
                  <c:v>3.8</c:v>
                </c:pt>
                <c:pt idx="1">
                  <c:v>3.6382134235970001</c:v>
                </c:pt>
                <c:pt idx="2" formatCode="General">
                  <c:v>3.6</c:v>
                </c:pt>
                <c:pt idx="3">
                  <c:v>4.0999999999999996</c:v>
                </c:pt>
              </c:numCache>
            </c:numRef>
          </c:val>
          <c:extLst>
            <c:ext xmlns:c16="http://schemas.microsoft.com/office/drawing/2014/chart" uri="{C3380CC4-5D6E-409C-BE32-E72D297353CC}">
              <c16:uniqueId val="{00000001-D909-4E5E-AFCF-A79CE2CBF21B}"/>
            </c:ext>
          </c:extLst>
        </c:ser>
        <c:dLbls>
          <c:dLblPos val="outEnd"/>
          <c:showLegendKey val="0"/>
          <c:showVal val="1"/>
          <c:showCatName val="0"/>
          <c:showSerName val="0"/>
          <c:showPercent val="0"/>
          <c:showBubbleSize val="0"/>
        </c:dLbls>
        <c:gapWidth val="219"/>
        <c:overlap val="-27"/>
        <c:axId val="1937221903"/>
        <c:axId val="1937215247"/>
      </c:barChart>
      <c:catAx>
        <c:axId val="193722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7215247"/>
        <c:crosses val="autoZero"/>
        <c:auto val="1"/>
        <c:lblAlgn val="ctr"/>
        <c:lblOffset val="100"/>
        <c:noMultiLvlLbl val="0"/>
      </c:catAx>
      <c:valAx>
        <c:axId val="1937215247"/>
        <c:scaling>
          <c:orientation val="minMax"/>
          <c:max val="5"/>
          <c:min val="1"/>
        </c:scaling>
        <c:delete val="0"/>
        <c:axPos val="l"/>
        <c:numFmt formatCode="0.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37221903"/>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5732531055051E-2"/>
          <c:y val="9.7222222222222224E-2"/>
          <c:w val="0.90311264638385658"/>
          <c:h val="0.79300123942840484"/>
        </c:manualLayout>
      </c:layout>
      <c:barChart>
        <c:barDir val="col"/>
        <c:grouping val="clustered"/>
        <c:varyColors val="0"/>
        <c:ser>
          <c:idx val="0"/>
          <c:order val="0"/>
          <c:spPr>
            <a:solidFill>
              <a:srgbClr val="5B9BD5">
                <a:lumMod val="60000"/>
                <a:lumOff val="40000"/>
              </a:srgbClr>
            </a:solidFill>
          </c:spPr>
          <c:invertIfNegative val="0"/>
          <c:dPt>
            <c:idx val="10"/>
            <c:invertIfNegative val="0"/>
            <c:bubble3D val="0"/>
            <c:spPr>
              <a:solidFill>
                <a:srgbClr val="5B9BD5">
                  <a:lumMod val="75000"/>
                </a:srgbClr>
              </a:solidFill>
            </c:spPr>
            <c:extLst>
              <c:ext xmlns:c16="http://schemas.microsoft.com/office/drawing/2014/chart" uri="{C3380CC4-5D6E-409C-BE32-E72D297353CC}">
                <c16:uniqueId val="{00000001-53EE-4984-B2C4-ABF521CB4EDC}"/>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1'!$C$7:$M$7</c:f>
              <c:strCache>
                <c:ptCount val="11"/>
                <c:pt idx="0">
                  <c:v>VIC</c:v>
                </c:pt>
                <c:pt idx="1">
                  <c:v>QLD</c:v>
                </c:pt>
                <c:pt idx="2">
                  <c:v>SA</c:v>
                </c:pt>
                <c:pt idx="3">
                  <c:v>WA</c:v>
                </c:pt>
                <c:pt idx="4">
                  <c:v>TAS</c:v>
                </c:pt>
                <c:pt idx="5">
                  <c:v>COM</c:v>
                </c:pt>
                <c:pt idx="6">
                  <c:v>ACT</c:v>
                </c:pt>
                <c:pt idx="7">
                  <c:v>SEA*</c:v>
                </c:pt>
                <c:pt idx="8">
                  <c:v>NT</c:v>
                </c:pt>
                <c:pt idx="9">
                  <c:v>NSW</c:v>
                </c:pt>
                <c:pt idx="10">
                  <c:v>AUS</c:v>
                </c:pt>
              </c:strCache>
            </c:strRef>
          </c:cat>
          <c:val>
            <c:numRef>
              <c:f>'Fig 1'!$C$8:$M$8</c:f>
              <c:numCache>
                <c:formatCode>General</c:formatCode>
                <c:ptCount val="11"/>
                <c:pt idx="0">
                  <c:v>89.600000000000009</c:v>
                </c:pt>
                <c:pt idx="1">
                  <c:v>92.300000000000011</c:v>
                </c:pt>
                <c:pt idx="2">
                  <c:v>90.7</c:v>
                </c:pt>
                <c:pt idx="3">
                  <c:v>90.5</c:v>
                </c:pt>
                <c:pt idx="4">
                  <c:v>91.9</c:v>
                </c:pt>
                <c:pt idx="5">
                  <c:v>96</c:v>
                </c:pt>
                <c:pt idx="6">
                  <c:v>90.3</c:v>
                </c:pt>
                <c:pt idx="7">
                  <c:v>66.2</c:v>
                </c:pt>
                <c:pt idx="8">
                  <c:v>92.600000000000009</c:v>
                </c:pt>
                <c:pt idx="9">
                  <c:v>92.4</c:v>
                </c:pt>
                <c:pt idx="10">
                  <c:v>91.600000000000009</c:v>
                </c:pt>
              </c:numCache>
            </c:numRef>
          </c:val>
          <c:extLst>
            <c:ext xmlns:c16="http://schemas.microsoft.com/office/drawing/2014/chart" uri="{C3380CC4-5D6E-409C-BE32-E72D297353CC}">
              <c16:uniqueId val="{00000002-53EE-4984-B2C4-ABF521CB4EDC}"/>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5296"/>
        <c:crosses val="autoZero"/>
        <c:auto val="1"/>
        <c:lblAlgn val="ctr"/>
        <c:lblOffset val="100"/>
        <c:noMultiLvlLbl val="0"/>
      </c:catAx>
      <c:valAx>
        <c:axId val="88375296"/>
        <c:scaling>
          <c:orientation val="minMax"/>
          <c:max val="100"/>
          <c:min val="0"/>
        </c:scaling>
        <c:delete val="0"/>
        <c:axPos val="l"/>
        <c:title>
          <c:tx>
            <c:rich>
              <a:bodyPr rot="0" vert="wordArtVert"/>
              <a:lstStyle/>
              <a:p>
                <a:pPr>
                  <a:defRPr>
                    <a:solidFill>
                      <a:schemeClr val="bg1">
                        <a:lumMod val="50000"/>
                      </a:schemeClr>
                    </a:solidFill>
                  </a:defRPr>
                </a:pPr>
                <a:r>
                  <a:rPr lang="en-AU">
                    <a:solidFill>
                      <a:schemeClr val="bg1">
                        <a:lumMod val="50000"/>
                      </a:schemeClr>
                    </a:solidFill>
                  </a:rPr>
                  <a:t>%</a:t>
                </a:r>
              </a:p>
            </c:rich>
          </c:tx>
          <c:layout>
            <c:manualLayout>
              <c:xMode val="edge"/>
              <c:yMode val="edge"/>
              <c:x val="5.9536440833435164E-2"/>
              <c:y val="5.8617672790901496E-4"/>
            </c:manualLayout>
          </c:layout>
          <c:overlay val="0"/>
        </c:title>
        <c:numFmt formatCode="#,##0"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3504"/>
        <c:crosses val="autoZero"/>
        <c:crossBetween val="between"/>
        <c:majorUnit val="20"/>
      </c:valAx>
      <c:spPr>
        <a:noFill/>
        <a:ln w="25400">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5732531055051E-2"/>
          <c:y val="9.7222222222222224E-2"/>
          <c:w val="0.90311264638385658"/>
          <c:h val="0.79300123942840484"/>
        </c:manualLayout>
      </c:layout>
      <c:barChart>
        <c:barDir val="col"/>
        <c:grouping val="clustered"/>
        <c:varyColors val="0"/>
        <c:ser>
          <c:idx val="0"/>
          <c:order val="0"/>
          <c:invertIfNegative val="0"/>
          <c:dLbls>
            <c:dLbl>
              <c:idx val="1"/>
              <c:tx>
                <c:rich>
                  <a:bodyPr/>
                  <a:lstStyle/>
                  <a:p>
                    <a:fld id="{D5B7F67A-6217-4726-A352-6F3D57297EB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A8-4FEC-83DC-19D747CF35EB}"/>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 2'!$C$6:$G$6</c:f>
              <c:numCache>
                <c:formatCode>General</c:formatCode>
                <c:ptCount val="5"/>
                <c:pt idx="0">
                  <c:v>2013</c:v>
                </c:pt>
                <c:pt idx="1">
                  <c:v>2014</c:v>
                </c:pt>
                <c:pt idx="2">
                  <c:v>2016</c:v>
                </c:pt>
                <c:pt idx="3">
                  <c:v>2018</c:v>
                </c:pt>
                <c:pt idx="4">
                  <c:v>2021</c:v>
                </c:pt>
              </c:numCache>
            </c:numRef>
          </c:cat>
          <c:val>
            <c:numRef>
              <c:f>'Fig 2'!$C$7:$G$7</c:f>
              <c:numCache>
                <c:formatCode>0</c:formatCode>
                <c:ptCount val="5"/>
                <c:pt idx="0">
                  <c:v>88.6</c:v>
                </c:pt>
                <c:pt idx="1">
                  <c:v>93.7</c:v>
                </c:pt>
                <c:pt idx="2">
                  <c:v>93.4</c:v>
                </c:pt>
                <c:pt idx="3">
                  <c:v>92.7</c:v>
                </c:pt>
                <c:pt idx="4">
                  <c:v>91.600000000000009</c:v>
                </c:pt>
              </c:numCache>
            </c:numRef>
          </c:val>
          <c:extLst>
            <c:ext xmlns:c16="http://schemas.microsoft.com/office/drawing/2014/chart" uri="{C3380CC4-5D6E-409C-BE32-E72D297353CC}">
              <c16:uniqueId val="{00000000-FFA8-4FEC-83DC-19D747CF35EB}"/>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5296"/>
        <c:crosses val="autoZero"/>
        <c:auto val="1"/>
        <c:lblAlgn val="ctr"/>
        <c:lblOffset val="100"/>
        <c:noMultiLvlLbl val="0"/>
      </c:catAx>
      <c:valAx>
        <c:axId val="88375296"/>
        <c:scaling>
          <c:orientation val="minMax"/>
          <c:max val="100"/>
          <c:min val="0"/>
        </c:scaling>
        <c:delete val="0"/>
        <c:axPos val="l"/>
        <c:title>
          <c:tx>
            <c:rich>
              <a:bodyPr rot="0" vert="wordArtVert"/>
              <a:lstStyle/>
              <a:p>
                <a:pPr>
                  <a:defRPr>
                    <a:solidFill>
                      <a:schemeClr val="bg1">
                        <a:lumMod val="50000"/>
                      </a:schemeClr>
                    </a:solidFill>
                  </a:defRPr>
                </a:pPr>
                <a:r>
                  <a:rPr lang="en-AU">
                    <a:solidFill>
                      <a:schemeClr val="bg1">
                        <a:lumMod val="50000"/>
                      </a:schemeClr>
                    </a:solidFill>
                  </a:rPr>
                  <a:t>%</a:t>
                </a:r>
              </a:p>
            </c:rich>
          </c:tx>
          <c:layout>
            <c:manualLayout>
              <c:xMode val="edge"/>
              <c:yMode val="edge"/>
              <c:x val="5.9536440833435164E-2"/>
              <c:y val="5.8617672790901496E-4"/>
            </c:manualLayout>
          </c:layout>
          <c:overlay val="0"/>
        </c:title>
        <c:numFmt formatCode="#,##0"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3504"/>
        <c:crosses val="autoZero"/>
        <c:crossBetween val="between"/>
        <c:majorUnit val="20"/>
      </c:valAx>
      <c:spPr>
        <a:noFill/>
        <a:ln w="25400">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5732531055051E-2"/>
          <c:y val="9.7222222222222224E-2"/>
          <c:w val="0.90311264638385658"/>
          <c:h val="0.79300123942840484"/>
        </c:manualLayout>
      </c:layout>
      <c:barChart>
        <c:barDir val="col"/>
        <c:grouping val="clustered"/>
        <c:varyColors val="0"/>
        <c:ser>
          <c:idx val="0"/>
          <c:order val="0"/>
          <c:spPr>
            <a:solidFill>
              <a:srgbClr val="5B9BD5">
                <a:lumMod val="60000"/>
                <a:lumOff val="40000"/>
              </a:srgbClr>
            </a:solidFill>
          </c:spPr>
          <c:invertIfNegative val="0"/>
          <c:dPt>
            <c:idx val="10"/>
            <c:invertIfNegative val="0"/>
            <c:bubble3D val="0"/>
            <c:spPr>
              <a:solidFill>
                <a:srgbClr val="5B9BD5">
                  <a:lumMod val="75000"/>
                </a:srgbClr>
              </a:solidFill>
            </c:spPr>
            <c:extLst>
              <c:ext xmlns:c16="http://schemas.microsoft.com/office/drawing/2014/chart" uri="{C3380CC4-5D6E-409C-BE32-E72D297353CC}">
                <c16:uniqueId val="{00000001-0544-4779-80AC-B47EC1C21D00}"/>
              </c:ext>
            </c:extLst>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3'!$C$7:$M$7</c:f>
              <c:strCache>
                <c:ptCount val="11"/>
                <c:pt idx="0">
                  <c:v>VIC</c:v>
                </c:pt>
                <c:pt idx="1">
                  <c:v>QLD</c:v>
                </c:pt>
                <c:pt idx="2">
                  <c:v>SA</c:v>
                </c:pt>
                <c:pt idx="3">
                  <c:v>WA</c:v>
                </c:pt>
                <c:pt idx="4">
                  <c:v>TAS</c:v>
                </c:pt>
                <c:pt idx="5">
                  <c:v>COM</c:v>
                </c:pt>
                <c:pt idx="6">
                  <c:v>ACT</c:v>
                </c:pt>
                <c:pt idx="7">
                  <c:v>SEA*</c:v>
                </c:pt>
                <c:pt idx="8">
                  <c:v>NT</c:v>
                </c:pt>
                <c:pt idx="9">
                  <c:v>NSW</c:v>
                </c:pt>
                <c:pt idx="10">
                  <c:v>AUS</c:v>
                </c:pt>
              </c:strCache>
            </c:strRef>
          </c:cat>
          <c:val>
            <c:numRef>
              <c:f>'Fig 3'!$C$8:$M$8</c:f>
              <c:numCache>
                <c:formatCode>General</c:formatCode>
                <c:ptCount val="11"/>
                <c:pt idx="0">
                  <c:v>77</c:v>
                </c:pt>
                <c:pt idx="1">
                  <c:v>83.6</c:v>
                </c:pt>
                <c:pt idx="2">
                  <c:v>78</c:v>
                </c:pt>
                <c:pt idx="3">
                  <c:v>81.100000000000009</c:v>
                </c:pt>
                <c:pt idx="4">
                  <c:v>79.400000000000006</c:v>
                </c:pt>
                <c:pt idx="5">
                  <c:v>90.2</c:v>
                </c:pt>
                <c:pt idx="6">
                  <c:v>77.8</c:v>
                </c:pt>
                <c:pt idx="7">
                  <c:v>55.7</c:v>
                </c:pt>
                <c:pt idx="8">
                  <c:v>82.899999999999991</c:v>
                </c:pt>
                <c:pt idx="9">
                  <c:v>82.1</c:v>
                </c:pt>
                <c:pt idx="10">
                  <c:v>81.3</c:v>
                </c:pt>
              </c:numCache>
            </c:numRef>
          </c:val>
          <c:extLst>
            <c:ext xmlns:c16="http://schemas.microsoft.com/office/drawing/2014/chart" uri="{C3380CC4-5D6E-409C-BE32-E72D297353CC}">
              <c16:uniqueId val="{00000002-0544-4779-80AC-B47EC1C21D00}"/>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5296"/>
        <c:crosses val="autoZero"/>
        <c:auto val="1"/>
        <c:lblAlgn val="ctr"/>
        <c:lblOffset val="100"/>
        <c:noMultiLvlLbl val="0"/>
      </c:catAx>
      <c:valAx>
        <c:axId val="88375296"/>
        <c:scaling>
          <c:orientation val="minMax"/>
          <c:max val="100"/>
          <c:min val="0"/>
        </c:scaling>
        <c:delete val="0"/>
        <c:axPos val="l"/>
        <c:title>
          <c:tx>
            <c:rich>
              <a:bodyPr rot="0" vert="wordArtVert"/>
              <a:lstStyle/>
              <a:p>
                <a:pPr>
                  <a:defRPr>
                    <a:solidFill>
                      <a:schemeClr val="bg1">
                        <a:lumMod val="50000"/>
                      </a:schemeClr>
                    </a:solidFill>
                  </a:defRPr>
                </a:pPr>
                <a:r>
                  <a:rPr lang="en-AU">
                    <a:solidFill>
                      <a:schemeClr val="bg1">
                        <a:lumMod val="50000"/>
                      </a:schemeClr>
                    </a:solidFill>
                  </a:rPr>
                  <a:t>%</a:t>
                </a:r>
              </a:p>
            </c:rich>
          </c:tx>
          <c:layout>
            <c:manualLayout>
              <c:xMode val="edge"/>
              <c:yMode val="edge"/>
              <c:x val="5.9536440833435164E-2"/>
              <c:y val="5.8617672790901496E-4"/>
            </c:manualLayout>
          </c:layout>
          <c:overlay val="0"/>
        </c:title>
        <c:numFmt formatCode="#,##0"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3504"/>
        <c:crosses val="autoZero"/>
        <c:crossBetween val="between"/>
        <c:majorUnit val="20"/>
      </c:valAx>
      <c:spPr>
        <a:noFill/>
        <a:ln w="25400">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5732531055051E-2"/>
          <c:y val="9.7222222222222224E-2"/>
          <c:w val="0.90311264638385658"/>
          <c:h val="0.79300123942840484"/>
        </c:manualLayout>
      </c:layout>
      <c:barChart>
        <c:barDir val="col"/>
        <c:grouping val="clustered"/>
        <c:varyColors val="0"/>
        <c:ser>
          <c:idx val="0"/>
          <c:order val="0"/>
          <c:invertIfNegative val="0"/>
          <c:dLbls>
            <c:dLbl>
              <c:idx val="1"/>
              <c:tx>
                <c:rich>
                  <a:bodyPr/>
                  <a:lstStyle/>
                  <a:p>
                    <a:fld id="{C87ED6DD-9ECA-41B4-9049-D8EEE90B233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10F-47EA-B9D7-ABEDF14CC6F6}"/>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 4'!$C$7:$G$7</c:f>
              <c:numCache>
                <c:formatCode>General</c:formatCode>
                <c:ptCount val="5"/>
                <c:pt idx="0">
                  <c:v>2013</c:v>
                </c:pt>
                <c:pt idx="1">
                  <c:v>2014</c:v>
                </c:pt>
                <c:pt idx="2">
                  <c:v>2016</c:v>
                </c:pt>
                <c:pt idx="3">
                  <c:v>2018</c:v>
                </c:pt>
                <c:pt idx="4">
                  <c:v>2021</c:v>
                </c:pt>
              </c:numCache>
            </c:numRef>
          </c:cat>
          <c:val>
            <c:numRef>
              <c:f>'Fig 4'!$C$8:$G$8</c:f>
              <c:numCache>
                <c:formatCode>0</c:formatCode>
                <c:ptCount val="5"/>
                <c:pt idx="0">
                  <c:v>77.100000000000009</c:v>
                </c:pt>
                <c:pt idx="1">
                  <c:v>83</c:v>
                </c:pt>
                <c:pt idx="2">
                  <c:v>83.5</c:v>
                </c:pt>
                <c:pt idx="3">
                  <c:v>81.8</c:v>
                </c:pt>
                <c:pt idx="4">
                  <c:v>81.3</c:v>
                </c:pt>
              </c:numCache>
            </c:numRef>
          </c:val>
          <c:extLst>
            <c:ext xmlns:c16="http://schemas.microsoft.com/office/drawing/2014/chart" uri="{C3380CC4-5D6E-409C-BE32-E72D297353CC}">
              <c16:uniqueId val="{00000000-E10F-47EA-B9D7-ABEDF14CC6F6}"/>
            </c:ext>
          </c:extLst>
        </c:ser>
        <c:dLbls>
          <c:showLegendKey val="0"/>
          <c:showVal val="0"/>
          <c:showCatName val="0"/>
          <c:showSerName val="0"/>
          <c:showPercent val="0"/>
          <c:showBubbleSize val="0"/>
        </c:dLbls>
        <c:gapWidth val="50"/>
        <c:axId val="88373504"/>
        <c:axId val="88375296"/>
      </c:barChart>
      <c:catAx>
        <c:axId val="88373504"/>
        <c:scaling>
          <c:orientation val="minMax"/>
        </c:scaling>
        <c:delete val="0"/>
        <c:axPos val="b"/>
        <c:numFmt formatCode="General"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5296"/>
        <c:crosses val="autoZero"/>
        <c:auto val="1"/>
        <c:lblAlgn val="ctr"/>
        <c:lblOffset val="100"/>
        <c:noMultiLvlLbl val="0"/>
      </c:catAx>
      <c:valAx>
        <c:axId val="88375296"/>
        <c:scaling>
          <c:orientation val="minMax"/>
          <c:max val="100"/>
          <c:min val="0"/>
        </c:scaling>
        <c:delete val="0"/>
        <c:axPos val="l"/>
        <c:title>
          <c:tx>
            <c:rich>
              <a:bodyPr rot="0" vert="wordArtVert"/>
              <a:lstStyle/>
              <a:p>
                <a:pPr>
                  <a:defRPr>
                    <a:solidFill>
                      <a:schemeClr val="bg1">
                        <a:lumMod val="50000"/>
                      </a:schemeClr>
                    </a:solidFill>
                  </a:defRPr>
                </a:pPr>
                <a:r>
                  <a:rPr lang="en-AU">
                    <a:solidFill>
                      <a:schemeClr val="bg1">
                        <a:lumMod val="50000"/>
                      </a:schemeClr>
                    </a:solidFill>
                  </a:rPr>
                  <a:t>%</a:t>
                </a:r>
              </a:p>
            </c:rich>
          </c:tx>
          <c:layout>
            <c:manualLayout>
              <c:xMode val="edge"/>
              <c:yMode val="edge"/>
              <c:x val="5.9536440833435164E-2"/>
              <c:y val="5.8617672790901496E-4"/>
            </c:manualLayout>
          </c:layout>
          <c:overlay val="0"/>
        </c:title>
        <c:numFmt formatCode="#,##0" sourceLinked="0"/>
        <c:majorTickMark val="out"/>
        <c:minorTickMark val="none"/>
        <c:tickLblPos val="nextTo"/>
        <c:spPr>
          <a:ln>
            <a:solidFill>
              <a:schemeClr val="bg1">
                <a:lumMod val="75000"/>
              </a:schemeClr>
            </a:solidFill>
          </a:ln>
        </c:spPr>
        <c:txPr>
          <a:bodyPr/>
          <a:lstStyle/>
          <a:p>
            <a:pPr>
              <a:defRPr>
                <a:solidFill>
                  <a:schemeClr val="bg1">
                    <a:lumMod val="50000"/>
                  </a:schemeClr>
                </a:solidFill>
              </a:defRPr>
            </a:pPr>
            <a:endParaRPr lang="en-US"/>
          </a:p>
        </c:txPr>
        <c:crossAx val="88373504"/>
        <c:crosses val="autoZero"/>
        <c:crossBetween val="between"/>
        <c:majorUnit val="20"/>
      </c:valAx>
      <c:spPr>
        <a:noFill/>
        <a:ln w="25400">
          <a:noFill/>
        </a:ln>
      </c:spPr>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Yes, required additional time off</c:v>
                </c:pt>
              </c:strCache>
            </c:strRef>
          </c:tx>
          <c:spPr>
            <a:solidFill>
              <a:schemeClr val="accent1"/>
            </a:solidFill>
            <a:ln>
              <a:noFill/>
            </a:ln>
            <a:effectLst/>
          </c:spPr>
          <c:invertIfNegative val="0"/>
          <c:dLbls>
            <c:dLbl>
              <c:idx val="1"/>
              <c:tx>
                <c:rich>
                  <a:bodyPr/>
                  <a:lstStyle/>
                  <a:p>
                    <a:fld id="{AE105623-FAB3-43AF-A5EE-9080E4217B8D}" type="VALUE">
                      <a:rPr lang="en-US">
                        <a:solidFill>
                          <a:schemeClr val="bg1"/>
                        </a:solidFill>
                      </a:rPr>
                      <a:pPr/>
                      <a:t>[VALUE]</a:t>
                    </a:fld>
                    <a:r>
                      <a:rPr lang="en-US">
                        <a:solidFill>
                          <a:schemeClr val="bg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F91-4CE4-8164-735D73215929}"/>
                </c:ext>
              </c:extLst>
            </c:dLbl>
            <c:dLbl>
              <c:idx val="3"/>
              <c:tx>
                <c:rich>
                  <a:bodyPr/>
                  <a:lstStyle/>
                  <a:p>
                    <a:fld id="{BA4F3680-A158-41E8-8365-72DC1DB165B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91-4CE4-8164-735D73215929}"/>
                </c:ext>
              </c:extLst>
            </c:dLbl>
            <c:dLbl>
              <c:idx val="4"/>
              <c:tx>
                <c:rich>
                  <a:bodyPr/>
                  <a:lstStyle/>
                  <a:p>
                    <a:fld id="{D2477A27-0EA8-484C-8826-2EB7DCA69A8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91-4CE4-8164-735D732159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Sheet1!$B$2:$F$2</c:f>
              <c:numCache>
                <c:formatCode>0.0</c:formatCode>
                <c:ptCount val="5"/>
                <c:pt idx="0">
                  <c:v>21.081379807579999</c:v>
                </c:pt>
                <c:pt idx="1">
                  <c:v>15.502607938140001</c:v>
                </c:pt>
                <c:pt idx="2">
                  <c:v>15.883610579490002</c:v>
                </c:pt>
                <c:pt idx="3">
                  <c:v>19.587032047619999</c:v>
                </c:pt>
                <c:pt idx="4">
                  <c:v>25.23</c:v>
                </c:pt>
              </c:numCache>
            </c:numRef>
          </c:val>
          <c:extLst>
            <c:ext xmlns:c16="http://schemas.microsoft.com/office/drawing/2014/chart" uri="{C3380CC4-5D6E-409C-BE32-E72D297353CC}">
              <c16:uniqueId val="{00000002-3F91-4CE4-8164-735D73215929}"/>
            </c:ext>
          </c:extLst>
        </c:ser>
        <c:ser>
          <c:idx val="1"/>
          <c:order val="1"/>
          <c:tx>
            <c:strRef>
              <c:f>Sheet1!$A$3</c:f>
              <c:strCache>
                <c:ptCount val="1"/>
                <c:pt idx="0">
                  <c:v>No additional time off</c:v>
                </c:pt>
              </c:strCache>
            </c:strRef>
          </c:tx>
          <c:spPr>
            <a:solidFill>
              <a:schemeClr val="accent5">
                <a:lumMod val="60000"/>
                <a:lumOff val="40000"/>
              </a:schemeClr>
            </a:solidFill>
            <a:ln>
              <a:noFill/>
            </a:ln>
            <a:effectLst/>
          </c:spPr>
          <c:invertIfNegative val="0"/>
          <c:dLbls>
            <c:dLbl>
              <c:idx val="1"/>
              <c:tx>
                <c:rich>
                  <a:bodyPr/>
                  <a:lstStyle/>
                  <a:p>
                    <a:fld id="{8243C18A-2661-4E7A-8D53-7352AD254011}"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91-4CE4-8164-735D73215929}"/>
                </c:ext>
              </c:extLst>
            </c:dLbl>
            <c:dLbl>
              <c:idx val="3"/>
              <c:tx>
                <c:rich>
                  <a:bodyPr/>
                  <a:lstStyle/>
                  <a:p>
                    <a:fld id="{787008B3-2CBA-4A66-8A40-994D3F2DB10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F91-4CE4-8164-735D73215929}"/>
                </c:ext>
              </c:extLst>
            </c:dLbl>
            <c:dLbl>
              <c:idx val="4"/>
              <c:tx>
                <c:rich>
                  <a:bodyPr/>
                  <a:lstStyle/>
                  <a:p>
                    <a:fld id="{09E2A1AC-C1F9-4114-8C75-2C3689E6FA9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F91-4CE4-8164-735D732159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2013</c:v>
                </c:pt>
                <c:pt idx="1">
                  <c:v>2014</c:v>
                </c:pt>
                <c:pt idx="2">
                  <c:v>2016</c:v>
                </c:pt>
                <c:pt idx="3">
                  <c:v>2018</c:v>
                </c:pt>
                <c:pt idx="4">
                  <c:v>2021</c:v>
                </c:pt>
              </c:strCache>
            </c:strRef>
          </c:cat>
          <c:val>
            <c:numRef>
              <c:f>Sheet1!$B$3:$F$3</c:f>
              <c:numCache>
                <c:formatCode>0.0</c:formatCode>
                <c:ptCount val="5"/>
                <c:pt idx="0">
                  <c:v>78.918620192419993</c:v>
                </c:pt>
                <c:pt idx="1">
                  <c:v>84.497392061859998</c:v>
                </c:pt>
                <c:pt idx="2">
                  <c:v>84.116389420510004</c:v>
                </c:pt>
                <c:pt idx="3">
                  <c:v>80.412967952380001</c:v>
                </c:pt>
                <c:pt idx="4">
                  <c:v>74.77</c:v>
                </c:pt>
              </c:numCache>
            </c:numRef>
          </c:val>
          <c:extLst>
            <c:ext xmlns:c16="http://schemas.microsoft.com/office/drawing/2014/chart" uri="{C3380CC4-5D6E-409C-BE32-E72D297353CC}">
              <c16:uniqueId val="{00000005-3F91-4CE4-8164-735D73215929}"/>
            </c:ext>
          </c:extLst>
        </c:ser>
        <c:dLbls>
          <c:showLegendKey val="0"/>
          <c:showVal val="0"/>
          <c:showCatName val="0"/>
          <c:showSerName val="0"/>
          <c:showPercent val="0"/>
          <c:showBubbleSize val="0"/>
        </c:dLbls>
        <c:gapWidth val="150"/>
        <c:overlap val="100"/>
        <c:axId val="441084024"/>
        <c:axId val="441084680"/>
      </c:barChart>
      <c:catAx>
        <c:axId val="44108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84680"/>
        <c:crosses val="autoZero"/>
        <c:auto val="1"/>
        <c:lblAlgn val="ctr"/>
        <c:lblOffset val="100"/>
        <c:noMultiLvlLbl val="0"/>
      </c:catAx>
      <c:valAx>
        <c:axId val="441084680"/>
        <c:scaling>
          <c:orientation val="minMax"/>
        </c:scaling>
        <c:delete val="1"/>
        <c:axPos val="l"/>
        <c:numFmt formatCode="0%" sourceLinked="1"/>
        <c:majorTickMark val="none"/>
        <c:minorTickMark val="none"/>
        <c:tickLblPos val="nextTo"/>
        <c:crossAx val="441084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Sheet1!$A$1</c:f>
              <c:strCache>
                <c:ptCount val="1"/>
                <c:pt idx="0">
                  <c:v> </c:v>
                </c:pt>
              </c:strCache>
            </c:strRef>
          </c:tx>
          <c:spPr>
            <a:solidFill>
              <a:schemeClr val="accent1"/>
            </a:solidFill>
            <a:ln>
              <a:noFill/>
            </a:ln>
            <a:effectLst/>
          </c:spPr>
          <c:invertIfNegative val="0"/>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Sheet1!$A$2:$A$22</c:f>
              <c:numCache>
                <c:formatCode>General</c:formatCode>
                <c:ptCount val="21"/>
                <c:pt idx="0">
                  <c:v>0</c:v>
                </c:pt>
                <c:pt idx="2">
                  <c:v>0</c:v>
                </c:pt>
                <c:pt idx="3">
                  <c:v>0</c:v>
                </c:pt>
                <c:pt idx="4">
                  <c:v>0</c:v>
                </c:pt>
                <c:pt idx="5">
                  <c:v>0</c:v>
                </c:pt>
                <c:pt idx="6">
                  <c:v>0</c:v>
                </c:pt>
                <c:pt idx="7">
                  <c:v>0</c:v>
                </c:pt>
                <c:pt idx="8">
                  <c:v>0</c:v>
                </c:pt>
                <c:pt idx="9">
                  <c:v>0</c:v>
                </c:pt>
                <c:pt idx="10">
                  <c:v>0</c:v>
                </c:pt>
                <c:pt idx="11">
                  <c:v>0</c:v>
                </c:pt>
                <c:pt idx="13">
                  <c:v>0</c:v>
                </c:pt>
                <c:pt idx="14">
                  <c:v>0</c:v>
                </c:pt>
                <c:pt idx="15">
                  <c:v>0</c:v>
                </c:pt>
                <c:pt idx="16">
                  <c:v>0</c:v>
                </c:pt>
                <c:pt idx="17">
                  <c:v>0</c:v>
                </c:pt>
                <c:pt idx="19">
                  <c:v>0</c:v>
                </c:pt>
                <c:pt idx="20">
                  <c:v>0</c:v>
                </c:pt>
              </c:numCache>
            </c:numRef>
          </c:val>
          <c:extLst>
            <c:ext xmlns:c16="http://schemas.microsoft.com/office/drawing/2014/chart" uri="{C3380CC4-5D6E-409C-BE32-E72D297353CC}">
              <c16:uniqueId val="{00000000-01D2-4EE4-8338-C8B5D95C33E2}"/>
            </c:ext>
          </c:extLst>
        </c:ser>
        <c:ser>
          <c:idx val="1"/>
          <c:order val="1"/>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01D2-4EE4-8338-C8B5D95C33E2}"/>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4-01D2-4EE4-8338-C8B5D95C33E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6-01D2-4EE4-8338-C8B5D95C33E2}"/>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8-01D2-4EE4-8338-C8B5D95C33E2}"/>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A-01D2-4EE4-8338-C8B5D95C33E2}"/>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C-01D2-4EE4-8338-C8B5D95C33E2}"/>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E-01D2-4EE4-8338-C8B5D95C33E2}"/>
              </c:ext>
            </c:extLst>
          </c:dPt>
          <c:dPt>
            <c:idx val="8"/>
            <c:invertIfNegative val="0"/>
            <c:bubble3D val="0"/>
            <c:spPr>
              <a:solidFill>
                <a:schemeClr val="accent1"/>
              </a:solidFill>
              <a:ln>
                <a:noFill/>
              </a:ln>
              <a:effectLst/>
            </c:spPr>
            <c:extLst>
              <c:ext xmlns:c16="http://schemas.microsoft.com/office/drawing/2014/chart" uri="{C3380CC4-5D6E-409C-BE32-E72D297353CC}">
                <c16:uniqueId val="{00000010-01D2-4EE4-8338-C8B5D95C33E2}"/>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2-01D2-4EE4-8338-C8B5D95C33E2}"/>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14-01D2-4EE4-8338-C8B5D95C33E2}"/>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24-01D2-4EE4-8338-C8B5D95C33E2}"/>
              </c:ext>
            </c:extLst>
          </c:dPt>
          <c:dPt>
            <c:idx val="13"/>
            <c:invertIfNegative val="0"/>
            <c:bubble3D val="0"/>
            <c:spPr>
              <a:solidFill>
                <a:schemeClr val="accent5"/>
              </a:solidFill>
              <a:ln>
                <a:noFill/>
              </a:ln>
              <a:effectLst/>
            </c:spPr>
            <c:extLst>
              <c:ext xmlns:c16="http://schemas.microsoft.com/office/drawing/2014/chart" uri="{C3380CC4-5D6E-409C-BE32-E72D297353CC}">
                <c16:uniqueId val="{00000016-01D2-4EE4-8338-C8B5D95C33E2}"/>
              </c:ext>
            </c:extLst>
          </c:dPt>
          <c:dPt>
            <c:idx val="14"/>
            <c:invertIfNegative val="0"/>
            <c:bubble3D val="0"/>
            <c:spPr>
              <a:solidFill>
                <a:schemeClr val="accent5"/>
              </a:solidFill>
              <a:ln>
                <a:noFill/>
              </a:ln>
              <a:effectLst/>
            </c:spPr>
            <c:extLst>
              <c:ext xmlns:c16="http://schemas.microsoft.com/office/drawing/2014/chart" uri="{C3380CC4-5D6E-409C-BE32-E72D297353CC}">
                <c16:uniqueId val="{00000018-01D2-4EE4-8338-C8B5D95C33E2}"/>
              </c:ext>
            </c:extLst>
          </c:dPt>
          <c:dPt>
            <c:idx val="15"/>
            <c:invertIfNegative val="0"/>
            <c:bubble3D val="0"/>
            <c:spPr>
              <a:solidFill>
                <a:schemeClr val="accent5"/>
              </a:solidFill>
              <a:ln>
                <a:noFill/>
              </a:ln>
              <a:effectLst/>
            </c:spPr>
            <c:extLst>
              <c:ext xmlns:c16="http://schemas.microsoft.com/office/drawing/2014/chart" uri="{C3380CC4-5D6E-409C-BE32-E72D297353CC}">
                <c16:uniqueId val="{0000001A-01D2-4EE4-8338-C8B5D95C33E2}"/>
              </c:ext>
            </c:extLst>
          </c:dPt>
          <c:dPt>
            <c:idx val="16"/>
            <c:invertIfNegative val="0"/>
            <c:bubble3D val="0"/>
            <c:spPr>
              <a:solidFill>
                <a:schemeClr val="accent5"/>
              </a:solidFill>
              <a:ln>
                <a:noFill/>
              </a:ln>
              <a:effectLst/>
            </c:spPr>
            <c:extLst>
              <c:ext xmlns:c16="http://schemas.microsoft.com/office/drawing/2014/chart" uri="{C3380CC4-5D6E-409C-BE32-E72D297353CC}">
                <c16:uniqueId val="{0000001C-01D2-4EE4-8338-C8B5D95C33E2}"/>
              </c:ext>
            </c:extLst>
          </c:dPt>
          <c:dPt>
            <c:idx val="17"/>
            <c:invertIfNegative val="0"/>
            <c:bubble3D val="0"/>
            <c:spPr>
              <a:solidFill>
                <a:schemeClr val="accent5"/>
              </a:solidFill>
              <a:ln>
                <a:noFill/>
              </a:ln>
              <a:effectLst/>
            </c:spPr>
            <c:extLst>
              <c:ext xmlns:c16="http://schemas.microsoft.com/office/drawing/2014/chart" uri="{C3380CC4-5D6E-409C-BE32-E72D297353CC}">
                <c16:uniqueId val="{0000001E-01D2-4EE4-8338-C8B5D95C33E2}"/>
              </c:ext>
            </c:extLst>
          </c:dPt>
          <c:dPt>
            <c:idx val="19"/>
            <c:invertIfNegative val="0"/>
            <c:bubble3D val="0"/>
            <c:spPr>
              <a:solidFill>
                <a:schemeClr val="accent4"/>
              </a:solidFill>
              <a:ln>
                <a:noFill/>
              </a:ln>
              <a:effectLst/>
            </c:spPr>
            <c:extLst>
              <c:ext xmlns:c16="http://schemas.microsoft.com/office/drawing/2014/chart" uri="{C3380CC4-5D6E-409C-BE32-E72D297353CC}">
                <c16:uniqueId val="{00000020-01D2-4EE4-8338-C8B5D95C33E2}"/>
              </c:ext>
            </c:extLst>
          </c:dPt>
          <c:dPt>
            <c:idx val="20"/>
            <c:invertIfNegative val="0"/>
            <c:bubble3D val="0"/>
            <c:spPr>
              <a:solidFill>
                <a:schemeClr val="accent4"/>
              </a:solidFill>
              <a:ln>
                <a:noFill/>
              </a:ln>
              <a:effectLst/>
            </c:spPr>
            <c:extLst>
              <c:ext xmlns:c16="http://schemas.microsoft.com/office/drawing/2014/chart" uri="{C3380CC4-5D6E-409C-BE32-E72D297353CC}">
                <c16:uniqueId val="{00000022-01D2-4EE4-8338-C8B5D95C33E2}"/>
              </c:ext>
            </c:extLst>
          </c:dPt>
          <c:dLbls>
            <c:dLbl>
              <c:idx val="5"/>
              <c:tx>
                <c:rich>
                  <a:bodyPr/>
                  <a:lstStyle/>
                  <a:p>
                    <a:fld id="{E7F03DEC-A225-4C0F-BA24-21CFD90669F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1D2-4EE4-8338-C8B5D95C33E2}"/>
                </c:ext>
              </c:extLst>
            </c:dLbl>
            <c:dLbl>
              <c:idx val="7"/>
              <c:tx>
                <c:rich>
                  <a:bodyPr/>
                  <a:lstStyle/>
                  <a:p>
                    <a:fld id="{9943F9CB-7A75-425C-A52F-447BE197A3D0}"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01D2-4EE4-8338-C8B5D95C33E2}"/>
                </c:ext>
              </c:extLst>
            </c:dLbl>
            <c:dLbl>
              <c:idx val="10"/>
              <c:tx>
                <c:rich>
                  <a:bodyPr/>
                  <a:lstStyle/>
                  <a:p>
                    <a:fld id="{ECB715D9-E2A0-4895-AB5C-E74F051D9BC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01D2-4EE4-8338-C8B5D95C33E2}"/>
                </c:ext>
              </c:extLst>
            </c:dLbl>
            <c:dLbl>
              <c:idx val="11"/>
              <c:tx>
                <c:rich>
                  <a:bodyPr/>
                  <a:lstStyle/>
                  <a:p>
                    <a:fld id="{3E5C7D08-279A-431F-B986-28EBD1336382}"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01D2-4EE4-8338-C8B5D95C33E2}"/>
                </c:ext>
              </c:extLst>
            </c:dLbl>
            <c:dLbl>
              <c:idx val="14"/>
              <c:tx>
                <c:rich>
                  <a:bodyPr/>
                  <a:lstStyle/>
                  <a:p>
                    <a:fld id="{447BD489-7568-42AA-A4BD-9444004E3DF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01D2-4EE4-8338-C8B5D95C33E2}"/>
                </c:ext>
              </c:extLst>
            </c:dLbl>
            <c:dLbl>
              <c:idx val="15"/>
              <c:tx>
                <c:rich>
                  <a:bodyPr/>
                  <a:lstStyle/>
                  <a:p>
                    <a:fld id="{3DEDF1DE-593E-466F-88D9-E85352BFE931}"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01D2-4EE4-8338-C8B5D95C33E2}"/>
                </c:ext>
              </c:extLst>
            </c:dLbl>
            <c:dLbl>
              <c:idx val="16"/>
              <c:tx>
                <c:rich>
                  <a:bodyPr/>
                  <a:lstStyle/>
                  <a:p>
                    <a:fld id="{5572A737-C560-4356-877C-EC57DD453443}" type="VALUE">
                      <a:rPr lang="en-US">
                        <a:solidFill>
                          <a:sysClr val="windowText" lastClr="000000"/>
                        </a:solidFill>
                      </a:rPr>
                      <a:pPr/>
                      <a:t>[VALUE]</a:t>
                    </a:fld>
                    <a:r>
                      <a:rPr lang="en-US">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01D2-4EE4-8338-C8B5D95C33E2}"/>
                </c:ext>
              </c:extLst>
            </c:dLbl>
            <c:dLbl>
              <c:idx val="19"/>
              <c:tx>
                <c:rich>
                  <a:bodyPr/>
                  <a:lstStyle/>
                  <a:p>
                    <a:fld id="{73FCBD92-3C36-4471-9662-6390D6C793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01D2-4EE4-8338-C8B5D95C33E2}"/>
                </c:ext>
              </c:extLst>
            </c:dLbl>
            <c:dLbl>
              <c:idx val="20"/>
              <c:tx>
                <c:rich>
                  <a:bodyPr/>
                  <a:lstStyle/>
                  <a:p>
                    <a:fld id="{6EF6F433-ED4B-49C3-BB76-173349C4776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01D2-4EE4-8338-C8B5D95C33E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Total</c:v>
                </c:pt>
                <c:pt idx="2">
                  <c:v>Australian Capital Territory</c:v>
                </c:pt>
                <c:pt idx="3">
                  <c:v>Comcare</c:v>
                </c:pt>
                <c:pt idx="4">
                  <c:v>New South Wales</c:v>
                </c:pt>
                <c:pt idx="5">
                  <c:v>Northern Territory</c:v>
                </c:pt>
                <c:pt idx="6">
                  <c:v>Queensland</c:v>
                </c:pt>
                <c:pt idx="7">
                  <c:v>Seacare</c:v>
                </c:pt>
                <c:pt idx="8">
                  <c:v>South Australia</c:v>
                </c:pt>
                <c:pt idx="9">
                  <c:v>Tasmania</c:v>
                </c:pt>
                <c:pt idx="10">
                  <c:v>Victoria</c:v>
                </c:pt>
                <c:pt idx="11">
                  <c:v>Western Australia</c:v>
                </c:pt>
                <c:pt idx="13">
                  <c:v>Fractures</c:v>
                </c:pt>
                <c:pt idx="14">
                  <c:v>Musculoskeletal Disorders</c:v>
                </c:pt>
                <c:pt idx="15">
                  <c:v>Other Trauma</c:v>
                </c:pt>
                <c:pt idx="16">
                  <c:v>Mental Illness</c:v>
                </c:pt>
                <c:pt idx="17">
                  <c:v>Other Diseases</c:v>
                </c:pt>
                <c:pt idx="19">
                  <c:v>Currently working</c:v>
                </c:pt>
                <c:pt idx="20">
                  <c:v>Not working</c:v>
                </c:pt>
              </c:strCache>
            </c:strRef>
          </c:cat>
          <c:val>
            <c:numRef>
              <c:f>Sheet1!$B$2:$B$22</c:f>
              <c:numCache>
                <c:formatCode>General</c:formatCode>
                <c:ptCount val="21"/>
                <c:pt idx="0">
                  <c:v>7.7</c:v>
                </c:pt>
                <c:pt idx="2">
                  <c:v>7.5</c:v>
                </c:pt>
                <c:pt idx="3">
                  <c:v>7.7</c:v>
                </c:pt>
                <c:pt idx="4">
                  <c:v>7.9</c:v>
                </c:pt>
                <c:pt idx="5">
                  <c:v>8.3000000000000007</c:v>
                </c:pt>
                <c:pt idx="6">
                  <c:v>7.8</c:v>
                </c:pt>
                <c:pt idx="7">
                  <c:v>6</c:v>
                </c:pt>
                <c:pt idx="8">
                  <c:v>7.4</c:v>
                </c:pt>
                <c:pt idx="9">
                  <c:v>7.6</c:v>
                </c:pt>
                <c:pt idx="10">
                  <c:v>7.3</c:v>
                </c:pt>
                <c:pt idx="11">
                  <c:v>8</c:v>
                </c:pt>
                <c:pt idx="13" formatCode="0.0">
                  <c:v>8</c:v>
                </c:pt>
                <c:pt idx="14" formatCode="0.0">
                  <c:v>7.5</c:v>
                </c:pt>
                <c:pt idx="15" formatCode="0.0">
                  <c:v>8.5</c:v>
                </c:pt>
                <c:pt idx="16" formatCode="0.0">
                  <c:v>6.5</c:v>
                </c:pt>
                <c:pt idx="17" formatCode="0.0">
                  <c:v>7.4</c:v>
                </c:pt>
                <c:pt idx="19" formatCode="0.0">
                  <c:v>8.5</c:v>
                </c:pt>
                <c:pt idx="20" formatCode="0.0">
                  <c:v>4.4000000000000004</c:v>
                </c:pt>
              </c:numCache>
            </c:numRef>
          </c:val>
          <c:extLst>
            <c:ext xmlns:c16="http://schemas.microsoft.com/office/drawing/2014/chart" uri="{C3380CC4-5D6E-409C-BE32-E72D297353CC}">
              <c16:uniqueId val="{00000023-01D2-4EE4-8338-C8B5D95C33E2}"/>
            </c:ext>
          </c:extLst>
        </c:ser>
        <c:dLbls>
          <c:showLegendKey val="0"/>
          <c:showVal val="0"/>
          <c:showCatName val="0"/>
          <c:showSerName val="0"/>
          <c:showPercent val="0"/>
          <c:showBubbleSize val="0"/>
        </c:dLbls>
        <c:gapWidth val="50"/>
        <c:overlap val="100"/>
        <c:axId val="441059752"/>
        <c:axId val="441053848"/>
      </c:barChart>
      <c:catAx>
        <c:axId val="441059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1053848"/>
        <c:crosses val="autoZero"/>
        <c:auto val="1"/>
        <c:lblAlgn val="ctr"/>
        <c:lblOffset val="100"/>
        <c:noMultiLvlLbl val="0"/>
      </c:catAx>
      <c:valAx>
        <c:axId val="441053848"/>
        <c:scaling>
          <c:orientation val="minMax"/>
          <c:max val="10"/>
        </c:scaling>
        <c:delete val="1"/>
        <c:axPos val="t"/>
        <c:numFmt formatCode="General" sourceLinked="1"/>
        <c:majorTickMark val="none"/>
        <c:minorTickMark val="none"/>
        <c:tickLblPos val="nextTo"/>
        <c:crossAx val="441059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0.33721</cdr:x>
      <cdr:y>0.11042</cdr:y>
    </cdr:from>
    <cdr:to>
      <cdr:x>0.39729</cdr:x>
      <cdr:y>0.43517</cdr:y>
    </cdr:to>
    <cdr:sp macro="" textlink="">
      <cdr:nvSpPr>
        <cdr:cNvPr id="2" name="Right Brace 1"/>
        <cdr:cNvSpPr/>
      </cdr:nvSpPr>
      <cdr:spPr>
        <a:xfrm xmlns:a="http://schemas.openxmlformats.org/drawingml/2006/main">
          <a:off x="1850066" y="180753"/>
          <a:ext cx="329609" cy="531628"/>
        </a:xfrm>
        <a:prstGeom xmlns:a="http://schemas.openxmlformats.org/drawingml/2006/main" prst="rightBrace">
          <a:avLst/>
        </a:prstGeom>
        <a:ln xmlns:a="http://schemas.openxmlformats.org/drawingml/2006/main">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0.85465</cdr:x>
      <cdr:y>0.59105</cdr:y>
    </cdr:from>
    <cdr:to>
      <cdr:x>0.91473</cdr:x>
      <cdr:y>0.9158</cdr:y>
    </cdr:to>
    <cdr:sp macro="" textlink="">
      <cdr:nvSpPr>
        <cdr:cNvPr id="3" name="Right Brace 2"/>
        <cdr:cNvSpPr/>
      </cdr:nvSpPr>
      <cdr:spPr>
        <a:xfrm xmlns:a="http://schemas.openxmlformats.org/drawingml/2006/main">
          <a:off x="4688958" y="967562"/>
          <a:ext cx="329609" cy="531628"/>
        </a:xfrm>
        <a:prstGeom xmlns:a="http://schemas.openxmlformats.org/drawingml/2006/main" prst="rightBrace">
          <a:avLst/>
        </a:prstGeom>
        <a:ln xmlns:a="http://schemas.openxmlformats.org/drawingml/2006/main">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0.38754</cdr:x>
      <cdr:y>0.20685</cdr:y>
    </cdr:from>
    <cdr:to>
      <cdr:x>0.49419</cdr:x>
      <cdr:y>0.34429</cdr:y>
    </cdr:to>
    <cdr:sp macro="" textlink="">
      <cdr:nvSpPr>
        <cdr:cNvPr id="4" name="Text Box 2"/>
        <cdr:cNvSpPr txBox="1">
          <a:spLocks xmlns:a="http://schemas.openxmlformats.org/drawingml/2006/main" noChangeArrowheads="1"/>
        </cdr:cNvSpPr>
      </cdr:nvSpPr>
      <cdr:spPr bwMode="auto">
        <a:xfrm xmlns:a="http://schemas.openxmlformats.org/drawingml/2006/main">
          <a:off x="2126173" y="338617"/>
          <a:ext cx="585130" cy="2249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sz="900">
              <a:effectLst/>
              <a:latin typeface="Arial" panose="020B0604020202020204" pitchFamily="34" charset="0"/>
              <a:ea typeface="Times New Roman" panose="02020603050405020304" pitchFamily="18" charset="0"/>
              <a:cs typeface="Times New Roman" panose="02020603050405020304" pitchFamily="18" charset="0"/>
            </a:rPr>
            <a:t>20.2%</a:t>
          </a:r>
        </a:p>
      </cdr:txBody>
    </cdr:sp>
  </cdr:relSizeAnchor>
  <cdr:relSizeAnchor xmlns:cdr="http://schemas.openxmlformats.org/drawingml/2006/chartDrawing">
    <cdr:from>
      <cdr:x>0.90116</cdr:x>
      <cdr:y>0.69398</cdr:y>
    </cdr:from>
    <cdr:to>
      <cdr:x>1</cdr:x>
      <cdr:y>0.83142</cdr:y>
    </cdr:to>
    <cdr:sp macro="" textlink="">
      <cdr:nvSpPr>
        <cdr:cNvPr id="5" name="Text Box 2"/>
        <cdr:cNvSpPr txBox="1">
          <a:spLocks xmlns:a="http://schemas.openxmlformats.org/drawingml/2006/main" noChangeArrowheads="1"/>
        </cdr:cNvSpPr>
      </cdr:nvSpPr>
      <cdr:spPr bwMode="auto">
        <a:xfrm xmlns:a="http://schemas.openxmlformats.org/drawingml/2006/main">
          <a:off x="4944140" y="1136059"/>
          <a:ext cx="542260" cy="2249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sz="900">
              <a:effectLst/>
              <a:latin typeface="Arial" panose="020B0604020202020204" pitchFamily="34" charset="0"/>
              <a:ea typeface="Times New Roman" panose="02020603050405020304" pitchFamily="18" charset="0"/>
              <a:cs typeface="Times New Roman" panose="02020603050405020304" pitchFamily="18" charset="0"/>
            </a:rPr>
            <a:t>78.2%</a:t>
          </a:r>
        </a:p>
      </cdr:txBody>
    </cdr:sp>
  </cdr:relSizeAnchor>
</c:userShapes>
</file>

<file path=word/drawings/drawing2.xml><?xml version="1.0" encoding="utf-8"?>
<c:userShapes xmlns:c="http://schemas.openxmlformats.org/drawingml/2006/chart">
  <cdr:relSizeAnchor xmlns:cdr="http://schemas.openxmlformats.org/drawingml/2006/chartDrawing">
    <cdr:from>
      <cdr:x>0.26461</cdr:x>
      <cdr:y>0.18522</cdr:y>
    </cdr:from>
    <cdr:to>
      <cdr:x>0.97574</cdr:x>
      <cdr:y>0.18522</cdr:y>
    </cdr:to>
    <cdr:cxnSp macro="">
      <cdr:nvCxnSpPr>
        <cdr:cNvPr id="3" name="Straight Connector 2"/>
        <cdr:cNvCxnSpPr/>
      </cdr:nvCxnSpPr>
      <cdr:spPr>
        <a:xfrm xmlns:a="http://schemas.openxmlformats.org/drawingml/2006/main">
          <a:off x="1524000" y="666750"/>
          <a:ext cx="409575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0.26158</cdr:x>
      <cdr:y>0.68461</cdr:y>
    </cdr:from>
    <cdr:to>
      <cdr:x>0.97272</cdr:x>
      <cdr:y>0.68461</cdr:y>
    </cdr:to>
    <cdr:cxnSp macro="">
      <cdr:nvCxnSpPr>
        <cdr:cNvPr id="4" name="Straight Connector 3"/>
        <cdr:cNvCxnSpPr/>
      </cdr:nvCxnSpPr>
      <cdr:spPr>
        <a:xfrm xmlns:a="http://schemas.openxmlformats.org/drawingml/2006/main">
          <a:off x="1506561" y="2464463"/>
          <a:ext cx="409575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0.26211</cdr:x>
      <cdr:y>0.15149</cdr:y>
    </cdr:from>
    <cdr:to>
      <cdr:x>0.97506</cdr:x>
      <cdr:y>0.15149</cdr:y>
    </cdr:to>
    <cdr:cxnSp macro="">
      <cdr:nvCxnSpPr>
        <cdr:cNvPr id="3" name="Straight Connector 2"/>
        <cdr:cNvCxnSpPr/>
      </cdr:nvCxnSpPr>
      <cdr:spPr>
        <a:xfrm xmlns:a="http://schemas.openxmlformats.org/drawingml/2006/main">
          <a:off x="1509609" y="681645"/>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0.26211</cdr:x>
      <cdr:y>0.59038</cdr:y>
    </cdr:from>
    <cdr:to>
      <cdr:x>0.97506</cdr:x>
      <cdr:y>0.59038</cdr:y>
    </cdr:to>
    <cdr:cxnSp macro="">
      <cdr:nvCxnSpPr>
        <cdr:cNvPr id="4" name="Straight Connector 3"/>
        <cdr:cNvCxnSpPr/>
      </cdr:nvCxnSpPr>
      <cdr:spPr>
        <a:xfrm xmlns:a="http://schemas.openxmlformats.org/drawingml/2006/main">
          <a:off x="1509609" y="2656501"/>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0.26211</cdr:x>
      <cdr:y>0.82324</cdr:y>
    </cdr:from>
    <cdr:to>
      <cdr:x>0.97506</cdr:x>
      <cdr:y>0.82324</cdr:y>
    </cdr:to>
    <cdr:cxnSp macro="">
      <cdr:nvCxnSpPr>
        <cdr:cNvPr id="5" name="Straight Connector 4"/>
        <cdr:cNvCxnSpPr/>
      </cdr:nvCxnSpPr>
      <cdr:spPr>
        <a:xfrm xmlns:a="http://schemas.openxmlformats.org/drawingml/2006/main">
          <a:off x="1509609" y="3704245"/>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0.26376</cdr:x>
      <cdr:y>0.15784</cdr:y>
    </cdr:from>
    <cdr:to>
      <cdr:x>0.97671</cdr:x>
      <cdr:y>0.15784</cdr:y>
    </cdr:to>
    <cdr:cxnSp macro="">
      <cdr:nvCxnSpPr>
        <cdr:cNvPr id="3" name="Straight Connector 2"/>
        <cdr:cNvCxnSpPr/>
      </cdr:nvCxnSpPr>
      <cdr:spPr>
        <a:xfrm xmlns:a="http://schemas.openxmlformats.org/drawingml/2006/main">
          <a:off x="1519134" y="710221"/>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0.26376</cdr:x>
      <cdr:y>0.59674</cdr:y>
    </cdr:from>
    <cdr:to>
      <cdr:x>0.97671</cdr:x>
      <cdr:y>0.59674</cdr:y>
    </cdr:to>
    <cdr:cxnSp macro="">
      <cdr:nvCxnSpPr>
        <cdr:cNvPr id="4" name="Straight Connector 3"/>
        <cdr:cNvCxnSpPr/>
      </cdr:nvCxnSpPr>
      <cdr:spPr>
        <a:xfrm xmlns:a="http://schemas.openxmlformats.org/drawingml/2006/main">
          <a:off x="1519134" y="2685076"/>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0.26376</cdr:x>
      <cdr:y>0.85711</cdr:y>
    </cdr:from>
    <cdr:to>
      <cdr:x>0.97671</cdr:x>
      <cdr:y>0.85711</cdr:y>
    </cdr:to>
    <cdr:cxnSp macro="">
      <cdr:nvCxnSpPr>
        <cdr:cNvPr id="5" name="Straight Connector 4"/>
        <cdr:cNvCxnSpPr/>
      </cdr:nvCxnSpPr>
      <cdr:spPr>
        <a:xfrm xmlns:a="http://schemas.openxmlformats.org/drawingml/2006/main">
          <a:off x="1519134" y="3856659"/>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0.26376</cdr:x>
      <cdr:y>0.15784</cdr:y>
    </cdr:from>
    <cdr:to>
      <cdr:x>0.97671</cdr:x>
      <cdr:y>0.15784</cdr:y>
    </cdr:to>
    <cdr:cxnSp macro="">
      <cdr:nvCxnSpPr>
        <cdr:cNvPr id="3" name="Straight Connector 2"/>
        <cdr:cNvCxnSpPr/>
      </cdr:nvCxnSpPr>
      <cdr:spPr>
        <a:xfrm xmlns:a="http://schemas.openxmlformats.org/drawingml/2006/main">
          <a:off x="1519134" y="710221"/>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0.26376</cdr:x>
      <cdr:y>0.59674</cdr:y>
    </cdr:from>
    <cdr:to>
      <cdr:x>0.97671</cdr:x>
      <cdr:y>0.59674</cdr:y>
    </cdr:to>
    <cdr:cxnSp macro="">
      <cdr:nvCxnSpPr>
        <cdr:cNvPr id="4" name="Straight Connector 3"/>
        <cdr:cNvCxnSpPr/>
      </cdr:nvCxnSpPr>
      <cdr:spPr>
        <a:xfrm xmlns:a="http://schemas.openxmlformats.org/drawingml/2006/main">
          <a:off x="1519134" y="2685076"/>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0.26376</cdr:x>
      <cdr:y>0.85711</cdr:y>
    </cdr:from>
    <cdr:to>
      <cdr:x>0.97671</cdr:x>
      <cdr:y>0.85711</cdr:y>
    </cdr:to>
    <cdr:cxnSp macro="">
      <cdr:nvCxnSpPr>
        <cdr:cNvPr id="5" name="Straight Connector 4"/>
        <cdr:cNvCxnSpPr/>
      </cdr:nvCxnSpPr>
      <cdr:spPr>
        <a:xfrm xmlns:a="http://schemas.openxmlformats.org/drawingml/2006/main">
          <a:off x="1519134" y="3856659"/>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0.26541</cdr:x>
      <cdr:y>0.16842</cdr:y>
    </cdr:from>
    <cdr:to>
      <cdr:x>0.97836</cdr:x>
      <cdr:y>0.16842</cdr:y>
    </cdr:to>
    <cdr:cxnSp macro="">
      <cdr:nvCxnSpPr>
        <cdr:cNvPr id="3" name="Straight Connector 2"/>
        <cdr:cNvCxnSpPr/>
      </cdr:nvCxnSpPr>
      <cdr:spPr>
        <a:xfrm xmlns:a="http://schemas.openxmlformats.org/drawingml/2006/main">
          <a:off x="1528638" y="757843"/>
          <a:ext cx="4106199"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0.26541</cdr:x>
      <cdr:y>0.68353</cdr:y>
    </cdr:from>
    <cdr:to>
      <cdr:x>0.97836</cdr:x>
      <cdr:y>0.68353</cdr:y>
    </cdr:to>
    <cdr:cxnSp macro="">
      <cdr:nvCxnSpPr>
        <cdr:cNvPr id="4" name="Straight Connector 3"/>
        <cdr:cNvCxnSpPr/>
      </cdr:nvCxnSpPr>
      <cdr:spPr>
        <a:xfrm xmlns:a="http://schemas.openxmlformats.org/drawingml/2006/main">
          <a:off x="1528616" y="3075618"/>
          <a:ext cx="4106200"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0.2613</cdr:x>
      <cdr:y>0.11196</cdr:y>
    </cdr:from>
    <cdr:to>
      <cdr:x>0.63506</cdr:x>
      <cdr:y>0.11196</cdr:y>
    </cdr:to>
    <cdr:cxnSp macro="">
      <cdr:nvCxnSpPr>
        <cdr:cNvPr id="3" name="Straight Connector 2"/>
        <cdr:cNvCxnSpPr/>
      </cdr:nvCxnSpPr>
      <cdr:spPr>
        <a:xfrm xmlns:a="http://schemas.openxmlformats.org/drawingml/2006/main" flipV="1">
          <a:off x="1504944" y="423350"/>
          <a:ext cx="2152652"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0.26406</cdr:x>
      <cdr:y>0.67721</cdr:y>
    </cdr:from>
    <cdr:to>
      <cdr:x>0.63782</cdr:x>
      <cdr:y>0.67721</cdr:y>
    </cdr:to>
    <cdr:cxnSp macro="">
      <cdr:nvCxnSpPr>
        <cdr:cNvPr id="7" name="Straight Connector 6"/>
        <cdr:cNvCxnSpPr/>
      </cdr:nvCxnSpPr>
      <cdr:spPr>
        <a:xfrm xmlns:a="http://schemas.openxmlformats.org/drawingml/2006/main" flipV="1">
          <a:off x="1520840" y="2560834"/>
          <a:ext cx="2152652" cy="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0.26295</cdr:x>
      <cdr:y>0.10581</cdr:y>
    </cdr:from>
    <cdr:to>
      <cdr:x>0.61687</cdr:x>
      <cdr:y>0.10581</cdr:y>
    </cdr:to>
    <cdr:cxnSp macro="">
      <cdr:nvCxnSpPr>
        <cdr:cNvPr id="3" name="Straight Connector 2"/>
        <cdr:cNvCxnSpPr/>
      </cdr:nvCxnSpPr>
      <cdr:spPr>
        <a:xfrm xmlns:a="http://schemas.openxmlformats.org/drawingml/2006/main">
          <a:off x="1514447" y="438013"/>
          <a:ext cx="2038385"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0.2624</cdr:x>
      <cdr:y>0.68103</cdr:y>
    </cdr:from>
    <cdr:to>
      <cdr:x>0.61632</cdr:x>
      <cdr:y>0.68103</cdr:y>
    </cdr:to>
    <cdr:cxnSp macro="">
      <cdr:nvCxnSpPr>
        <cdr:cNvPr id="5" name="Straight Connector 4"/>
        <cdr:cNvCxnSpPr/>
      </cdr:nvCxnSpPr>
      <cdr:spPr>
        <a:xfrm xmlns:a="http://schemas.openxmlformats.org/drawingml/2006/main">
          <a:off x="1511280" y="2819184"/>
          <a:ext cx="2038384"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0.12449</cdr:x>
      <cdr:y>0.38693</cdr:y>
    </cdr:from>
    <cdr:to>
      <cdr:x>0.96893</cdr:x>
      <cdr:y>0.38693</cdr:y>
    </cdr:to>
    <cdr:cxnSp macro="">
      <cdr:nvCxnSpPr>
        <cdr:cNvPr id="3" name="Straight Connector 2"/>
        <cdr:cNvCxnSpPr/>
      </cdr:nvCxnSpPr>
      <cdr:spPr>
        <a:xfrm xmlns:a="http://schemas.openxmlformats.org/drawingml/2006/main">
          <a:off x="723332" y="873457"/>
          <a:ext cx="4906370" cy="0"/>
        </a:xfrm>
        <a:prstGeom xmlns:a="http://schemas.openxmlformats.org/drawingml/2006/main" prst="line">
          <a:avLst/>
        </a:prstGeom>
        <a:ln xmlns:a="http://schemas.openxmlformats.org/drawingml/2006/main">
          <a:solidFill>
            <a:schemeClr val="bg1">
              <a:lumMod val="8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0.59579</cdr:y>
    </cdr:from>
    <cdr:to>
      <cdr:x>0.12097</cdr:x>
      <cdr:y>0.68893</cdr:y>
    </cdr:to>
    <cdr:sp macro="" textlink="">
      <cdr:nvSpPr>
        <cdr:cNvPr id="6" name="Text Box 2"/>
        <cdr:cNvSpPr txBox="1">
          <a:spLocks xmlns:a="http://schemas.openxmlformats.org/drawingml/2006/main" noChangeArrowheads="1"/>
        </cdr:cNvSpPr>
      </cdr:nvSpPr>
      <cdr:spPr bwMode="auto">
        <a:xfrm xmlns:a="http://schemas.openxmlformats.org/drawingml/2006/main">
          <a:off x="0" y="1344958"/>
          <a:ext cx="702860"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sz="800" i="1">
              <a:effectLst/>
              <a:latin typeface="Arial" panose="020B0604020202020204" pitchFamily="34" charset="0"/>
              <a:ea typeface="Calibri" panose="020F0502020204030204" pitchFamily="34" charset="0"/>
              <a:cs typeface="Times New Roman" panose="02020603050405020304" pitchFamily="18" charset="0"/>
            </a:rPr>
            <a:t>(lowest)</a:t>
          </a:r>
        </a:p>
      </cdr:txBody>
    </cdr:sp>
  </cdr:relSizeAnchor>
  <cdr:relSizeAnchor xmlns:cdr="http://schemas.openxmlformats.org/drawingml/2006/chartDrawing">
    <cdr:from>
      <cdr:x>0</cdr:x>
      <cdr:y>0.33885</cdr:y>
    </cdr:from>
    <cdr:to>
      <cdr:x>0.12097</cdr:x>
      <cdr:y>0.43199</cdr:y>
    </cdr:to>
    <cdr:sp macro="" textlink="">
      <cdr:nvSpPr>
        <cdr:cNvPr id="7" name="Text Box 2"/>
        <cdr:cNvSpPr txBox="1">
          <a:spLocks xmlns:a="http://schemas.openxmlformats.org/drawingml/2006/main" noChangeArrowheads="1"/>
        </cdr:cNvSpPr>
      </cdr:nvSpPr>
      <cdr:spPr bwMode="auto">
        <a:xfrm xmlns:a="http://schemas.openxmlformats.org/drawingml/2006/main">
          <a:off x="0" y="764928"/>
          <a:ext cx="702860"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sz="800" i="1">
              <a:effectLst/>
              <a:latin typeface="Arial" panose="020B0604020202020204" pitchFamily="34" charset="0"/>
              <a:ea typeface="Calibri" panose="020F0502020204030204" pitchFamily="34" charset="0"/>
              <a:cs typeface="Times New Roman" panose="02020603050405020304" pitchFamily="18" charset="0"/>
            </a:rPr>
            <a:t>(mid)</a:t>
          </a:r>
        </a:p>
      </cdr:txBody>
    </cdr:sp>
  </cdr:relSizeAnchor>
  <cdr:relSizeAnchor xmlns:cdr="http://schemas.openxmlformats.org/drawingml/2006/chartDrawing">
    <cdr:from>
      <cdr:x>0</cdr:x>
      <cdr:y>0.07888</cdr:y>
    </cdr:from>
    <cdr:to>
      <cdr:x>0.12097</cdr:x>
      <cdr:y>0.17202</cdr:y>
    </cdr:to>
    <cdr:sp macro="" textlink="">
      <cdr:nvSpPr>
        <cdr:cNvPr id="8" name="Text Box 2"/>
        <cdr:cNvSpPr txBox="1">
          <a:spLocks xmlns:a="http://schemas.openxmlformats.org/drawingml/2006/main" noChangeArrowheads="1"/>
        </cdr:cNvSpPr>
      </cdr:nvSpPr>
      <cdr:spPr bwMode="auto">
        <a:xfrm xmlns:a="http://schemas.openxmlformats.org/drawingml/2006/main">
          <a:off x="0" y="178075"/>
          <a:ext cx="702860" cy="2102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AU" sz="800" i="1">
              <a:effectLst/>
              <a:latin typeface="Arial" panose="020B0604020202020204" pitchFamily="34" charset="0"/>
              <a:ea typeface="Calibri" panose="020F0502020204030204" pitchFamily="34" charset="0"/>
              <a:cs typeface="Times New Roman" panose="02020603050405020304" pitchFamily="18" charset="0"/>
            </a:rPr>
            <a:t>(highest)</a:t>
          </a:r>
        </a:p>
      </cdr:txBody>
    </cdr:sp>
  </cdr:relSizeAnchor>
</c:userShape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r4k xmlns="330aa6b3-5b02-427e-8ebb-71bd71c40728" xsi:nil="true"/>
    <Department xmlns="330aa6b3-5b02-427e-8ebb-71bd71c40728" xsi:nil="true"/>
    <rapx xmlns="330aa6b3-5b02-427e-8ebb-71bd71c40728" xsi:nil="true"/>
    <_dlc_DocId xmlns="05b79c29-520c-43a5-a3ae-6f656bf7299f" xsi:nil="true"/>
    <_dlc_DocIdUrl xmlns="05b79c29-520c-43a5-a3ae-6f656bf7299f">
      <Url xsi:nil="true"/>
      <Description xsi:nil="true"/>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95A332B06664D449767395E5B99974F" ma:contentTypeVersion="4" ma:contentTypeDescription="Create a new document." ma:contentTypeScope="" ma:versionID="dfcbd374a206dcbfbd2ceaae1c11a3ab">
  <xsd:schema xmlns:xsd="http://www.w3.org/2001/XMLSchema" xmlns:xs="http://www.w3.org/2001/XMLSchema" xmlns:p="http://schemas.microsoft.com/office/2006/metadata/properties" xmlns:ns2="05b79c29-520c-43a5-a3ae-6f656bf7299f" xmlns:ns3="330aa6b3-5b02-427e-8ebb-71bd71c40728" targetNamespace="http://schemas.microsoft.com/office/2006/metadata/properties" ma:root="true" ma:fieldsID="e35dd7d698db506393e8b330d67dc077" ns2:_="" ns3:_="">
    <xsd:import namespace="05b79c29-520c-43a5-a3ae-6f656bf7299f"/>
    <xsd:import namespace="330aa6b3-5b02-427e-8ebb-71bd71c40728"/>
    <xsd:element name="properties">
      <xsd:complexType>
        <xsd:sequence>
          <xsd:element name="documentManagement">
            <xsd:complexType>
              <xsd:all>
                <xsd:element ref="ns2:_dlc_DocId" minOccurs="0"/>
                <xsd:element ref="ns2:_dlc_DocIdUrl" minOccurs="0"/>
                <xsd:element ref="ns2:_dlc_DocIdPersistId" minOccurs="0"/>
                <xsd:element ref="ns3:rapx" minOccurs="0"/>
                <xsd:element ref="ns3:tr4k" minOccurs="0"/>
                <xsd:element ref="ns3:Depart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79c29-520c-43a5-a3ae-6f656bf729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0aa6b3-5b02-427e-8ebb-71bd71c40728" elementFormDefault="qualified">
    <xsd:import namespace="http://schemas.microsoft.com/office/2006/documentManagement/types"/>
    <xsd:import namespace="http://schemas.microsoft.com/office/infopath/2007/PartnerControls"/>
    <xsd:element name="rapx" ma:index="11" nillable="true" ma:displayName="Category" ma:format="Dropdown" ma:internalName="rapx">
      <xsd:simpleType>
        <xsd:restriction base="dms:Choice">
          <xsd:enumeration value="Form"/>
          <xsd:enumeration value="Guideline"/>
          <xsd:enumeration value="Policy"/>
          <xsd:enumeration value="Procedure"/>
          <xsd:enumeration value="Publication"/>
        </xsd:restriction>
      </xsd:simpleType>
    </xsd:element>
    <xsd:element name="tr4k" ma:index="12" nillable="true" ma:displayName="QA Number" ma:internalName="tr4k">
      <xsd:simpleType>
        <xsd:restriction base="dms:Text"/>
      </xsd:simpleType>
    </xsd:element>
    <xsd:element name="Department" ma:index="13" nillable="true" ma:displayName="Department" ma:format="Dropdown" ma:internalName="Department">
      <xsd:simpleType>
        <xsd:restriction base="dms:Choice">
          <xsd:enumeration value="Qualitative"/>
          <xsd:enumeration value="Quantita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49CEE-D397-4D29-8661-1B6B5DFAE29D}">
  <ds:schemaRefs>
    <ds:schemaRef ds:uri="http://schemas.microsoft.com/sharepoint/events"/>
  </ds:schemaRefs>
</ds:datastoreItem>
</file>

<file path=customXml/itemProps2.xml><?xml version="1.0" encoding="utf-8"?>
<ds:datastoreItem xmlns:ds="http://schemas.openxmlformats.org/officeDocument/2006/customXml" ds:itemID="{619DDAA2-6FF9-442F-8C9E-AECE45D4E6F6}">
  <ds:schemaRefs>
    <ds:schemaRef ds:uri="http://schemas.microsoft.com/office/2006/metadata/properties"/>
    <ds:schemaRef ds:uri="http://schemas.microsoft.com/office/infopath/2007/PartnerControls"/>
    <ds:schemaRef ds:uri="330aa6b3-5b02-427e-8ebb-71bd71c40728"/>
    <ds:schemaRef ds:uri="05b79c29-520c-43a5-a3ae-6f656bf7299f"/>
  </ds:schemaRefs>
</ds:datastoreItem>
</file>

<file path=customXml/itemProps3.xml><?xml version="1.0" encoding="utf-8"?>
<ds:datastoreItem xmlns:ds="http://schemas.openxmlformats.org/officeDocument/2006/customXml" ds:itemID="{6103F795-48BC-466C-A2B4-6BD050D9BDAD}">
  <ds:schemaRefs>
    <ds:schemaRef ds:uri="http://schemas.openxmlformats.org/officeDocument/2006/bibliography"/>
  </ds:schemaRefs>
</ds:datastoreItem>
</file>

<file path=customXml/itemProps4.xml><?xml version="1.0" encoding="utf-8"?>
<ds:datastoreItem xmlns:ds="http://schemas.openxmlformats.org/officeDocument/2006/customXml" ds:itemID="{69E45B55-09EB-45BA-8AE7-58658AE1F6CF}">
  <ds:schemaRefs>
    <ds:schemaRef ds:uri="http://schemas.microsoft.com/sharepoint/v3/contenttype/forms"/>
  </ds:schemaRefs>
</ds:datastoreItem>
</file>

<file path=customXml/itemProps5.xml><?xml version="1.0" encoding="utf-8"?>
<ds:datastoreItem xmlns:ds="http://schemas.openxmlformats.org/officeDocument/2006/customXml" ds:itemID="{C21D504D-F177-4F94-9329-075FC87D64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79c29-520c-43a5-a3ae-6f656bf7299f"/>
    <ds:schemaRef ds:uri="330aa6b3-5b02-427e-8ebb-71bd71c40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23073</Words>
  <Characters>131519</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Report Template 2018</vt:lpstr>
    </vt:vector>
  </TitlesOfParts>
  <Company/>
  <LinksUpToDate>false</LinksUpToDate>
  <CharactersWithSpaces>154284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2018</dc:title>
  <dc:subject/>
  <dc:creator>administrator</dc:creator>
  <cp:keywords/>
  <dc:description/>
  <cp:lastModifiedBy>CAMPBELL,Hermione</cp:lastModifiedBy>
  <cp:revision>3</cp:revision>
  <cp:lastPrinted>2021-11-22T00:36:00Z</cp:lastPrinted>
  <dcterms:created xsi:type="dcterms:W3CDTF">2022-02-16T02:54:00Z</dcterms:created>
  <dcterms:modified xsi:type="dcterms:W3CDTF">2022-02-16T02:55:00Z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1305974961</vt:i4>
  </property>
  <property fmtid="{D5CDD505-2E9C-101B-9397-08002B2CF9AE}" pid="3" name="ContentTypeId">
    <vt:lpwstr>0x010100F95A332B06664D449767395E5B99974F</vt:lpwstr>
  </property>
  <property fmtid="{D5CDD505-2E9C-101B-9397-08002B2CF9AE}" pid="4" name="_dlc_DocIdItemGuid">
    <vt:lpwstr>dcf81f90-6b27-43e0-ac91-a2043dbb0baa</vt:lpwstr>
  </property>
</Properties>
</file>