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B1A81" w14:textId="4479B57D" w:rsidR="00783A35" w:rsidRDefault="000A7F32" w:rsidP="004E0A3B">
      <w:pPr>
        <w:pStyle w:val="Title"/>
      </w:pPr>
      <w:r>
        <w:t>Return to Work Survey</w:t>
      </w:r>
      <w:r w:rsidR="0078103A">
        <w:t xml:space="preserve"> </w:t>
      </w:r>
      <w:r w:rsidR="00B34BB3">
        <w:t>20</w:t>
      </w:r>
      <w:r w:rsidR="001B121A">
        <w:t>21</w:t>
      </w:r>
    </w:p>
    <w:p w14:paraId="6B932F37" w14:textId="77777777" w:rsidR="00950BDA" w:rsidRDefault="00950BDA" w:rsidP="00950BDA">
      <w:pPr>
        <w:pStyle w:val="Body"/>
        <w:spacing w:before="0" w:after="0"/>
      </w:pPr>
      <w:bookmarkStart w:id="0" w:name="_Toc517966808"/>
      <w:bookmarkStart w:id="1" w:name="_Toc518904386"/>
      <w:bookmarkStart w:id="2" w:name="_Toc518976961"/>
      <w:bookmarkStart w:id="3" w:name="_Toc518982077"/>
      <w:r>
        <w:t>Reference period: 1 February 2019 – 31 January 2021</w:t>
      </w:r>
    </w:p>
    <w:p w14:paraId="3224734C" w14:textId="71135B76" w:rsidR="000E3C9F" w:rsidRPr="008F45C4" w:rsidRDefault="00C75199" w:rsidP="00A3521B">
      <w:pPr>
        <w:pStyle w:val="Body"/>
        <w:rPr>
          <w:b/>
          <w:color w:val="1F688D"/>
          <w:sz w:val="40"/>
          <w:szCs w:val="40"/>
        </w:rPr>
      </w:pPr>
      <w:r w:rsidRPr="008F45C4">
        <w:rPr>
          <w:b/>
          <w:color w:val="1F688D"/>
          <w:sz w:val="40"/>
          <w:szCs w:val="40"/>
        </w:rPr>
        <w:t>Headline Measures Report</w:t>
      </w:r>
      <w:bookmarkEnd w:id="0"/>
      <w:bookmarkEnd w:id="1"/>
      <w:bookmarkEnd w:id="2"/>
      <w:bookmarkEnd w:id="3"/>
    </w:p>
    <w:p w14:paraId="0B686395" w14:textId="77777777" w:rsidR="00950BDA" w:rsidRDefault="00950BDA" w:rsidP="00783A35">
      <w:pPr>
        <w:pStyle w:val="Subtitle"/>
        <w:spacing w:before="0"/>
      </w:pPr>
    </w:p>
    <w:p w14:paraId="1ED8F476" w14:textId="69C62DE0" w:rsidR="00783A35" w:rsidRDefault="00950BDA" w:rsidP="00783A35">
      <w:pPr>
        <w:pStyle w:val="Subtitle"/>
        <w:spacing w:before="0"/>
      </w:pPr>
      <w:r>
        <w:t xml:space="preserve">December </w:t>
      </w:r>
      <w:r w:rsidR="001B121A">
        <w:t>2021</w:t>
      </w:r>
    </w:p>
    <w:p w14:paraId="6CA61C0A" w14:textId="77777777" w:rsidR="00E55E0F" w:rsidRDefault="00E55E0F" w:rsidP="00E55E0F">
      <w:pPr>
        <w:pStyle w:val="Body"/>
      </w:pPr>
    </w:p>
    <w:p w14:paraId="3B8E8A58" w14:textId="77777777" w:rsidR="00C77103" w:rsidRDefault="00C77103" w:rsidP="00E55E0F">
      <w:pPr>
        <w:pStyle w:val="Body"/>
      </w:pPr>
    </w:p>
    <w:p w14:paraId="665E1C38" w14:textId="77777777" w:rsidR="00E55E0F" w:rsidRDefault="00C77103" w:rsidP="00E55E0F">
      <w:pPr>
        <w:pStyle w:val="Body"/>
      </w:pPr>
      <w:r>
        <w:rPr>
          <w:noProof/>
          <w:lang w:eastAsia="en-AU"/>
        </w:rPr>
        <w:drawing>
          <wp:anchor distT="0" distB="0" distL="114300" distR="114300" simplePos="0" relativeHeight="251643904" behindDoc="0" locked="1" layoutInCell="1" allowOverlap="1" wp14:anchorId="42F457B1" wp14:editId="14E4E714">
            <wp:simplePos x="0" y="0"/>
            <wp:positionH relativeFrom="column">
              <wp:posOffset>-1218565</wp:posOffset>
            </wp:positionH>
            <wp:positionV relativeFrom="page">
              <wp:posOffset>3802380</wp:posOffset>
            </wp:positionV>
            <wp:extent cx="8195945" cy="3106420"/>
            <wp:effectExtent l="0" t="0" r="0" b="0"/>
            <wp:wrapNone/>
            <wp:docPr id="1" name="Picture 1" descr="Image of people milling a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195945" cy="3106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6D90C5" w14:textId="77777777" w:rsidR="00E55E0F" w:rsidRDefault="00E55E0F" w:rsidP="00E55E0F">
      <w:pPr>
        <w:pStyle w:val="Body"/>
      </w:pPr>
    </w:p>
    <w:sdt>
      <w:sdtPr>
        <w:id w:val="-2048589223"/>
        <w:lock w:val="sdtContentLocked"/>
        <w:showingPlcHdr/>
        <w:picture/>
      </w:sdtPr>
      <w:sdtEndPr/>
      <w:sdtContent>
        <w:p w14:paraId="5D57BC24" w14:textId="77777777" w:rsidR="00E55E0F" w:rsidRDefault="00BB3AA4" w:rsidP="00E55E0F">
          <w:pPr>
            <w:pStyle w:val="Body"/>
          </w:pPr>
        </w:p>
      </w:sdtContent>
    </w:sdt>
    <w:p w14:paraId="09D9A479" w14:textId="77777777" w:rsidR="00C77103" w:rsidRDefault="00C77103" w:rsidP="00E55E0F">
      <w:pPr>
        <w:pStyle w:val="Body"/>
      </w:pPr>
    </w:p>
    <w:p w14:paraId="7D875EF0" w14:textId="77777777" w:rsidR="00C77103" w:rsidRDefault="00C77103" w:rsidP="00E55E0F">
      <w:pPr>
        <w:pStyle w:val="Body"/>
      </w:pPr>
    </w:p>
    <w:p w14:paraId="4D522B1A" w14:textId="77777777" w:rsidR="00C77103" w:rsidRDefault="00C77103" w:rsidP="00E55E0F">
      <w:pPr>
        <w:pStyle w:val="Body"/>
      </w:pPr>
    </w:p>
    <w:p w14:paraId="644C5F7B" w14:textId="77777777" w:rsidR="00C77103" w:rsidRDefault="00C77103" w:rsidP="00E55E0F">
      <w:pPr>
        <w:pStyle w:val="Body"/>
      </w:pPr>
    </w:p>
    <w:p w14:paraId="60F7E61F" w14:textId="77777777" w:rsidR="00C77103" w:rsidRDefault="00C77103" w:rsidP="00E55E0F">
      <w:pPr>
        <w:pStyle w:val="Body"/>
      </w:pPr>
    </w:p>
    <w:p w14:paraId="21441771" w14:textId="77777777" w:rsidR="00C77103" w:rsidRDefault="00C77103" w:rsidP="00E55E0F">
      <w:pPr>
        <w:pStyle w:val="Body"/>
      </w:pPr>
    </w:p>
    <w:p w14:paraId="4C441E45" w14:textId="77777777" w:rsidR="00C77103" w:rsidRDefault="00C77103" w:rsidP="00E55E0F">
      <w:pPr>
        <w:pStyle w:val="Body"/>
      </w:pPr>
    </w:p>
    <w:p w14:paraId="6C4A1D32" w14:textId="77777777" w:rsidR="00C77103" w:rsidRDefault="00C77103" w:rsidP="00E55E0F">
      <w:pPr>
        <w:pStyle w:val="Body"/>
      </w:pPr>
    </w:p>
    <w:p w14:paraId="724F0916" w14:textId="77777777" w:rsidR="00C77103" w:rsidRDefault="00C77103" w:rsidP="00E55E0F">
      <w:pPr>
        <w:pStyle w:val="Body"/>
      </w:pPr>
    </w:p>
    <w:p w14:paraId="5D1C8FFF" w14:textId="77777777" w:rsidR="00C77103" w:rsidRDefault="00C77103" w:rsidP="00E55E0F">
      <w:pPr>
        <w:pStyle w:val="Body"/>
      </w:pPr>
    </w:p>
    <w:p w14:paraId="2BCCFEFB" w14:textId="77777777" w:rsidR="00DF4C24" w:rsidRDefault="00DF4C24" w:rsidP="00E55E0F">
      <w:pPr>
        <w:pStyle w:val="Body"/>
      </w:pPr>
    </w:p>
    <w:p w14:paraId="725EB8C0" w14:textId="77777777" w:rsidR="00DF4C24" w:rsidRDefault="00DF4C24" w:rsidP="00E55E0F">
      <w:pPr>
        <w:pStyle w:val="Body"/>
      </w:pPr>
    </w:p>
    <w:p w14:paraId="36E28839" w14:textId="78BDF1D0" w:rsidR="00DF4C24" w:rsidRDefault="00DF4C24" w:rsidP="00E55E0F">
      <w:pPr>
        <w:pStyle w:val="Body"/>
      </w:pPr>
    </w:p>
    <w:p w14:paraId="29F2A091" w14:textId="5C0692A5" w:rsidR="00F20220" w:rsidRDefault="00F20220" w:rsidP="00E55E0F">
      <w:pPr>
        <w:pStyle w:val="Body"/>
      </w:pPr>
    </w:p>
    <w:p w14:paraId="0334B816" w14:textId="1886C5F0" w:rsidR="00F20220" w:rsidRDefault="00F20220" w:rsidP="00E55E0F">
      <w:pPr>
        <w:pStyle w:val="Body"/>
      </w:pPr>
    </w:p>
    <w:p w14:paraId="05644689" w14:textId="72F29EAD" w:rsidR="00F20220" w:rsidRDefault="00F20220" w:rsidP="00E55E0F">
      <w:pPr>
        <w:pStyle w:val="Body"/>
      </w:pPr>
    </w:p>
    <w:p w14:paraId="60BE59CB" w14:textId="77777777" w:rsidR="00F20220" w:rsidRDefault="00F20220" w:rsidP="00E55E0F">
      <w:pPr>
        <w:pStyle w:val="Body"/>
      </w:pPr>
    </w:p>
    <w:p w14:paraId="367CC62C" w14:textId="0BE8ABF4" w:rsidR="00817DA5" w:rsidRDefault="00C15C96" w:rsidP="00F20220">
      <w:pPr>
        <w:pStyle w:val="Body"/>
        <w:jc w:val="right"/>
      </w:pPr>
      <w:r>
        <w:rPr>
          <w:noProof/>
        </w:rPr>
        <w:drawing>
          <wp:inline distT="0" distB="0" distL="0" distR="0" wp14:anchorId="781978FE" wp14:editId="7DD8F0B6">
            <wp:extent cx="2143125" cy="819150"/>
            <wp:effectExtent l="0" t="0" r="9525" b="0"/>
            <wp:docPr id="8" name="Picture 8" descr="Social Research Cent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ocial Research Centre logo"/>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143125" cy="819150"/>
                    </a:xfrm>
                    <a:prstGeom prst="rect">
                      <a:avLst/>
                    </a:prstGeom>
                  </pic:spPr>
                </pic:pic>
              </a:graphicData>
            </a:graphic>
          </wp:inline>
        </w:drawing>
      </w:r>
    </w:p>
    <w:p w14:paraId="6BCB4C44" w14:textId="77777777" w:rsidR="00DF4C24" w:rsidRDefault="00DF4C24">
      <w:pPr>
        <w:rPr>
          <w:rFonts w:eastAsia="Times New Roman" w:cs="Times New Roman"/>
          <w:szCs w:val="20"/>
        </w:rPr>
      </w:pPr>
      <w:r>
        <w:br w:type="page"/>
      </w:r>
    </w:p>
    <w:p w14:paraId="7139B513" w14:textId="77777777" w:rsidR="00783A35" w:rsidRPr="00724335" w:rsidRDefault="00783A35" w:rsidP="00783A35">
      <w:pPr>
        <w:pStyle w:val="CentreSubHeading2"/>
      </w:pPr>
      <w:bookmarkStart w:id="4" w:name="_Toc75230961"/>
      <w:r>
        <w:lastRenderedPageBreak/>
        <w:t xml:space="preserve">Report </w:t>
      </w:r>
      <w:r w:rsidRPr="00724335">
        <w:t>prepared for:</w:t>
      </w:r>
      <w:bookmarkEnd w:id="4"/>
      <w:r w:rsidRPr="00724335">
        <w:t xml:space="preserve"> </w:t>
      </w:r>
    </w:p>
    <w:p w14:paraId="4DE49B27" w14:textId="77777777" w:rsidR="00783A35" w:rsidRDefault="000A7F32" w:rsidP="00783A35">
      <w:pPr>
        <w:tabs>
          <w:tab w:val="center" w:pos="4678"/>
          <w:tab w:val="left" w:pos="6804"/>
        </w:tabs>
        <w:spacing w:after="60" w:line="300" w:lineRule="auto"/>
        <w:jc w:val="center"/>
      </w:pPr>
      <w:r>
        <w:t xml:space="preserve">Safe Work </w:t>
      </w:r>
      <w:r w:rsidR="00185448">
        <w:t>Australia</w:t>
      </w:r>
    </w:p>
    <w:p w14:paraId="56210DBE" w14:textId="77777777" w:rsidR="00783A35" w:rsidRDefault="000A7F32" w:rsidP="00783A35">
      <w:pPr>
        <w:spacing w:after="60" w:line="300" w:lineRule="auto"/>
        <w:jc w:val="center"/>
        <w:rPr>
          <w:rFonts w:cs="Arial"/>
        </w:rPr>
      </w:pPr>
      <w:r>
        <w:rPr>
          <w:rFonts w:cs="Arial"/>
        </w:rPr>
        <w:t>GPO Box 641, Canberra ACT 2601</w:t>
      </w:r>
    </w:p>
    <w:p w14:paraId="4D19256A" w14:textId="77777777" w:rsidR="00783A35" w:rsidRDefault="00783A35" w:rsidP="00783A35">
      <w:pPr>
        <w:spacing w:after="60" w:line="300" w:lineRule="auto"/>
        <w:jc w:val="center"/>
        <w:rPr>
          <w:rFonts w:cs="Arial"/>
        </w:rPr>
      </w:pPr>
    </w:p>
    <w:p w14:paraId="58BD22DB" w14:textId="77777777" w:rsidR="00783A35" w:rsidRPr="001411F3" w:rsidRDefault="00783A35" w:rsidP="00783A35">
      <w:pPr>
        <w:pStyle w:val="CentreSubHeading2"/>
      </w:pPr>
      <w:r>
        <w:t xml:space="preserve">Report </w:t>
      </w:r>
      <w:r w:rsidRPr="001411F3">
        <w:t>prepared by:</w:t>
      </w:r>
    </w:p>
    <w:p w14:paraId="6AEF131B" w14:textId="77777777" w:rsidR="00783A35" w:rsidRDefault="00783A35" w:rsidP="00783A35">
      <w:pPr>
        <w:spacing w:after="60" w:line="300" w:lineRule="auto"/>
        <w:jc w:val="center"/>
        <w:rPr>
          <w:rFonts w:cs="Arial"/>
          <w:color w:val="000000"/>
        </w:rPr>
      </w:pPr>
      <w:r>
        <w:rPr>
          <w:rFonts w:cs="Arial"/>
          <w:color w:val="000000"/>
        </w:rPr>
        <w:t>The Social Research Centre</w:t>
      </w:r>
    </w:p>
    <w:p w14:paraId="70BCF40F" w14:textId="60BB5870" w:rsidR="00783A35" w:rsidRDefault="00783A35" w:rsidP="00783A35">
      <w:pPr>
        <w:spacing w:after="60" w:line="300" w:lineRule="auto"/>
        <w:jc w:val="center"/>
        <w:rPr>
          <w:rFonts w:cs="Arial"/>
          <w:color w:val="000000"/>
        </w:rPr>
      </w:pPr>
      <w:r>
        <w:rPr>
          <w:rFonts w:cs="Arial"/>
          <w:color w:val="000000"/>
        </w:rPr>
        <w:t xml:space="preserve">Level </w:t>
      </w:r>
      <w:r w:rsidR="001B121A">
        <w:rPr>
          <w:rFonts w:cs="Arial"/>
          <w:color w:val="000000"/>
        </w:rPr>
        <w:t>5</w:t>
      </w:r>
      <w:r>
        <w:rPr>
          <w:rFonts w:cs="Arial"/>
          <w:color w:val="000000"/>
        </w:rPr>
        <w:t xml:space="preserve">, </w:t>
      </w:r>
      <w:r w:rsidR="001B121A">
        <w:rPr>
          <w:rFonts w:cs="Arial"/>
          <w:color w:val="000000"/>
        </w:rPr>
        <w:t>350 Queen</w:t>
      </w:r>
      <w:r>
        <w:rPr>
          <w:rFonts w:cs="Arial"/>
          <w:color w:val="000000"/>
        </w:rPr>
        <w:t xml:space="preserve"> Street</w:t>
      </w:r>
    </w:p>
    <w:p w14:paraId="1BEBCA07" w14:textId="77777777" w:rsidR="00783A35" w:rsidRDefault="00783A35" w:rsidP="00783A35">
      <w:pPr>
        <w:spacing w:after="60" w:line="300" w:lineRule="auto"/>
        <w:jc w:val="center"/>
        <w:rPr>
          <w:rFonts w:cs="Arial"/>
          <w:color w:val="000000"/>
        </w:rPr>
      </w:pPr>
      <w:r>
        <w:rPr>
          <w:rFonts w:cs="Arial"/>
          <w:color w:val="000000"/>
        </w:rPr>
        <w:t>MELBOURNE VIC. 3000</w:t>
      </w:r>
    </w:p>
    <w:p w14:paraId="3FB23BA5" w14:textId="77777777" w:rsidR="00783A35" w:rsidRDefault="00783A35" w:rsidP="00783A35">
      <w:pPr>
        <w:spacing w:after="60" w:line="300" w:lineRule="auto"/>
        <w:jc w:val="center"/>
        <w:rPr>
          <w:rFonts w:cs="Arial"/>
          <w:color w:val="000000"/>
        </w:rPr>
      </w:pPr>
      <w:r>
        <w:rPr>
          <w:rFonts w:cs="Arial"/>
          <w:color w:val="000000"/>
        </w:rPr>
        <w:t>Tel: (613) 9236 8500</w:t>
      </w:r>
    </w:p>
    <w:p w14:paraId="33A6FF43" w14:textId="77777777" w:rsidR="00783A35" w:rsidRDefault="00783A35" w:rsidP="00783A35">
      <w:pPr>
        <w:spacing w:after="60" w:line="300" w:lineRule="auto"/>
        <w:jc w:val="center"/>
        <w:rPr>
          <w:rFonts w:cs="Arial"/>
          <w:color w:val="000000"/>
        </w:rPr>
      </w:pPr>
      <w:r>
        <w:rPr>
          <w:rFonts w:cs="Arial"/>
          <w:color w:val="000000"/>
        </w:rPr>
        <w:t>Fax:</w:t>
      </w:r>
      <w:r w:rsidR="00327185">
        <w:rPr>
          <w:rFonts w:cs="Arial"/>
          <w:color w:val="000000"/>
        </w:rPr>
        <w:t xml:space="preserve"> </w:t>
      </w:r>
      <w:r>
        <w:rPr>
          <w:rFonts w:cs="Arial"/>
          <w:color w:val="000000"/>
        </w:rPr>
        <w:t>(613) 9602 5422</w:t>
      </w:r>
    </w:p>
    <w:p w14:paraId="289B6A68" w14:textId="77777777" w:rsidR="00E07C58" w:rsidRDefault="00783A35" w:rsidP="006E19C7">
      <w:pPr>
        <w:spacing w:line="276" w:lineRule="auto"/>
        <w:jc w:val="center"/>
        <w:rPr>
          <w:rFonts w:cs="Arial"/>
          <w:color w:val="000000"/>
        </w:rPr>
      </w:pPr>
      <w:r>
        <w:rPr>
          <w:rFonts w:cs="Arial"/>
          <w:color w:val="000000"/>
        </w:rPr>
        <w:t xml:space="preserve">Email:  </w:t>
      </w:r>
      <w:r w:rsidR="001D6BF4">
        <w:rPr>
          <w:rFonts w:cs="Arial"/>
          <w:color w:val="000000"/>
        </w:rPr>
        <w:t>info</w:t>
      </w:r>
      <w:r w:rsidR="000A7F32">
        <w:rPr>
          <w:rFonts w:cs="Arial"/>
          <w:color w:val="000000"/>
        </w:rPr>
        <w:t>@srcentre.com.au</w:t>
      </w:r>
    </w:p>
    <w:p w14:paraId="6D4DF30B" w14:textId="77777777" w:rsidR="005A2E56" w:rsidRDefault="005A2E56" w:rsidP="006E19C7">
      <w:pPr>
        <w:spacing w:line="276" w:lineRule="auto"/>
        <w:jc w:val="center"/>
        <w:rPr>
          <w:rFonts w:cs="Arial"/>
          <w:color w:val="000000"/>
        </w:rPr>
      </w:pPr>
    </w:p>
    <w:p w14:paraId="6271CFF9" w14:textId="77777777" w:rsidR="005A2E56" w:rsidRDefault="005A2E56" w:rsidP="006E19C7">
      <w:pPr>
        <w:spacing w:line="276" w:lineRule="auto"/>
        <w:jc w:val="center"/>
        <w:rPr>
          <w:rFonts w:cs="Arial"/>
          <w:color w:val="000000"/>
        </w:rPr>
      </w:pPr>
      <w:r>
        <w:rPr>
          <w:rFonts w:cs="Arial"/>
          <w:color w:val="000000"/>
        </w:rPr>
        <w:t>www.srcentre.com.au</w:t>
      </w:r>
    </w:p>
    <w:p w14:paraId="5A0FB4D0" w14:textId="77777777" w:rsidR="00F20220" w:rsidRDefault="00F20220" w:rsidP="00E07C58">
      <w:pPr>
        <w:spacing w:after="200" w:line="276" w:lineRule="auto"/>
      </w:pPr>
    </w:p>
    <w:p w14:paraId="5BA0E98B" w14:textId="04B53E52" w:rsidR="00F20220" w:rsidRDefault="00F20220" w:rsidP="00E07C58">
      <w:pPr>
        <w:spacing w:after="200" w:line="276" w:lineRule="auto"/>
      </w:pPr>
    </w:p>
    <w:p w14:paraId="382472C8" w14:textId="695435D3" w:rsidR="00F20220" w:rsidRDefault="00F20220" w:rsidP="00E07C58">
      <w:pPr>
        <w:spacing w:after="200" w:line="276" w:lineRule="auto"/>
      </w:pPr>
    </w:p>
    <w:p w14:paraId="5EA1D151" w14:textId="00E7FF53" w:rsidR="00F20220" w:rsidRDefault="00F20220" w:rsidP="00E07C58">
      <w:pPr>
        <w:spacing w:after="200" w:line="276" w:lineRule="auto"/>
      </w:pPr>
    </w:p>
    <w:p w14:paraId="5F3AC008" w14:textId="6BE5EB8A" w:rsidR="00F20220" w:rsidRDefault="00F20220" w:rsidP="00E07C58">
      <w:pPr>
        <w:spacing w:after="200" w:line="276" w:lineRule="auto"/>
      </w:pPr>
    </w:p>
    <w:p w14:paraId="6E8A035E" w14:textId="1C48686F" w:rsidR="00F20220" w:rsidRDefault="00F20220" w:rsidP="00E07C58">
      <w:pPr>
        <w:spacing w:after="200" w:line="276" w:lineRule="auto"/>
      </w:pPr>
    </w:p>
    <w:p w14:paraId="20DB388D" w14:textId="151544FA" w:rsidR="00F20220" w:rsidRDefault="00F20220" w:rsidP="00E07C58">
      <w:pPr>
        <w:spacing w:after="200" w:line="276" w:lineRule="auto"/>
      </w:pPr>
    </w:p>
    <w:p w14:paraId="6C03F6CC" w14:textId="6F1FD0FD" w:rsidR="00F20220" w:rsidRDefault="00F20220" w:rsidP="00E07C58">
      <w:pPr>
        <w:spacing w:after="200" w:line="276" w:lineRule="auto"/>
      </w:pPr>
    </w:p>
    <w:p w14:paraId="32A174DE" w14:textId="13E81352" w:rsidR="00F20220" w:rsidRDefault="00F20220" w:rsidP="00E07C58">
      <w:pPr>
        <w:spacing w:after="200" w:line="276" w:lineRule="auto"/>
      </w:pPr>
    </w:p>
    <w:p w14:paraId="5329C22B" w14:textId="040AC1DE" w:rsidR="00F20220" w:rsidRDefault="00F20220" w:rsidP="00E07C58">
      <w:pPr>
        <w:spacing w:after="200" w:line="276" w:lineRule="auto"/>
      </w:pPr>
    </w:p>
    <w:p w14:paraId="2BBC17C0" w14:textId="69E7D9C5" w:rsidR="00F20220" w:rsidRDefault="00F20220" w:rsidP="00E07C58">
      <w:pPr>
        <w:spacing w:after="200" w:line="276" w:lineRule="auto"/>
      </w:pPr>
    </w:p>
    <w:p w14:paraId="7E9A3D2B" w14:textId="7E299C52" w:rsidR="00F20220" w:rsidRDefault="00F20220" w:rsidP="00E07C58">
      <w:pPr>
        <w:spacing w:after="200" w:line="276" w:lineRule="auto"/>
      </w:pPr>
    </w:p>
    <w:p w14:paraId="7E1AA789" w14:textId="193A69FE" w:rsidR="00F20220" w:rsidRDefault="00F20220" w:rsidP="00E07C58">
      <w:pPr>
        <w:spacing w:after="200" w:line="276" w:lineRule="auto"/>
      </w:pPr>
    </w:p>
    <w:p w14:paraId="7100F243" w14:textId="77777777" w:rsidR="00C15C96" w:rsidRDefault="00C15C96" w:rsidP="00E07C58">
      <w:pPr>
        <w:spacing w:after="200" w:line="276" w:lineRule="auto"/>
      </w:pPr>
    </w:p>
    <w:tbl>
      <w:tblPr>
        <w:tblStyle w:val="TableGrid"/>
        <w:tblW w:w="0" w:type="auto"/>
        <w:jc w:val="center"/>
        <w:tblLook w:val="04A0" w:firstRow="1" w:lastRow="0" w:firstColumn="1" w:lastColumn="0" w:noHBand="0" w:noVBand="1"/>
        <w:tblDescription w:val="Markest and social research association logos"/>
      </w:tblPr>
      <w:tblGrid>
        <w:gridCol w:w="2267"/>
        <w:gridCol w:w="2267"/>
        <w:gridCol w:w="2268"/>
        <w:gridCol w:w="2268"/>
      </w:tblGrid>
      <w:tr w:rsidR="00F20220" w14:paraId="7C4539E2" w14:textId="77777777" w:rsidTr="00CA057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267" w:type="dxa"/>
            <w:shd w:val="clear" w:color="auto" w:fill="auto"/>
            <w:vAlign w:val="bottom"/>
          </w:tcPr>
          <w:p w14:paraId="2F112049" w14:textId="6B3DBD87" w:rsidR="00F20220" w:rsidRDefault="00F20220" w:rsidP="00F20220">
            <w:pPr>
              <w:spacing w:after="200" w:line="276" w:lineRule="auto"/>
            </w:pPr>
          </w:p>
        </w:tc>
        <w:tc>
          <w:tcPr>
            <w:tcW w:w="2267" w:type="dxa"/>
            <w:shd w:val="clear" w:color="auto" w:fill="auto"/>
            <w:vAlign w:val="bottom"/>
          </w:tcPr>
          <w:p w14:paraId="3F105C7F" w14:textId="3A9CDA48" w:rsidR="00F20220" w:rsidRDefault="00F20220" w:rsidP="00F20220">
            <w:pPr>
              <w:spacing w:after="200" w:line="276" w:lineRule="auto"/>
              <w:cnfStyle w:val="100000000000" w:firstRow="1" w:lastRow="0" w:firstColumn="0" w:lastColumn="0" w:oddVBand="0" w:evenVBand="0" w:oddHBand="0" w:evenHBand="0" w:firstRowFirstColumn="0" w:firstRowLastColumn="0" w:lastRowFirstColumn="0" w:lastRowLastColumn="0"/>
            </w:pPr>
          </w:p>
        </w:tc>
        <w:tc>
          <w:tcPr>
            <w:tcW w:w="2268" w:type="dxa"/>
            <w:shd w:val="clear" w:color="auto" w:fill="auto"/>
            <w:vAlign w:val="bottom"/>
          </w:tcPr>
          <w:p w14:paraId="71B95504" w14:textId="6A2F5361" w:rsidR="00F20220" w:rsidRDefault="00F20220" w:rsidP="00F20220">
            <w:pPr>
              <w:spacing w:after="200" w:line="276" w:lineRule="auto"/>
              <w:cnfStyle w:val="100000000000" w:firstRow="1" w:lastRow="0" w:firstColumn="0" w:lastColumn="0" w:oddVBand="0" w:evenVBand="0" w:oddHBand="0" w:evenHBand="0" w:firstRowFirstColumn="0" w:firstRowLastColumn="0" w:lastRowFirstColumn="0" w:lastRowLastColumn="0"/>
            </w:pPr>
          </w:p>
        </w:tc>
        <w:tc>
          <w:tcPr>
            <w:tcW w:w="2268" w:type="dxa"/>
            <w:shd w:val="clear" w:color="auto" w:fill="auto"/>
            <w:vAlign w:val="bottom"/>
          </w:tcPr>
          <w:p w14:paraId="6DFF7555" w14:textId="2E6EC7E9" w:rsidR="00F20220" w:rsidRDefault="00F20220" w:rsidP="00F20220">
            <w:pPr>
              <w:spacing w:after="200" w:line="276" w:lineRule="auto"/>
              <w:cnfStyle w:val="100000000000" w:firstRow="1" w:lastRow="0" w:firstColumn="0" w:lastColumn="0" w:oddVBand="0" w:evenVBand="0" w:oddHBand="0" w:evenHBand="0" w:firstRowFirstColumn="0" w:firstRowLastColumn="0" w:lastRowFirstColumn="0" w:lastRowLastColumn="0"/>
            </w:pPr>
          </w:p>
        </w:tc>
      </w:tr>
    </w:tbl>
    <w:p w14:paraId="10C3F069" w14:textId="3EE5EFB6" w:rsidR="0086398A" w:rsidRDefault="00C15C96" w:rsidP="00E07C58">
      <w:pPr>
        <w:spacing w:after="200" w:line="276" w:lineRule="auto"/>
        <w:sectPr w:rsidR="0086398A" w:rsidSect="0079237A">
          <w:headerReference w:type="even" r:id="rId10"/>
          <w:footerReference w:type="default" r:id="rId11"/>
          <w:pgSz w:w="11906" w:h="16838" w:code="9"/>
          <w:pgMar w:top="1701" w:right="1418" w:bottom="1418" w:left="1418" w:header="454" w:footer="454" w:gutter="0"/>
          <w:pgNumType w:fmt="lowerRoman" w:start="1"/>
          <w:cols w:space="708"/>
          <w:titlePg/>
          <w:docGrid w:linePitch="360"/>
        </w:sectPr>
      </w:pPr>
      <w:r>
        <w:rPr>
          <w:noProof/>
        </w:rPr>
        <w:drawing>
          <wp:inline distT="0" distB="0" distL="0" distR="0" wp14:anchorId="1629FA01" wp14:editId="0F464291">
            <wp:extent cx="5759450" cy="739140"/>
            <wp:effectExtent l="0" t="0" r="0" b="3810"/>
            <wp:docPr id="3" name="Picture 3" descr="Logos of authorising bodies and member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s of authorising bodies and memberships."/>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739140"/>
                    </a:xfrm>
                    <a:prstGeom prst="rect">
                      <a:avLst/>
                    </a:prstGeom>
                    <a:noFill/>
                    <a:ln>
                      <a:noFill/>
                    </a:ln>
                  </pic:spPr>
                </pic:pic>
              </a:graphicData>
            </a:graphic>
          </wp:inline>
        </w:drawing>
      </w:r>
    </w:p>
    <w:p w14:paraId="034549BA" w14:textId="77777777" w:rsidR="00012694" w:rsidRDefault="00E07C58" w:rsidP="005D4581">
      <w:pPr>
        <w:spacing w:after="240"/>
        <w:rPr>
          <w:noProof/>
        </w:rPr>
      </w:pPr>
      <w:r w:rsidRPr="006D7605">
        <w:rPr>
          <w:b/>
          <w:color w:val="1F688D"/>
          <w:sz w:val="40"/>
          <w:szCs w:val="40"/>
        </w:rPr>
        <w:lastRenderedPageBreak/>
        <w:t>Contents</w:t>
      </w:r>
      <w:r w:rsidR="00641E10">
        <w:rPr>
          <w:b/>
        </w:rPr>
        <w:fldChar w:fldCharType="begin"/>
      </w:r>
      <w:r w:rsidR="00641E10">
        <w:instrText xml:space="preserve"> TOC \o "1-3" \h \z \u </w:instrText>
      </w:r>
      <w:r w:rsidR="00641E10">
        <w:rPr>
          <w:b/>
        </w:rPr>
        <w:fldChar w:fldCharType="separate"/>
      </w:r>
    </w:p>
    <w:p w14:paraId="142A137A" w14:textId="3024A832" w:rsidR="00012694" w:rsidRDefault="00BB3AA4">
      <w:pPr>
        <w:pStyle w:val="TOC1"/>
        <w:rPr>
          <w:rFonts w:asciiTheme="minorHAnsi" w:eastAsiaTheme="minorEastAsia" w:hAnsiTheme="minorHAnsi" w:cstheme="minorBidi"/>
          <w:b w:val="0"/>
          <w:sz w:val="22"/>
          <w:szCs w:val="22"/>
          <w:lang w:eastAsia="en-AU"/>
        </w:rPr>
      </w:pPr>
      <w:hyperlink w:anchor="_Toc89167238" w:history="1">
        <w:r w:rsidR="00012694" w:rsidRPr="006D5B25">
          <w:rPr>
            <w:rStyle w:val="Hyperlink"/>
          </w:rPr>
          <w:t>1.</w:t>
        </w:r>
        <w:r w:rsidR="00012694">
          <w:rPr>
            <w:rFonts w:asciiTheme="minorHAnsi" w:eastAsiaTheme="minorEastAsia" w:hAnsiTheme="minorHAnsi" w:cstheme="minorBidi"/>
            <w:b w:val="0"/>
            <w:sz w:val="22"/>
            <w:szCs w:val="22"/>
            <w:lang w:eastAsia="en-AU"/>
          </w:rPr>
          <w:tab/>
        </w:r>
        <w:r w:rsidR="00012694" w:rsidRPr="006D5B25">
          <w:rPr>
            <w:rStyle w:val="Hyperlink"/>
          </w:rPr>
          <w:t>Foreword</w:t>
        </w:r>
        <w:r w:rsidR="00012694">
          <w:rPr>
            <w:webHidden/>
          </w:rPr>
          <w:tab/>
        </w:r>
        <w:r w:rsidR="00012694">
          <w:rPr>
            <w:webHidden/>
          </w:rPr>
          <w:fldChar w:fldCharType="begin"/>
        </w:r>
        <w:r w:rsidR="00012694">
          <w:rPr>
            <w:webHidden/>
          </w:rPr>
          <w:instrText xml:space="preserve"> PAGEREF _Toc89167238 \h </w:instrText>
        </w:r>
        <w:r w:rsidR="00012694">
          <w:rPr>
            <w:webHidden/>
          </w:rPr>
        </w:r>
        <w:r w:rsidR="00012694">
          <w:rPr>
            <w:webHidden/>
          </w:rPr>
          <w:fldChar w:fldCharType="separate"/>
        </w:r>
        <w:r w:rsidR="006161D1">
          <w:rPr>
            <w:webHidden/>
          </w:rPr>
          <w:t>1</w:t>
        </w:r>
        <w:r w:rsidR="00012694">
          <w:rPr>
            <w:webHidden/>
          </w:rPr>
          <w:fldChar w:fldCharType="end"/>
        </w:r>
      </w:hyperlink>
    </w:p>
    <w:p w14:paraId="2D39FDED" w14:textId="56B80205" w:rsidR="00012694" w:rsidRDefault="00BB3AA4">
      <w:pPr>
        <w:pStyle w:val="TOC1"/>
        <w:rPr>
          <w:rFonts w:asciiTheme="minorHAnsi" w:eastAsiaTheme="minorEastAsia" w:hAnsiTheme="minorHAnsi" w:cstheme="minorBidi"/>
          <w:b w:val="0"/>
          <w:sz w:val="22"/>
          <w:szCs w:val="22"/>
          <w:lang w:eastAsia="en-AU"/>
        </w:rPr>
      </w:pPr>
      <w:hyperlink w:anchor="_Toc89167239" w:history="1">
        <w:r w:rsidR="00012694" w:rsidRPr="006D5B25">
          <w:rPr>
            <w:rStyle w:val="Hyperlink"/>
          </w:rPr>
          <w:t>2.</w:t>
        </w:r>
        <w:r w:rsidR="00012694">
          <w:rPr>
            <w:rFonts w:asciiTheme="minorHAnsi" w:eastAsiaTheme="minorEastAsia" w:hAnsiTheme="minorHAnsi" w:cstheme="minorBidi"/>
            <w:b w:val="0"/>
            <w:sz w:val="22"/>
            <w:szCs w:val="22"/>
            <w:lang w:eastAsia="en-AU"/>
          </w:rPr>
          <w:tab/>
        </w:r>
        <w:r w:rsidR="00012694" w:rsidRPr="006D5B25">
          <w:rPr>
            <w:rStyle w:val="Hyperlink"/>
          </w:rPr>
          <w:t>Introduction</w:t>
        </w:r>
        <w:r w:rsidR="00012694">
          <w:rPr>
            <w:webHidden/>
          </w:rPr>
          <w:tab/>
        </w:r>
        <w:r w:rsidR="00012694">
          <w:rPr>
            <w:webHidden/>
          </w:rPr>
          <w:fldChar w:fldCharType="begin"/>
        </w:r>
        <w:r w:rsidR="00012694">
          <w:rPr>
            <w:webHidden/>
          </w:rPr>
          <w:instrText xml:space="preserve"> PAGEREF _Toc89167239 \h </w:instrText>
        </w:r>
        <w:r w:rsidR="00012694">
          <w:rPr>
            <w:webHidden/>
          </w:rPr>
        </w:r>
        <w:r w:rsidR="00012694">
          <w:rPr>
            <w:webHidden/>
          </w:rPr>
          <w:fldChar w:fldCharType="separate"/>
        </w:r>
        <w:r w:rsidR="006161D1">
          <w:rPr>
            <w:webHidden/>
          </w:rPr>
          <w:t>2</w:t>
        </w:r>
        <w:r w:rsidR="00012694">
          <w:rPr>
            <w:webHidden/>
          </w:rPr>
          <w:fldChar w:fldCharType="end"/>
        </w:r>
      </w:hyperlink>
    </w:p>
    <w:p w14:paraId="24CF25F8" w14:textId="615B8A3A" w:rsidR="00012694" w:rsidRDefault="00BB3AA4">
      <w:pPr>
        <w:pStyle w:val="TOC1"/>
        <w:rPr>
          <w:rFonts w:asciiTheme="minorHAnsi" w:eastAsiaTheme="minorEastAsia" w:hAnsiTheme="minorHAnsi" w:cstheme="minorBidi"/>
          <w:b w:val="0"/>
          <w:sz w:val="22"/>
          <w:szCs w:val="22"/>
          <w:lang w:eastAsia="en-AU"/>
        </w:rPr>
      </w:pPr>
      <w:hyperlink w:anchor="_Toc89167240" w:history="1">
        <w:r w:rsidR="00012694" w:rsidRPr="006D5B25">
          <w:rPr>
            <w:rStyle w:val="Hyperlink"/>
          </w:rPr>
          <w:t>3.</w:t>
        </w:r>
        <w:r w:rsidR="00012694">
          <w:rPr>
            <w:rFonts w:asciiTheme="minorHAnsi" w:eastAsiaTheme="minorEastAsia" w:hAnsiTheme="minorHAnsi" w:cstheme="minorBidi"/>
            <w:b w:val="0"/>
            <w:sz w:val="22"/>
            <w:szCs w:val="22"/>
            <w:lang w:eastAsia="en-AU"/>
          </w:rPr>
          <w:tab/>
        </w:r>
        <w:r w:rsidR="00012694" w:rsidRPr="006D5B25">
          <w:rPr>
            <w:rStyle w:val="Hyperlink"/>
          </w:rPr>
          <w:t>Headline Measures</w:t>
        </w:r>
        <w:r w:rsidR="00012694">
          <w:rPr>
            <w:webHidden/>
          </w:rPr>
          <w:tab/>
        </w:r>
        <w:r w:rsidR="00012694">
          <w:rPr>
            <w:webHidden/>
          </w:rPr>
          <w:fldChar w:fldCharType="begin"/>
        </w:r>
        <w:r w:rsidR="00012694">
          <w:rPr>
            <w:webHidden/>
          </w:rPr>
          <w:instrText xml:space="preserve"> PAGEREF _Toc89167240 \h </w:instrText>
        </w:r>
        <w:r w:rsidR="00012694">
          <w:rPr>
            <w:webHidden/>
          </w:rPr>
        </w:r>
        <w:r w:rsidR="00012694">
          <w:rPr>
            <w:webHidden/>
          </w:rPr>
          <w:fldChar w:fldCharType="separate"/>
        </w:r>
        <w:r w:rsidR="006161D1">
          <w:rPr>
            <w:webHidden/>
          </w:rPr>
          <w:t>3</w:t>
        </w:r>
        <w:r w:rsidR="00012694">
          <w:rPr>
            <w:webHidden/>
          </w:rPr>
          <w:fldChar w:fldCharType="end"/>
        </w:r>
      </w:hyperlink>
    </w:p>
    <w:p w14:paraId="39F06FC3" w14:textId="249006A8" w:rsidR="00012694" w:rsidRDefault="00BB3AA4">
      <w:pPr>
        <w:pStyle w:val="TOC2"/>
        <w:tabs>
          <w:tab w:val="left" w:pos="1418"/>
        </w:tabs>
        <w:rPr>
          <w:rFonts w:asciiTheme="minorHAnsi" w:eastAsiaTheme="minorEastAsia" w:hAnsiTheme="minorHAnsi" w:cstheme="minorBidi"/>
          <w:noProof/>
          <w:sz w:val="22"/>
          <w:szCs w:val="22"/>
          <w:lang w:eastAsia="en-AU"/>
        </w:rPr>
      </w:pPr>
      <w:hyperlink w:anchor="_Toc89167241" w:history="1">
        <w:r w:rsidR="00012694" w:rsidRPr="006D5B25">
          <w:rPr>
            <w:rStyle w:val="Hyperlink"/>
            <w:noProof/>
          </w:rPr>
          <w:t>3.1.</w:t>
        </w:r>
        <w:r w:rsidR="00012694">
          <w:rPr>
            <w:rFonts w:asciiTheme="minorHAnsi" w:eastAsiaTheme="minorEastAsia" w:hAnsiTheme="minorHAnsi" w:cstheme="minorBidi"/>
            <w:noProof/>
            <w:sz w:val="22"/>
            <w:szCs w:val="22"/>
            <w:lang w:eastAsia="en-AU"/>
          </w:rPr>
          <w:tab/>
        </w:r>
        <w:r w:rsidR="00012694" w:rsidRPr="006D5B25">
          <w:rPr>
            <w:rStyle w:val="Hyperlink"/>
            <w:noProof/>
          </w:rPr>
          <w:t>Returned to Work Rate</w:t>
        </w:r>
        <w:r w:rsidR="00012694">
          <w:rPr>
            <w:noProof/>
            <w:webHidden/>
          </w:rPr>
          <w:tab/>
        </w:r>
        <w:r w:rsidR="00012694">
          <w:rPr>
            <w:noProof/>
            <w:webHidden/>
          </w:rPr>
          <w:fldChar w:fldCharType="begin"/>
        </w:r>
        <w:r w:rsidR="00012694">
          <w:rPr>
            <w:noProof/>
            <w:webHidden/>
          </w:rPr>
          <w:instrText xml:space="preserve"> PAGEREF _Toc89167241 \h </w:instrText>
        </w:r>
        <w:r w:rsidR="00012694">
          <w:rPr>
            <w:noProof/>
            <w:webHidden/>
          </w:rPr>
        </w:r>
        <w:r w:rsidR="00012694">
          <w:rPr>
            <w:noProof/>
            <w:webHidden/>
          </w:rPr>
          <w:fldChar w:fldCharType="separate"/>
        </w:r>
        <w:r w:rsidR="006161D1">
          <w:rPr>
            <w:noProof/>
            <w:webHidden/>
          </w:rPr>
          <w:t>3</w:t>
        </w:r>
        <w:r w:rsidR="00012694">
          <w:rPr>
            <w:noProof/>
            <w:webHidden/>
          </w:rPr>
          <w:fldChar w:fldCharType="end"/>
        </w:r>
      </w:hyperlink>
    </w:p>
    <w:p w14:paraId="57FC6F6B" w14:textId="1EE3F204" w:rsidR="00012694" w:rsidRDefault="00BB3AA4">
      <w:pPr>
        <w:pStyle w:val="TOC2"/>
        <w:tabs>
          <w:tab w:val="left" w:pos="1418"/>
        </w:tabs>
        <w:rPr>
          <w:rFonts w:asciiTheme="minorHAnsi" w:eastAsiaTheme="minorEastAsia" w:hAnsiTheme="minorHAnsi" w:cstheme="minorBidi"/>
          <w:noProof/>
          <w:sz w:val="22"/>
          <w:szCs w:val="22"/>
          <w:lang w:eastAsia="en-AU"/>
        </w:rPr>
      </w:pPr>
      <w:hyperlink w:anchor="_Toc89167242" w:history="1">
        <w:r w:rsidR="00012694" w:rsidRPr="006D5B25">
          <w:rPr>
            <w:rStyle w:val="Hyperlink"/>
            <w:noProof/>
          </w:rPr>
          <w:t>3.2.</w:t>
        </w:r>
        <w:r w:rsidR="00012694">
          <w:rPr>
            <w:rFonts w:asciiTheme="minorHAnsi" w:eastAsiaTheme="minorEastAsia" w:hAnsiTheme="minorHAnsi" w:cstheme="minorBidi"/>
            <w:noProof/>
            <w:sz w:val="22"/>
            <w:szCs w:val="22"/>
            <w:lang w:eastAsia="en-AU"/>
          </w:rPr>
          <w:tab/>
        </w:r>
        <w:r w:rsidR="00012694" w:rsidRPr="006D5B25">
          <w:rPr>
            <w:rStyle w:val="Hyperlink"/>
            <w:noProof/>
          </w:rPr>
          <w:t>Current Return to Work Rate</w:t>
        </w:r>
        <w:r w:rsidR="00012694">
          <w:rPr>
            <w:noProof/>
            <w:webHidden/>
          </w:rPr>
          <w:tab/>
        </w:r>
        <w:r w:rsidR="00012694">
          <w:rPr>
            <w:noProof/>
            <w:webHidden/>
          </w:rPr>
          <w:fldChar w:fldCharType="begin"/>
        </w:r>
        <w:r w:rsidR="00012694">
          <w:rPr>
            <w:noProof/>
            <w:webHidden/>
          </w:rPr>
          <w:instrText xml:space="preserve"> PAGEREF _Toc89167242 \h </w:instrText>
        </w:r>
        <w:r w:rsidR="00012694">
          <w:rPr>
            <w:noProof/>
            <w:webHidden/>
          </w:rPr>
        </w:r>
        <w:r w:rsidR="00012694">
          <w:rPr>
            <w:noProof/>
            <w:webHidden/>
          </w:rPr>
          <w:fldChar w:fldCharType="separate"/>
        </w:r>
        <w:r w:rsidR="006161D1">
          <w:rPr>
            <w:noProof/>
            <w:webHidden/>
          </w:rPr>
          <w:t>5</w:t>
        </w:r>
        <w:r w:rsidR="00012694">
          <w:rPr>
            <w:noProof/>
            <w:webHidden/>
          </w:rPr>
          <w:fldChar w:fldCharType="end"/>
        </w:r>
      </w:hyperlink>
    </w:p>
    <w:p w14:paraId="0A4B4513" w14:textId="032380CA" w:rsidR="00012694" w:rsidRDefault="00BB3AA4">
      <w:pPr>
        <w:pStyle w:val="TOC1"/>
        <w:rPr>
          <w:rFonts w:asciiTheme="minorHAnsi" w:eastAsiaTheme="minorEastAsia" w:hAnsiTheme="minorHAnsi" w:cstheme="minorBidi"/>
          <w:b w:val="0"/>
          <w:sz w:val="22"/>
          <w:szCs w:val="22"/>
          <w:lang w:eastAsia="en-AU"/>
        </w:rPr>
      </w:pPr>
      <w:hyperlink w:anchor="_Toc89167243" w:history="1">
        <w:r w:rsidR="00012694" w:rsidRPr="006D5B25">
          <w:rPr>
            <w:rStyle w:val="Hyperlink"/>
          </w:rPr>
          <w:t>4.</w:t>
        </w:r>
        <w:r w:rsidR="00012694">
          <w:rPr>
            <w:rFonts w:asciiTheme="minorHAnsi" w:eastAsiaTheme="minorEastAsia" w:hAnsiTheme="minorHAnsi" w:cstheme="minorBidi"/>
            <w:b w:val="0"/>
            <w:sz w:val="22"/>
            <w:szCs w:val="22"/>
            <w:lang w:eastAsia="en-AU"/>
          </w:rPr>
          <w:tab/>
        </w:r>
        <w:r w:rsidR="00012694" w:rsidRPr="006D5B25">
          <w:rPr>
            <w:rStyle w:val="Hyperlink"/>
          </w:rPr>
          <w:t>Methodological Overview</w:t>
        </w:r>
        <w:r w:rsidR="00012694">
          <w:rPr>
            <w:webHidden/>
          </w:rPr>
          <w:tab/>
        </w:r>
        <w:r w:rsidR="00012694">
          <w:rPr>
            <w:webHidden/>
          </w:rPr>
          <w:fldChar w:fldCharType="begin"/>
        </w:r>
        <w:r w:rsidR="00012694">
          <w:rPr>
            <w:webHidden/>
          </w:rPr>
          <w:instrText xml:space="preserve"> PAGEREF _Toc89167243 \h </w:instrText>
        </w:r>
        <w:r w:rsidR="00012694">
          <w:rPr>
            <w:webHidden/>
          </w:rPr>
        </w:r>
        <w:r w:rsidR="00012694">
          <w:rPr>
            <w:webHidden/>
          </w:rPr>
          <w:fldChar w:fldCharType="separate"/>
        </w:r>
        <w:r w:rsidR="006161D1">
          <w:rPr>
            <w:webHidden/>
          </w:rPr>
          <w:t>7</w:t>
        </w:r>
        <w:r w:rsidR="00012694">
          <w:rPr>
            <w:webHidden/>
          </w:rPr>
          <w:fldChar w:fldCharType="end"/>
        </w:r>
      </w:hyperlink>
    </w:p>
    <w:p w14:paraId="06CD9F83" w14:textId="77777777" w:rsidR="00E07C58" w:rsidRDefault="00641E10" w:rsidP="00E07C58">
      <w:r>
        <w:rPr>
          <w:rFonts w:eastAsia="Times New Roman" w:cs="Times New Roman"/>
          <w:noProof/>
          <w:szCs w:val="20"/>
        </w:rPr>
        <w:fldChar w:fldCharType="end"/>
      </w:r>
    </w:p>
    <w:p w14:paraId="196D216F" w14:textId="77777777" w:rsidR="00E07C58" w:rsidRDefault="00E07C58" w:rsidP="00E07C58"/>
    <w:p w14:paraId="0AA865AF" w14:textId="77777777" w:rsidR="00E07C58" w:rsidRDefault="00E07C58" w:rsidP="00E07C58">
      <w:pPr>
        <w:sectPr w:rsidR="00E07C58" w:rsidSect="00AD2525">
          <w:headerReference w:type="even" r:id="rId13"/>
          <w:headerReference w:type="default" r:id="rId14"/>
          <w:footerReference w:type="default" r:id="rId15"/>
          <w:headerReference w:type="first" r:id="rId16"/>
          <w:pgSz w:w="11906" w:h="16838" w:code="9"/>
          <w:pgMar w:top="1418" w:right="1418" w:bottom="1418" w:left="1418" w:header="454" w:footer="592" w:gutter="0"/>
          <w:pgNumType w:fmt="lowerRoman" w:start="3"/>
          <w:cols w:space="708"/>
          <w:docGrid w:linePitch="360"/>
        </w:sectPr>
      </w:pPr>
    </w:p>
    <w:p w14:paraId="65C8CCC8" w14:textId="48671A62" w:rsidR="00C1175A" w:rsidRDefault="00031A52" w:rsidP="00CF0B54">
      <w:pPr>
        <w:pStyle w:val="Heading1"/>
        <w:spacing w:before="120" w:after="120" w:line="300" w:lineRule="auto"/>
      </w:pPr>
      <w:bookmarkStart w:id="5" w:name="_Toc86053769"/>
      <w:bookmarkStart w:id="6" w:name="_Toc89167238"/>
      <w:r>
        <w:lastRenderedPageBreak/>
        <w:t>Foreword</w:t>
      </w:r>
      <w:bookmarkEnd w:id="5"/>
      <w:bookmarkEnd w:id="6"/>
    </w:p>
    <w:p w14:paraId="6A311C2B" w14:textId="77777777" w:rsidR="00217415" w:rsidRDefault="00217415" w:rsidP="00217415">
      <w:pPr>
        <w:pStyle w:val="Body"/>
      </w:pPr>
      <w:r>
        <w:t xml:space="preserve">More than half a million Australians sustain a work-related injury or illness each year. The impacts on affected workers can be devastating and often reverberate more widely through families, communities and workplaces. In addition to the immediate personal toll, work-related injury and illness imposes significant costs on the Australian health system and economy through loss of productivity and income. </w:t>
      </w:r>
    </w:p>
    <w:p w14:paraId="79129CFF" w14:textId="3AB5EEBC" w:rsidR="00217415" w:rsidRDefault="00217415" w:rsidP="00217415">
      <w:pPr>
        <w:pStyle w:val="Body"/>
      </w:pPr>
      <w:r>
        <w:t xml:space="preserve">The inaugural </w:t>
      </w:r>
      <w:r w:rsidRPr="007B29EC">
        <w:rPr>
          <w:i/>
          <w:iCs/>
        </w:rPr>
        <w:t>National Return to Work Strategy 2020-2030</w:t>
      </w:r>
      <w:r>
        <w:t xml:space="preserve"> </w:t>
      </w:r>
      <w:r w:rsidR="00F75056">
        <w:t xml:space="preserve">(the Strategy) </w:t>
      </w:r>
      <w:r>
        <w:t>drives action to improve return to work outcomes for ill and injured workers. The Strategy aims to minimise the impact of work-related injury and illness, and enable workers to have a safe, durable and timely return to work. The National Return to Work (NRTW) Survey is a key data source guiding the Strategy’s delivery and will assist us to measure progress throughout its 10-year life.</w:t>
      </w:r>
    </w:p>
    <w:p w14:paraId="5A1DDABF" w14:textId="77777777" w:rsidR="00217415" w:rsidRDefault="00217415" w:rsidP="00217415">
      <w:pPr>
        <w:pStyle w:val="Body"/>
      </w:pPr>
      <w:r w:rsidRPr="008F45C4">
        <w:t xml:space="preserve">The NRTW Survey </w:t>
      </w:r>
      <w:r>
        <w:t xml:space="preserve">results </w:t>
      </w:r>
      <w:r w:rsidRPr="008F45C4">
        <w:t xml:space="preserve">provide </w:t>
      </w:r>
      <w:r>
        <w:t xml:space="preserve">valuable </w:t>
      </w:r>
      <w:r w:rsidRPr="008F45C4">
        <w:t xml:space="preserve">insights </w:t>
      </w:r>
      <w:r>
        <w:t>for</w:t>
      </w:r>
      <w:r w:rsidRPr="008F45C4">
        <w:t xml:space="preserve"> </w:t>
      </w:r>
      <w:r>
        <w:t xml:space="preserve">workers’ compensation authorities and other key stakeholders </w:t>
      </w:r>
      <w:r w:rsidRPr="008F45C4">
        <w:t xml:space="preserve">into the return to work process and </w:t>
      </w:r>
      <w:r>
        <w:t xml:space="preserve">factors that may influence return to work </w:t>
      </w:r>
      <w:r w:rsidRPr="008F45C4">
        <w:t>outcomes</w:t>
      </w:r>
      <w:r>
        <w:t xml:space="preserve">. The survey gives us </w:t>
      </w:r>
      <w:r w:rsidRPr="008F45C4">
        <w:t xml:space="preserve">a better understanding of the </w:t>
      </w:r>
      <w:r>
        <w:t xml:space="preserve">lived </w:t>
      </w:r>
      <w:r w:rsidRPr="008F45C4">
        <w:t>experience</w:t>
      </w:r>
      <w:r>
        <w:t>s</w:t>
      </w:r>
      <w:r w:rsidRPr="008F45C4">
        <w:t xml:space="preserve"> of </w:t>
      </w:r>
      <w:r>
        <w:t>ill and injured</w:t>
      </w:r>
      <w:r w:rsidRPr="008F45C4">
        <w:t xml:space="preserve"> workers </w:t>
      </w:r>
      <w:r>
        <w:t>returning</w:t>
      </w:r>
      <w:r w:rsidRPr="008F45C4">
        <w:t xml:space="preserve"> to work</w:t>
      </w:r>
      <w:r>
        <w:t>, including the important role of the supervisor, co-workers and other supports</w:t>
      </w:r>
      <w:r w:rsidRPr="008F45C4">
        <w:t xml:space="preserve">. </w:t>
      </w:r>
    </w:p>
    <w:p w14:paraId="465DB1D2" w14:textId="77777777" w:rsidR="00217415" w:rsidRDefault="00217415" w:rsidP="00217415">
      <w:pPr>
        <w:pStyle w:val="Body"/>
      </w:pPr>
      <w:r>
        <w:t xml:space="preserve">I am pleased to present the Headline Measures Report from the 2021 NRTW Survey, the fifth NRTW Survey conducted since 2012. This report </w:t>
      </w:r>
      <w:r w:rsidRPr="00330B4B">
        <w:t xml:space="preserve">provides an </w:t>
      </w:r>
      <w:r w:rsidRPr="00701072">
        <w:t>early release of the primary return to work measures</w:t>
      </w:r>
      <w:r w:rsidRPr="00330B4B">
        <w:t xml:space="preserve"> </w:t>
      </w:r>
      <w:r>
        <w:t xml:space="preserve">for national reporting and jurisdictional comparison: the Return to Work Rate and the Current Returned to Work Rate. A </w:t>
      </w:r>
      <w:r w:rsidRPr="00AD3BDD">
        <w:t xml:space="preserve">more comprehensive </w:t>
      </w:r>
      <w:r w:rsidRPr="00405A98">
        <w:t>summary report</w:t>
      </w:r>
      <w:r>
        <w:t xml:space="preserve"> will be published in 2022.</w:t>
      </w:r>
    </w:p>
    <w:p w14:paraId="137B965D" w14:textId="77777777" w:rsidR="00217415" w:rsidRDefault="00217415" w:rsidP="00217415">
      <w:pPr>
        <w:pStyle w:val="Body"/>
      </w:pPr>
      <w:r>
        <w:t>Originally scheduled for April 2020, Safe Work Australia Members agreed to delay the NRTW Survey by 12 months due to the COVID-19 pandemic. The questionnaire for the 2021 NRTW Survey was largely unchanged since the 2018 NRTW Survey, with the addition of 2 questions to understand the impact of the COVID</w:t>
      </w:r>
      <w:r>
        <w:noBreakHyphen/>
        <w:t xml:space="preserve">19 pandemic on return to work outcomes. These new questions were asked of around 10% of workers interviewed in each jurisdiction. </w:t>
      </w:r>
    </w:p>
    <w:p w14:paraId="074435CC" w14:textId="77777777" w:rsidR="00217415" w:rsidRDefault="00217415" w:rsidP="00217415">
      <w:pPr>
        <w:pStyle w:val="Body"/>
      </w:pPr>
      <w:r>
        <w:t xml:space="preserve">The results of the NRTW Survey </w:t>
      </w:r>
      <w:r w:rsidRPr="008A4986">
        <w:t xml:space="preserve">should be considered in the broader context of the COVID-19 pandemic when comparing data over previous periods. The potential impact of the COVID-19 pandemic on this data </w:t>
      </w:r>
      <w:r>
        <w:t>is</w:t>
      </w:r>
      <w:r w:rsidRPr="008A4986">
        <w:t xml:space="preserve"> explored in </w:t>
      </w:r>
      <w:r w:rsidRPr="00946A86">
        <w:t>the</w:t>
      </w:r>
      <w:r w:rsidRPr="00946A86">
        <w:rPr>
          <w:i/>
          <w:iCs/>
        </w:rPr>
        <w:t> </w:t>
      </w:r>
      <w:hyperlink r:id="rId17" w:history="1">
        <w:r w:rsidRPr="00946A86">
          <w:rPr>
            <w:rStyle w:val="Hyperlink"/>
            <w:rFonts w:eastAsiaTheme="majorEastAsia"/>
            <w:i/>
            <w:iCs/>
          </w:rPr>
          <w:t>COVID-19 and Safe Work Australia data</w:t>
        </w:r>
      </w:hyperlink>
      <w:r w:rsidRPr="00946A86">
        <w:t xml:space="preserve"> and </w:t>
      </w:r>
      <w:hyperlink r:id="rId18" w:history="1">
        <w:r w:rsidRPr="00946A86">
          <w:rPr>
            <w:rStyle w:val="Hyperlink"/>
            <w:rFonts w:eastAsiaTheme="majorEastAsia"/>
            <w:i/>
            <w:iCs/>
          </w:rPr>
          <w:t>Key work health and safety statistics, Australia 2021</w:t>
        </w:r>
      </w:hyperlink>
      <w:r w:rsidRPr="00946A86">
        <w:t xml:space="preserve"> reports.</w:t>
      </w:r>
    </w:p>
    <w:p w14:paraId="5ED07593" w14:textId="77777777" w:rsidR="00217415" w:rsidRDefault="00217415" w:rsidP="00217415">
      <w:pPr>
        <w:pStyle w:val="Body"/>
      </w:pPr>
      <w:r>
        <w:t xml:space="preserve">I would like to thank jurisdictions for providing population data and helping to fund and administer the survey, particularly during this challenging period. </w:t>
      </w:r>
    </w:p>
    <w:p w14:paraId="7E3B7784" w14:textId="77777777" w:rsidR="00217415" w:rsidRDefault="00217415" w:rsidP="00217415">
      <w:pPr>
        <w:pStyle w:val="Body"/>
      </w:pPr>
      <w:r>
        <w:t xml:space="preserve">I also wish to acknowledge and sincerely thank each of the 4,588 workers who participated in the NRTW Survey. Your willingness to share your stories and personal experiences will assist policy makers to drive better return to work outcomes for workers into the future. </w:t>
      </w:r>
    </w:p>
    <w:p w14:paraId="1EA41C31" w14:textId="77777777" w:rsidR="00C1175A" w:rsidRDefault="00C1175A" w:rsidP="00C1175A"/>
    <w:p w14:paraId="72C5AE7A" w14:textId="35D01EC8" w:rsidR="00C1175A" w:rsidRPr="008F45C4" w:rsidRDefault="008511B6" w:rsidP="008A4986">
      <w:pPr>
        <w:pStyle w:val="Body"/>
        <w:rPr>
          <w:b/>
          <w:bCs/>
        </w:rPr>
      </w:pPr>
      <w:r w:rsidRPr="008F45C4">
        <w:rPr>
          <w:b/>
          <w:bCs/>
        </w:rPr>
        <w:t>Michelle Baxter</w:t>
      </w:r>
    </w:p>
    <w:p w14:paraId="313B47F9" w14:textId="59957846" w:rsidR="008511B6" w:rsidRDefault="008511B6" w:rsidP="008A4986">
      <w:pPr>
        <w:pStyle w:val="Body"/>
      </w:pPr>
      <w:r>
        <w:t>Chief Executive Officer</w:t>
      </w:r>
    </w:p>
    <w:p w14:paraId="5633F3B0" w14:textId="3494248B" w:rsidR="008511B6" w:rsidRPr="00C1175A" w:rsidRDefault="008511B6" w:rsidP="008A4986">
      <w:pPr>
        <w:pStyle w:val="Body"/>
      </w:pPr>
      <w:r>
        <w:t>Safe Work Australia</w:t>
      </w:r>
    </w:p>
    <w:p w14:paraId="7951B38D" w14:textId="71C60B95" w:rsidR="004E0A3B" w:rsidRDefault="00C1175A" w:rsidP="00CF0B54">
      <w:pPr>
        <w:pStyle w:val="Heading1"/>
        <w:spacing w:before="120" w:after="120" w:line="300" w:lineRule="auto"/>
      </w:pPr>
      <w:bookmarkStart w:id="7" w:name="_Toc86053770"/>
      <w:bookmarkStart w:id="8" w:name="_Toc89167239"/>
      <w:r>
        <w:lastRenderedPageBreak/>
        <w:t>Introduction</w:t>
      </w:r>
      <w:bookmarkEnd w:id="7"/>
      <w:bookmarkEnd w:id="8"/>
    </w:p>
    <w:p w14:paraId="0A4134A7" w14:textId="5AE079BA" w:rsidR="007A508A" w:rsidRPr="00AD3BDD" w:rsidRDefault="007722E7" w:rsidP="007A508A">
      <w:pPr>
        <w:pStyle w:val="Body"/>
      </w:pPr>
      <w:r>
        <w:t xml:space="preserve">The Social Research Centre has managed the National Return to Work </w:t>
      </w:r>
      <w:r w:rsidR="00456CA5">
        <w:t xml:space="preserve">(NRTW) </w:t>
      </w:r>
      <w:r>
        <w:t>Survey on behalf of Safe Work Australia since</w:t>
      </w:r>
      <w:r w:rsidRPr="00BF79C9">
        <w:t xml:space="preserve"> 2012</w:t>
      </w:r>
      <w:r>
        <w:t xml:space="preserve">, to </w:t>
      </w:r>
      <w:r w:rsidRPr="00BF79C9">
        <w:t>measure return to work outcomes of injured workers receiving workers’ compensation and to better understand the experience</w:t>
      </w:r>
      <w:r w:rsidR="008333F3">
        <w:t>s</w:t>
      </w:r>
      <w:r w:rsidRPr="00BF79C9">
        <w:t xml:space="preserve"> of those injured workers and the factors that may influence their return to work.</w:t>
      </w:r>
      <w:r w:rsidR="007A508A" w:rsidRPr="007A508A">
        <w:t xml:space="preserve"> </w:t>
      </w:r>
    </w:p>
    <w:p w14:paraId="4066BEDF" w14:textId="3ED2EB53" w:rsidR="000117C8" w:rsidRDefault="007A508A" w:rsidP="007722E7">
      <w:pPr>
        <w:pStyle w:val="Body"/>
      </w:pPr>
      <w:r>
        <w:t>Various</w:t>
      </w:r>
      <w:r w:rsidR="00E947D1">
        <w:t xml:space="preserve"> changes have</w:t>
      </w:r>
      <w:r>
        <w:t xml:space="preserve"> </w:t>
      </w:r>
      <w:r w:rsidR="00E947D1">
        <w:t>occurred over time, including:</w:t>
      </w:r>
    </w:p>
    <w:p w14:paraId="159E236F" w14:textId="2865A65F" w:rsidR="007A508A" w:rsidRDefault="007A508A" w:rsidP="007A508A">
      <w:pPr>
        <w:pStyle w:val="Bullets1"/>
        <w:numPr>
          <w:ilvl w:val="0"/>
          <w:numId w:val="25"/>
        </w:numPr>
        <w:tabs>
          <w:tab w:val="clear" w:pos="568"/>
          <w:tab w:val="num" w:pos="425"/>
        </w:tabs>
        <w:ind w:left="851"/>
      </w:pPr>
      <w:r>
        <w:t>Participation by SA, ACT and NT in some years only</w:t>
      </w:r>
    </w:p>
    <w:p w14:paraId="744DBF77" w14:textId="5EAC61E0" w:rsidR="00E947D1" w:rsidRDefault="007A508A" w:rsidP="00E947D1">
      <w:pPr>
        <w:pStyle w:val="Bullets1"/>
        <w:numPr>
          <w:ilvl w:val="0"/>
          <w:numId w:val="25"/>
        </w:numPr>
        <w:tabs>
          <w:tab w:val="clear" w:pos="568"/>
          <w:tab w:val="num" w:pos="425"/>
        </w:tabs>
        <w:ind w:left="851"/>
      </w:pPr>
      <w:r>
        <w:t>A s</w:t>
      </w:r>
      <w:r w:rsidR="00E947D1">
        <w:t xml:space="preserve">ignificant </w:t>
      </w:r>
      <w:r>
        <w:t xml:space="preserve">redevelopment of </w:t>
      </w:r>
      <w:r w:rsidR="00E947D1">
        <w:t>content in 2018</w:t>
      </w:r>
      <w:r w:rsidR="00F96A82">
        <w:t>, and</w:t>
      </w:r>
    </w:p>
    <w:p w14:paraId="263CF4C7" w14:textId="7FD88C1D" w:rsidR="007722E7" w:rsidRDefault="007A508A" w:rsidP="007A508A">
      <w:pPr>
        <w:pStyle w:val="Bullets1"/>
        <w:numPr>
          <w:ilvl w:val="0"/>
          <w:numId w:val="25"/>
        </w:numPr>
        <w:tabs>
          <w:tab w:val="clear" w:pos="568"/>
          <w:tab w:val="num" w:pos="425"/>
        </w:tabs>
        <w:ind w:left="851"/>
      </w:pPr>
      <w:r>
        <w:t xml:space="preserve">Inclusion in 2021 of </w:t>
      </w:r>
      <w:r w:rsidR="00B34BB3" w:rsidRPr="00E947D1">
        <w:t xml:space="preserve">two </w:t>
      </w:r>
      <w:r>
        <w:t xml:space="preserve">new </w:t>
      </w:r>
      <w:r w:rsidR="00B34BB3" w:rsidRPr="00E947D1">
        <w:t>questions exploring injured workers’ experiences of COVID-19 on their injury and recovery</w:t>
      </w:r>
      <w:r w:rsidR="007722E7" w:rsidRPr="00E947D1">
        <w:t>.</w:t>
      </w:r>
      <w:r w:rsidR="007722E7" w:rsidRPr="00D85E5F">
        <w:t xml:space="preserve"> </w:t>
      </w:r>
    </w:p>
    <w:p w14:paraId="5F456F1A" w14:textId="449D9A11" w:rsidR="007722E7" w:rsidRPr="00AD3BDD" w:rsidRDefault="007A508A" w:rsidP="007722E7">
      <w:pPr>
        <w:pStyle w:val="Body"/>
      </w:pPr>
      <w:r w:rsidRPr="00AD3BDD">
        <w:t xml:space="preserve">All Australian </w:t>
      </w:r>
      <w:r>
        <w:t>workers</w:t>
      </w:r>
      <w:r w:rsidR="0052695E">
        <w:t>’</w:t>
      </w:r>
      <w:r>
        <w:t xml:space="preserve"> compensation authorities</w:t>
      </w:r>
      <w:r w:rsidRPr="00D85E5F">
        <w:t xml:space="preserve"> took part in the survey in </w:t>
      </w:r>
      <w:r>
        <w:t>2021</w:t>
      </w:r>
      <w:r w:rsidRPr="00D85E5F">
        <w:t>.</w:t>
      </w:r>
      <w:r w:rsidR="00F96A82">
        <w:t xml:space="preserve"> </w:t>
      </w:r>
      <w:r w:rsidR="007722E7" w:rsidRPr="00AD3BDD">
        <w:t xml:space="preserve">The current </w:t>
      </w:r>
      <w:r w:rsidR="00010F7A">
        <w:t>NRTW</w:t>
      </w:r>
      <w:r w:rsidR="007722E7" w:rsidRPr="00AD3BDD">
        <w:t xml:space="preserve"> </w:t>
      </w:r>
      <w:r w:rsidR="00A42235">
        <w:t>S</w:t>
      </w:r>
      <w:r w:rsidR="007722E7" w:rsidRPr="00AD3BDD">
        <w:t>urvey dr</w:t>
      </w:r>
      <w:r w:rsidR="007722E7">
        <w:t>a</w:t>
      </w:r>
      <w:r w:rsidR="007722E7" w:rsidRPr="00AD3BDD">
        <w:t>w</w:t>
      </w:r>
      <w:r w:rsidR="007722E7">
        <w:t>s</w:t>
      </w:r>
      <w:r w:rsidR="007722E7" w:rsidRPr="00AD3BDD">
        <w:t xml:space="preserve"> </w:t>
      </w:r>
      <w:r w:rsidR="00365C7B">
        <w:t xml:space="preserve">its </w:t>
      </w:r>
      <w:r w:rsidR="007722E7" w:rsidRPr="00AD3BDD">
        <w:t>sample from the population of injured workers who:</w:t>
      </w:r>
    </w:p>
    <w:p w14:paraId="05C42565" w14:textId="3528129B" w:rsidR="007722E7" w:rsidRPr="00AD3BDD" w:rsidRDefault="007722E7" w:rsidP="007722E7">
      <w:pPr>
        <w:pStyle w:val="Bullets1"/>
        <w:numPr>
          <w:ilvl w:val="0"/>
          <w:numId w:val="25"/>
        </w:numPr>
        <w:tabs>
          <w:tab w:val="clear" w:pos="568"/>
          <w:tab w:val="num" w:pos="425"/>
        </w:tabs>
        <w:ind w:left="851"/>
      </w:pPr>
      <w:r w:rsidRPr="00AD3BDD">
        <w:t>had at least one day away from work</w:t>
      </w:r>
      <w:r w:rsidR="00E629A1">
        <w:t xml:space="preserve">; and </w:t>
      </w:r>
    </w:p>
    <w:p w14:paraId="50DB4B36" w14:textId="6CAAFDA4" w:rsidR="007722E7" w:rsidRPr="00AD3BDD" w:rsidRDefault="00D93ACF" w:rsidP="007722E7">
      <w:pPr>
        <w:pStyle w:val="Bullets1"/>
        <w:numPr>
          <w:ilvl w:val="0"/>
          <w:numId w:val="25"/>
        </w:numPr>
        <w:tabs>
          <w:tab w:val="clear" w:pos="568"/>
          <w:tab w:val="num" w:pos="425"/>
        </w:tabs>
        <w:ind w:left="851"/>
      </w:pPr>
      <w:r>
        <w:t xml:space="preserve">had a </w:t>
      </w:r>
      <w:r w:rsidR="00FE7FAD">
        <w:t xml:space="preserve">claim reported to the </w:t>
      </w:r>
      <w:r w:rsidR="008A4E60">
        <w:t>workers’ compensation authority or insurer between 1 February 2019 to 31 January</w:t>
      </w:r>
      <w:r>
        <w:t xml:space="preserve"> 2021</w:t>
      </w:r>
      <w:r w:rsidR="00BD70AB">
        <w:t xml:space="preserve"> inclusive</w:t>
      </w:r>
      <w:r w:rsidR="003D0D53">
        <w:rPr>
          <w:rStyle w:val="FootnoteReference"/>
        </w:rPr>
        <w:footnoteReference w:id="1"/>
      </w:r>
      <w:r w:rsidR="00E629A1">
        <w:t>; and</w:t>
      </w:r>
    </w:p>
    <w:p w14:paraId="07E14750" w14:textId="5CA12BAA" w:rsidR="007722E7" w:rsidRPr="00AD3BDD" w:rsidRDefault="00570531" w:rsidP="007722E7">
      <w:pPr>
        <w:pStyle w:val="Bullets1"/>
        <w:numPr>
          <w:ilvl w:val="0"/>
          <w:numId w:val="25"/>
        </w:numPr>
        <w:tabs>
          <w:tab w:val="clear" w:pos="568"/>
          <w:tab w:val="num" w:pos="425"/>
        </w:tabs>
        <w:ind w:left="851"/>
      </w:pPr>
      <w:r>
        <w:t xml:space="preserve">had either an open or closed </w:t>
      </w:r>
      <w:r w:rsidR="00C8122E">
        <w:t xml:space="preserve">workers’ compensation </w:t>
      </w:r>
      <w:r>
        <w:t>claim</w:t>
      </w:r>
      <w:r w:rsidR="00E629A1">
        <w:t>; and</w:t>
      </w:r>
    </w:p>
    <w:p w14:paraId="27509332" w14:textId="2E14F020" w:rsidR="005638DC" w:rsidRPr="00AD3BDD" w:rsidRDefault="007722E7" w:rsidP="005638DC">
      <w:pPr>
        <w:pStyle w:val="Bullets1"/>
        <w:numPr>
          <w:ilvl w:val="0"/>
          <w:numId w:val="25"/>
        </w:numPr>
        <w:tabs>
          <w:tab w:val="clear" w:pos="568"/>
          <w:tab w:val="num" w:pos="425"/>
        </w:tabs>
        <w:ind w:left="851"/>
      </w:pPr>
      <w:r w:rsidRPr="00AD3BDD">
        <w:t>worked in either premium</w:t>
      </w:r>
      <w:r w:rsidR="00881CBC">
        <w:t>-</w:t>
      </w:r>
      <w:r w:rsidRPr="00AD3BDD">
        <w:t>paying (including own businesses) or self-insured organisations</w:t>
      </w:r>
      <w:r w:rsidR="00E629A1">
        <w:t>.</w:t>
      </w:r>
    </w:p>
    <w:p w14:paraId="45C923BB" w14:textId="375F4BEA" w:rsidR="007722E7" w:rsidRPr="00AD3BDD" w:rsidRDefault="007722E7" w:rsidP="007722E7">
      <w:pPr>
        <w:pStyle w:val="Body"/>
      </w:pPr>
      <w:r w:rsidRPr="00AD3BDD">
        <w:t>This Headline Measures Report includes two key measures</w:t>
      </w:r>
      <w:r w:rsidR="00A773B1">
        <w:t>,</w:t>
      </w:r>
      <w:r w:rsidRPr="00AD3BDD">
        <w:t xml:space="preserve"> namely the:</w:t>
      </w:r>
    </w:p>
    <w:p w14:paraId="39FE2ED5" w14:textId="50DF6465" w:rsidR="00E25837" w:rsidRPr="00AD3BDD" w:rsidRDefault="007722E7" w:rsidP="00E25837">
      <w:pPr>
        <w:pStyle w:val="Bullets1"/>
        <w:numPr>
          <w:ilvl w:val="0"/>
          <w:numId w:val="25"/>
        </w:numPr>
        <w:tabs>
          <w:tab w:val="clear" w:pos="568"/>
          <w:tab w:val="num" w:pos="425"/>
        </w:tabs>
        <w:ind w:left="851"/>
      </w:pPr>
      <w:r w:rsidRPr="00AD3BDD">
        <w:t xml:space="preserve">Returned to Work Rate </w:t>
      </w:r>
      <w:r w:rsidR="00E25837">
        <w:t xml:space="preserve">which reports the proportion of </w:t>
      </w:r>
      <w:r w:rsidR="00E25837" w:rsidRPr="00CE0EE2">
        <w:t>injured workers who</w:t>
      </w:r>
      <w:r w:rsidR="00E25837">
        <w:t xml:space="preserve"> state that they have</w:t>
      </w:r>
      <w:r w:rsidR="00E25837" w:rsidRPr="00E25837">
        <w:t xml:space="preserve"> returned to work at any time since their work-related injury or illness.</w:t>
      </w:r>
    </w:p>
    <w:p w14:paraId="6EC773C8" w14:textId="1E4A63C6" w:rsidR="007722E7" w:rsidRDefault="007722E7" w:rsidP="007722E7">
      <w:pPr>
        <w:pStyle w:val="Bullets1"/>
        <w:numPr>
          <w:ilvl w:val="0"/>
          <w:numId w:val="25"/>
        </w:numPr>
        <w:tabs>
          <w:tab w:val="clear" w:pos="568"/>
          <w:tab w:val="num" w:pos="425"/>
        </w:tabs>
        <w:ind w:left="851"/>
      </w:pPr>
      <w:r w:rsidRPr="00AD3BDD">
        <w:t xml:space="preserve">Current Return to Work Rate </w:t>
      </w:r>
      <w:r w:rsidR="00E25837">
        <w:t xml:space="preserve"> which reports the proportion of injured worker</w:t>
      </w:r>
      <w:r w:rsidR="00561FCE">
        <w:t>s</w:t>
      </w:r>
      <w:r w:rsidR="00E25837">
        <w:t xml:space="preserve"> who state that they have</w:t>
      </w:r>
      <w:r w:rsidR="00E25837" w:rsidRPr="00E25837">
        <w:t xml:space="preserve"> returned to work at any time since their work-related injury or illness</w:t>
      </w:r>
      <w:r w:rsidR="00E25837">
        <w:t xml:space="preserve"> AND are </w:t>
      </w:r>
      <w:r w:rsidR="00006EF0">
        <w:t>current</w:t>
      </w:r>
      <w:r w:rsidR="008333F3">
        <w:t>ly</w:t>
      </w:r>
      <w:r w:rsidR="00006EF0">
        <w:t xml:space="preserve"> </w:t>
      </w:r>
      <w:r w:rsidR="00E25837">
        <w:t xml:space="preserve">working </w:t>
      </w:r>
      <w:r w:rsidR="00006EF0">
        <w:t>(</w:t>
      </w:r>
      <w:r w:rsidR="00E25837">
        <w:t>at the time of the survey</w:t>
      </w:r>
      <w:r w:rsidR="00006EF0">
        <w:t>) in a paid job</w:t>
      </w:r>
      <w:r w:rsidR="00E25837">
        <w:t>.</w:t>
      </w:r>
    </w:p>
    <w:p w14:paraId="628A47B3" w14:textId="4BE904B5" w:rsidR="000A7F32" w:rsidRDefault="007722E7" w:rsidP="007722E7">
      <w:pPr>
        <w:pStyle w:val="Body"/>
      </w:pPr>
      <w:r w:rsidRPr="00AD3BDD">
        <w:t xml:space="preserve">A more comprehensive </w:t>
      </w:r>
      <w:r w:rsidRPr="00AD3BDD">
        <w:rPr>
          <w:i/>
        </w:rPr>
        <w:t>Summary Report</w:t>
      </w:r>
      <w:r w:rsidRPr="00AD3BDD">
        <w:t xml:space="preserve"> will be published on </w:t>
      </w:r>
      <w:r>
        <w:t xml:space="preserve">Safe Work Australia’s website in </w:t>
      </w:r>
      <w:r w:rsidR="00055C19">
        <w:t>2022</w:t>
      </w:r>
      <w:r>
        <w:t>.</w:t>
      </w:r>
      <w:r w:rsidR="000A7F32">
        <w:br w:type="page"/>
      </w:r>
    </w:p>
    <w:p w14:paraId="6DED7E28" w14:textId="496AD7CB" w:rsidR="00506FDE" w:rsidRDefault="00506FDE" w:rsidP="00506FDE">
      <w:pPr>
        <w:pStyle w:val="Heading1"/>
      </w:pPr>
      <w:bookmarkStart w:id="9" w:name="_Toc89167240"/>
      <w:bookmarkStart w:id="10" w:name="_Toc86053771"/>
      <w:r>
        <w:lastRenderedPageBreak/>
        <w:t>Headline Measures</w:t>
      </w:r>
      <w:bookmarkEnd w:id="9"/>
      <w:r w:rsidR="007F7EF9">
        <w:t xml:space="preserve"> </w:t>
      </w:r>
      <w:bookmarkEnd w:id="10"/>
    </w:p>
    <w:p w14:paraId="4B0DC675" w14:textId="071DE945" w:rsidR="00CB0AFB" w:rsidRDefault="007F7EF9" w:rsidP="007F7EF9">
      <w:pPr>
        <w:pStyle w:val="Body"/>
      </w:pPr>
      <w:r w:rsidRPr="00BF79C9">
        <w:t xml:space="preserve">This </w:t>
      </w:r>
      <w:r>
        <w:t>section</w:t>
      </w:r>
      <w:r w:rsidRPr="00B31232">
        <w:t xml:space="preserve"> provides the </w:t>
      </w:r>
      <w:r>
        <w:t>h</w:t>
      </w:r>
      <w:r w:rsidRPr="00B31232">
        <w:t xml:space="preserve">eadline </w:t>
      </w:r>
      <w:r>
        <w:t>m</w:t>
      </w:r>
      <w:r w:rsidRPr="00B31232">
        <w:t xml:space="preserve">easures for the </w:t>
      </w:r>
      <w:r w:rsidR="009E6E8E">
        <w:t>2021</w:t>
      </w:r>
      <w:r w:rsidRPr="00B31232">
        <w:t xml:space="preserve"> NRTW </w:t>
      </w:r>
      <w:r w:rsidR="00A42235">
        <w:t>S</w:t>
      </w:r>
      <w:r w:rsidRPr="00B31232">
        <w:t>urve</w:t>
      </w:r>
      <w:r w:rsidR="00B0004A">
        <w:t>y</w:t>
      </w:r>
      <w:r w:rsidR="003A5947">
        <w:t xml:space="preserve">. </w:t>
      </w:r>
      <w:r w:rsidR="00CB0AFB">
        <w:t xml:space="preserve">For the </w:t>
      </w:r>
      <w:r w:rsidR="003A5947">
        <w:t xml:space="preserve">2021 </w:t>
      </w:r>
      <w:r w:rsidR="00A42235">
        <w:t>S</w:t>
      </w:r>
      <w:r w:rsidR="00CB0AFB">
        <w:t xml:space="preserve">urvey, a total of </w:t>
      </w:r>
      <w:r w:rsidR="007F082D">
        <w:t>4,</w:t>
      </w:r>
      <w:r w:rsidR="00207B9D">
        <w:t>588</w:t>
      </w:r>
      <w:r w:rsidR="00CB0AFB">
        <w:t xml:space="preserve"> interviews were completed</w:t>
      </w:r>
      <w:r w:rsidR="00CB0AFB" w:rsidRPr="00BF79C9">
        <w:t>.</w:t>
      </w:r>
    </w:p>
    <w:p w14:paraId="6A834F24" w14:textId="47145953" w:rsidR="00506FDE" w:rsidRDefault="00DE020F" w:rsidP="00506FDE">
      <w:pPr>
        <w:pStyle w:val="Heading2"/>
      </w:pPr>
      <w:bookmarkStart w:id="11" w:name="_Toc89167241"/>
      <w:bookmarkStart w:id="12" w:name="_Toc86053772"/>
      <w:r>
        <w:t>Return</w:t>
      </w:r>
      <w:r w:rsidR="007722E7">
        <w:t>ed</w:t>
      </w:r>
      <w:r>
        <w:t xml:space="preserve"> to Work </w:t>
      </w:r>
      <w:r w:rsidR="00A3521B">
        <w:t>R</w:t>
      </w:r>
      <w:r w:rsidR="00506FDE">
        <w:t>ate</w:t>
      </w:r>
      <w:bookmarkEnd w:id="11"/>
      <w:r w:rsidR="00B00C38">
        <w:t xml:space="preserve"> </w:t>
      </w:r>
      <w:bookmarkEnd w:id="12"/>
    </w:p>
    <w:p w14:paraId="4A8013B6" w14:textId="37717C33" w:rsidR="007F7EF9" w:rsidRDefault="007F7EF9" w:rsidP="007F7EF9">
      <w:pPr>
        <w:pStyle w:val="Body"/>
      </w:pPr>
      <w:r w:rsidRPr="0036497E">
        <w:t>The Returned to Work Rate is the proportion</w:t>
      </w:r>
      <w:r w:rsidRPr="00B31232">
        <w:t xml:space="preserve"> of injured workers surveyed who reported having returned to work at any time since their work-related injury or illness</w:t>
      </w:r>
      <w:r>
        <w:t xml:space="preserve">. </w:t>
      </w:r>
      <w:r w:rsidRPr="00CE0EE2">
        <w:t xml:space="preserve">It is based on </w:t>
      </w:r>
      <w:r>
        <w:t>q</w:t>
      </w:r>
      <w:r w:rsidRPr="00CE0EE2">
        <w:t>uestion RTW1 (previously question C7</w:t>
      </w:r>
      <w:r>
        <w:t xml:space="preserve"> prior to 2018</w:t>
      </w:r>
      <w:r w:rsidRPr="00CE0EE2">
        <w:t>) ‘</w:t>
      </w:r>
      <w:r w:rsidRPr="007F7EF9">
        <w:rPr>
          <w:i/>
        </w:rPr>
        <w:t>Have you returned to work at any time since your work-related injury or illness?</w:t>
      </w:r>
      <w:r w:rsidRPr="00CE0EE2">
        <w:t>’ and reports the proportion of injured workers who state ‘yes’</w:t>
      </w:r>
      <w:r>
        <w:t xml:space="preserve"> (</w:t>
      </w:r>
      <w:r w:rsidR="00B26E61">
        <w:t xml:space="preserve">refer </w:t>
      </w:r>
      <w:r w:rsidR="00B26E61">
        <w:fldChar w:fldCharType="begin"/>
      </w:r>
      <w:r w:rsidR="00B26E61">
        <w:instrText xml:space="preserve"> REF _Ref87270449 \h </w:instrText>
      </w:r>
      <w:r w:rsidR="00B26E61">
        <w:fldChar w:fldCharType="separate"/>
      </w:r>
      <w:r w:rsidR="006161D1">
        <w:t xml:space="preserve">Figure </w:t>
      </w:r>
      <w:r w:rsidR="006161D1">
        <w:rPr>
          <w:noProof/>
        </w:rPr>
        <w:t>1</w:t>
      </w:r>
      <w:r w:rsidR="00B26E61">
        <w:fldChar w:fldCharType="end"/>
      </w:r>
      <w:r w:rsidR="00B26E61">
        <w:t xml:space="preserve"> and </w:t>
      </w:r>
      <w:r w:rsidR="00B26E61">
        <w:fldChar w:fldCharType="begin"/>
      </w:r>
      <w:r w:rsidR="00B26E61">
        <w:instrText xml:space="preserve"> REF _Ref87270455 \h </w:instrText>
      </w:r>
      <w:r w:rsidR="00B26E61">
        <w:fldChar w:fldCharType="separate"/>
      </w:r>
      <w:r w:rsidR="006161D1">
        <w:t xml:space="preserve">Figure </w:t>
      </w:r>
      <w:r w:rsidR="006161D1">
        <w:rPr>
          <w:noProof/>
        </w:rPr>
        <w:t>2</w:t>
      </w:r>
      <w:r w:rsidR="00B26E61">
        <w:fldChar w:fldCharType="end"/>
      </w:r>
      <w:r>
        <w:t>)</w:t>
      </w:r>
      <w:r w:rsidRPr="00CE0EE2">
        <w:t>.</w:t>
      </w:r>
      <w:r>
        <w:t xml:space="preserve"> </w:t>
      </w:r>
    </w:p>
    <w:p w14:paraId="2E80FBB8" w14:textId="7C3367D0" w:rsidR="00AC69E6" w:rsidRDefault="00C850B6" w:rsidP="00AC69E6">
      <w:pPr>
        <w:pStyle w:val="Body"/>
      </w:pPr>
      <w:r w:rsidRPr="0036497E">
        <w:t>T</w:t>
      </w:r>
      <w:r w:rsidR="00AC69E6" w:rsidRPr="0036497E">
        <w:t>he</w:t>
      </w:r>
      <w:r w:rsidR="008C5C64" w:rsidRPr="0036497E">
        <w:t xml:space="preserve"> </w:t>
      </w:r>
      <w:r w:rsidR="00AC69E6" w:rsidRPr="0036497E">
        <w:t xml:space="preserve">Returned to Work Rate </w:t>
      </w:r>
      <w:r w:rsidRPr="0036497E">
        <w:t>for Australia</w:t>
      </w:r>
      <w:r>
        <w:t xml:space="preserve"> in </w:t>
      </w:r>
      <w:r w:rsidR="00950BDA">
        <w:t>2021</w:t>
      </w:r>
      <w:r w:rsidR="007A6B0A">
        <w:t xml:space="preserve"> was 91.6%</w:t>
      </w:r>
      <w:r w:rsidR="007A0151">
        <w:t xml:space="preserve"> (Figure 1)</w:t>
      </w:r>
      <w:r w:rsidR="007A6B0A">
        <w:t xml:space="preserve">. </w:t>
      </w:r>
      <w:r w:rsidR="00B015F0">
        <w:t xml:space="preserve">The jurisdictions </w:t>
      </w:r>
      <w:r w:rsidR="007A7099">
        <w:t xml:space="preserve">which </w:t>
      </w:r>
      <w:r w:rsidR="00C21F3D">
        <w:t>recorded</w:t>
      </w:r>
      <w:r w:rsidR="007A7099">
        <w:t xml:space="preserve"> return to work rates </w:t>
      </w:r>
      <w:r w:rsidR="00B015F0">
        <w:t xml:space="preserve">above the national </w:t>
      </w:r>
      <w:r w:rsidR="007A7099">
        <w:t>average</w:t>
      </w:r>
      <w:r w:rsidR="00B015F0">
        <w:t xml:space="preserve"> were </w:t>
      </w:r>
      <w:r w:rsidR="00366409" w:rsidRPr="00A30711">
        <w:t>Comcare (96.0%), Northern Territory (92.6%)</w:t>
      </w:r>
      <w:r w:rsidR="00366409">
        <w:t>,</w:t>
      </w:r>
      <w:r w:rsidR="00366409" w:rsidRPr="00A30711">
        <w:t xml:space="preserve"> </w:t>
      </w:r>
      <w:r w:rsidR="00207B9D" w:rsidRPr="00A30711">
        <w:t>New South Wales (</w:t>
      </w:r>
      <w:r w:rsidR="00207B9D">
        <w:t>92.4</w:t>
      </w:r>
      <w:r w:rsidR="00207B9D" w:rsidRPr="00A30711">
        <w:t>%)</w:t>
      </w:r>
      <w:r w:rsidR="00207B9D">
        <w:t>,</w:t>
      </w:r>
      <w:r w:rsidR="00207B9D" w:rsidRPr="00A30711">
        <w:t xml:space="preserve"> </w:t>
      </w:r>
      <w:r w:rsidR="00B94A15" w:rsidRPr="00A30711">
        <w:t>Queensland (</w:t>
      </w:r>
      <w:r w:rsidR="00A773B1" w:rsidRPr="00A30711">
        <w:t>92.3</w:t>
      </w:r>
      <w:r w:rsidR="00B94A15" w:rsidRPr="00A30711">
        <w:t>%)</w:t>
      </w:r>
      <w:r w:rsidR="00A773B1" w:rsidRPr="00A30711">
        <w:t xml:space="preserve"> </w:t>
      </w:r>
      <w:r w:rsidR="00207B9D" w:rsidRPr="00A30711">
        <w:t xml:space="preserve">and </w:t>
      </w:r>
      <w:r w:rsidR="00A773B1" w:rsidRPr="00A30711">
        <w:t>Tasmania (91.9%)</w:t>
      </w:r>
      <w:r w:rsidR="00AC69E6" w:rsidRPr="00A30711">
        <w:t xml:space="preserve">. </w:t>
      </w:r>
      <w:r w:rsidR="006F14C0">
        <w:t xml:space="preserve">The jurisdictions which </w:t>
      </w:r>
      <w:r w:rsidR="00C21F3D">
        <w:t xml:space="preserve">recorded </w:t>
      </w:r>
      <w:r w:rsidR="006F14C0">
        <w:t xml:space="preserve">return to work rates below the national average </w:t>
      </w:r>
      <w:r w:rsidR="00976341">
        <w:t xml:space="preserve">were </w:t>
      </w:r>
      <w:r w:rsidR="00A30711" w:rsidRPr="00A30711">
        <w:t>South Australia</w:t>
      </w:r>
      <w:r w:rsidR="00AC69E6" w:rsidRPr="00A30711">
        <w:t xml:space="preserve"> (9</w:t>
      </w:r>
      <w:r w:rsidR="001B55DE" w:rsidRPr="00A30711">
        <w:t>0.7</w:t>
      </w:r>
      <w:r w:rsidR="00AC69E6" w:rsidRPr="00A30711">
        <w:t>%)</w:t>
      </w:r>
      <w:r w:rsidR="00A30711" w:rsidRPr="00A30711">
        <w:t>, Western Australia (90.5%)</w:t>
      </w:r>
      <w:r w:rsidR="00366409">
        <w:t>,</w:t>
      </w:r>
      <w:r w:rsidR="00A30711" w:rsidRPr="00A30711">
        <w:t xml:space="preserve"> Australian Capital Territory (90.3%)</w:t>
      </w:r>
      <w:r w:rsidR="008E6F55">
        <w:t xml:space="preserve">, </w:t>
      </w:r>
      <w:r w:rsidR="00366409" w:rsidRPr="00A30711">
        <w:t>Victoria (89.6%)</w:t>
      </w:r>
      <w:r w:rsidR="008E6F55">
        <w:t xml:space="preserve"> and </w:t>
      </w:r>
      <w:r w:rsidR="00AC69E6" w:rsidRPr="00A30711">
        <w:t xml:space="preserve">Seacare </w:t>
      </w:r>
      <w:r w:rsidR="00976341">
        <w:t>(</w:t>
      </w:r>
      <w:r w:rsidR="00A30711" w:rsidRPr="00A30711">
        <w:t>66.2</w:t>
      </w:r>
      <w:r w:rsidR="00AC69E6" w:rsidRPr="00A30711">
        <w:t>%</w:t>
      </w:r>
      <w:r w:rsidR="00976341">
        <w:t>)</w:t>
      </w:r>
      <w:r w:rsidR="008E6F55">
        <w:t>.</w:t>
      </w:r>
    </w:p>
    <w:p w14:paraId="233AB973" w14:textId="267C2FE3" w:rsidR="00D476F9" w:rsidRDefault="002E3903" w:rsidP="00D476F9">
      <w:pPr>
        <w:pStyle w:val="Caption"/>
      </w:pPr>
      <w:bookmarkStart w:id="13" w:name="_Ref87270449"/>
      <w:r>
        <w:t xml:space="preserve">Figure </w:t>
      </w:r>
      <w:r w:rsidR="008676BA">
        <w:rPr>
          <w:noProof/>
        </w:rPr>
        <w:fldChar w:fldCharType="begin"/>
      </w:r>
      <w:r w:rsidR="008676BA">
        <w:rPr>
          <w:noProof/>
        </w:rPr>
        <w:instrText xml:space="preserve"> SEQ Figure \* ARABIC </w:instrText>
      </w:r>
      <w:r w:rsidR="008676BA">
        <w:rPr>
          <w:noProof/>
        </w:rPr>
        <w:fldChar w:fldCharType="separate"/>
      </w:r>
      <w:r w:rsidR="006161D1">
        <w:rPr>
          <w:noProof/>
        </w:rPr>
        <w:t>1</w:t>
      </w:r>
      <w:r w:rsidR="008676BA">
        <w:rPr>
          <w:noProof/>
        </w:rPr>
        <w:fldChar w:fldCharType="end"/>
      </w:r>
      <w:bookmarkEnd w:id="13"/>
      <w:r>
        <w:tab/>
      </w:r>
      <w:r w:rsidR="00950BDA">
        <w:t>2021</w:t>
      </w:r>
      <w:r w:rsidR="00312B0F">
        <w:t xml:space="preserve"> </w:t>
      </w:r>
      <w:r>
        <w:t>Return</w:t>
      </w:r>
      <w:r w:rsidR="007722E7">
        <w:t>ed</w:t>
      </w:r>
      <w:r>
        <w:t xml:space="preserve"> to Work rate by Jurisdiction (%)</w:t>
      </w:r>
    </w:p>
    <w:p w14:paraId="77CED8A2" w14:textId="1E3A4975" w:rsidR="00506FDE" w:rsidRDefault="00D476F9" w:rsidP="00D476F9">
      <w:pPr>
        <w:pStyle w:val="Caption"/>
      </w:pPr>
      <w:r w:rsidRPr="00102C4F">
        <w:rPr>
          <w:i/>
          <w:color w:val="808080" w:themeColor="background1" w:themeShade="80"/>
        </w:rPr>
        <w:t>RTW1.</w:t>
      </w:r>
      <w:r w:rsidRPr="00102C4F">
        <w:rPr>
          <w:i/>
          <w:color w:val="808080" w:themeColor="background1" w:themeShade="80"/>
        </w:rPr>
        <w:tab/>
      </w:r>
      <w:r w:rsidRPr="00102C4F">
        <w:rPr>
          <w:i/>
          <w:color w:val="808080" w:themeColor="background1" w:themeShade="80"/>
        </w:rPr>
        <w:tab/>
        <w:t>Have you returned to work at any time since your work-related injury or illness?</w:t>
      </w:r>
    </w:p>
    <w:p w14:paraId="5559C7F8" w14:textId="6D7E309E" w:rsidR="00DE020F" w:rsidRPr="00102C4F" w:rsidRDefault="00DE020F" w:rsidP="00DE020F">
      <w:pPr>
        <w:pStyle w:val="Body"/>
        <w:rPr>
          <w:b/>
          <w:i/>
          <w:color w:val="808080" w:themeColor="background1" w:themeShade="80"/>
        </w:rPr>
      </w:pPr>
      <w:r w:rsidRPr="00102C4F">
        <w:rPr>
          <w:b/>
          <w:i/>
          <w:color w:val="808080" w:themeColor="background1" w:themeShade="80"/>
        </w:rPr>
        <w:t xml:space="preserve"> </w:t>
      </w:r>
      <w:r w:rsidR="00BC0087">
        <w:rPr>
          <w:noProof/>
        </w:rPr>
        <w:drawing>
          <wp:inline distT="0" distB="0" distL="0" distR="0" wp14:anchorId="7727F8DC" wp14:editId="54E60931">
            <wp:extent cx="5759450" cy="2181225"/>
            <wp:effectExtent l="0" t="0" r="0" b="0"/>
            <wp:docPr id="5" name="Chart 5" descr="This chart shows the 2021 Returned to Work Rates - nationally, and for the ten participating jurisdictions. The national result was 91.6 per cent.">
              <a:extLst xmlns:a="http://schemas.openxmlformats.org/drawingml/2006/main">
                <a:ext uri="{FF2B5EF4-FFF2-40B4-BE49-F238E27FC236}">
                  <a16:creationId xmlns:a16="http://schemas.microsoft.com/office/drawing/2014/main" id="{DDA3092F-7829-49B6-AFF6-BE20EC12EC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F8BDD99" w14:textId="5EAA9481" w:rsidR="00DE020F" w:rsidRDefault="009827FE" w:rsidP="009827FE">
      <w:pPr>
        <w:pStyle w:val="Body"/>
        <w:spacing w:before="0" w:line="240" w:lineRule="auto"/>
        <w:ind w:left="720" w:hanging="720"/>
        <w:rPr>
          <w:sz w:val="16"/>
          <w:szCs w:val="16"/>
        </w:rPr>
      </w:pPr>
      <w:r w:rsidRPr="00EC47F8">
        <w:rPr>
          <w:i/>
          <w:sz w:val="16"/>
          <w:szCs w:val="16"/>
        </w:rPr>
        <w:t>Base</w:t>
      </w:r>
      <w:r w:rsidRPr="00EC47F8">
        <w:rPr>
          <w:i/>
          <w:sz w:val="16"/>
          <w:szCs w:val="16"/>
        </w:rPr>
        <w:tab/>
      </w:r>
      <w:r w:rsidR="007E616E">
        <w:rPr>
          <w:i/>
          <w:sz w:val="16"/>
          <w:szCs w:val="16"/>
        </w:rPr>
        <w:t>Total sample</w:t>
      </w:r>
      <w:r w:rsidRPr="00EC47F8">
        <w:rPr>
          <w:i/>
          <w:sz w:val="16"/>
          <w:szCs w:val="16"/>
        </w:rPr>
        <w:t xml:space="preserve"> </w:t>
      </w:r>
      <w:r w:rsidRPr="00B00C38">
        <w:rPr>
          <w:i/>
          <w:sz w:val="16"/>
          <w:szCs w:val="16"/>
        </w:rPr>
        <w:t xml:space="preserve">- those with </w:t>
      </w:r>
      <w:r w:rsidR="007F7EF9" w:rsidRPr="00B00C38">
        <w:rPr>
          <w:i/>
          <w:sz w:val="16"/>
          <w:szCs w:val="16"/>
        </w:rPr>
        <w:t>at least one</w:t>
      </w:r>
      <w:r w:rsidRPr="00B00C38">
        <w:rPr>
          <w:i/>
          <w:sz w:val="16"/>
          <w:szCs w:val="16"/>
        </w:rPr>
        <w:t xml:space="preserve"> day off work and whose claim was submitted </w:t>
      </w:r>
      <w:r w:rsidR="007F7EF9" w:rsidRPr="00B00C38">
        <w:rPr>
          <w:i/>
          <w:sz w:val="16"/>
          <w:szCs w:val="16"/>
        </w:rPr>
        <w:t xml:space="preserve">between </w:t>
      </w:r>
      <w:r w:rsidR="007E616E" w:rsidRPr="007E616E">
        <w:rPr>
          <w:i/>
          <w:sz w:val="16"/>
          <w:szCs w:val="16"/>
        </w:rPr>
        <w:t>1 February 2019 and 31</w:t>
      </w:r>
      <w:r w:rsidR="003560A2">
        <w:rPr>
          <w:i/>
          <w:sz w:val="16"/>
          <w:szCs w:val="16"/>
        </w:rPr>
        <w:t> </w:t>
      </w:r>
      <w:r w:rsidR="007E616E" w:rsidRPr="007E616E">
        <w:rPr>
          <w:i/>
          <w:sz w:val="16"/>
          <w:szCs w:val="16"/>
        </w:rPr>
        <w:t>January 2021</w:t>
      </w:r>
      <w:r w:rsidR="008A4986">
        <w:rPr>
          <w:i/>
          <w:sz w:val="16"/>
          <w:szCs w:val="16"/>
        </w:rPr>
        <w:t>.</w:t>
      </w:r>
      <w:r w:rsidR="00F66E00">
        <w:rPr>
          <w:i/>
          <w:sz w:val="16"/>
          <w:szCs w:val="16"/>
        </w:rPr>
        <w:t xml:space="preserve"> </w:t>
      </w:r>
    </w:p>
    <w:p w14:paraId="64E27575" w14:textId="77777777" w:rsidR="0011468F" w:rsidRPr="0011468F" w:rsidRDefault="0011468F" w:rsidP="0011468F">
      <w:pPr>
        <w:pStyle w:val="Body"/>
        <w:spacing w:before="0" w:line="240" w:lineRule="auto"/>
        <w:ind w:left="720"/>
        <w:rPr>
          <w:i/>
          <w:sz w:val="16"/>
          <w:szCs w:val="16"/>
        </w:rPr>
      </w:pPr>
      <w:r w:rsidRPr="0011468F">
        <w:rPr>
          <w:i/>
          <w:sz w:val="16"/>
          <w:szCs w:val="16"/>
        </w:rPr>
        <w:t>‘Don’t Know’ and ‘Refused’ responses are not excluded.</w:t>
      </w:r>
    </w:p>
    <w:p w14:paraId="23C102F0" w14:textId="69BAEC90" w:rsidR="00B00C38" w:rsidRDefault="00C157B9" w:rsidP="005C35A9">
      <w:pPr>
        <w:pStyle w:val="Body"/>
        <w:spacing w:before="0" w:line="240" w:lineRule="auto"/>
        <w:ind w:left="720"/>
        <w:rPr>
          <w:i/>
          <w:sz w:val="16"/>
          <w:szCs w:val="16"/>
        </w:rPr>
      </w:pPr>
      <w:r>
        <w:rPr>
          <w:i/>
          <w:sz w:val="16"/>
          <w:szCs w:val="16"/>
        </w:rPr>
        <w:t xml:space="preserve">Sample sizes: </w:t>
      </w:r>
      <w:r w:rsidR="009827FE" w:rsidRPr="00F71709">
        <w:rPr>
          <w:i/>
          <w:sz w:val="16"/>
          <w:szCs w:val="16"/>
        </w:rPr>
        <w:t>Aus</w:t>
      </w:r>
      <w:r w:rsidR="009827FE">
        <w:rPr>
          <w:i/>
          <w:sz w:val="16"/>
          <w:szCs w:val="16"/>
        </w:rPr>
        <w:t>tralia</w:t>
      </w:r>
      <w:r w:rsidR="009827FE" w:rsidRPr="00F71709">
        <w:rPr>
          <w:i/>
          <w:sz w:val="16"/>
          <w:szCs w:val="16"/>
        </w:rPr>
        <w:t xml:space="preserve"> (n=</w:t>
      </w:r>
      <w:r w:rsidR="009827FE">
        <w:rPr>
          <w:i/>
          <w:sz w:val="16"/>
          <w:szCs w:val="16"/>
        </w:rPr>
        <w:t>4</w:t>
      </w:r>
      <w:r w:rsidR="007E616E">
        <w:rPr>
          <w:i/>
          <w:sz w:val="16"/>
          <w:szCs w:val="16"/>
        </w:rPr>
        <w:t>,</w:t>
      </w:r>
      <w:r w:rsidR="00207B9D">
        <w:rPr>
          <w:i/>
          <w:sz w:val="16"/>
          <w:szCs w:val="16"/>
        </w:rPr>
        <w:t>588</w:t>
      </w:r>
      <w:r w:rsidR="009827FE" w:rsidRPr="00F71709">
        <w:rPr>
          <w:i/>
          <w:sz w:val="16"/>
          <w:szCs w:val="16"/>
        </w:rPr>
        <w:t xml:space="preserve">), </w:t>
      </w:r>
      <w:r w:rsidR="001B207A" w:rsidRPr="00F71709">
        <w:rPr>
          <w:i/>
          <w:sz w:val="16"/>
          <w:szCs w:val="16"/>
        </w:rPr>
        <w:t>VIC (n=</w:t>
      </w:r>
      <w:r w:rsidR="001B207A">
        <w:rPr>
          <w:i/>
          <w:sz w:val="16"/>
          <w:szCs w:val="16"/>
        </w:rPr>
        <w:t>780</w:t>
      </w:r>
      <w:r w:rsidR="001B207A" w:rsidRPr="00F71709">
        <w:rPr>
          <w:i/>
          <w:sz w:val="16"/>
          <w:szCs w:val="16"/>
        </w:rPr>
        <w:t>), QLD (n=</w:t>
      </w:r>
      <w:r w:rsidR="00B70AF5">
        <w:rPr>
          <w:i/>
          <w:sz w:val="16"/>
          <w:szCs w:val="16"/>
        </w:rPr>
        <w:t>773</w:t>
      </w:r>
      <w:r w:rsidR="001B207A" w:rsidRPr="00F71709">
        <w:rPr>
          <w:i/>
          <w:sz w:val="16"/>
          <w:szCs w:val="16"/>
        </w:rPr>
        <w:t xml:space="preserve">), </w:t>
      </w:r>
      <w:r w:rsidR="001B207A">
        <w:rPr>
          <w:i/>
          <w:sz w:val="16"/>
          <w:szCs w:val="16"/>
        </w:rPr>
        <w:t>SA (n=387), WA (n=485),</w:t>
      </w:r>
      <w:r w:rsidR="009827FE" w:rsidRPr="00F71709">
        <w:rPr>
          <w:i/>
          <w:sz w:val="16"/>
          <w:szCs w:val="16"/>
        </w:rPr>
        <w:t xml:space="preserve"> TAS (n=</w:t>
      </w:r>
      <w:r w:rsidR="001B207A">
        <w:rPr>
          <w:i/>
          <w:sz w:val="16"/>
          <w:szCs w:val="16"/>
        </w:rPr>
        <w:t>443</w:t>
      </w:r>
      <w:r w:rsidR="009827FE" w:rsidRPr="00F71709">
        <w:rPr>
          <w:i/>
          <w:sz w:val="16"/>
          <w:szCs w:val="16"/>
        </w:rPr>
        <w:t xml:space="preserve">), </w:t>
      </w:r>
      <w:r w:rsidR="001B207A" w:rsidRPr="00F71709">
        <w:rPr>
          <w:i/>
          <w:sz w:val="16"/>
          <w:szCs w:val="16"/>
        </w:rPr>
        <w:t>Comcare (n=</w:t>
      </w:r>
      <w:r w:rsidR="001B207A">
        <w:rPr>
          <w:i/>
          <w:sz w:val="16"/>
          <w:szCs w:val="16"/>
        </w:rPr>
        <w:t>619</w:t>
      </w:r>
      <w:r w:rsidR="001B207A" w:rsidRPr="00F71709">
        <w:rPr>
          <w:i/>
          <w:sz w:val="16"/>
          <w:szCs w:val="16"/>
        </w:rPr>
        <w:t>)</w:t>
      </w:r>
      <w:r w:rsidR="001B207A">
        <w:rPr>
          <w:i/>
          <w:sz w:val="16"/>
          <w:szCs w:val="16"/>
        </w:rPr>
        <w:t xml:space="preserve">, </w:t>
      </w:r>
      <w:r w:rsidR="001B207A" w:rsidRPr="00F71709">
        <w:rPr>
          <w:i/>
          <w:sz w:val="16"/>
          <w:szCs w:val="16"/>
        </w:rPr>
        <w:t>NT (n=</w:t>
      </w:r>
      <w:r w:rsidR="001B207A">
        <w:rPr>
          <w:i/>
          <w:sz w:val="16"/>
          <w:szCs w:val="16"/>
        </w:rPr>
        <w:t>150</w:t>
      </w:r>
      <w:r w:rsidR="001B207A" w:rsidRPr="00F71709">
        <w:rPr>
          <w:i/>
          <w:sz w:val="16"/>
          <w:szCs w:val="16"/>
        </w:rPr>
        <w:t>), ACT (n=</w:t>
      </w:r>
      <w:r w:rsidR="001B207A">
        <w:rPr>
          <w:i/>
          <w:sz w:val="16"/>
          <w:szCs w:val="16"/>
        </w:rPr>
        <w:t>144</w:t>
      </w:r>
      <w:r w:rsidR="001B207A" w:rsidRPr="00F71709">
        <w:rPr>
          <w:i/>
          <w:sz w:val="16"/>
          <w:szCs w:val="16"/>
        </w:rPr>
        <w:t xml:space="preserve">), </w:t>
      </w:r>
      <w:r w:rsidR="003054CC">
        <w:rPr>
          <w:i/>
          <w:sz w:val="16"/>
          <w:szCs w:val="16"/>
        </w:rPr>
        <w:t>*</w:t>
      </w:r>
      <w:r w:rsidR="009827FE">
        <w:rPr>
          <w:i/>
          <w:sz w:val="16"/>
          <w:szCs w:val="16"/>
        </w:rPr>
        <w:t>Seacare (n=</w:t>
      </w:r>
      <w:r w:rsidR="00AE5C4A">
        <w:rPr>
          <w:i/>
          <w:sz w:val="16"/>
          <w:szCs w:val="16"/>
        </w:rPr>
        <w:t>42</w:t>
      </w:r>
      <w:r w:rsidR="00C464CF">
        <w:rPr>
          <w:i/>
          <w:sz w:val="16"/>
          <w:szCs w:val="16"/>
        </w:rPr>
        <w:t xml:space="preserve"> – caution small sample</w:t>
      </w:r>
      <w:r w:rsidR="009A4933">
        <w:rPr>
          <w:i/>
          <w:sz w:val="16"/>
          <w:szCs w:val="16"/>
        </w:rPr>
        <w:t xml:space="preserve"> size</w:t>
      </w:r>
      <w:r w:rsidR="009827FE">
        <w:rPr>
          <w:i/>
          <w:sz w:val="16"/>
          <w:szCs w:val="16"/>
        </w:rPr>
        <w:t>)</w:t>
      </w:r>
      <w:r w:rsidR="001B207A">
        <w:rPr>
          <w:i/>
          <w:sz w:val="16"/>
          <w:szCs w:val="16"/>
        </w:rPr>
        <w:t xml:space="preserve">, </w:t>
      </w:r>
      <w:r w:rsidR="001B207A" w:rsidRPr="00F71709">
        <w:rPr>
          <w:i/>
          <w:sz w:val="16"/>
          <w:szCs w:val="16"/>
        </w:rPr>
        <w:t>NSW (n=</w:t>
      </w:r>
      <w:r w:rsidR="00D01DF3">
        <w:rPr>
          <w:i/>
          <w:sz w:val="16"/>
          <w:szCs w:val="16"/>
        </w:rPr>
        <w:t>765)</w:t>
      </w:r>
      <w:r w:rsidR="00C464CF">
        <w:rPr>
          <w:i/>
          <w:sz w:val="16"/>
          <w:szCs w:val="16"/>
        </w:rPr>
        <w:t xml:space="preserve"> </w:t>
      </w:r>
    </w:p>
    <w:p w14:paraId="25228937" w14:textId="19EAFE0E" w:rsidR="006B6E3C" w:rsidRDefault="006B6E3C">
      <w:pPr>
        <w:rPr>
          <w:rFonts w:eastAsia="Times New Roman" w:cs="Times New Roman"/>
          <w:szCs w:val="20"/>
        </w:rPr>
      </w:pPr>
      <w:r>
        <w:br w:type="page"/>
      </w:r>
    </w:p>
    <w:p w14:paraId="0E34A2BE" w14:textId="207F4A53" w:rsidR="00A74283" w:rsidRDefault="00C91585" w:rsidP="00DB2493">
      <w:pPr>
        <w:pStyle w:val="Body"/>
      </w:pPr>
      <w:r w:rsidRPr="00345BC8">
        <w:lastRenderedPageBreak/>
        <w:t xml:space="preserve">The national </w:t>
      </w:r>
      <w:r w:rsidRPr="00DB2493">
        <w:t>Returned to Work Rate</w:t>
      </w:r>
      <w:r w:rsidRPr="00345BC8">
        <w:t xml:space="preserve"> has </w:t>
      </w:r>
      <w:r w:rsidR="00F74EB0">
        <w:t>decreased</w:t>
      </w:r>
      <w:r w:rsidRPr="00345BC8">
        <w:t xml:space="preserve"> slightly </w:t>
      </w:r>
      <w:r w:rsidR="00786FD3">
        <w:t>over time following</w:t>
      </w:r>
      <w:r w:rsidRPr="00345BC8">
        <w:t xml:space="preserve"> a peak of 93.7% in 2014. However, the </w:t>
      </w:r>
      <w:r w:rsidR="00DB2493">
        <w:t>2021 result</w:t>
      </w:r>
      <w:r w:rsidRPr="00345BC8">
        <w:t xml:space="preserve"> remains significantly higher than the lowest rate of 88.6% in 2013.</w:t>
      </w:r>
    </w:p>
    <w:p w14:paraId="1C0586B7" w14:textId="1FB60D6A" w:rsidR="00D476F9" w:rsidRDefault="002E3903" w:rsidP="00D476F9">
      <w:pPr>
        <w:pStyle w:val="Caption"/>
      </w:pPr>
      <w:bookmarkStart w:id="14" w:name="_Ref87270455"/>
      <w:r>
        <w:t xml:space="preserve">Figure </w:t>
      </w:r>
      <w:r w:rsidR="008676BA">
        <w:rPr>
          <w:noProof/>
        </w:rPr>
        <w:fldChar w:fldCharType="begin"/>
      </w:r>
      <w:r w:rsidR="008676BA">
        <w:rPr>
          <w:noProof/>
        </w:rPr>
        <w:instrText xml:space="preserve"> SEQ Figure \* ARABIC </w:instrText>
      </w:r>
      <w:r w:rsidR="008676BA">
        <w:rPr>
          <w:noProof/>
        </w:rPr>
        <w:fldChar w:fldCharType="separate"/>
      </w:r>
      <w:r w:rsidR="006161D1">
        <w:rPr>
          <w:noProof/>
        </w:rPr>
        <w:t>2</w:t>
      </w:r>
      <w:r w:rsidR="008676BA">
        <w:rPr>
          <w:noProof/>
        </w:rPr>
        <w:fldChar w:fldCharType="end"/>
      </w:r>
      <w:bookmarkEnd w:id="14"/>
      <w:r>
        <w:tab/>
        <w:t>Return</w:t>
      </w:r>
      <w:r w:rsidR="007722E7">
        <w:t>ed</w:t>
      </w:r>
      <w:r w:rsidR="00BB5D74">
        <w:t xml:space="preserve"> </w:t>
      </w:r>
      <w:r>
        <w:t>to Work rate</w:t>
      </w:r>
      <w:r w:rsidR="00B00C38">
        <w:t xml:space="preserve">: </w:t>
      </w:r>
      <w:r w:rsidR="007722E7">
        <w:t>National t</w:t>
      </w:r>
      <w:r>
        <w:t>ime</w:t>
      </w:r>
      <w:r w:rsidR="00B00C38">
        <w:t xml:space="preserve"> </w:t>
      </w:r>
      <w:r>
        <w:t>series (%)</w:t>
      </w:r>
    </w:p>
    <w:p w14:paraId="38F6BC74" w14:textId="35B82963" w:rsidR="002E3903" w:rsidRDefault="00783542" w:rsidP="00D476F9">
      <w:pPr>
        <w:pStyle w:val="Caption"/>
      </w:pPr>
      <w:r>
        <w:rPr>
          <w:i/>
          <w:noProof/>
          <w:color w:val="808080" w:themeColor="background1" w:themeShade="80"/>
        </w:rPr>
        <mc:AlternateContent>
          <mc:Choice Requires="wpg">
            <w:drawing>
              <wp:anchor distT="0" distB="0" distL="114300" distR="114300" simplePos="0" relativeHeight="251682816" behindDoc="0" locked="0" layoutInCell="1" allowOverlap="1" wp14:anchorId="75187F4C" wp14:editId="2B9BB274">
                <wp:simplePos x="0" y="0"/>
                <wp:positionH relativeFrom="column">
                  <wp:posOffset>1642745</wp:posOffset>
                </wp:positionH>
                <wp:positionV relativeFrom="paragraph">
                  <wp:posOffset>293370</wp:posOffset>
                </wp:positionV>
                <wp:extent cx="3789404" cy="370205"/>
                <wp:effectExtent l="0" t="0" r="1905" b="0"/>
                <wp:wrapNone/>
                <wp:docPr id="31" name="Group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789404" cy="370205"/>
                          <a:chOff x="0" y="0"/>
                          <a:chExt cx="3789404" cy="370205"/>
                        </a:xfrm>
                      </wpg:grpSpPr>
                      <wps:wsp>
                        <wps:cNvPr id="30" name="Rectangle 30"/>
                        <wps:cNvSpPr/>
                        <wps:spPr>
                          <a:xfrm>
                            <a:off x="0" y="47708"/>
                            <a:ext cx="656710" cy="23876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ext Box 42"/>
                        <wps:cNvSpPr txBox="1">
                          <a:spLocks noChangeArrowheads="1"/>
                        </wps:cNvSpPr>
                        <wps:spPr bwMode="auto">
                          <a:xfrm>
                            <a:off x="190526" y="0"/>
                            <a:ext cx="403860" cy="370205"/>
                          </a:xfrm>
                          <a:prstGeom prst="rect">
                            <a:avLst/>
                          </a:prstGeom>
                          <a:noFill/>
                          <a:ln w="9525">
                            <a:noFill/>
                            <a:miter lim="800000"/>
                            <a:headEnd/>
                            <a:tailEnd/>
                          </a:ln>
                        </wps:spPr>
                        <wps:txbx>
                          <w:txbxContent>
                            <w:p w14:paraId="7E8C101B" w14:textId="77777777" w:rsidR="009315AC" w:rsidRPr="00783542" w:rsidRDefault="009315AC" w:rsidP="00783542">
                              <w:pPr>
                                <w:ind w:right="-10"/>
                                <w:rPr>
                                  <w:b/>
                                  <w:bCs/>
                                  <w:color w:val="FFFFFF" w:themeColor="background1"/>
                                  <w:sz w:val="16"/>
                                  <w:szCs w:val="18"/>
                                  <w:lang w:val="en-US"/>
                                </w:rPr>
                              </w:pPr>
                              <w:r w:rsidRPr="00783542">
                                <w:rPr>
                                  <w:b/>
                                  <w:bCs/>
                                  <w:color w:val="FFFFFF" w:themeColor="background1"/>
                                  <w:sz w:val="16"/>
                                  <w:szCs w:val="18"/>
                                  <w:lang w:val="en-US"/>
                                </w:rPr>
                                <w:t>2013</w:t>
                              </w:r>
                            </w:p>
                            <w:p w14:paraId="5E52C934" w14:textId="77777777" w:rsidR="009315AC" w:rsidRPr="00783542" w:rsidRDefault="009315AC" w:rsidP="00783542">
                              <w:pPr>
                                <w:ind w:right="-10"/>
                                <w:rPr>
                                  <w:b/>
                                  <w:bCs/>
                                  <w:color w:val="FFFFFF" w:themeColor="background1"/>
                                  <w:sz w:val="16"/>
                                  <w:szCs w:val="18"/>
                                  <w:lang w:val="en-US"/>
                                </w:rPr>
                              </w:pPr>
                              <w:r w:rsidRPr="00783542">
                                <w:rPr>
                                  <w:b/>
                                  <w:bCs/>
                                  <w:color w:val="FFFFFF" w:themeColor="background1"/>
                                  <w:sz w:val="16"/>
                                  <w:szCs w:val="18"/>
                                  <w:lang w:val="en-US"/>
                                </w:rPr>
                                <w:t>2021</w:t>
                              </w:r>
                            </w:p>
                          </w:txbxContent>
                        </wps:txbx>
                        <wps:bodyPr rot="0" vertOverflow="clip" horzOverflow="clip" vert="horz" wrap="square" lIns="0" tIns="45720" rIns="91440" bIns="45720" anchor="t" anchorCtr="0">
                          <a:noAutofit/>
                        </wps:bodyPr>
                      </wps:wsp>
                      <wps:wsp>
                        <wps:cNvPr id="205" name="Rectangle 205"/>
                        <wps:cNvSpPr/>
                        <wps:spPr>
                          <a:xfrm>
                            <a:off x="1041621" y="47708"/>
                            <a:ext cx="656590" cy="23876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Text Box 206"/>
                        <wps:cNvSpPr txBox="1">
                          <a:spLocks noChangeArrowheads="1"/>
                        </wps:cNvSpPr>
                        <wps:spPr bwMode="auto">
                          <a:xfrm>
                            <a:off x="1256187" y="47708"/>
                            <a:ext cx="403860" cy="322497"/>
                          </a:xfrm>
                          <a:prstGeom prst="rect">
                            <a:avLst/>
                          </a:prstGeom>
                          <a:noFill/>
                          <a:ln w="9525">
                            <a:noFill/>
                            <a:miter lim="800000"/>
                            <a:headEnd/>
                            <a:tailEnd/>
                          </a:ln>
                        </wps:spPr>
                        <wps:txbx>
                          <w:txbxContent>
                            <w:p w14:paraId="2784AFAD" w14:textId="6277612F" w:rsidR="009315AC" w:rsidRPr="00783542" w:rsidRDefault="009315AC" w:rsidP="00783542">
                              <w:pPr>
                                <w:ind w:right="-10"/>
                                <w:rPr>
                                  <w:b/>
                                  <w:bCs/>
                                  <w:color w:val="FFFFFF" w:themeColor="background1"/>
                                  <w:sz w:val="16"/>
                                  <w:szCs w:val="18"/>
                                  <w:lang w:val="en-US"/>
                                </w:rPr>
                              </w:pPr>
                              <w:r w:rsidRPr="00783542">
                                <w:rPr>
                                  <w:b/>
                                  <w:bCs/>
                                  <w:color w:val="FFFFFF" w:themeColor="background1"/>
                                  <w:sz w:val="16"/>
                                  <w:szCs w:val="18"/>
                                  <w:lang w:val="en-US"/>
                                </w:rPr>
                                <w:t>2013</w:t>
                              </w:r>
                            </w:p>
                          </w:txbxContent>
                        </wps:txbx>
                        <wps:bodyPr rot="0" vertOverflow="clip" horzOverflow="clip" vert="horz" wrap="square" lIns="0" tIns="45720" rIns="91440" bIns="45720" anchor="t" anchorCtr="0">
                          <a:noAutofit/>
                        </wps:bodyPr>
                      </wps:wsp>
                      <wps:wsp>
                        <wps:cNvPr id="208" name="Rectangle 208"/>
                        <wps:cNvSpPr/>
                        <wps:spPr>
                          <a:xfrm>
                            <a:off x="2091193" y="47708"/>
                            <a:ext cx="656590" cy="23876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Text Box 209"/>
                        <wps:cNvSpPr txBox="1">
                          <a:spLocks noChangeArrowheads="1"/>
                        </wps:cNvSpPr>
                        <wps:spPr bwMode="auto">
                          <a:xfrm>
                            <a:off x="2305661" y="47708"/>
                            <a:ext cx="403860" cy="322497"/>
                          </a:xfrm>
                          <a:prstGeom prst="rect">
                            <a:avLst/>
                          </a:prstGeom>
                          <a:noFill/>
                          <a:ln w="9525">
                            <a:noFill/>
                            <a:miter lim="800000"/>
                            <a:headEnd/>
                            <a:tailEnd/>
                          </a:ln>
                        </wps:spPr>
                        <wps:txbx>
                          <w:txbxContent>
                            <w:p w14:paraId="42ABF887" w14:textId="2E420573" w:rsidR="009315AC" w:rsidRPr="00783542" w:rsidRDefault="009315AC" w:rsidP="00783542">
                              <w:pPr>
                                <w:ind w:right="-10"/>
                                <w:rPr>
                                  <w:b/>
                                  <w:bCs/>
                                  <w:color w:val="FFFFFF" w:themeColor="background1"/>
                                  <w:sz w:val="16"/>
                                  <w:szCs w:val="18"/>
                                  <w:lang w:val="en-US"/>
                                </w:rPr>
                              </w:pPr>
                              <w:r w:rsidRPr="00783542">
                                <w:rPr>
                                  <w:b/>
                                  <w:bCs/>
                                  <w:color w:val="FFFFFF" w:themeColor="background1"/>
                                  <w:sz w:val="16"/>
                                  <w:szCs w:val="18"/>
                                  <w:lang w:val="en-US"/>
                                </w:rPr>
                                <w:t>2013</w:t>
                              </w:r>
                            </w:p>
                          </w:txbxContent>
                        </wps:txbx>
                        <wps:bodyPr rot="0" vertOverflow="clip" horzOverflow="clip" vert="horz" wrap="square" lIns="0" tIns="45720" rIns="91440" bIns="45720" anchor="t" anchorCtr="0">
                          <a:noAutofit/>
                        </wps:bodyPr>
                      </wps:wsp>
                      <wps:wsp>
                        <wps:cNvPr id="211" name="Rectangle 211"/>
                        <wps:cNvSpPr/>
                        <wps:spPr>
                          <a:xfrm>
                            <a:off x="3132814" y="47708"/>
                            <a:ext cx="656590" cy="23876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Text Box 212"/>
                        <wps:cNvSpPr txBox="1">
                          <a:spLocks noChangeArrowheads="1"/>
                        </wps:cNvSpPr>
                        <wps:spPr bwMode="auto">
                          <a:xfrm>
                            <a:off x="3330023" y="57233"/>
                            <a:ext cx="403860" cy="252095"/>
                          </a:xfrm>
                          <a:prstGeom prst="rect">
                            <a:avLst/>
                          </a:prstGeom>
                          <a:noFill/>
                          <a:ln w="9525">
                            <a:noFill/>
                            <a:miter lim="800000"/>
                            <a:headEnd/>
                            <a:tailEnd/>
                          </a:ln>
                        </wps:spPr>
                        <wps:txbx>
                          <w:txbxContent>
                            <w:p w14:paraId="5A6A3E44" w14:textId="63FFB948" w:rsidR="009315AC" w:rsidRPr="00783542" w:rsidRDefault="009315AC" w:rsidP="00783542">
                              <w:pPr>
                                <w:ind w:right="-10"/>
                                <w:rPr>
                                  <w:b/>
                                  <w:bCs/>
                                  <w:color w:val="FFFFFF" w:themeColor="background1"/>
                                  <w:sz w:val="16"/>
                                  <w:szCs w:val="18"/>
                                  <w:lang w:val="en-US"/>
                                </w:rPr>
                              </w:pPr>
                              <w:r>
                                <w:rPr>
                                  <w:b/>
                                  <w:bCs/>
                                  <w:color w:val="FFFFFF" w:themeColor="background1"/>
                                  <w:sz w:val="16"/>
                                  <w:szCs w:val="18"/>
                                  <w:lang w:val="en-US"/>
                                </w:rPr>
                                <w:t>2013</w:t>
                              </w:r>
                            </w:p>
                          </w:txbxContent>
                        </wps:txbx>
                        <wps:bodyPr rot="0" vertOverflow="clip" horzOverflow="clip" vert="horz" wrap="square" lIns="0" tIns="45720" rIns="91440" bIns="45720" anchor="t" anchorCtr="0">
                          <a:noAutofit/>
                        </wps:bodyPr>
                      </wps:wsp>
                    </wpg:wgp>
                  </a:graphicData>
                </a:graphic>
              </wp:anchor>
            </w:drawing>
          </mc:Choice>
          <mc:Fallback>
            <w:pict>
              <v:group w14:anchorId="75187F4C" id="Group 31" o:spid="_x0000_s1026" alt="&quot;&quot;" style="position:absolute;left:0;text-align:left;margin-left:129.35pt;margin-top:23.1pt;width:298.4pt;height:29.15pt;z-index:251682816" coordsize="37894,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">
                <v:rect id="Rectangle 30" o:spid="_x0000_s1027" style="position:absolute;top:477;width:6567;height:2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" fillcolor="#1cc49b [3207]" stroked="f" strokeweight="1pt"/>
                <v:shapetype id="_x0000_t202" coordsize="21600,21600" o:spt="202" path="m,l,21600r21600,l21600,xe">
                  <v:stroke joinstyle="miter"/>
                  <v:path gradientshapeok="t" o:connecttype="rect"/>
                </v:shapetype>
                <v:shape id="Text Box 42" o:spid="_x0000_s1028" type="#_x0000_t202" style="position:absolute;left:1905;width:4038;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" filled="f" stroked="f">
                  <v:textbox inset="0">
                    <w:txbxContent>
                      <w:p w14:paraId="7E8C101B" w14:textId="77777777" w:rsidR="009315AC" w:rsidRPr="00783542" w:rsidRDefault="009315AC" w:rsidP="00783542">
                        <w:pPr>
                          <w:ind w:right="-10"/>
                          <w:rPr>
                            <w:b/>
                            <w:bCs/>
                            <w:color w:val="FFFFFF" w:themeColor="background1"/>
                            <w:sz w:val="16"/>
                            <w:szCs w:val="18"/>
                            <w:lang w:val="en-US"/>
                          </w:rPr>
                        </w:pPr>
                        <w:r w:rsidRPr="00783542">
                          <w:rPr>
                            <w:b/>
                            <w:bCs/>
                            <w:color w:val="FFFFFF" w:themeColor="background1"/>
                            <w:sz w:val="16"/>
                            <w:szCs w:val="18"/>
                            <w:lang w:val="en-US"/>
                          </w:rPr>
                          <w:t>2013</w:t>
                        </w:r>
                      </w:p>
                      <w:p w14:paraId="5E52C934" w14:textId="77777777" w:rsidR="009315AC" w:rsidRPr="00783542" w:rsidRDefault="009315AC" w:rsidP="00783542">
                        <w:pPr>
                          <w:ind w:right="-10"/>
                          <w:rPr>
                            <w:b/>
                            <w:bCs/>
                            <w:color w:val="FFFFFF" w:themeColor="background1"/>
                            <w:sz w:val="16"/>
                            <w:szCs w:val="18"/>
                            <w:lang w:val="en-US"/>
                          </w:rPr>
                        </w:pPr>
                        <w:r w:rsidRPr="00783542">
                          <w:rPr>
                            <w:b/>
                            <w:bCs/>
                            <w:color w:val="FFFFFF" w:themeColor="background1"/>
                            <w:sz w:val="16"/>
                            <w:szCs w:val="18"/>
                            <w:lang w:val="en-US"/>
                          </w:rPr>
                          <w:t>2021</w:t>
                        </w:r>
                      </w:p>
                    </w:txbxContent>
                  </v:textbox>
                </v:shape>
                <v:rect id="Rectangle 205" o:spid="_x0000_s1029" style="position:absolute;left:10416;top:477;width:6566;height:2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" fillcolor="#1cc49b [3207]" stroked="f" strokeweight="1pt"/>
                <v:shape id="Text Box 206" o:spid="_x0000_s1030" type="#_x0000_t202" style="position:absolute;left:12561;top:477;width:4039;height:3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" filled="f" stroked="f">
                  <v:textbox inset="0">
                    <w:txbxContent>
                      <w:p w14:paraId="2784AFAD" w14:textId="6277612F" w:rsidR="009315AC" w:rsidRPr="00783542" w:rsidRDefault="009315AC" w:rsidP="00783542">
                        <w:pPr>
                          <w:ind w:right="-10"/>
                          <w:rPr>
                            <w:b/>
                            <w:bCs/>
                            <w:color w:val="FFFFFF" w:themeColor="background1"/>
                            <w:sz w:val="16"/>
                            <w:szCs w:val="18"/>
                            <w:lang w:val="en-US"/>
                          </w:rPr>
                        </w:pPr>
                        <w:r w:rsidRPr="00783542">
                          <w:rPr>
                            <w:b/>
                            <w:bCs/>
                            <w:color w:val="FFFFFF" w:themeColor="background1"/>
                            <w:sz w:val="16"/>
                            <w:szCs w:val="18"/>
                            <w:lang w:val="en-US"/>
                          </w:rPr>
                          <w:t>2013</w:t>
                        </w:r>
                      </w:p>
                    </w:txbxContent>
                  </v:textbox>
                </v:shape>
                <v:rect id="Rectangle 208" o:spid="_x0000_s1031" style="position:absolute;left:20911;top:477;width:6566;height:2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" fillcolor="#1cc49b [3207]" stroked="f" strokeweight="1pt"/>
                <v:shape id="Text Box 209" o:spid="_x0000_s1032" type="#_x0000_t202" style="position:absolute;left:23056;top:477;width:4039;height:3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" filled="f" stroked="f">
                  <v:textbox inset="0">
                    <w:txbxContent>
                      <w:p w14:paraId="42ABF887" w14:textId="2E420573" w:rsidR="009315AC" w:rsidRPr="00783542" w:rsidRDefault="009315AC" w:rsidP="00783542">
                        <w:pPr>
                          <w:ind w:right="-10"/>
                          <w:rPr>
                            <w:b/>
                            <w:bCs/>
                            <w:color w:val="FFFFFF" w:themeColor="background1"/>
                            <w:sz w:val="16"/>
                            <w:szCs w:val="18"/>
                            <w:lang w:val="en-US"/>
                          </w:rPr>
                        </w:pPr>
                        <w:r w:rsidRPr="00783542">
                          <w:rPr>
                            <w:b/>
                            <w:bCs/>
                            <w:color w:val="FFFFFF" w:themeColor="background1"/>
                            <w:sz w:val="16"/>
                            <w:szCs w:val="18"/>
                            <w:lang w:val="en-US"/>
                          </w:rPr>
                          <w:t>2013</w:t>
                        </w:r>
                      </w:p>
                    </w:txbxContent>
                  </v:textbox>
                </v:shape>
                <v:rect id="Rectangle 211" o:spid="_x0000_s1033" style="position:absolute;left:31328;top:477;width:6566;height:2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" fillcolor="#1cc49b [3207]" stroked="f" strokeweight="1pt"/>
                <v:shape id="Text Box 212" o:spid="_x0000_s1034" type="#_x0000_t202" style="position:absolute;left:33300;top:572;width:4038;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" filled="f" stroked="f">
                  <v:textbox inset="0">
                    <w:txbxContent>
                      <w:p w14:paraId="5A6A3E44" w14:textId="63FFB948" w:rsidR="009315AC" w:rsidRPr="00783542" w:rsidRDefault="009315AC" w:rsidP="00783542">
                        <w:pPr>
                          <w:ind w:right="-10"/>
                          <w:rPr>
                            <w:b/>
                            <w:bCs/>
                            <w:color w:val="FFFFFF" w:themeColor="background1"/>
                            <w:sz w:val="16"/>
                            <w:szCs w:val="18"/>
                            <w:lang w:val="en-US"/>
                          </w:rPr>
                        </w:pPr>
                        <w:r>
                          <w:rPr>
                            <w:b/>
                            <w:bCs/>
                            <w:color w:val="FFFFFF" w:themeColor="background1"/>
                            <w:sz w:val="16"/>
                            <w:szCs w:val="18"/>
                            <w:lang w:val="en-US"/>
                          </w:rPr>
                          <w:t>2013</w:t>
                        </w:r>
                      </w:p>
                    </w:txbxContent>
                  </v:textbox>
                </v:shape>
              </v:group>
            </w:pict>
          </mc:Fallback>
        </mc:AlternateContent>
      </w:r>
      <w:r w:rsidR="00D476F9" w:rsidRPr="00102C4F">
        <w:rPr>
          <w:i/>
          <w:color w:val="808080" w:themeColor="background1" w:themeShade="80"/>
        </w:rPr>
        <w:t>RTW1.</w:t>
      </w:r>
      <w:r w:rsidR="00D476F9" w:rsidRPr="00102C4F">
        <w:rPr>
          <w:i/>
          <w:color w:val="808080" w:themeColor="background1" w:themeShade="80"/>
        </w:rPr>
        <w:tab/>
      </w:r>
      <w:r w:rsidR="00D476F9" w:rsidRPr="00102C4F">
        <w:rPr>
          <w:i/>
          <w:color w:val="808080" w:themeColor="background1" w:themeShade="80"/>
        </w:rPr>
        <w:tab/>
        <w:t>Have you returned to work at any time since your work-related injury or illness?</w:t>
      </w:r>
    </w:p>
    <w:p w14:paraId="6CA86DD4" w14:textId="31679A3D" w:rsidR="00DE020F" w:rsidRPr="00102C4F" w:rsidRDefault="00773625" w:rsidP="00DE020F">
      <w:pPr>
        <w:pStyle w:val="Body"/>
        <w:rPr>
          <w:b/>
          <w:i/>
          <w:color w:val="808080" w:themeColor="background1" w:themeShade="80"/>
        </w:rPr>
      </w:pPr>
      <w:r w:rsidRPr="00E073D4">
        <w:rPr>
          <w:i/>
          <w:noProof/>
          <w:color w:val="808080" w:themeColor="background1" w:themeShade="80"/>
        </w:rPr>
        <mc:AlternateContent>
          <mc:Choice Requires="wps">
            <w:drawing>
              <wp:anchor distT="0" distB="0" distL="114300" distR="114300" simplePos="0" relativeHeight="251668480" behindDoc="0" locked="0" layoutInCell="1" allowOverlap="1" wp14:anchorId="51B0422D" wp14:editId="6227CACB">
                <wp:simplePos x="0" y="0"/>
                <wp:positionH relativeFrom="rightMargin">
                  <wp:posOffset>-4088130</wp:posOffset>
                </wp:positionH>
                <wp:positionV relativeFrom="paragraph">
                  <wp:posOffset>20320</wp:posOffset>
                </wp:positionV>
                <wp:extent cx="209550" cy="257175"/>
                <wp:effectExtent l="0" t="0" r="0" b="9525"/>
                <wp:wrapNone/>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57175"/>
                        </a:xfrm>
                        <a:prstGeom prst="rect">
                          <a:avLst/>
                        </a:prstGeom>
                        <a:solidFill>
                          <a:srgbClr val="FFFFFF"/>
                        </a:solidFill>
                        <a:ln w="9525">
                          <a:noFill/>
                          <a:miter lim="800000"/>
                          <a:headEnd/>
                          <a:tailEnd/>
                        </a:ln>
                      </wps:spPr>
                      <wps:txbx>
                        <w:txbxContent>
                          <w:p w14:paraId="0CBF0337" w14:textId="5C170FA7" w:rsidR="009315AC" w:rsidRPr="006032B1" w:rsidRDefault="009315AC" w:rsidP="00773625">
                            <w:pPr>
                              <w:ind w:right="-10"/>
                              <w:rPr>
                                <w:sz w:val="16"/>
                                <w:szCs w:val="18"/>
                                <w:lang w:val="en-U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0422D" id="Text Box 2" o:spid="_x0000_s1035" type="#_x0000_t202" alt="&quot;&quot;" style="position:absolute;margin-left:-321.9pt;margin-top:1.6pt;width:16.5pt;height:20.25pt;z-index:2516684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" stroked="f">
                <v:textbox inset="0,0,0,0">
                  <w:txbxContent>
                    <w:p w14:paraId="0CBF0337" w14:textId="5C170FA7" w:rsidR="009315AC" w:rsidRPr="006032B1" w:rsidRDefault="009315AC" w:rsidP="00773625">
                      <w:pPr>
                        <w:ind w:right="-10"/>
                        <w:rPr>
                          <w:sz w:val="16"/>
                          <w:szCs w:val="18"/>
                          <w:lang w:val="en-US"/>
                        </w:rPr>
                      </w:pPr>
                    </w:p>
                  </w:txbxContent>
                </v:textbox>
                <w10:wrap anchorx="margin"/>
              </v:shape>
            </w:pict>
          </mc:Fallback>
        </mc:AlternateContent>
      </w:r>
      <w:r w:rsidR="00DE020F" w:rsidRPr="00102C4F">
        <w:rPr>
          <w:b/>
          <w:i/>
          <w:color w:val="808080" w:themeColor="background1" w:themeShade="80"/>
        </w:rPr>
        <w:t xml:space="preserve"> </w:t>
      </w:r>
      <w:r w:rsidR="00BC0087">
        <w:rPr>
          <w:noProof/>
        </w:rPr>
        <w:drawing>
          <wp:inline distT="0" distB="0" distL="0" distR="0" wp14:anchorId="2E3B3ABE" wp14:editId="594348A5">
            <wp:extent cx="5759450" cy="2181225"/>
            <wp:effectExtent l="0" t="0" r="0" b="0"/>
            <wp:docPr id="7" name="Chart 7" descr="This chart shows the national Returned to Work rates for 2013, 2014, 2016, 2018 and 2021. Results range from 88.6 per cent to 93.7 per cent.">
              <a:extLst xmlns:a="http://schemas.openxmlformats.org/drawingml/2006/main">
                <a:ext uri="{FF2B5EF4-FFF2-40B4-BE49-F238E27FC236}">
                  <a16:creationId xmlns:a16="http://schemas.microsoft.com/office/drawing/2014/main" id="{EDA9D2C9-A2B7-4284-87D4-7F624F7D9B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7D2442F" w14:textId="1FB47250" w:rsidR="00DE020F" w:rsidRDefault="009E652C" w:rsidP="004B6806">
      <w:pPr>
        <w:pStyle w:val="Body"/>
        <w:spacing w:before="0" w:line="240" w:lineRule="auto"/>
        <w:ind w:left="720" w:hanging="720"/>
        <w:rPr>
          <w:sz w:val="16"/>
          <w:szCs w:val="16"/>
        </w:rPr>
      </w:pPr>
      <w:r w:rsidRPr="00EC47F8">
        <w:rPr>
          <w:i/>
          <w:sz w:val="16"/>
          <w:szCs w:val="16"/>
        </w:rPr>
        <w:t>Base</w:t>
      </w:r>
      <w:r w:rsidRPr="00EC47F8">
        <w:rPr>
          <w:i/>
          <w:sz w:val="16"/>
          <w:szCs w:val="16"/>
        </w:rPr>
        <w:tab/>
      </w:r>
      <w:r w:rsidR="00D01DF3">
        <w:rPr>
          <w:i/>
          <w:sz w:val="16"/>
          <w:szCs w:val="16"/>
        </w:rPr>
        <w:t>Total sample</w:t>
      </w:r>
      <w:r w:rsidR="00D01DF3" w:rsidRPr="00EC47F8">
        <w:rPr>
          <w:i/>
          <w:sz w:val="16"/>
          <w:szCs w:val="16"/>
        </w:rPr>
        <w:t xml:space="preserve"> </w:t>
      </w:r>
      <w:r w:rsidR="00D01DF3" w:rsidRPr="00B00C38">
        <w:rPr>
          <w:i/>
          <w:sz w:val="16"/>
          <w:szCs w:val="16"/>
        </w:rPr>
        <w:t xml:space="preserve">- those with at least one day off work and whose claim was submitted between </w:t>
      </w:r>
      <w:r w:rsidR="00D01DF3" w:rsidRPr="007E616E">
        <w:rPr>
          <w:i/>
          <w:sz w:val="16"/>
          <w:szCs w:val="16"/>
        </w:rPr>
        <w:t>1 February 2019 and 31</w:t>
      </w:r>
      <w:r w:rsidR="00CC07B2">
        <w:rPr>
          <w:i/>
          <w:sz w:val="16"/>
          <w:szCs w:val="16"/>
        </w:rPr>
        <w:t> </w:t>
      </w:r>
      <w:r w:rsidR="00D01DF3" w:rsidRPr="007E616E">
        <w:rPr>
          <w:i/>
          <w:sz w:val="16"/>
          <w:szCs w:val="16"/>
        </w:rPr>
        <w:t>January 2021</w:t>
      </w:r>
      <w:r w:rsidR="00D01DF3" w:rsidRPr="00B00C38">
        <w:rPr>
          <w:i/>
          <w:sz w:val="16"/>
          <w:szCs w:val="16"/>
        </w:rPr>
        <w:t>.</w:t>
      </w:r>
    </w:p>
    <w:p w14:paraId="71854BD7" w14:textId="227E351B" w:rsidR="0011468F" w:rsidRPr="0011468F" w:rsidRDefault="0011468F" w:rsidP="0011468F">
      <w:pPr>
        <w:pStyle w:val="Body"/>
        <w:spacing w:before="0" w:line="240" w:lineRule="auto"/>
        <w:ind w:left="720"/>
        <w:rPr>
          <w:i/>
          <w:sz w:val="16"/>
          <w:szCs w:val="16"/>
        </w:rPr>
      </w:pPr>
      <w:r w:rsidRPr="0011468F">
        <w:rPr>
          <w:i/>
          <w:sz w:val="16"/>
          <w:szCs w:val="16"/>
        </w:rPr>
        <w:t>‘Don’t Know’ and ‘Refused’ responses are not excluded.</w:t>
      </w:r>
    </w:p>
    <w:p w14:paraId="788E849B" w14:textId="6EEB05FF" w:rsidR="00B00C38" w:rsidRDefault="00C157B9" w:rsidP="00CB1EF0">
      <w:pPr>
        <w:pStyle w:val="Body"/>
        <w:spacing w:before="0" w:line="240" w:lineRule="auto"/>
        <w:ind w:left="720"/>
        <w:rPr>
          <w:i/>
          <w:sz w:val="16"/>
          <w:szCs w:val="16"/>
        </w:rPr>
      </w:pPr>
      <w:r>
        <w:rPr>
          <w:i/>
          <w:sz w:val="16"/>
          <w:szCs w:val="16"/>
        </w:rPr>
        <w:t xml:space="preserve">Sample sizes: </w:t>
      </w:r>
      <w:r w:rsidR="005C35A9">
        <w:rPr>
          <w:i/>
          <w:sz w:val="16"/>
          <w:szCs w:val="16"/>
        </w:rPr>
        <w:t>2</w:t>
      </w:r>
      <w:r w:rsidR="00687280">
        <w:rPr>
          <w:i/>
          <w:sz w:val="16"/>
          <w:szCs w:val="16"/>
        </w:rPr>
        <w:t xml:space="preserve">013 </w:t>
      </w:r>
      <w:r w:rsidR="009E652C" w:rsidRPr="00F71709">
        <w:rPr>
          <w:i/>
          <w:sz w:val="16"/>
          <w:szCs w:val="16"/>
        </w:rPr>
        <w:t>(n=</w:t>
      </w:r>
      <w:r w:rsidR="00687280">
        <w:rPr>
          <w:i/>
          <w:sz w:val="16"/>
          <w:szCs w:val="16"/>
        </w:rPr>
        <w:t>4</w:t>
      </w:r>
      <w:r w:rsidR="00230960">
        <w:rPr>
          <w:i/>
          <w:sz w:val="16"/>
          <w:szCs w:val="16"/>
        </w:rPr>
        <w:t>,698</w:t>
      </w:r>
      <w:r w:rsidR="00687280">
        <w:rPr>
          <w:i/>
          <w:sz w:val="16"/>
          <w:szCs w:val="16"/>
        </w:rPr>
        <w:t xml:space="preserve">), 2014 </w:t>
      </w:r>
      <w:r w:rsidR="009E652C" w:rsidRPr="00F71709">
        <w:rPr>
          <w:i/>
          <w:sz w:val="16"/>
          <w:szCs w:val="16"/>
        </w:rPr>
        <w:t>(n=</w:t>
      </w:r>
      <w:r w:rsidR="00230960">
        <w:rPr>
          <w:i/>
          <w:sz w:val="16"/>
          <w:szCs w:val="16"/>
        </w:rPr>
        <w:t>4,679</w:t>
      </w:r>
      <w:r w:rsidR="009E652C" w:rsidRPr="00F71709">
        <w:rPr>
          <w:i/>
          <w:sz w:val="16"/>
          <w:szCs w:val="16"/>
        </w:rPr>
        <w:t xml:space="preserve">), </w:t>
      </w:r>
      <w:r w:rsidR="00687280">
        <w:rPr>
          <w:i/>
          <w:sz w:val="16"/>
          <w:szCs w:val="16"/>
        </w:rPr>
        <w:t>2016</w:t>
      </w:r>
      <w:r w:rsidR="009E652C" w:rsidRPr="00F71709">
        <w:rPr>
          <w:i/>
          <w:sz w:val="16"/>
          <w:szCs w:val="16"/>
        </w:rPr>
        <w:t xml:space="preserve"> (n=</w:t>
      </w:r>
      <w:r w:rsidR="00230960">
        <w:rPr>
          <w:i/>
          <w:sz w:val="16"/>
          <w:szCs w:val="16"/>
        </w:rPr>
        <w:t>5,124</w:t>
      </w:r>
      <w:r w:rsidR="009E652C" w:rsidRPr="00F71709">
        <w:rPr>
          <w:i/>
          <w:sz w:val="16"/>
          <w:szCs w:val="16"/>
        </w:rPr>
        <w:t>),</w:t>
      </w:r>
      <w:r w:rsidR="00687280">
        <w:rPr>
          <w:i/>
          <w:sz w:val="16"/>
          <w:szCs w:val="16"/>
        </w:rPr>
        <w:t xml:space="preserve"> 2018</w:t>
      </w:r>
      <w:r w:rsidR="009E652C" w:rsidRPr="00F71709">
        <w:rPr>
          <w:i/>
          <w:sz w:val="16"/>
          <w:szCs w:val="16"/>
        </w:rPr>
        <w:t xml:space="preserve"> (n=</w:t>
      </w:r>
      <w:r w:rsidR="00687280">
        <w:rPr>
          <w:i/>
          <w:sz w:val="16"/>
          <w:szCs w:val="16"/>
        </w:rPr>
        <w:t>4,</w:t>
      </w:r>
      <w:r w:rsidR="002D4B82">
        <w:rPr>
          <w:i/>
          <w:sz w:val="16"/>
          <w:szCs w:val="16"/>
        </w:rPr>
        <w:t>602</w:t>
      </w:r>
      <w:r w:rsidR="009E652C" w:rsidRPr="00F71709">
        <w:rPr>
          <w:i/>
          <w:sz w:val="16"/>
          <w:szCs w:val="16"/>
        </w:rPr>
        <w:t>)</w:t>
      </w:r>
      <w:r w:rsidR="00AE5C4A">
        <w:rPr>
          <w:i/>
          <w:sz w:val="16"/>
          <w:szCs w:val="16"/>
        </w:rPr>
        <w:t>, 2021</w:t>
      </w:r>
      <w:r w:rsidR="00AE5C4A" w:rsidRPr="00F71709">
        <w:rPr>
          <w:i/>
          <w:sz w:val="16"/>
          <w:szCs w:val="16"/>
        </w:rPr>
        <w:t xml:space="preserve"> (n=</w:t>
      </w:r>
      <w:r w:rsidR="00AE5C4A">
        <w:rPr>
          <w:i/>
          <w:sz w:val="16"/>
          <w:szCs w:val="16"/>
        </w:rPr>
        <w:t>4,</w:t>
      </w:r>
      <w:r w:rsidR="00207B9D">
        <w:rPr>
          <w:i/>
          <w:sz w:val="16"/>
          <w:szCs w:val="16"/>
        </w:rPr>
        <w:t>588</w:t>
      </w:r>
      <w:r w:rsidR="00AE5C4A" w:rsidRPr="00F71709">
        <w:rPr>
          <w:i/>
          <w:sz w:val="16"/>
          <w:szCs w:val="16"/>
        </w:rPr>
        <w:t xml:space="preserve">)  </w:t>
      </w:r>
      <w:r w:rsidR="009E652C" w:rsidRPr="00F71709">
        <w:rPr>
          <w:i/>
          <w:sz w:val="16"/>
          <w:szCs w:val="16"/>
        </w:rPr>
        <w:t xml:space="preserve"> </w:t>
      </w:r>
    </w:p>
    <w:p w14:paraId="1D58AD28" w14:textId="56458E18" w:rsidR="00CB1EF0" w:rsidRDefault="00CB1EF0" w:rsidP="00CB1EF0">
      <w:pPr>
        <w:pStyle w:val="Body"/>
        <w:spacing w:before="0" w:line="240" w:lineRule="auto"/>
        <w:ind w:left="720"/>
        <w:rPr>
          <w:i/>
          <w:sz w:val="16"/>
          <w:szCs w:val="16"/>
        </w:rPr>
      </w:pPr>
      <w:bookmarkStart w:id="15" w:name="_Toc86053773"/>
      <w:r>
        <w:rPr>
          <w:i/>
          <w:sz w:val="16"/>
          <w:szCs w:val="16"/>
        </w:rPr>
        <w:t>SA did not participate in 2018.</w:t>
      </w:r>
      <w:r w:rsidR="00B04FB2">
        <w:rPr>
          <w:i/>
          <w:sz w:val="16"/>
          <w:szCs w:val="16"/>
        </w:rPr>
        <w:t xml:space="preserve"> </w:t>
      </w:r>
      <w:r>
        <w:rPr>
          <w:i/>
          <w:sz w:val="16"/>
          <w:szCs w:val="16"/>
        </w:rPr>
        <w:t>ACT did not participate in 2013</w:t>
      </w:r>
      <w:r w:rsidR="00E329BA">
        <w:rPr>
          <w:i/>
          <w:sz w:val="16"/>
          <w:szCs w:val="16"/>
        </w:rPr>
        <w:t>, 2014 or 2016</w:t>
      </w:r>
      <w:r>
        <w:rPr>
          <w:i/>
          <w:sz w:val="16"/>
          <w:szCs w:val="16"/>
        </w:rPr>
        <w:t>.</w:t>
      </w:r>
      <w:r w:rsidR="00B04FB2">
        <w:rPr>
          <w:i/>
          <w:sz w:val="16"/>
          <w:szCs w:val="16"/>
        </w:rPr>
        <w:t xml:space="preserve"> </w:t>
      </w:r>
      <w:r>
        <w:rPr>
          <w:i/>
          <w:sz w:val="16"/>
          <w:szCs w:val="16"/>
        </w:rPr>
        <w:t>NT did not participate in 2013.</w:t>
      </w:r>
    </w:p>
    <w:p w14:paraId="6DF787EF" w14:textId="0DC995EF" w:rsidR="00CB1EF0" w:rsidRDefault="00CB1EF0" w:rsidP="00CB1EF0">
      <w:pPr>
        <w:pStyle w:val="Body"/>
        <w:spacing w:before="0" w:after="0" w:line="240" w:lineRule="auto"/>
        <w:ind w:left="720"/>
        <w:rPr>
          <w:i/>
          <w:sz w:val="16"/>
          <w:szCs w:val="16"/>
        </w:rPr>
      </w:pPr>
      <w:r>
        <w:rPr>
          <w:i/>
          <w:sz w:val="16"/>
          <w:szCs w:val="16"/>
        </w:rPr>
        <w:t>In 2021 there was a change in the sampling method for the survey (refer ‘Methodological Overview’).</w:t>
      </w:r>
    </w:p>
    <w:p w14:paraId="79AAA4F0" w14:textId="45690A35" w:rsidR="00217415" w:rsidRDefault="00217415" w:rsidP="00CB1EF0">
      <w:pPr>
        <w:pStyle w:val="Body"/>
        <w:spacing w:before="0" w:line="240" w:lineRule="auto"/>
        <w:ind w:firstLine="720"/>
        <w:rPr>
          <w:i/>
          <w:sz w:val="16"/>
          <w:szCs w:val="16"/>
        </w:rPr>
      </w:pPr>
      <w:r>
        <w:rPr>
          <w:noProof/>
        </w:rPr>
        <mc:AlternateContent>
          <mc:Choice Requires="wps">
            <w:drawing>
              <wp:anchor distT="0" distB="0" distL="114300" distR="114300" simplePos="0" relativeHeight="251695104" behindDoc="0" locked="0" layoutInCell="1" allowOverlap="1" wp14:anchorId="3D8FD9BC" wp14:editId="4A645D6E">
                <wp:simplePos x="0" y="0"/>
                <wp:positionH relativeFrom="margin">
                  <wp:posOffset>460453</wp:posOffset>
                </wp:positionH>
                <wp:positionV relativeFrom="paragraph">
                  <wp:posOffset>118243</wp:posOffset>
                </wp:positionV>
                <wp:extent cx="398297" cy="173904"/>
                <wp:effectExtent l="0" t="0" r="1905" b="0"/>
                <wp:wrapNone/>
                <wp:docPr id="4" name="Rectangle 4"/>
                <wp:cNvGraphicFramePr/>
                <a:graphic xmlns:a="http://schemas.openxmlformats.org/drawingml/2006/main">
                  <a:graphicData uri="http://schemas.microsoft.com/office/word/2010/wordprocessingShape">
                    <wps:wsp>
                      <wps:cNvSpPr/>
                      <wps:spPr>
                        <a:xfrm>
                          <a:off x="0" y="0"/>
                          <a:ext cx="398297" cy="173904"/>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82B552" w14:textId="4407F679" w:rsidR="009315AC" w:rsidRPr="00217415" w:rsidRDefault="009315AC" w:rsidP="00217415">
                            <w:pPr>
                              <w:jc w:val="center"/>
                              <w:rPr>
                                <w:sz w:val="10"/>
                                <w:szCs w:val="12"/>
                              </w:rPr>
                            </w:pPr>
                            <w:r w:rsidRPr="00217415">
                              <w:rPr>
                                <w:sz w:val="10"/>
                                <w:szCs w:val="12"/>
                              </w:rPr>
                              <w:t>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D8FD9BC" id="Rectangle 4" o:spid="_x0000_s1036" style="position:absolute;left:0;text-align:left;margin-left:36.25pt;margin-top:9.3pt;width:31.35pt;height:13.7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" fillcolor="#1cc49b [3207]" stroked="f" strokeweight="1pt">
                <v:textbox>
                  <w:txbxContent>
                    <w:p w14:paraId="5882B552" w14:textId="4407F679" w:rsidR="009315AC" w:rsidRPr="00217415" w:rsidRDefault="009315AC" w:rsidP="00217415">
                      <w:pPr>
                        <w:jc w:val="center"/>
                        <w:rPr>
                          <w:sz w:val="10"/>
                          <w:szCs w:val="12"/>
                        </w:rPr>
                      </w:pPr>
                      <w:r w:rsidRPr="00217415">
                        <w:rPr>
                          <w:sz w:val="10"/>
                          <w:szCs w:val="12"/>
                        </w:rPr>
                        <w:t>XXXX</w:t>
                      </w:r>
                    </w:p>
                  </w:txbxContent>
                </v:textbox>
                <w10:wrap anchorx="margin"/>
              </v:rect>
            </w:pict>
          </mc:Fallback>
        </mc:AlternateContent>
      </w:r>
      <w:r w:rsidR="009315AC">
        <w:rPr>
          <w:i/>
          <w:sz w:val="16"/>
          <w:szCs w:val="16"/>
        </w:rPr>
        <w:t xml:space="preserve">   </w:t>
      </w:r>
      <w:r w:rsidR="00CB1EF0">
        <w:rPr>
          <w:i/>
          <w:sz w:val="16"/>
          <w:szCs w:val="16"/>
        </w:rPr>
        <w:t xml:space="preserve"> </w:t>
      </w:r>
      <w:r>
        <w:rPr>
          <w:i/>
          <w:sz w:val="16"/>
          <w:szCs w:val="16"/>
        </w:rPr>
        <w:tab/>
      </w:r>
    </w:p>
    <w:p w14:paraId="4C26C2B3" w14:textId="2B29B251" w:rsidR="00CB1EF0" w:rsidRDefault="00CB1EF0" w:rsidP="00217415">
      <w:pPr>
        <w:pStyle w:val="Body"/>
        <w:spacing w:before="0" w:line="240" w:lineRule="auto"/>
        <w:ind w:left="720" w:firstLine="720"/>
        <w:rPr>
          <w:i/>
          <w:sz w:val="16"/>
          <w:szCs w:val="16"/>
        </w:rPr>
      </w:pPr>
      <w:r w:rsidRPr="00FB52F7">
        <w:rPr>
          <w:i/>
          <w:sz w:val="16"/>
          <w:szCs w:val="16"/>
        </w:rPr>
        <w:t>indicate</w:t>
      </w:r>
      <w:r>
        <w:rPr>
          <w:i/>
          <w:sz w:val="16"/>
          <w:szCs w:val="16"/>
        </w:rPr>
        <w:t>s</w:t>
      </w:r>
      <w:r w:rsidR="009315AC">
        <w:rPr>
          <w:i/>
          <w:sz w:val="16"/>
          <w:szCs w:val="16"/>
        </w:rPr>
        <w:t xml:space="preserve"> that the return to work rate represented in the bar chart was </w:t>
      </w:r>
      <w:r w:rsidRPr="00FB52F7">
        <w:rPr>
          <w:i/>
          <w:sz w:val="16"/>
          <w:szCs w:val="16"/>
        </w:rPr>
        <w:t>statistically significant</w:t>
      </w:r>
      <w:r w:rsidR="009315AC">
        <w:rPr>
          <w:i/>
          <w:sz w:val="16"/>
          <w:szCs w:val="16"/>
        </w:rPr>
        <w:t>ly</w:t>
      </w:r>
      <w:r w:rsidRPr="00FB52F7">
        <w:rPr>
          <w:i/>
          <w:sz w:val="16"/>
          <w:szCs w:val="16"/>
        </w:rPr>
        <w:t xml:space="preserve"> </w:t>
      </w:r>
      <w:r>
        <w:rPr>
          <w:i/>
          <w:sz w:val="16"/>
          <w:szCs w:val="16"/>
        </w:rPr>
        <w:t xml:space="preserve">higher </w:t>
      </w:r>
      <w:r w:rsidR="009315AC">
        <w:rPr>
          <w:i/>
          <w:sz w:val="16"/>
          <w:szCs w:val="16"/>
        </w:rPr>
        <w:t xml:space="preserve">than the years stated. </w:t>
      </w:r>
      <w:r>
        <w:rPr>
          <w:i/>
          <w:sz w:val="16"/>
          <w:szCs w:val="16"/>
        </w:rPr>
        <w:t xml:space="preserve"> </w:t>
      </w:r>
    </w:p>
    <w:p w14:paraId="688D747E" w14:textId="77777777" w:rsidR="0036497E" w:rsidRDefault="0036497E">
      <w:pPr>
        <w:rPr>
          <w:rFonts w:eastAsiaTheme="majorEastAsia" w:cstheme="majorBidi"/>
          <w:b/>
          <w:bCs/>
          <w:color w:val="1F688D"/>
          <w:sz w:val="32"/>
          <w:szCs w:val="26"/>
        </w:rPr>
      </w:pPr>
      <w:r>
        <w:br w:type="page"/>
      </w:r>
    </w:p>
    <w:p w14:paraId="1B850118" w14:textId="5C4F4817" w:rsidR="00506FDE" w:rsidRDefault="00506FDE" w:rsidP="00506FDE">
      <w:pPr>
        <w:pStyle w:val="Heading2"/>
      </w:pPr>
      <w:bookmarkStart w:id="16" w:name="_Toc89167242"/>
      <w:r>
        <w:lastRenderedPageBreak/>
        <w:t xml:space="preserve">Current </w:t>
      </w:r>
      <w:r w:rsidR="00DE020F">
        <w:t>Return to Work</w:t>
      </w:r>
      <w:r w:rsidR="00A3521B">
        <w:t xml:space="preserve"> R</w:t>
      </w:r>
      <w:r>
        <w:t>ate</w:t>
      </w:r>
      <w:bookmarkEnd w:id="16"/>
      <w:r w:rsidR="00B00C38">
        <w:t xml:space="preserve"> </w:t>
      </w:r>
      <w:bookmarkEnd w:id="15"/>
    </w:p>
    <w:p w14:paraId="5887B8A1" w14:textId="29933CAA" w:rsidR="00703442" w:rsidRPr="0036497E" w:rsidRDefault="00703442" w:rsidP="00703442">
      <w:pPr>
        <w:pStyle w:val="Body"/>
      </w:pPr>
      <w:r w:rsidRPr="0036497E">
        <w:t xml:space="preserve">The Current Return to Work Rate is the proportion </w:t>
      </w:r>
      <w:r w:rsidR="00B00C38" w:rsidRPr="0036497E">
        <w:t xml:space="preserve">of injured workers surveyed who reported having returned to work at any time since their work-related injury or illness </w:t>
      </w:r>
      <w:r w:rsidR="00B00C38" w:rsidRPr="0036497E">
        <w:rPr>
          <w:b/>
          <w:bCs/>
        </w:rPr>
        <w:t>and</w:t>
      </w:r>
      <w:r w:rsidR="00B00C38" w:rsidRPr="0036497E">
        <w:t xml:space="preserve"> </w:t>
      </w:r>
      <w:r w:rsidR="007A37B1" w:rsidRPr="0036497E">
        <w:t>were</w:t>
      </w:r>
      <w:r w:rsidR="00C86F3E" w:rsidRPr="0036497E">
        <w:t xml:space="preserve"> </w:t>
      </w:r>
      <w:r w:rsidR="00B00C38" w:rsidRPr="0036497E">
        <w:t xml:space="preserve">in a paid job at the time of </w:t>
      </w:r>
      <w:r w:rsidR="009847E1" w:rsidRPr="0036497E">
        <w:t>interview</w:t>
      </w:r>
      <w:r w:rsidR="00B00C38" w:rsidRPr="0036497E">
        <w:t xml:space="preserve">. </w:t>
      </w:r>
      <w:r w:rsidRPr="0036497E">
        <w:t xml:space="preserve">This measure is based on </w:t>
      </w:r>
      <w:r w:rsidR="0064145E" w:rsidRPr="0036497E">
        <w:t>q</w:t>
      </w:r>
      <w:r w:rsidRPr="0036497E">
        <w:t>uestion RTW2 ‘</w:t>
      </w:r>
      <w:r w:rsidRPr="0036497E">
        <w:rPr>
          <w:i/>
          <w:iCs/>
        </w:rPr>
        <w:t>Are you currently working in a paid job?</w:t>
      </w:r>
      <w:r w:rsidRPr="0036497E">
        <w:t xml:space="preserve">’ </w:t>
      </w:r>
      <w:r w:rsidRPr="0036497E">
        <w:rPr>
          <w:b/>
          <w:bCs/>
        </w:rPr>
        <w:t>and</w:t>
      </w:r>
      <w:r w:rsidRPr="0036497E">
        <w:t xml:space="preserve"> </w:t>
      </w:r>
      <w:r w:rsidR="0064145E" w:rsidRPr="0036497E">
        <w:t>q</w:t>
      </w:r>
      <w:r w:rsidRPr="0036497E">
        <w:t>uestion RTW1 ‘</w:t>
      </w:r>
      <w:r w:rsidRPr="0036497E">
        <w:rPr>
          <w:i/>
          <w:iCs/>
        </w:rPr>
        <w:t>Have you returned to work at any time since your work-related injury or illness?</w:t>
      </w:r>
      <w:r w:rsidRPr="0036497E">
        <w:t xml:space="preserve">’ It reports the proportion of injured </w:t>
      </w:r>
      <w:r w:rsidR="00636906" w:rsidRPr="0036497E">
        <w:t>workers who state ‘yes’ to both</w:t>
      </w:r>
      <w:r w:rsidR="004830A0" w:rsidRPr="0036497E">
        <w:t xml:space="preserve"> questions</w:t>
      </w:r>
      <w:r w:rsidR="008333F3">
        <w:t xml:space="preserve"> (refer </w:t>
      </w:r>
      <w:r w:rsidR="008333F3">
        <w:fldChar w:fldCharType="begin"/>
      </w:r>
      <w:r w:rsidR="008333F3">
        <w:instrText xml:space="preserve"> REF _Ref87282450 \h </w:instrText>
      </w:r>
      <w:r w:rsidR="008333F3">
        <w:fldChar w:fldCharType="separate"/>
      </w:r>
      <w:r w:rsidR="006161D1">
        <w:t xml:space="preserve">Figure </w:t>
      </w:r>
      <w:r w:rsidR="006161D1">
        <w:rPr>
          <w:rFonts w:eastAsiaTheme="minorHAnsi" w:cstheme="minorBidi"/>
          <w:noProof/>
          <w:szCs w:val="22"/>
        </w:rPr>
        <w:t>3</w:t>
      </w:r>
      <w:r w:rsidR="008333F3">
        <w:fldChar w:fldCharType="end"/>
      </w:r>
      <w:r w:rsidR="008333F3">
        <w:t xml:space="preserve"> and </w:t>
      </w:r>
      <w:r w:rsidR="008333F3">
        <w:fldChar w:fldCharType="begin"/>
      </w:r>
      <w:r w:rsidR="008333F3">
        <w:instrText xml:space="preserve"> REF _Ref87282452 \h </w:instrText>
      </w:r>
      <w:r w:rsidR="008333F3">
        <w:fldChar w:fldCharType="separate"/>
      </w:r>
      <w:r w:rsidR="006161D1">
        <w:t xml:space="preserve">Figure </w:t>
      </w:r>
      <w:r w:rsidR="006161D1">
        <w:rPr>
          <w:noProof/>
        </w:rPr>
        <w:t>4</w:t>
      </w:r>
      <w:r w:rsidR="008333F3">
        <w:fldChar w:fldCharType="end"/>
      </w:r>
      <w:r w:rsidR="008333F3">
        <w:t>)</w:t>
      </w:r>
      <w:r w:rsidRPr="0036497E">
        <w:t xml:space="preserve">. </w:t>
      </w:r>
    </w:p>
    <w:p w14:paraId="6603467E" w14:textId="1B0CDB41" w:rsidR="00906AA6" w:rsidRPr="0036497E" w:rsidRDefault="00F53EF3" w:rsidP="00906AA6">
      <w:pPr>
        <w:pStyle w:val="Body"/>
      </w:pPr>
      <w:r w:rsidRPr="0036497E">
        <w:t>T</w:t>
      </w:r>
      <w:r w:rsidR="00906AA6" w:rsidRPr="0036497E">
        <w:t xml:space="preserve">he Current Return to Work Rate </w:t>
      </w:r>
      <w:r w:rsidRPr="0036497E">
        <w:t xml:space="preserve">for Australia </w:t>
      </w:r>
      <w:r w:rsidR="00BC7353" w:rsidRPr="0036497E">
        <w:t>in 202</w:t>
      </w:r>
      <w:r w:rsidR="00950BDA" w:rsidRPr="0036497E">
        <w:t>1</w:t>
      </w:r>
      <w:r w:rsidR="00BC7353" w:rsidRPr="0036497E">
        <w:t xml:space="preserve"> </w:t>
      </w:r>
      <w:r w:rsidRPr="0036497E">
        <w:t xml:space="preserve">was </w:t>
      </w:r>
      <w:r w:rsidR="00BC7353" w:rsidRPr="0036497E">
        <w:t xml:space="preserve">81.3% which is </w:t>
      </w:r>
      <w:r w:rsidR="00AB5B79" w:rsidRPr="0036497E">
        <w:t xml:space="preserve">10.3 percentage points below the </w:t>
      </w:r>
      <w:r w:rsidR="00712D5C" w:rsidRPr="0036497E">
        <w:t>Return to Work Rate for the same period</w:t>
      </w:r>
      <w:r w:rsidR="00081625" w:rsidRPr="0036497E">
        <w:t xml:space="preserve"> (Figure 3)</w:t>
      </w:r>
      <w:r w:rsidR="00712D5C" w:rsidRPr="0036497E">
        <w:t xml:space="preserve">. </w:t>
      </w:r>
      <w:r w:rsidR="00445FA5" w:rsidRPr="0036497E">
        <w:t xml:space="preserve">The jurisdictions which </w:t>
      </w:r>
      <w:r w:rsidR="00C21F3D">
        <w:t xml:space="preserve">recorded </w:t>
      </w:r>
      <w:r w:rsidR="000426A7" w:rsidRPr="0036497E">
        <w:t xml:space="preserve">Current Return to Work </w:t>
      </w:r>
      <w:r w:rsidR="00445FA5" w:rsidRPr="0036497E">
        <w:t xml:space="preserve">rates above the national rate were </w:t>
      </w:r>
      <w:r w:rsidR="008936B3" w:rsidRPr="0036497E">
        <w:t xml:space="preserve">Comcare (90.2%), </w:t>
      </w:r>
      <w:r w:rsidR="00906AA6" w:rsidRPr="0036497E">
        <w:t xml:space="preserve">Queensland (83.6%), </w:t>
      </w:r>
      <w:r w:rsidR="008936B3" w:rsidRPr="0036497E">
        <w:t>Northern Territory (82.9%)</w:t>
      </w:r>
      <w:r w:rsidR="00C74116" w:rsidRPr="0036497E">
        <w:t xml:space="preserve"> and</w:t>
      </w:r>
      <w:r w:rsidR="00207B9D" w:rsidRPr="0036497E">
        <w:t xml:space="preserve"> New South Wales (82.1%)</w:t>
      </w:r>
      <w:r w:rsidR="00906AA6" w:rsidRPr="0036497E">
        <w:t xml:space="preserve">. </w:t>
      </w:r>
      <w:r w:rsidR="00445FA5" w:rsidRPr="0036497E">
        <w:t xml:space="preserve">The jurisdictions which </w:t>
      </w:r>
      <w:r w:rsidR="00C21F3D">
        <w:t xml:space="preserve">recorded </w:t>
      </w:r>
      <w:r w:rsidR="00445FA5" w:rsidRPr="0036497E">
        <w:t xml:space="preserve">return to work rates </w:t>
      </w:r>
      <w:r w:rsidR="006F14C0" w:rsidRPr="0036497E">
        <w:t xml:space="preserve">below </w:t>
      </w:r>
      <w:r w:rsidR="00445FA5" w:rsidRPr="0036497E">
        <w:t xml:space="preserve">the national </w:t>
      </w:r>
      <w:r w:rsidR="006F14C0" w:rsidRPr="0036497E">
        <w:t xml:space="preserve">average were </w:t>
      </w:r>
      <w:r w:rsidR="00C74116" w:rsidRPr="0036497E">
        <w:t xml:space="preserve">Western Australia (81.1%), </w:t>
      </w:r>
      <w:r w:rsidR="00207B9D" w:rsidRPr="0036497E">
        <w:t xml:space="preserve">Tasmania (79.4%), </w:t>
      </w:r>
      <w:r w:rsidR="00906AA6" w:rsidRPr="0036497E">
        <w:t>South</w:t>
      </w:r>
      <w:r w:rsidR="006B6ADF">
        <w:t> </w:t>
      </w:r>
      <w:r w:rsidR="00906AA6" w:rsidRPr="0036497E">
        <w:t>Australia (78.0%), Australian Capital Territory (77.8%)</w:t>
      </w:r>
      <w:r w:rsidR="00EF0289">
        <w:t xml:space="preserve">, </w:t>
      </w:r>
      <w:r w:rsidR="00906AA6" w:rsidRPr="0036497E">
        <w:t>Victoria (77.0%)</w:t>
      </w:r>
      <w:r w:rsidR="00EF0289">
        <w:t xml:space="preserve"> and </w:t>
      </w:r>
      <w:r w:rsidR="00906AA6" w:rsidRPr="0036497E">
        <w:t>Seacare</w:t>
      </w:r>
      <w:r w:rsidR="000E2D53" w:rsidRPr="0036497E">
        <w:t xml:space="preserve"> (55.7%). </w:t>
      </w:r>
    </w:p>
    <w:p w14:paraId="4D109FAB" w14:textId="6DD7B779" w:rsidR="00D476F9" w:rsidRDefault="002E3903" w:rsidP="00D476F9">
      <w:pPr>
        <w:pStyle w:val="Caption"/>
      </w:pPr>
      <w:bookmarkStart w:id="17" w:name="_Ref87282450"/>
      <w:r>
        <w:t xml:space="preserve">Figure </w:t>
      </w:r>
      <w:r w:rsidR="008676BA">
        <w:rPr>
          <w:noProof/>
        </w:rPr>
        <w:fldChar w:fldCharType="begin"/>
      </w:r>
      <w:r w:rsidR="008676BA">
        <w:rPr>
          <w:rFonts w:eastAsiaTheme="minorHAnsi" w:cstheme="minorBidi"/>
          <w:noProof/>
          <w:szCs w:val="22"/>
        </w:rPr>
        <w:instrText xml:space="preserve"> SEQ Figure \* ARABIC </w:instrText>
      </w:r>
      <w:r w:rsidR="008676BA">
        <w:rPr>
          <w:noProof/>
        </w:rPr>
        <w:fldChar w:fldCharType="separate"/>
      </w:r>
      <w:r w:rsidR="006161D1">
        <w:rPr>
          <w:rFonts w:eastAsiaTheme="minorHAnsi" w:cstheme="minorBidi"/>
          <w:noProof/>
          <w:szCs w:val="22"/>
        </w:rPr>
        <w:t>3</w:t>
      </w:r>
      <w:r w:rsidR="008676BA">
        <w:rPr>
          <w:noProof/>
        </w:rPr>
        <w:fldChar w:fldCharType="end"/>
      </w:r>
      <w:bookmarkEnd w:id="17"/>
      <w:r>
        <w:tab/>
      </w:r>
      <w:r w:rsidR="00C21F3D">
        <w:t xml:space="preserve">2021 </w:t>
      </w:r>
      <w:r>
        <w:t>Current Return to Work rate</w:t>
      </w:r>
      <w:r w:rsidR="00636906">
        <w:t>:</w:t>
      </w:r>
      <w:r>
        <w:t xml:space="preserve"> by Jurisdiction (%)</w:t>
      </w:r>
    </w:p>
    <w:p w14:paraId="0EAA1625" w14:textId="44E825BF" w:rsidR="00A3521B" w:rsidRDefault="00D476F9" w:rsidP="00433C0B">
      <w:pPr>
        <w:pStyle w:val="Body"/>
        <w:spacing w:before="240"/>
      </w:pPr>
      <w:r w:rsidRPr="00B965B0">
        <w:rPr>
          <w:b/>
          <w:i/>
          <w:color w:val="808080" w:themeColor="background1" w:themeShade="80"/>
        </w:rPr>
        <w:t>R</w:t>
      </w:r>
      <w:r>
        <w:rPr>
          <w:b/>
          <w:i/>
          <w:color w:val="808080" w:themeColor="background1" w:themeShade="80"/>
        </w:rPr>
        <w:t xml:space="preserve">TW1. </w:t>
      </w:r>
      <w:r>
        <w:rPr>
          <w:b/>
          <w:i/>
          <w:color w:val="808080" w:themeColor="background1" w:themeShade="80"/>
        </w:rPr>
        <w:tab/>
      </w:r>
      <w:r>
        <w:rPr>
          <w:b/>
          <w:i/>
          <w:color w:val="808080" w:themeColor="background1" w:themeShade="80"/>
        </w:rPr>
        <w:tab/>
      </w:r>
      <w:r w:rsidRPr="00102C4F">
        <w:rPr>
          <w:b/>
          <w:i/>
          <w:color w:val="808080" w:themeColor="background1" w:themeShade="80"/>
        </w:rPr>
        <w:t>Have you returned to work at any time since your work-related injury or illness?</w:t>
      </w:r>
      <w:r>
        <w:rPr>
          <w:b/>
          <w:i/>
          <w:color w:val="808080" w:themeColor="background1" w:themeShade="80"/>
        </w:rPr>
        <w:br/>
      </w:r>
      <w:r w:rsidRPr="00B965B0">
        <w:rPr>
          <w:b/>
          <w:i/>
          <w:color w:val="808080" w:themeColor="background1" w:themeShade="80"/>
        </w:rPr>
        <w:t>R</w:t>
      </w:r>
      <w:r>
        <w:rPr>
          <w:b/>
          <w:i/>
          <w:color w:val="808080" w:themeColor="background1" w:themeShade="80"/>
        </w:rPr>
        <w:t xml:space="preserve">TW2. </w:t>
      </w:r>
      <w:r>
        <w:rPr>
          <w:b/>
          <w:i/>
          <w:color w:val="808080" w:themeColor="background1" w:themeShade="80"/>
        </w:rPr>
        <w:tab/>
      </w:r>
      <w:r>
        <w:rPr>
          <w:b/>
          <w:i/>
          <w:color w:val="808080" w:themeColor="background1" w:themeShade="80"/>
        </w:rPr>
        <w:tab/>
      </w:r>
      <w:r w:rsidRPr="00B965B0">
        <w:rPr>
          <w:b/>
          <w:i/>
          <w:color w:val="808080" w:themeColor="background1" w:themeShade="80"/>
        </w:rPr>
        <w:t>Are you currently working in a paid job?</w:t>
      </w:r>
    </w:p>
    <w:p w14:paraId="60FC0AEF" w14:textId="1D1C0627" w:rsidR="00C157B9" w:rsidRPr="00C157B9" w:rsidRDefault="00BC0087" w:rsidP="00C157B9">
      <w:pPr>
        <w:pStyle w:val="Body"/>
        <w:rPr>
          <w:b/>
          <w:i/>
          <w:color w:val="808080" w:themeColor="background1" w:themeShade="80"/>
        </w:rPr>
      </w:pPr>
      <w:r>
        <w:rPr>
          <w:noProof/>
        </w:rPr>
        <w:drawing>
          <wp:inline distT="0" distB="0" distL="0" distR="0" wp14:anchorId="0E7B700A" wp14:editId="076122DA">
            <wp:extent cx="5759450" cy="2181225"/>
            <wp:effectExtent l="0" t="0" r="0" b="0"/>
            <wp:docPr id="9" name="Chart 9" descr="This chart shows the 2021 Current Return to Work Rates - nationally, and for the ten participating jurisdictions. The national result was 81.3 per cent.">
              <a:extLst xmlns:a="http://schemas.openxmlformats.org/drawingml/2006/main">
                <a:ext uri="{FF2B5EF4-FFF2-40B4-BE49-F238E27FC236}">
                  <a16:creationId xmlns:a16="http://schemas.microsoft.com/office/drawing/2014/main" id="{F2D1DFA6-6E72-4C28-934B-641404969B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589EABF" w14:textId="574419DE" w:rsidR="00D01DF3" w:rsidRDefault="00D01DF3" w:rsidP="00D01DF3">
      <w:pPr>
        <w:pStyle w:val="Body"/>
        <w:spacing w:before="0" w:line="240" w:lineRule="auto"/>
        <w:ind w:left="720" w:hanging="720"/>
        <w:rPr>
          <w:sz w:val="16"/>
          <w:szCs w:val="16"/>
        </w:rPr>
      </w:pPr>
      <w:bookmarkStart w:id="18" w:name="_Ref518904484"/>
      <w:r w:rsidRPr="00EC47F8">
        <w:rPr>
          <w:i/>
          <w:sz w:val="16"/>
          <w:szCs w:val="16"/>
        </w:rPr>
        <w:t>Base</w:t>
      </w:r>
      <w:r w:rsidRPr="00EC47F8">
        <w:rPr>
          <w:i/>
          <w:sz w:val="16"/>
          <w:szCs w:val="16"/>
        </w:rPr>
        <w:tab/>
      </w:r>
      <w:r>
        <w:rPr>
          <w:i/>
          <w:sz w:val="16"/>
          <w:szCs w:val="16"/>
        </w:rPr>
        <w:t>Total sample</w:t>
      </w:r>
      <w:r w:rsidRPr="00EC47F8">
        <w:rPr>
          <w:i/>
          <w:sz w:val="16"/>
          <w:szCs w:val="16"/>
        </w:rPr>
        <w:t xml:space="preserve"> </w:t>
      </w:r>
      <w:r w:rsidRPr="00B00C38">
        <w:rPr>
          <w:i/>
          <w:sz w:val="16"/>
          <w:szCs w:val="16"/>
        </w:rPr>
        <w:t xml:space="preserve">- those with at least one day off work and whose claim was submitted between </w:t>
      </w:r>
      <w:r w:rsidRPr="007E616E">
        <w:rPr>
          <w:i/>
          <w:sz w:val="16"/>
          <w:szCs w:val="16"/>
        </w:rPr>
        <w:t>1 February 2019 and 31</w:t>
      </w:r>
      <w:r w:rsidR="006B6ADF">
        <w:rPr>
          <w:i/>
          <w:sz w:val="16"/>
          <w:szCs w:val="16"/>
        </w:rPr>
        <w:t> </w:t>
      </w:r>
      <w:r w:rsidRPr="007E616E">
        <w:rPr>
          <w:i/>
          <w:sz w:val="16"/>
          <w:szCs w:val="16"/>
        </w:rPr>
        <w:t>January 2021</w:t>
      </w:r>
      <w:r w:rsidRPr="00B00C38">
        <w:rPr>
          <w:i/>
          <w:sz w:val="16"/>
          <w:szCs w:val="16"/>
        </w:rPr>
        <w:t>.</w:t>
      </w:r>
      <w:r w:rsidRPr="009E652C">
        <w:rPr>
          <w:sz w:val="16"/>
          <w:szCs w:val="16"/>
        </w:rPr>
        <w:t xml:space="preserve"> </w:t>
      </w:r>
    </w:p>
    <w:p w14:paraId="06FF7071" w14:textId="77777777" w:rsidR="00D01DF3" w:rsidRPr="0011468F" w:rsidRDefault="00D01DF3" w:rsidP="00D01DF3">
      <w:pPr>
        <w:pStyle w:val="Body"/>
        <w:spacing w:before="0" w:line="240" w:lineRule="auto"/>
        <w:ind w:left="720"/>
        <w:rPr>
          <w:i/>
          <w:sz w:val="16"/>
          <w:szCs w:val="16"/>
        </w:rPr>
      </w:pPr>
      <w:r w:rsidRPr="0011468F">
        <w:rPr>
          <w:i/>
          <w:sz w:val="16"/>
          <w:szCs w:val="16"/>
        </w:rPr>
        <w:t>‘Don’t Know’ and ‘Refused’ responses are not excluded.</w:t>
      </w:r>
    </w:p>
    <w:p w14:paraId="55B55DCA" w14:textId="20309BEC" w:rsidR="00207B9D" w:rsidRDefault="00207B9D" w:rsidP="00207B9D">
      <w:pPr>
        <w:pStyle w:val="Body"/>
        <w:spacing w:before="0" w:line="240" w:lineRule="auto"/>
        <w:ind w:left="720"/>
        <w:rPr>
          <w:i/>
          <w:sz w:val="16"/>
          <w:szCs w:val="16"/>
        </w:rPr>
      </w:pPr>
      <w:r>
        <w:rPr>
          <w:i/>
          <w:sz w:val="16"/>
          <w:szCs w:val="16"/>
        </w:rPr>
        <w:t xml:space="preserve">Sample sizes: </w:t>
      </w:r>
      <w:r w:rsidRPr="00F71709">
        <w:rPr>
          <w:i/>
          <w:sz w:val="16"/>
          <w:szCs w:val="16"/>
        </w:rPr>
        <w:t>Aus</w:t>
      </w:r>
      <w:r>
        <w:rPr>
          <w:i/>
          <w:sz w:val="16"/>
          <w:szCs w:val="16"/>
        </w:rPr>
        <w:t>tralia</w:t>
      </w:r>
      <w:r w:rsidRPr="00F71709">
        <w:rPr>
          <w:i/>
          <w:sz w:val="16"/>
          <w:szCs w:val="16"/>
        </w:rPr>
        <w:t xml:space="preserve"> (n=</w:t>
      </w:r>
      <w:r>
        <w:rPr>
          <w:i/>
          <w:sz w:val="16"/>
          <w:szCs w:val="16"/>
        </w:rPr>
        <w:t>4,588</w:t>
      </w:r>
      <w:r w:rsidRPr="00F71709">
        <w:rPr>
          <w:i/>
          <w:sz w:val="16"/>
          <w:szCs w:val="16"/>
        </w:rPr>
        <w:t>), VIC (n=</w:t>
      </w:r>
      <w:r>
        <w:rPr>
          <w:i/>
          <w:sz w:val="16"/>
          <w:szCs w:val="16"/>
        </w:rPr>
        <w:t>780</w:t>
      </w:r>
      <w:r w:rsidRPr="00F71709">
        <w:rPr>
          <w:i/>
          <w:sz w:val="16"/>
          <w:szCs w:val="16"/>
        </w:rPr>
        <w:t>), QLD (n=</w:t>
      </w:r>
      <w:r w:rsidR="00B70AF5">
        <w:rPr>
          <w:i/>
          <w:sz w:val="16"/>
          <w:szCs w:val="16"/>
        </w:rPr>
        <w:t>773</w:t>
      </w:r>
      <w:r w:rsidRPr="00F71709">
        <w:rPr>
          <w:i/>
          <w:sz w:val="16"/>
          <w:szCs w:val="16"/>
        </w:rPr>
        <w:t xml:space="preserve">), </w:t>
      </w:r>
      <w:r>
        <w:rPr>
          <w:i/>
          <w:sz w:val="16"/>
          <w:szCs w:val="16"/>
        </w:rPr>
        <w:t>SA (n=387), WA (n=485),</w:t>
      </w:r>
      <w:r w:rsidRPr="00F71709">
        <w:rPr>
          <w:i/>
          <w:sz w:val="16"/>
          <w:szCs w:val="16"/>
        </w:rPr>
        <w:t xml:space="preserve"> TAS (n=</w:t>
      </w:r>
      <w:r>
        <w:rPr>
          <w:i/>
          <w:sz w:val="16"/>
          <w:szCs w:val="16"/>
        </w:rPr>
        <w:t>443</w:t>
      </w:r>
      <w:r w:rsidRPr="00F71709">
        <w:rPr>
          <w:i/>
          <w:sz w:val="16"/>
          <w:szCs w:val="16"/>
        </w:rPr>
        <w:t>), Comcare (n=</w:t>
      </w:r>
      <w:r>
        <w:rPr>
          <w:i/>
          <w:sz w:val="16"/>
          <w:szCs w:val="16"/>
        </w:rPr>
        <w:t>619</w:t>
      </w:r>
      <w:r w:rsidRPr="00F71709">
        <w:rPr>
          <w:i/>
          <w:sz w:val="16"/>
          <w:szCs w:val="16"/>
        </w:rPr>
        <w:t>)</w:t>
      </w:r>
      <w:r>
        <w:rPr>
          <w:i/>
          <w:sz w:val="16"/>
          <w:szCs w:val="16"/>
        </w:rPr>
        <w:t xml:space="preserve">, </w:t>
      </w:r>
      <w:r w:rsidRPr="00F71709">
        <w:rPr>
          <w:i/>
          <w:sz w:val="16"/>
          <w:szCs w:val="16"/>
        </w:rPr>
        <w:t>NT (n=</w:t>
      </w:r>
      <w:r>
        <w:rPr>
          <w:i/>
          <w:sz w:val="16"/>
          <w:szCs w:val="16"/>
        </w:rPr>
        <w:t>150</w:t>
      </w:r>
      <w:r w:rsidRPr="00F71709">
        <w:rPr>
          <w:i/>
          <w:sz w:val="16"/>
          <w:szCs w:val="16"/>
        </w:rPr>
        <w:t>), ACT (n=</w:t>
      </w:r>
      <w:r>
        <w:rPr>
          <w:i/>
          <w:sz w:val="16"/>
          <w:szCs w:val="16"/>
        </w:rPr>
        <w:t>144</w:t>
      </w:r>
      <w:r w:rsidRPr="00F71709">
        <w:rPr>
          <w:i/>
          <w:sz w:val="16"/>
          <w:szCs w:val="16"/>
        </w:rPr>
        <w:t xml:space="preserve">), </w:t>
      </w:r>
      <w:r>
        <w:rPr>
          <w:i/>
          <w:sz w:val="16"/>
          <w:szCs w:val="16"/>
        </w:rPr>
        <w:t>Seacare (</w:t>
      </w:r>
      <w:r w:rsidR="00C464CF">
        <w:rPr>
          <w:i/>
          <w:sz w:val="16"/>
          <w:szCs w:val="16"/>
        </w:rPr>
        <w:t xml:space="preserve">n=42 – </w:t>
      </w:r>
      <w:r w:rsidR="001553A8">
        <w:rPr>
          <w:i/>
          <w:sz w:val="16"/>
          <w:szCs w:val="16"/>
        </w:rPr>
        <w:t>*</w:t>
      </w:r>
      <w:r w:rsidR="00C464CF">
        <w:rPr>
          <w:i/>
          <w:sz w:val="16"/>
          <w:szCs w:val="16"/>
        </w:rPr>
        <w:t>caution small sample</w:t>
      </w:r>
      <w:r>
        <w:rPr>
          <w:i/>
          <w:sz w:val="16"/>
          <w:szCs w:val="16"/>
        </w:rPr>
        <w:t xml:space="preserve">), </w:t>
      </w:r>
      <w:r w:rsidRPr="00F71709">
        <w:rPr>
          <w:i/>
          <w:sz w:val="16"/>
          <w:szCs w:val="16"/>
        </w:rPr>
        <w:t>NSW (n=</w:t>
      </w:r>
      <w:r>
        <w:rPr>
          <w:i/>
          <w:sz w:val="16"/>
          <w:szCs w:val="16"/>
        </w:rPr>
        <w:t>765)</w:t>
      </w:r>
    </w:p>
    <w:p w14:paraId="0FF52918" w14:textId="77777777" w:rsidR="0036497E" w:rsidRDefault="0036497E">
      <w:pPr>
        <w:rPr>
          <w:rFonts w:ascii="Arial Bold" w:eastAsia="Times New Roman" w:hAnsi="Arial Bold" w:cs="Times New Roman"/>
          <w:b/>
          <w:bCs/>
          <w:color w:val="1F688D"/>
          <w:szCs w:val="18"/>
        </w:rPr>
      </w:pPr>
      <w:r>
        <w:br w:type="page"/>
      </w:r>
    </w:p>
    <w:p w14:paraId="5002F1F7" w14:textId="7E84F63B" w:rsidR="0036497E" w:rsidRDefault="00C21F3D" w:rsidP="0036497E">
      <w:pPr>
        <w:pStyle w:val="Body"/>
      </w:pPr>
      <w:r>
        <w:lastRenderedPageBreak/>
        <w:t>The national</w:t>
      </w:r>
      <w:r w:rsidR="0036497E" w:rsidRPr="0036497E" w:rsidDel="00C33F77">
        <w:t xml:space="preserve"> Current Return to Work Rate </w:t>
      </w:r>
      <w:r w:rsidR="0036497E" w:rsidRPr="0036497E">
        <w:t xml:space="preserve">(Figure 4) </w:t>
      </w:r>
      <w:r w:rsidR="0036497E" w:rsidRPr="0036497E" w:rsidDel="00C33F77">
        <w:t>was relatively stable in 2014 (8</w:t>
      </w:r>
      <w:r w:rsidR="006B6ADF">
        <w:t>3</w:t>
      </w:r>
      <w:r w:rsidR="0036497E" w:rsidRPr="0036497E" w:rsidDel="00C33F77">
        <w:t>.0%) and 2016 (8</w:t>
      </w:r>
      <w:r w:rsidR="00A551FE">
        <w:t>3</w:t>
      </w:r>
      <w:r w:rsidR="0036497E" w:rsidRPr="0036497E" w:rsidDel="00C33F77">
        <w:t xml:space="preserve">.5%), however, </w:t>
      </w:r>
      <w:r w:rsidR="00EF0289">
        <w:t xml:space="preserve">has </w:t>
      </w:r>
      <w:r w:rsidR="0036497E" w:rsidRPr="0036497E" w:rsidDel="00C33F77">
        <w:t>recorded 0.5 to 1.7 percentage point declines since 2016.</w:t>
      </w:r>
      <w:r>
        <w:t xml:space="preserve"> T</w:t>
      </w:r>
      <w:r w:rsidR="0036497E" w:rsidRPr="00345BC8">
        <w:t xml:space="preserve">he </w:t>
      </w:r>
      <w:r w:rsidR="0036497E">
        <w:t>2021 result</w:t>
      </w:r>
      <w:r w:rsidR="0036497E" w:rsidRPr="00345BC8">
        <w:t xml:space="preserve"> remains significantly higher than the lowest rate of </w:t>
      </w:r>
      <w:r w:rsidR="0036497E">
        <w:t>77.1</w:t>
      </w:r>
      <w:r w:rsidR="0036497E" w:rsidRPr="00345BC8">
        <w:t>% in 2013.</w:t>
      </w:r>
    </w:p>
    <w:p w14:paraId="085E3A79" w14:textId="3AEFC43B" w:rsidR="002E3903" w:rsidRDefault="002E3903" w:rsidP="002E3903">
      <w:pPr>
        <w:pStyle w:val="Caption"/>
      </w:pPr>
      <w:bookmarkStart w:id="19" w:name="_Ref87282452"/>
      <w:r>
        <w:t xml:space="preserve">Figure </w:t>
      </w:r>
      <w:r w:rsidR="008676BA">
        <w:rPr>
          <w:noProof/>
        </w:rPr>
        <w:fldChar w:fldCharType="begin"/>
      </w:r>
      <w:r w:rsidR="008676BA">
        <w:rPr>
          <w:noProof/>
        </w:rPr>
        <w:instrText xml:space="preserve"> SEQ Figure \* ARABIC </w:instrText>
      </w:r>
      <w:r w:rsidR="008676BA">
        <w:rPr>
          <w:noProof/>
        </w:rPr>
        <w:fldChar w:fldCharType="separate"/>
      </w:r>
      <w:r w:rsidR="006161D1">
        <w:rPr>
          <w:noProof/>
        </w:rPr>
        <w:t>4</w:t>
      </w:r>
      <w:r w:rsidR="008676BA">
        <w:rPr>
          <w:noProof/>
        </w:rPr>
        <w:fldChar w:fldCharType="end"/>
      </w:r>
      <w:bookmarkEnd w:id="18"/>
      <w:bookmarkEnd w:id="19"/>
      <w:r>
        <w:tab/>
        <w:t>Current Return to Work rate</w:t>
      </w:r>
      <w:r w:rsidR="00015FA3">
        <w:t xml:space="preserve">: </w:t>
      </w:r>
      <w:r w:rsidR="007722E7">
        <w:t>National t</w:t>
      </w:r>
      <w:r>
        <w:t>ime</w:t>
      </w:r>
      <w:r w:rsidR="00015FA3">
        <w:t xml:space="preserve"> </w:t>
      </w:r>
      <w:r>
        <w:t xml:space="preserve">series (%) </w:t>
      </w:r>
    </w:p>
    <w:p w14:paraId="32026D54" w14:textId="60B82AF3" w:rsidR="00D476F9" w:rsidRDefault="00C157B9" w:rsidP="00433C0B">
      <w:pPr>
        <w:pStyle w:val="Body"/>
        <w:spacing w:before="240" w:line="240" w:lineRule="auto"/>
        <w:rPr>
          <w:b/>
          <w:i/>
          <w:color w:val="808080" w:themeColor="background1" w:themeShade="80"/>
        </w:rPr>
      </w:pPr>
      <w:r w:rsidRPr="00B965B0">
        <w:rPr>
          <w:b/>
          <w:i/>
          <w:color w:val="808080" w:themeColor="background1" w:themeShade="80"/>
        </w:rPr>
        <w:t>R</w:t>
      </w:r>
      <w:r>
        <w:rPr>
          <w:b/>
          <w:i/>
          <w:color w:val="808080" w:themeColor="background1" w:themeShade="80"/>
        </w:rPr>
        <w:t xml:space="preserve">TW1. </w:t>
      </w:r>
      <w:r>
        <w:rPr>
          <w:b/>
          <w:i/>
          <w:color w:val="808080" w:themeColor="background1" w:themeShade="80"/>
        </w:rPr>
        <w:tab/>
      </w:r>
      <w:r>
        <w:rPr>
          <w:b/>
          <w:i/>
          <w:color w:val="808080" w:themeColor="background1" w:themeShade="80"/>
        </w:rPr>
        <w:tab/>
      </w:r>
      <w:r w:rsidRPr="00102C4F">
        <w:rPr>
          <w:b/>
          <w:i/>
          <w:color w:val="808080" w:themeColor="background1" w:themeShade="80"/>
        </w:rPr>
        <w:t>Have you returned to work at any time since your work-related injury or illness?</w:t>
      </w:r>
    </w:p>
    <w:p w14:paraId="0A660D58" w14:textId="0FEBA78C" w:rsidR="00C157B9" w:rsidRDefault="00641F6D" w:rsidP="00433C0B">
      <w:pPr>
        <w:pStyle w:val="Body"/>
        <w:spacing w:line="240" w:lineRule="auto"/>
        <w:rPr>
          <w:b/>
          <w:i/>
          <w:color w:val="808080" w:themeColor="background1" w:themeShade="80"/>
        </w:rPr>
      </w:pPr>
      <w:r>
        <w:rPr>
          <w:b/>
          <w:i/>
          <w:noProof/>
          <w:color w:val="808080" w:themeColor="background1" w:themeShade="80"/>
        </w:rPr>
        <mc:AlternateContent>
          <mc:Choice Requires="wps">
            <w:drawing>
              <wp:anchor distT="0" distB="0" distL="114300" distR="114300" simplePos="0" relativeHeight="251685888" behindDoc="0" locked="0" layoutInCell="1" allowOverlap="1" wp14:anchorId="48B2FD79" wp14:editId="0F19C46A">
                <wp:simplePos x="0" y="0"/>
                <wp:positionH relativeFrom="column">
                  <wp:posOffset>1661795</wp:posOffset>
                </wp:positionH>
                <wp:positionV relativeFrom="paragraph">
                  <wp:posOffset>229870</wp:posOffset>
                </wp:positionV>
                <wp:extent cx="656648" cy="238760"/>
                <wp:effectExtent l="0" t="0" r="0" b="8890"/>
                <wp:wrapNone/>
                <wp:docPr id="43" name="Rectangle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6648" cy="23876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22FA8" id="Rectangle 43" o:spid="_x0000_s1026" alt="&quot;&quot;" style="position:absolute;margin-left:130.85pt;margin-top:18.1pt;width:51.7pt;height:18.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" fillcolor="#1cc49b [3207]" stroked="f" strokeweight="1pt"/>
            </w:pict>
          </mc:Fallback>
        </mc:AlternateContent>
      </w:r>
      <w:r>
        <w:rPr>
          <w:b/>
          <w:i/>
          <w:noProof/>
          <w:color w:val="808080" w:themeColor="background1" w:themeShade="80"/>
        </w:rPr>
        <mc:AlternateContent>
          <mc:Choice Requires="wps">
            <w:drawing>
              <wp:anchor distT="0" distB="0" distL="114300" distR="114300" simplePos="0" relativeHeight="251686912" behindDoc="0" locked="0" layoutInCell="1" allowOverlap="1" wp14:anchorId="35B9673C" wp14:editId="50F807B9">
                <wp:simplePos x="0" y="0"/>
                <wp:positionH relativeFrom="column">
                  <wp:posOffset>1791335</wp:posOffset>
                </wp:positionH>
                <wp:positionV relativeFrom="paragraph">
                  <wp:posOffset>236220</wp:posOffset>
                </wp:positionV>
                <wp:extent cx="403822" cy="235604"/>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22" cy="235604"/>
                        </a:xfrm>
                        <a:prstGeom prst="rect">
                          <a:avLst/>
                        </a:prstGeom>
                        <a:noFill/>
                        <a:ln w="9525">
                          <a:noFill/>
                          <a:miter lim="800000"/>
                          <a:headEnd/>
                          <a:tailEnd/>
                        </a:ln>
                      </wps:spPr>
                      <wps:txbx>
                        <w:txbxContent>
                          <w:p w14:paraId="55A88E40" w14:textId="778B4C39" w:rsidR="009315AC" w:rsidRPr="00783542" w:rsidRDefault="009315AC" w:rsidP="00641F6D">
                            <w:pPr>
                              <w:ind w:right="-10"/>
                              <w:jc w:val="center"/>
                              <w:rPr>
                                <w:b/>
                                <w:bCs/>
                                <w:color w:val="FFFFFF" w:themeColor="background1"/>
                                <w:sz w:val="16"/>
                                <w:szCs w:val="18"/>
                                <w:lang w:val="en-US"/>
                              </w:rPr>
                            </w:pPr>
                            <w:r w:rsidRPr="00783542">
                              <w:rPr>
                                <w:b/>
                                <w:bCs/>
                                <w:color w:val="FFFFFF" w:themeColor="background1"/>
                                <w:sz w:val="16"/>
                                <w:szCs w:val="18"/>
                                <w:lang w:val="en-US"/>
                              </w:rPr>
                              <w:t>2013</w:t>
                            </w:r>
                          </w:p>
                        </w:txbxContent>
                      </wps:txbx>
                      <wps:bodyPr rot="0" vertOverflow="clip" horzOverflow="clip" vert="horz" wrap="square" lIns="0" tIns="45720" rIns="91440" bIns="45720" anchor="ctr" anchorCtr="0">
                        <a:noAutofit/>
                      </wps:bodyPr>
                    </wps:wsp>
                  </a:graphicData>
                </a:graphic>
              </wp:anchor>
            </w:drawing>
          </mc:Choice>
          <mc:Fallback xmlns:w16sdtdh="http://schemas.microsoft.com/office/word/2020/wordml/sdtdatahash">
            <w:pict>
              <v:shape w14:anchorId="35B9673C" id="Text Box 44" o:spid="_x0000_s1037" type="#_x0000_t202" style="position:absolute;margin-left:141.05pt;margin-top:18.6pt;width:31.8pt;height:18.5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" filled="f" stroked="f">
                <v:textbox inset="0">
                  <w:txbxContent>
                    <w:p w14:paraId="55A88E40" w14:textId="778B4C39" w:rsidR="009315AC" w:rsidRPr="00783542" w:rsidRDefault="009315AC" w:rsidP="00641F6D">
                      <w:pPr>
                        <w:ind w:right="-10"/>
                        <w:jc w:val="center"/>
                        <w:rPr>
                          <w:b/>
                          <w:bCs/>
                          <w:color w:val="FFFFFF" w:themeColor="background1"/>
                          <w:sz w:val="16"/>
                          <w:szCs w:val="18"/>
                          <w:lang w:val="en-US"/>
                        </w:rPr>
                      </w:pPr>
                      <w:r w:rsidRPr="00783542">
                        <w:rPr>
                          <w:b/>
                          <w:bCs/>
                          <w:color w:val="FFFFFF" w:themeColor="background1"/>
                          <w:sz w:val="16"/>
                          <w:szCs w:val="18"/>
                          <w:lang w:val="en-US"/>
                        </w:rPr>
                        <w:t>2013</w:t>
                      </w:r>
                    </w:p>
                  </w:txbxContent>
                </v:textbox>
              </v:shape>
            </w:pict>
          </mc:Fallback>
        </mc:AlternateContent>
      </w:r>
      <w:r>
        <w:rPr>
          <w:b/>
          <w:i/>
          <w:noProof/>
          <w:color w:val="808080" w:themeColor="background1" w:themeShade="80"/>
        </w:rPr>
        <mc:AlternateContent>
          <mc:Choice Requires="wps">
            <w:drawing>
              <wp:anchor distT="0" distB="0" distL="114300" distR="114300" simplePos="0" relativeHeight="251687936" behindDoc="0" locked="0" layoutInCell="1" allowOverlap="1" wp14:anchorId="60CBA35D" wp14:editId="6A90D9CB">
                <wp:simplePos x="0" y="0"/>
                <wp:positionH relativeFrom="column">
                  <wp:posOffset>3752215</wp:posOffset>
                </wp:positionH>
                <wp:positionV relativeFrom="paragraph">
                  <wp:posOffset>229870</wp:posOffset>
                </wp:positionV>
                <wp:extent cx="656528" cy="238760"/>
                <wp:effectExtent l="0" t="0" r="0" b="889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6528" cy="23876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73C828" id="Rectangle 49" o:spid="_x0000_s1026" alt="&quot;&quot;" style="position:absolute;margin-left:295.45pt;margin-top:18.1pt;width:51.7pt;height:18.8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" fillcolor="#1cc49b [3207]" stroked="f" strokeweight="1pt"/>
            </w:pict>
          </mc:Fallback>
        </mc:AlternateContent>
      </w:r>
      <w:r>
        <w:rPr>
          <w:b/>
          <w:i/>
          <w:noProof/>
          <w:color w:val="808080" w:themeColor="background1" w:themeShade="80"/>
        </w:rPr>
        <mc:AlternateContent>
          <mc:Choice Requires="wps">
            <w:drawing>
              <wp:anchor distT="0" distB="0" distL="114300" distR="114300" simplePos="0" relativeHeight="251688960" behindDoc="0" locked="0" layoutInCell="1" allowOverlap="1" wp14:anchorId="7829359F" wp14:editId="71ED6EA5">
                <wp:simplePos x="0" y="0"/>
                <wp:positionH relativeFrom="column">
                  <wp:posOffset>3874135</wp:posOffset>
                </wp:positionH>
                <wp:positionV relativeFrom="paragraph">
                  <wp:posOffset>198755</wp:posOffset>
                </wp:positionV>
                <wp:extent cx="403822" cy="293179"/>
                <wp:effectExtent l="0"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22" cy="293179"/>
                        </a:xfrm>
                        <a:prstGeom prst="rect">
                          <a:avLst/>
                        </a:prstGeom>
                        <a:noFill/>
                        <a:ln w="9525">
                          <a:noFill/>
                          <a:miter lim="800000"/>
                          <a:headEnd/>
                          <a:tailEnd/>
                        </a:ln>
                      </wps:spPr>
                      <wps:txbx>
                        <w:txbxContent>
                          <w:p w14:paraId="0B2C1E2A" w14:textId="66A2A818" w:rsidR="009315AC" w:rsidRPr="00783542" w:rsidRDefault="009315AC" w:rsidP="00641F6D">
                            <w:pPr>
                              <w:ind w:right="-10"/>
                              <w:jc w:val="center"/>
                              <w:rPr>
                                <w:b/>
                                <w:bCs/>
                                <w:color w:val="FFFFFF" w:themeColor="background1"/>
                                <w:sz w:val="16"/>
                                <w:szCs w:val="18"/>
                                <w:lang w:val="en-US"/>
                              </w:rPr>
                            </w:pPr>
                            <w:r w:rsidRPr="00783542">
                              <w:rPr>
                                <w:b/>
                                <w:bCs/>
                                <w:color w:val="FFFFFF" w:themeColor="background1"/>
                                <w:sz w:val="16"/>
                                <w:szCs w:val="18"/>
                                <w:lang w:val="en-US"/>
                              </w:rPr>
                              <w:t>2013</w:t>
                            </w:r>
                          </w:p>
                        </w:txbxContent>
                      </wps:txbx>
                      <wps:bodyPr rot="0" vertOverflow="clip" horzOverflow="clip" vert="horz" wrap="square" lIns="0" tIns="45720" rIns="91440" bIns="45720" anchor="ctr" anchorCtr="0">
                        <a:noAutofit/>
                      </wps:bodyPr>
                    </wps:wsp>
                  </a:graphicData>
                </a:graphic>
              </wp:anchor>
            </w:drawing>
          </mc:Choice>
          <mc:Fallback xmlns:w16sdtdh="http://schemas.microsoft.com/office/word/2020/wordml/sdtdatahash">
            <w:pict>
              <v:shape w14:anchorId="7829359F" id="Text Box 50" o:spid="_x0000_s1038" type="#_x0000_t202" style="position:absolute;margin-left:305.05pt;margin-top:15.65pt;width:31.8pt;height:23.1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" filled="f" stroked="f">
                <v:textbox inset="0">
                  <w:txbxContent>
                    <w:p w14:paraId="0B2C1E2A" w14:textId="66A2A818" w:rsidR="009315AC" w:rsidRPr="00783542" w:rsidRDefault="009315AC" w:rsidP="00641F6D">
                      <w:pPr>
                        <w:ind w:right="-10"/>
                        <w:jc w:val="center"/>
                        <w:rPr>
                          <w:b/>
                          <w:bCs/>
                          <w:color w:val="FFFFFF" w:themeColor="background1"/>
                          <w:sz w:val="16"/>
                          <w:szCs w:val="18"/>
                          <w:lang w:val="en-US"/>
                        </w:rPr>
                      </w:pPr>
                      <w:r w:rsidRPr="00783542">
                        <w:rPr>
                          <w:b/>
                          <w:bCs/>
                          <w:color w:val="FFFFFF" w:themeColor="background1"/>
                          <w:sz w:val="16"/>
                          <w:szCs w:val="18"/>
                          <w:lang w:val="en-US"/>
                        </w:rPr>
                        <w:t>2013</w:t>
                      </w:r>
                    </w:p>
                  </w:txbxContent>
                </v:textbox>
              </v:shape>
            </w:pict>
          </mc:Fallback>
        </mc:AlternateContent>
      </w:r>
      <w:r>
        <w:rPr>
          <w:b/>
          <w:i/>
          <w:noProof/>
          <w:color w:val="808080" w:themeColor="background1" w:themeShade="80"/>
        </w:rPr>
        <mc:AlternateContent>
          <mc:Choice Requires="wps">
            <w:drawing>
              <wp:anchor distT="0" distB="0" distL="114300" distR="114300" simplePos="0" relativeHeight="251689984" behindDoc="0" locked="0" layoutInCell="1" allowOverlap="1" wp14:anchorId="3A3F2078" wp14:editId="52001EEE">
                <wp:simplePos x="0" y="0"/>
                <wp:positionH relativeFrom="column">
                  <wp:posOffset>4794250</wp:posOffset>
                </wp:positionH>
                <wp:positionV relativeFrom="paragraph">
                  <wp:posOffset>229870</wp:posOffset>
                </wp:positionV>
                <wp:extent cx="656528" cy="238760"/>
                <wp:effectExtent l="0" t="0" r="0" b="8890"/>
                <wp:wrapNone/>
                <wp:docPr id="52" name="Rectangle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6528" cy="23876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E488A2" id="Rectangle 52" o:spid="_x0000_s1026" alt="&quot;&quot;" style="position:absolute;margin-left:377.5pt;margin-top:18.1pt;width:51.7pt;height:18.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" fillcolor="#1cc49b [3207]" stroked="f" strokeweight="1pt"/>
            </w:pict>
          </mc:Fallback>
        </mc:AlternateContent>
      </w:r>
      <w:r>
        <w:rPr>
          <w:b/>
          <w:i/>
          <w:noProof/>
          <w:color w:val="808080" w:themeColor="background1" w:themeShade="80"/>
        </w:rPr>
        <mc:AlternateContent>
          <mc:Choice Requires="wps">
            <w:drawing>
              <wp:anchor distT="0" distB="0" distL="114300" distR="114300" simplePos="0" relativeHeight="251691008" behindDoc="0" locked="0" layoutInCell="1" allowOverlap="1" wp14:anchorId="24817D83" wp14:editId="5D415870">
                <wp:simplePos x="0" y="0"/>
                <wp:positionH relativeFrom="column">
                  <wp:posOffset>4917440</wp:posOffset>
                </wp:positionH>
                <wp:positionV relativeFrom="paragraph">
                  <wp:posOffset>236855</wp:posOffset>
                </wp:positionV>
                <wp:extent cx="403822" cy="229177"/>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22" cy="229177"/>
                        </a:xfrm>
                        <a:prstGeom prst="rect">
                          <a:avLst/>
                        </a:prstGeom>
                        <a:noFill/>
                        <a:ln w="9525">
                          <a:noFill/>
                          <a:miter lim="800000"/>
                          <a:headEnd/>
                          <a:tailEnd/>
                        </a:ln>
                      </wps:spPr>
                      <wps:txbx>
                        <w:txbxContent>
                          <w:p w14:paraId="7FE56B6D" w14:textId="46DDA612" w:rsidR="009315AC" w:rsidRPr="00783542" w:rsidRDefault="009315AC" w:rsidP="00641F6D">
                            <w:pPr>
                              <w:ind w:right="-10"/>
                              <w:jc w:val="center"/>
                              <w:rPr>
                                <w:b/>
                                <w:bCs/>
                                <w:color w:val="FFFFFF" w:themeColor="background1"/>
                                <w:sz w:val="16"/>
                                <w:szCs w:val="18"/>
                                <w:lang w:val="en-US"/>
                              </w:rPr>
                            </w:pPr>
                            <w:r>
                              <w:rPr>
                                <w:b/>
                                <w:bCs/>
                                <w:color w:val="FFFFFF" w:themeColor="background1"/>
                                <w:sz w:val="16"/>
                                <w:szCs w:val="18"/>
                                <w:lang w:val="en-US"/>
                              </w:rPr>
                              <w:t>2013</w:t>
                            </w:r>
                          </w:p>
                        </w:txbxContent>
                      </wps:txbx>
                      <wps:bodyPr rot="0" vertOverflow="clip" horzOverflow="clip" vert="horz" wrap="square" lIns="0" tIns="45720" rIns="91440" bIns="45720" anchor="ctr" anchorCtr="0">
                        <a:noAutofit/>
                      </wps:bodyPr>
                    </wps:wsp>
                  </a:graphicData>
                </a:graphic>
              </wp:anchor>
            </w:drawing>
          </mc:Choice>
          <mc:Fallback xmlns:w16sdtdh="http://schemas.microsoft.com/office/word/2020/wordml/sdtdatahash">
            <w:pict>
              <v:shape w14:anchorId="24817D83" id="Text Box 53" o:spid="_x0000_s1039" type="#_x0000_t202" style="position:absolute;margin-left:387.2pt;margin-top:18.65pt;width:31.8pt;height:18.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" filled="f" stroked="f">
                <v:textbox inset="0">
                  <w:txbxContent>
                    <w:p w14:paraId="7FE56B6D" w14:textId="46DDA612" w:rsidR="009315AC" w:rsidRPr="00783542" w:rsidRDefault="009315AC" w:rsidP="00641F6D">
                      <w:pPr>
                        <w:ind w:right="-10"/>
                        <w:jc w:val="center"/>
                        <w:rPr>
                          <w:b/>
                          <w:bCs/>
                          <w:color w:val="FFFFFF" w:themeColor="background1"/>
                          <w:sz w:val="16"/>
                          <w:szCs w:val="18"/>
                          <w:lang w:val="en-US"/>
                        </w:rPr>
                      </w:pPr>
                      <w:r>
                        <w:rPr>
                          <w:b/>
                          <w:bCs/>
                          <w:color w:val="FFFFFF" w:themeColor="background1"/>
                          <w:sz w:val="16"/>
                          <w:szCs w:val="18"/>
                          <w:lang w:val="en-US"/>
                        </w:rPr>
                        <w:t>2013</w:t>
                      </w:r>
                    </w:p>
                  </w:txbxContent>
                </v:textbox>
              </v:shape>
            </w:pict>
          </mc:Fallback>
        </mc:AlternateContent>
      </w:r>
      <w:r>
        <w:rPr>
          <w:b/>
          <w:i/>
          <w:noProof/>
          <w:color w:val="808080" w:themeColor="background1" w:themeShade="80"/>
        </w:rPr>
        <mc:AlternateContent>
          <mc:Choice Requires="wps">
            <w:drawing>
              <wp:anchor distT="0" distB="0" distL="114300" distR="114300" simplePos="0" relativeHeight="251692032" behindDoc="0" locked="0" layoutInCell="1" allowOverlap="1" wp14:anchorId="6B740C86" wp14:editId="69AF76A9">
                <wp:simplePos x="0" y="0"/>
                <wp:positionH relativeFrom="column">
                  <wp:posOffset>2718435</wp:posOffset>
                </wp:positionH>
                <wp:positionV relativeFrom="paragraph">
                  <wp:posOffset>229870</wp:posOffset>
                </wp:positionV>
                <wp:extent cx="656648" cy="238760"/>
                <wp:effectExtent l="0" t="0" r="0" b="8890"/>
                <wp:wrapNone/>
                <wp:docPr id="37" name="Rectangl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6648" cy="23876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53591B" id="Rectangle 37" o:spid="_x0000_s1026" alt="&quot;&quot;" style="position:absolute;margin-left:214.05pt;margin-top:18.1pt;width:51.7pt;height:18.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" fillcolor="#1cc49b [3207]" stroked="f" strokeweight="1pt"/>
            </w:pict>
          </mc:Fallback>
        </mc:AlternateContent>
      </w:r>
      <w:r>
        <w:rPr>
          <w:b/>
          <w:i/>
          <w:noProof/>
          <w:color w:val="808080" w:themeColor="background1" w:themeShade="80"/>
        </w:rPr>
        <mc:AlternateContent>
          <mc:Choice Requires="wps">
            <w:drawing>
              <wp:anchor distT="0" distB="0" distL="114300" distR="114300" simplePos="0" relativeHeight="251693056" behindDoc="0" locked="0" layoutInCell="1" allowOverlap="1" wp14:anchorId="5E874CAC" wp14:editId="614D6A21">
                <wp:simplePos x="0" y="0"/>
                <wp:positionH relativeFrom="column">
                  <wp:posOffset>2847975</wp:posOffset>
                </wp:positionH>
                <wp:positionV relativeFrom="paragraph">
                  <wp:posOffset>236220</wp:posOffset>
                </wp:positionV>
                <wp:extent cx="403822" cy="235604"/>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22" cy="235604"/>
                        </a:xfrm>
                        <a:prstGeom prst="rect">
                          <a:avLst/>
                        </a:prstGeom>
                        <a:noFill/>
                        <a:ln w="9525">
                          <a:noFill/>
                          <a:miter lim="800000"/>
                          <a:headEnd/>
                          <a:tailEnd/>
                        </a:ln>
                      </wps:spPr>
                      <wps:txbx>
                        <w:txbxContent>
                          <w:p w14:paraId="1ACDA977" w14:textId="77777777" w:rsidR="009315AC" w:rsidRPr="00783542" w:rsidRDefault="009315AC" w:rsidP="00641F6D">
                            <w:pPr>
                              <w:ind w:right="-10"/>
                              <w:jc w:val="center"/>
                              <w:rPr>
                                <w:b/>
                                <w:bCs/>
                                <w:color w:val="FFFFFF" w:themeColor="background1"/>
                                <w:sz w:val="16"/>
                                <w:szCs w:val="18"/>
                                <w:lang w:val="en-US"/>
                              </w:rPr>
                            </w:pPr>
                            <w:r w:rsidRPr="00783542">
                              <w:rPr>
                                <w:b/>
                                <w:bCs/>
                                <w:color w:val="FFFFFF" w:themeColor="background1"/>
                                <w:sz w:val="16"/>
                                <w:szCs w:val="18"/>
                                <w:lang w:val="en-US"/>
                              </w:rPr>
                              <w:t>2013</w:t>
                            </w:r>
                          </w:p>
                        </w:txbxContent>
                      </wps:txbx>
                      <wps:bodyPr rot="0" vertOverflow="clip" horzOverflow="clip" vert="horz" wrap="square" lIns="0" tIns="45720" rIns="91440" bIns="45720" anchor="ctr" anchorCtr="0">
                        <a:noAutofit/>
                      </wps:bodyPr>
                    </wps:wsp>
                  </a:graphicData>
                </a:graphic>
              </wp:anchor>
            </w:drawing>
          </mc:Choice>
          <mc:Fallback xmlns:w16sdtdh="http://schemas.microsoft.com/office/word/2020/wordml/sdtdatahash">
            <w:pict>
              <v:shape w14:anchorId="5E874CAC" id="Text Box 38" o:spid="_x0000_s1040" type="#_x0000_t202" style="position:absolute;margin-left:224.25pt;margin-top:18.6pt;width:31.8pt;height:18.5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" filled="f" stroked="f">
                <v:textbox inset="0">
                  <w:txbxContent>
                    <w:p w14:paraId="1ACDA977" w14:textId="77777777" w:rsidR="009315AC" w:rsidRPr="00783542" w:rsidRDefault="009315AC" w:rsidP="00641F6D">
                      <w:pPr>
                        <w:ind w:right="-10"/>
                        <w:jc w:val="center"/>
                        <w:rPr>
                          <w:b/>
                          <w:bCs/>
                          <w:color w:val="FFFFFF" w:themeColor="background1"/>
                          <w:sz w:val="16"/>
                          <w:szCs w:val="18"/>
                          <w:lang w:val="en-US"/>
                        </w:rPr>
                      </w:pPr>
                      <w:r w:rsidRPr="00783542">
                        <w:rPr>
                          <w:b/>
                          <w:bCs/>
                          <w:color w:val="FFFFFF" w:themeColor="background1"/>
                          <w:sz w:val="16"/>
                          <w:szCs w:val="18"/>
                          <w:lang w:val="en-US"/>
                        </w:rPr>
                        <w:t>2013</w:t>
                      </w:r>
                    </w:p>
                  </w:txbxContent>
                </v:textbox>
              </v:shape>
            </w:pict>
          </mc:Fallback>
        </mc:AlternateContent>
      </w:r>
      <w:r w:rsidR="00D476F9" w:rsidRPr="00B965B0">
        <w:rPr>
          <w:b/>
          <w:i/>
          <w:color w:val="808080" w:themeColor="background1" w:themeShade="80"/>
        </w:rPr>
        <w:t xml:space="preserve">RTW2. </w:t>
      </w:r>
      <w:r w:rsidR="00D476F9" w:rsidRPr="00B965B0">
        <w:rPr>
          <w:b/>
          <w:i/>
          <w:color w:val="808080" w:themeColor="background1" w:themeShade="80"/>
        </w:rPr>
        <w:tab/>
      </w:r>
      <w:r w:rsidR="00D476F9" w:rsidRPr="00B965B0">
        <w:rPr>
          <w:b/>
          <w:i/>
          <w:color w:val="808080" w:themeColor="background1" w:themeShade="80"/>
        </w:rPr>
        <w:tab/>
        <w:t>Are you currently working in a paid job?</w:t>
      </w:r>
    </w:p>
    <w:p w14:paraId="21F5EB55" w14:textId="4023E950" w:rsidR="00DE020F" w:rsidRPr="00B965B0" w:rsidRDefault="00BC0087" w:rsidP="00C157B9">
      <w:pPr>
        <w:pStyle w:val="Body"/>
        <w:spacing w:before="0" w:line="240" w:lineRule="auto"/>
        <w:rPr>
          <w:b/>
          <w:i/>
          <w:color w:val="808080" w:themeColor="background1" w:themeShade="80"/>
        </w:rPr>
      </w:pPr>
      <w:r>
        <w:rPr>
          <w:noProof/>
        </w:rPr>
        <w:drawing>
          <wp:inline distT="0" distB="0" distL="0" distR="0" wp14:anchorId="4818F626" wp14:editId="4F12C7AA">
            <wp:extent cx="5759450" cy="2181225"/>
            <wp:effectExtent l="0" t="0" r="0" b="0"/>
            <wp:docPr id="16" name="Chart 16" descr="This chart shows the national Current Return to Work rates for 2013, 2014, 2016, 2018 and 2021. Results range from 77.1 per cent to 83.5 per cent.">
              <a:extLst xmlns:a="http://schemas.openxmlformats.org/drawingml/2006/main">
                <a:ext uri="{FF2B5EF4-FFF2-40B4-BE49-F238E27FC236}">
                  <a16:creationId xmlns:a16="http://schemas.microsoft.com/office/drawing/2014/main" id="{A0E24ED6-20E2-4176-80B3-22EE4C9B0E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0615420" w14:textId="688DBF6B" w:rsidR="00D01DF3" w:rsidRDefault="00D01DF3" w:rsidP="00D01DF3">
      <w:pPr>
        <w:pStyle w:val="Body"/>
        <w:spacing w:before="0" w:line="240" w:lineRule="auto"/>
        <w:ind w:left="720" w:hanging="720"/>
        <w:rPr>
          <w:sz w:val="16"/>
          <w:szCs w:val="16"/>
        </w:rPr>
      </w:pPr>
      <w:r w:rsidRPr="00EC47F8">
        <w:rPr>
          <w:i/>
          <w:sz w:val="16"/>
          <w:szCs w:val="16"/>
        </w:rPr>
        <w:t>Base</w:t>
      </w:r>
      <w:r w:rsidRPr="00EC47F8">
        <w:rPr>
          <w:i/>
          <w:sz w:val="16"/>
          <w:szCs w:val="16"/>
        </w:rPr>
        <w:tab/>
      </w:r>
      <w:r>
        <w:rPr>
          <w:i/>
          <w:sz w:val="16"/>
          <w:szCs w:val="16"/>
        </w:rPr>
        <w:t>Total sample</w:t>
      </w:r>
      <w:r w:rsidRPr="00EC47F8">
        <w:rPr>
          <w:i/>
          <w:sz w:val="16"/>
          <w:szCs w:val="16"/>
        </w:rPr>
        <w:t xml:space="preserve"> </w:t>
      </w:r>
      <w:r w:rsidRPr="00B00C38">
        <w:rPr>
          <w:i/>
          <w:sz w:val="16"/>
          <w:szCs w:val="16"/>
        </w:rPr>
        <w:t xml:space="preserve">- those with at least one day off work and whose claim was submitted between </w:t>
      </w:r>
      <w:r w:rsidRPr="007E616E">
        <w:rPr>
          <w:i/>
          <w:sz w:val="16"/>
          <w:szCs w:val="16"/>
        </w:rPr>
        <w:t>1 February 2019 and 31 January 2021</w:t>
      </w:r>
      <w:r w:rsidRPr="00B00C38">
        <w:rPr>
          <w:i/>
          <w:sz w:val="16"/>
          <w:szCs w:val="16"/>
        </w:rPr>
        <w:t>.</w:t>
      </w:r>
    </w:p>
    <w:p w14:paraId="10E5414B" w14:textId="77777777" w:rsidR="00D01DF3" w:rsidRPr="0011468F" w:rsidRDefault="00D01DF3" w:rsidP="00D01DF3">
      <w:pPr>
        <w:pStyle w:val="Body"/>
        <w:spacing w:before="0" w:line="240" w:lineRule="auto"/>
        <w:ind w:left="720"/>
        <w:rPr>
          <w:i/>
          <w:sz w:val="16"/>
          <w:szCs w:val="16"/>
        </w:rPr>
      </w:pPr>
      <w:r w:rsidRPr="0011468F">
        <w:rPr>
          <w:i/>
          <w:sz w:val="16"/>
          <w:szCs w:val="16"/>
        </w:rPr>
        <w:t>‘Don’t Know’ and ‘Refused’ responses are not excluded.</w:t>
      </w:r>
    </w:p>
    <w:p w14:paraId="4606A2C7" w14:textId="472A788C" w:rsidR="00D01DF3" w:rsidRDefault="00D01DF3" w:rsidP="00D01DF3">
      <w:pPr>
        <w:pStyle w:val="Body"/>
        <w:spacing w:before="0" w:line="240" w:lineRule="auto"/>
        <w:ind w:left="720"/>
        <w:rPr>
          <w:i/>
          <w:sz w:val="16"/>
          <w:szCs w:val="16"/>
        </w:rPr>
      </w:pPr>
      <w:r>
        <w:rPr>
          <w:i/>
          <w:sz w:val="16"/>
          <w:szCs w:val="16"/>
        </w:rPr>
        <w:t xml:space="preserve">Sample sizes: 2013 </w:t>
      </w:r>
      <w:r w:rsidRPr="00F71709">
        <w:rPr>
          <w:i/>
          <w:sz w:val="16"/>
          <w:szCs w:val="16"/>
        </w:rPr>
        <w:t>(n=</w:t>
      </w:r>
      <w:r>
        <w:rPr>
          <w:i/>
          <w:sz w:val="16"/>
          <w:szCs w:val="16"/>
        </w:rPr>
        <w:t xml:space="preserve">4,698), 2014 </w:t>
      </w:r>
      <w:r w:rsidRPr="00F71709">
        <w:rPr>
          <w:i/>
          <w:sz w:val="16"/>
          <w:szCs w:val="16"/>
        </w:rPr>
        <w:t>(n=</w:t>
      </w:r>
      <w:r>
        <w:rPr>
          <w:i/>
          <w:sz w:val="16"/>
          <w:szCs w:val="16"/>
        </w:rPr>
        <w:t>4,679</w:t>
      </w:r>
      <w:r w:rsidRPr="00F71709">
        <w:rPr>
          <w:i/>
          <w:sz w:val="16"/>
          <w:szCs w:val="16"/>
        </w:rPr>
        <w:t xml:space="preserve">), </w:t>
      </w:r>
      <w:r>
        <w:rPr>
          <w:i/>
          <w:sz w:val="16"/>
          <w:szCs w:val="16"/>
        </w:rPr>
        <w:t>2016</w:t>
      </w:r>
      <w:r w:rsidRPr="00F71709">
        <w:rPr>
          <w:i/>
          <w:sz w:val="16"/>
          <w:szCs w:val="16"/>
        </w:rPr>
        <w:t xml:space="preserve"> (n=</w:t>
      </w:r>
      <w:r>
        <w:rPr>
          <w:i/>
          <w:sz w:val="16"/>
          <w:szCs w:val="16"/>
        </w:rPr>
        <w:t>5,124</w:t>
      </w:r>
      <w:r w:rsidRPr="00F71709">
        <w:rPr>
          <w:i/>
          <w:sz w:val="16"/>
          <w:szCs w:val="16"/>
        </w:rPr>
        <w:t>),</w:t>
      </w:r>
      <w:r>
        <w:rPr>
          <w:i/>
          <w:sz w:val="16"/>
          <w:szCs w:val="16"/>
        </w:rPr>
        <w:t xml:space="preserve"> 2018</w:t>
      </w:r>
      <w:r w:rsidRPr="00F71709">
        <w:rPr>
          <w:i/>
          <w:sz w:val="16"/>
          <w:szCs w:val="16"/>
        </w:rPr>
        <w:t xml:space="preserve"> (n=</w:t>
      </w:r>
      <w:r>
        <w:rPr>
          <w:i/>
          <w:sz w:val="16"/>
          <w:szCs w:val="16"/>
        </w:rPr>
        <w:t>4,602</w:t>
      </w:r>
      <w:r w:rsidRPr="00F71709">
        <w:rPr>
          <w:i/>
          <w:sz w:val="16"/>
          <w:szCs w:val="16"/>
        </w:rPr>
        <w:t>)</w:t>
      </w:r>
      <w:r>
        <w:rPr>
          <w:i/>
          <w:sz w:val="16"/>
          <w:szCs w:val="16"/>
        </w:rPr>
        <w:t>, 2021</w:t>
      </w:r>
      <w:r w:rsidRPr="00F71709">
        <w:rPr>
          <w:i/>
          <w:sz w:val="16"/>
          <w:szCs w:val="16"/>
        </w:rPr>
        <w:t xml:space="preserve"> (n=</w:t>
      </w:r>
      <w:r>
        <w:rPr>
          <w:i/>
          <w:sz w:val="16"/>
          <w:szCs w:val="16"/>
        </w:rPr>
        <w:t>4,</w:t>
      </w:r>
      <w:r w:rsidR="00207B9D">
        <w:rPr>
          <w:i/>
          <w:sz w:val="16"/>
          <w:szCs w:val="16"/>
        </w:rPr>
        <w:t>588</w:t>
      </w:r>
      <w:r w:rsidRPr="00F71709">
        <w:rPr>
          <w:i/>
          <w:sz w:val="16"/>
          <w:szCs w:val="16"/>
        </w:rPr>
        <w:t xml:space="preserve">)   </w:t>
      </w:r>
    </w:p>
    <w:p w14:paraId="64045A99" w14:textId="77777777" w:rsidR="00EF0289" w:rsidRDefault="00EF0289" w:rsidP="00EF0289">
      <w:pPr>
        <w:pStyle w:val="Body"/>
        <w:spacing w:before="0" w:line="240" w:lineRule="auto"/>
        <w:ind w:left="720"/>
        <w:rPr>
          <w:i/>
          <w:sz w:val="16"/>
          <w:szCs w:val="16"/>
        </w:rPr>
      </w:pPr>
      <w:r>
        <w:rPr>
          <w:i/>
          <w:sz w:val="16"/>
          <w:szCs w:val="16"/>
        </w:rPr>
        <w:t>SA did not participate in 2018. ACT did not participate in 2016, 2014, 2013. NT did not participate in 2013.</w:t>
      </w:r>
    </w:p>
    <w:p w14:paraId="76FC36D9" w14:textId="77777777" w:rsidR="00CB1EF0" w:rsidRDefault="00CB1EF0" w:rsidP="00CB1EF0">
      <w:pPr>
        <w:pStyle w:val="Body"/>
        <w:spacing w:before="0" w:after="0" w:line="240" w:lineRule="auto"/>
        <w:ind w:left="720"/>
        <w:rPr>
          <w:i/>
          <w:sz w:val="16"/>
          <w:szCs w:val="16"/>
        </w:rPr>
      </w:pPr>
      <w:r>
        <w:rPr>
          <w:i/>
          <w:sz w:val="16"/>
          <w:szCs w:val="16"/>
        </w:rPr>
        <w:t>In 2021 there was a change in the sampling method for the survey (refer ‘Methodological Overview’).</w:t>
      </w:r>
    </w:p>
    <w:p w14:paraId="2055D4CC" w14:textId="5EB8E464" w:rsidR="00217415" w:rsidRDefault="00217415" w:rsidP="00217415">
      <w:pPr>
        <w:pStyle w:val="Body"/>
        <w:spacing w:before="0" w:line="240" w:lineRule="auto"/>
        <w:ind w:left="851" w:firstLine="720"/>
        <w:rPr>
          <w:i/>
          <w:sz w:val="16"/>
          <w:szCs w:val="16"/>
        </w:rPr>
      </w:pPr>
      <w:r>
        <w:rPr>
          <w:noProof/>
        </w:rPr>
        <mc:AlternateContent>
          <mc:Choice Requires="wps">
            <w:drawing>
              <wp:anchor distT="0" distB="0" distL="114300" distR="114300" simplePos="0" relativeHeight="251697152" behindDoc="0" locked="0" layoutInCell="1" allowOverlap="1" wp14:anchorId="3BE7C3E4" wp14:editId="2852F510">
                <wp:simplePos x="0" y="0"/>
                <wp:positionH relativeFrom="margin">
                  <wp:posOffset>497832</wp:posOffset>
                </wp:positionH>
                <wp:positionV relativeFrom="paragraph">
                  <wp:posOffset>138749</wp:posOffset>
                </wp:positionV>
                <wp:extent cx="398297" cy="173904"/>
                <wp:effectExtent l="0" t="0" r="1905" b="0"/>
                <wp:wrapNone/>
                <wp:docPr id="10" name="Rectangle 10"/>
                <wp:cNvGraphicFramePr/>
                <a:graphic xmlns:a="http://schemas.openxmlformats.org/drawingml/2006/main">
                  <a:graphicData uri="http://schemas.microsoft.com/office/word/2010/wordprocessingShape">
                    <wps:wsp>
                      <wps:cNvSpPr/>
                      <wps:spPr>
                        <a:xfrm>
                          <a:off x="0" y="0"/>
                          <a:ext cx="398297" cy="173904"/>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FB3543" w14:textId="77777777" w:rsidR="009315AC" w:rsidRPr="00405A98" w:rsidRDefault="009315AC" w:rsidP="009315AC">
                            <w:pPr>
                              <w:jc w:val="center"/>
                              <w:rPr>
                                <w:sz w:val="10"/>
                                <w:szCs w:val="12"/>
                              </w:rPr>
                            </w:pPr>
                            <w:r w:rsidRPr="00405A98">
                              <w:rPr>
                                <w:sz w:val="10"/>
                                <w:szCs w:val="12"/>
                              </w:rPr>
                              <w:t>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BE7C3E4" id="Rectangle 10" o:spid="_x0000_s1041" style="position:absolute;left:0;text-align:left;margin-left:39.2pt;margin-top:10.95pt;width:31.35pt;height:13.7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" fillcolor="#1cc49b [3207]" stroked="f" strokeweight="1pt">
                <v:textbox>
                  <w:txbxContent>
                    <w:p w14:paraId="35FB3543" w14:textId="77777777" w:rsidR="009315AC" w:rsidRPr="00405A98" w:rsidRDefault="009315AC" w:rsidP="009315AC">
                      <w:pPr>
                        <w:jc w:val="center"/>
                        <w:rPr>
                          <w:sz w:val="10"/>
                          <w:szCs w:val="12"/>
                        </w:rPr>
                      </w:pPr>
                      <w:r w:rsidRPr="00405A98">
                        <w:rPr>
                          <w:sz w:val="10"/>
                          <w:szCs w:val="12"/>
                        </w:rPr>
                        <w:t>XXXX</w:t>
                      </w:r>
                    </w:p>
                  </w:txbxContent>
                </v:textbox>
                <w10:wrap anchorx="margin"/>
              </v:rect>
            </w:pict>
          </mc:Fallback>
        </mc:AlternateContent>
      </w:r>
    </w:p>
    <w:p w14:paraId="01372735" w14:textId="17048DEA" w:rsidR="009315AC" w:rsidRDefault="009315AC" w:rsidP="00217415">
      <w:pPr>
        <w:pStyle w:val="Body"/>
        <w:spacing w:before="0" w:line="240" w:lineRule="auto"/>
        <w:ind w:left="851" w:firstLine="720"/>
        <w:rPr>
          <w:i/>
          <w:sz w:val="16"/>
          <w:szCs w:val="16"/>
        </w:rPr>
      </w:pPr>
      <w:r w:rsidRPr="00FB52F7">
        <w:rPr>
          <w:i/>
          <w:sz w:val="16"/>
          <w:szCs w:val="16"/>
        </w:rPr>
        <w:t>indicate</w:t>
      </w:r>
      <w:r>
        <w:rPr>
          <w:i/>
          <w:sz w:val="16"/>
          <w:szCs w:val="16"/>
        </w:rPr>
        <w:t xml:space="preserve">s that the </w:t>
      </w:r>
      <w:r w:rsidR="00217415">
        <w:rPr>
          <w:i/>
          <w:sz w:val="16"/>
          <w:szCs w:val="16"/>
        </w:rPr>
        <w:t xml:space="preserve">current </w:t>
      </w:r>
      <w:r>
        <w:rPr>
          <w:i/>
          <w:sz w:val="16"/>
          <w:szCs w:val="16"/>
        </w:rPr>
        <w:t xml:space="preserve">return to work rate represented in the bar chart was </w:t>
      </w:r>
      <w:r w:rsidRPr="00FB52F7">
        <w:rPr>
          <w:i/>
          <w:sz w:val="16"/>
          <w:szCs w:val="16"/>
        </w:rPr>
        <w:t>statistically significant</w:t>
      </w:r>
      <w:r>
        <w:rPr>
          <w:i/>
          <w:sz w:val="16"/>
          <w:szCs w:val="16"/>
        </w:rPr>
        <w:t>ly</w:t>
      </w:r>
      <w:r w:rsidRPr="00FB52F7">
        <w:rPr>
          <w:i/>
          <w:sz w:val="16"/>
          <w:szCs w:val="16"/>
        </w:rPr>
        <w:t xml:space="preserve"> </w:t>
      </w:r>
      <w:r>
        <w:rPr>
          <w:i/>
          <w:sz w:val="16"/>
          <w:szCs w:val="16"/>
        </w:rPr>
        <w:t xml:space="preserve">higher than the years stated. </w:t>
      </w:r>
    </w:p>
    <w:p w14:paraId="360B2500" w14:textId="77777777" w:rsidR="00916511" w:rsidRDefault="00916511" w:rsidP="00D01DF3">
      <w:pPr>
        <w:pStyle w:val="Body"/>
        <w:spacing w:before="0" w:line="240" w:lineRule="auto"/>
        <w:ind w:left="720"/>
        <w:rPr>
          <w:i/>
          <w:sz w:val="16"/>
          <w:szCs w:val="16"/>
        </w:rPr>
      </w:pPr>
    </w:p>
    <w:p w14:paraId="7D0F2A51" w14:textId="77777777" w:rsidR="00DE020F" w:rsidRDefault="00DE020F">
      <w:pPr>
        <w:rPr>
          <w:rFonts w:eastAsia="Times New Roman" w:cs="Times New Roman"/>
          <w:szCs w:val="20"/>
        </w:rPr>
      </w:pPr>
      <w:r>
        <w:br w:type="page"/>
      </w:r>
    </w:p>
    <w:p w14:paraId="457315E7" w14:textId="77777777" w:rsidR="00CA0900" w:rsidRDefault="00CA0900" w:rsidP="00710B73">
      <w:pPr>
        <w:pStyle w:val="Heading1"/>
      </w:pPr>
      <w:bookmarkStart w:id="20" w:name="_Toc86053774"/>
      <w:bookmarkStart w:id="21" w:name="_Toc89167243"/>
      <w:r>
        <w:lastRenderedPageBreak/>
        <w:t>Methodological Overview</w:t>
      </w:r>
      <w:bookmarkEnd w:id="20"/>
      <w:bookmarkEnd w:id="21"/>
    </w:p>
    <w:p w14:paraId="6B1C1BAD" w14:textId="6DC9DCAB" w:rsidR="00915081" w:rsidRDefault="00CA0900" w:rsidP="00915081">
      <w:pPr>
        <w:pStyle w:val="Heading4"/>
      </w:pPr>
      <w:r w:rsidRPr="00030876">
        <w:t xml:space="preserve">Sampling </w:t>
      </w:r>
      <w:r w:rsidR="0094634B">
        <w:t>and weighting</w:t>
      </w:r>
    </w:p>
    <w:p w14:paraId="66078CCE" w14:textId="1C24B633" w:rsidR="0094634B" w:rsidRDefault="0094634B" w:rsidP="0094634B">
      <w:pPr>
        <w:pStyle w:val="Body"/>
      </w:pPr>
      <w:r w:rsidRPr="00795902">
        <w:t xml:space="preserve">From 2012 to 2018, in order to maintain the time series for two key measures reported in the Return to Work Monitor, a group </w:t>
      </w:r>
      <w:r w:rsidR="00C97F8C">
        <w:t xml:space="preserve">of workers </w:t>
      </w:r>
      <w:r w:rsidRPr="00795902">
        <w:t>with 10 or more days off work and whose claim was submitted 7</w:t>
      </w:r>
      <w:r w:rsidR="00C97F8C">
        <w:noBreakHyphen/>
      </w:r>
      <w:r w:rsidRPr="00795902">
        <w:t>9</w:t>
      </w:r>
      <w:r w:rsidR="00C97F8C">
        <w:t> </w:t>
      </w:r>
      <w:r w:rsidRPr="00795902">
        <w:t>months prior to the survey</w:t>
      </w:r>
      <w:r w:rsidR="00C97F8C">
        <w:t>,</w:t>
      </w:r>
      <w:r w:rsidRPr="00795902">
        <w:t xml:space="preserve"> was purposefully sampled from within the broader population. This group was referred to as the Historic cohort. Sample members who did not meet the criteria of the Historic cohort but did meet the broader criteria were referred to as the Balance cohort. </w:t>
      </w:r>
      <w:r>
        <w:t xml:space="preserve">In 2019, </w:t>
      </w:r>
      <w:r w:rsidRPr="00795902">
        <w:t xml:space="preserve">Safe Work Australia </w:t>
      </w:r>
      <w:r w:rsidR="00C97F8C">
        <w:t>M</w:t>
      </w:r>
      <w:r w:rsidRPr="00795902">
        <w:t xml:space="preserve">embers </w:t>
      </w:r>
      <w:r w:rsidR="006A733A">
        <w:t>agreed</w:t>
      </w:r>
      <w:r w:rsidRPr="00795902">
        <w:t xml:space="preserve"> to retire the purposefully sampled Historic cohort to focus on the total injured worker population.</w:t>
      </w:r>
      <w:r>
        <w:t xml:space="preserve"> The Historic cohort naturally occurs in the context of the broader population, so this change </w:t>
      </w:r>
      <w:r w:rsidR="006A733A">
        <w:t>does not</w:t>
      </w:r>
      <w:r>
        <w:t xml:space="preserve"> represent a total break in the time series, however, it is important</w:t>
      </w:r>
      <w:r w:rsidR="00AC5C15">
        <w:t xml:space="preserve"> to acknowledge</w:t>
      </w:r>
      <w:r>
        <w:t xml:space="preserve"> th</w:t>
      </w:r>
      <w:r w:rsidR="00AC5C15">
        <w:t>is change to the sampling approach</w:t>
      </w:r>
      <w:r>
        <w:t>.</w:t>
      </w:r>
    </w:p>
    <w:p w14:paraId="305EB71B" w14:textId="73B5D484" w:rsidR="00CA0900" w:rsidRDefault="006A733A" w:rsidP="00585F9C">
      <w:pPr>
        <w:pStyle w:val="Bullets1"/>
        <w:numPr>
          <w:ilvl w:val="0"/>
          <w:numId w:val="0"/>
        </w:numPr>
      </w:pPr>
      <w:r>
        <w:t xml:space="preserve">In this context, the </w:t>
      </w:r>
      <w:r w:rsidR="00B22F66">
        <w:t xml:space="preserve">total population of people </w:t>
      </w:r>
      <w:r w:rsidR="006B1DA5">
        <w:t xml:space="preserve">who could have been selected </w:t>
      </w:r>
      <w:r w:rsidR="008E19DD">
        <w:t xml:space="preserve">for this survey </w:t>
      </w:r>
      <w:r w:rsidR="00A34DE3">
        <w:t>were</w:t>
      </w:r>
      <w:r w:rsidR="008E19DD">
        <w:t xml:space="preserve"> </w:t>
      </w:r>
      <w:r w:rsidR="00031A52">
        <w:t>injured workers who:</w:t>
      </w:r>
    </w:p>
    <w:p w14:paraId="5FA5861B" w14:textId="476E8DAE" w:rsidR="00031A52" w:rsidRDefault="00031A52" w:rsidP="00031A52">
      <w:pPr>
        <w:pStyle w:val="Bullets1"/>
        <w:numPr>
          <w:ilvl w:val="0"/>
          <w:numId w:val="48"/>
        </w:numPr>
      </w:pPr>
      <w:r>
        <w:t>had at least one day away from work</w:t>
      </w:r>
      <w:r w:rsidR="00350025">
        <w:t>,</w:t>
      </w:r>
      <w:r w:rsidR="00080EDB">
        <w:t xml:space="preserve"> and</w:t>
      </w:r>
    </w:p>
    <w:p w14:paraId="785B3123" w14:textId="773E2D2A" w:rsidR="00D90286" w:rsidRPr="00AD3BDD" w:rsidRDefault="00D90286" w:rsidP="00D90286">
      <w:pPr>
        <w:pStyle w:val="Bullets1"/>
        <w:numPr>
          <w:ilvl w:val="0"/>
          <w:numId w:val="48"/>
        </w:numPr>
      </w:pPr>
      <w:r>
        <w:t>had a claim reported to the workers’ compensation authority or insurer between 1 February 2019 to 31 January 2021 inclusive</w:t>
      </w:r>
      <w:r>
        <w:rPr>
          <w:rStyle w:val="FootnoteReference"/>
        </w:rPr>
        <w:footnoteReference w:id="2"/>
      </w:r>
      <w:r w:rsidR="00350025">
        <w:t>,</w:t>
      </w:r>
      <w:r>
        <w:t xml:space="preserve"> and</w:t>
      </w:r>
    </w:p>
    <w:p w14:paraId="60D2A660" w14:textId="2757A61C" w:rsidR="004960B4" w:rsidRPr="00AD3BDD" w:rsidRDefault="004960B4" w:rsidP="004960B4">
      <w:pPr>
        <w:pStyle w:val="Bullets1"/>
        <w:numPr>
          <w:ilvl w:val="0"/>
          <w:numId w:val="48"/>
        </w:numPr>
      </w:pPr>
      <w:r>
        <w:t>had either an open or closed workers’ compensation claim</w:t>
      </w:r>
      <w:r w:rsidR="00350025">
        <w:t>,</w:t>
      </w:r>
      <w:r>
        <w:t xml:space="preserve"> and</w:t>
      </w:r>
    </w:p>
    <w:p w14:paraId="637C4EC8" w14:textId="1AD933C1" w:rsidR="00031A52" w:rsidRDefault="00031A52" w:rsidP="00031A52">
      <w:pPr>
        <w:pStyle w:val="Bullets1"/>
        <w:numPr>
          <w:ilvl w:val="0"/>
          <w:numId w:val="48"/>
        </w:numPr>
      </w:pPr>
      <w:r>
        <w:t>worked in either premium-paying (including own businesses) or self-insured organisations.</w:t>
      </w:r>
    </w:p>
    <w:p w14:paraId="3ABEC304" w14:textId="509F0B7D" w:rsidR="00BF5CA9" w:rsidRDefault="005D52E2" w:rsidP="00F7617B">
      <w:pPr>
        <w:pStyle w:val="Bullets1"/>
        <w:numPr>
          <w:ilvl w:val="0"/>
          <w:numId w:val="0"/>
        </w:numPr>
        <w:rPr>
          <w:lang w:val="en-US"/>
        </w:rPr>
      </w:pPr>
      <w:r>
        <w:t xml:space="preserve">Only a proportion of the total </w:t>
      </w:r>
      <w:r w:rsidR="0094634B">
        <w:t xml:space="preserve">injured worker </w:t>
      </w:r>
      <w:r>
        <w:t>population</w:t>
      </w:r>
      <w:r w:rsidR="006A733A">
        <w:t>, however,</w:t>
      </w:r>
      <w:r>
        <w:t xml:space="preserve"> was selected </w:t>
      </w:r>
      <w:r w:rsidR="00836D82">
        <w:t xml:space="preserve">to potentially be interviewed. </w:t>
      </w:r>
      <w:r w:rsidR="00BF5CA9">
        <w:rPr>
          <w:lang w:val="en-US"/>
        </w:rPr>
        <w:t>The sample was proportioned (stratified and weighted) to be representative of the total population of in-scope claimants in terms of the following variables:</w:t>
      </w:r>
    </w:p>
    <w:p w14:paraId="5BF5E1FC" w14:textId="77777777" w:rsidR="00BF5CA9" w:rsidRPr="00AD2A15" w:rsidRDefault="00BF5CA9" w:rsidP="00BF5CA9">
      <w:pPr>
        <w:pStyle w:val="Bullets1"/>
      </w:pPr>
      <w:r w:rsidRPr="00AD2A15">
        <w:t>Jurisdiction.</w:t>
      </w:r>
    </w:p>
    <w:p w14:paraId="02EB5FDC" w14:textId="77777777" w:rsidR="00BF5CA9" w:rsidRPr="00AD2A15" w:rsidRDefault="00BF5CA9" w:rsidP="00BF5CA9">
      <w:pPr>
        <w:pStyle w:val="Bullets1"/>
      </w:pPr>
      <w:r w:rsidRPr="00AD2A15">
        <w:t>Days compensated (1 to 9, 10 to 19, 20 to 64, 65 to 129, 130 to 259, 260 plus).</w:t>
      </w:r>
    </w:p>
    <w:p w14:paraId="1AC93033" w14:textId="77777777" w:rsidR="00BF5CA9" w:rsidRPr="00AD2A15" w:rsidRDefault="00BF5CA9" w:rsidP="00BF5CA9">
      <w:pPr>
        <w:pStyle w:val="Bullets1"/>
      </w:pPr>
      <w:r w:rsidRPr="00AD2A15">
        <w:t>Insurance status (whether the Employer is Premium paying or Self-insured).</w:t>
      </w:r>
    </w:p>
    <w:p w14:paraId="3CA35901" w14:textId="77777777" w:rsidR="00915081" w:rsidRPr="003D1BD7" w:rsidRDefault="00CA0900" w:rsidP="00915081">
      <w:pPr>
        <w:pStyle w:val="Heading4"/>
      </w:pPr>
      <w:r w:rsidRPr="003D1BD7">
        <w:t>Total interviewed</w:t>
      </w:r>
    </w:p>
    <w:p w14:paraId="7A41CC5C" w14:textId="55E673F0" w:rsidR="00CA0900" w:rsidRPr="00725686" w:rsidRDefault="003D1BD7" w:rsidP="00585F9C">
      <w:pPr>
        <w:pStyle w:val="Bullets1"/>
        <w:numPr>
          <w:ilvl w:val="0"/>
          <w:numId w:val="0"/>
        </w:numPr>
        <w:rPr>
          <w:highlight w:val="yellow"/>
        </w:rPr>
      </w:pPr>
      <w:r w:rsidRPr="003D1BD7">
        <w:t xml:space="preserve">A total of </w:t>
      </w:r>
      <w:r w:rsidR="00FC3CEA">
        <w:t>4,</w:t>
      </w:r>
      <w:r w:rsidR="00C74116">
        <w:t>588</w:t>
      </w:r>
      <w:r w:rsidR="00CA0900" w:rsidRPr="003D1BD7">
        <w:t xml:space="preserve"> telephone interviews were undertaken</w:t>
      </w:r>
      <w:r w:rsidR="00CB1EF0">
        <w:t xml:space="preserve"> </w:t>
      </w:r>
      <w:r w:rsidR="00CA0900" w:rsidRPr="0097538B">
        <w:t xml:space="preserve">between </w:t>
      </w:r>
      <w:r w:rsidR="004F10C6" w:rsidRPr="004F10C6">
        <w:t xml:space="preserve">22 June </w:t>
      </w:r>
      <w:r w:rsidR="00285C78">
        <w:t>and</w:t>
      </w:r>
      <w:r w:rsidR="00285C78" w:rsidRPr="004F10C6">
        <w:t xml:space="preserve"> </w:t>
      </w:r>
      <w:r w:rsidR="004F10C6" w:rsidRPr="004F10C6">
        <w:t>30 September 2021</w:t>
      </w:r>
      <w:r w:rsidR="00CA0900" w:rsidRPr="0097538B">
        <w:t>.</w:t>
      </w:r>
    </w:p>
    <w:p w14:paraId="3C5A2424" w14:textId="77777777" w:rsidR="006161D1" w:rsidRDefault="00B9500F">
      <w:pPr>
        <w:rPr>
          <w:rFonts w:ascii="Arial Bold" w:eastAsia="Times New Roman" w:hAnsi="Arial Bold" w:cs="Times New Roman"/>
          <w:b/>
          <w:bCs/>
          <w:color w:val="1F688D"/>
          <w:szCs w:val="18"/>
        </w:rPr>
      </w:pPr>
      <w:r>
        <w:fldChar w:fldCharType="begin"/>
      </w:r>
      <w:r>
        <w:instrText xml:space="preserve"> REF _Ref524078243 \h </w:instrText>
      </w:r>
      <w:r>
        <w:fldChar w:fldCharType="separate"/>
      </w:r>
      <w:r w:rsidR="006161D1">
        <w:br w:type="page"/>
      </w:r>
    </w:p>
    <w:p w14:paraId="1E0D836B" w14:textId="732ABE59" w:rsidR="00B9500F" w:rsidRDefault="006161D1" w:rsidP="00B9500F">
      <w:pPr>
        <w:pStyle w:val="Body"/>
      </w:pPr>
      <w:r>
        <w:lastRenderedPageBreak/>
        <w:t xml:space="preserve">Table </w:t>
      </w:r>
      <w:r>
        <w:rPr>
          <w:noProof/>
        </w:rPr>
        <w:t>1</w:t>
      </w:r>
      <w:r w:rsidR="00B9500F">
        <w:fldChar w:fldCharType="end"/>
      </w:r>
      <w:r w:rsidR="00B9500F">
        <w:t xml:space="preserve"> shows the profile of the final sample (i.e. those who completed the survey) for the past five </w:t>
      </w:r>
      <w:r w:rsidR="00CB1EF0">
        <w:t>collections</w:t>
      </w:r>
      <w:r w:rsidR="00B9500F">
        <w:t>, across a range of demographic attributes and other characteristics of the worker, their work-related injury or illness, and their employer.</w:t>
      </w:r>
    </w:p>
    <w:p w14:paraId="11355A11" w14:textId="77777777" w:rsidR="004E639D" w:rsidRDefault="004E639D">
      <w:pPr>
        <w:rPr>
          <w:rFonts w:ascii="Arial Bold" w:eastAsia="Times New Roman" w:hAnsi="Arial Bold" w:cs="Times New Roman"/>
          <w:b/>
          <w:bCs/>
          <w:color w:val="1F688D"/>
          <w:szCs w:val="18"/>
        </w:rPr>
      </w:pPr>
      <w:bookmarkStart w:id="22" w:name="_Ref524078243"/>
      <w:bookmarkStart w:id="23" w:name="_Toc87281560"/>
      <w:r>
        <w:br w:type="page"/>
      </w:r>
    </w:p>
    <w:p w14:paraId="07775EE4" w14:textId="2F9E1F6D" w:rsidR="00B9500F" w:rsidRDefault="00B9500F" w:rsidP="00B9500F">
      <w:pPr>
        <w:pStyle w:val="Caption"/>
      </w:pPr>
      <w:r>
        <w:lastRenderedPageBreak/>
        <w:t xml:space="preserve">Table </w:t>
      </w:r>
      <w:r>
        <w:fldChar w:fldCharType="begin"/>
      </w:r>
      <w:r>
        <w:rPr>
          <w:noProof/>
        </w:rPr>
        <w:instrText xml:space="preserve"> SEQ Table \* ARABIC </w:instrText>
      </w:r>
      <w:r>
        <w:fldChar w:fldCharType="separate"/>
      </w:r>
      <w:r w:rsidR="006161D1">
        <w:rPr>
          <w:noProof/>
        </w:rPr>
        <w:t>1</w:t>
      </w:r>
      <w:r>
        <w:fldChar w:fldCharType="end"/>
      </w:r>
      <w:bookmarkEnd w:id="22"/>
      <w:r>
        <w:tab/>
        <w:t>Sample characteristics by survey year (%)</w:t>
      </w:r>
      <w:bookmarkEnd w:id="23"/>
    </w:p>
    <w:tbl>
      <w:tblPr>
        <w:tblW w:w="9354" w:type="dxa"/>
        <w:tblLayout w:type="fixed"/>
        <w:tblLook w:val="04A0" w:firstRow="1" w:lastRow="0" w:firstColumn="1" w:lastColumn="0" w:noHBand="0" w:noVBand="1"/>
        <w:tblCaption w:val="Sample characteristics by survey year"/>
        <w:tblDescription w:val="This table details the sample characteristics for national return to work surveys in 2013, 2014, 2016, 2018 and 2021. It includes age, gender, injury type, claim duration, employer size, cohort, and industry."/>
      </w:tblPr>
      <w:tblGrid>
        <w:gridCol w:w="3684"/>
        <w:gridCol w:w="1134"/>
        <w:gridCol w:w="1134"/>
        <w:gridCol w:w="1134"/>
        <w:gridCol w:w="1134"/>
        <w:gridCol w:w="1134"/>
      </w:tblGrid>
      <w:tr w:rsidR="008A141D" w:rsidRPr="008A141D" w14:paraId="6CFA4CB5" w14:textId="77777777" w:rsidTr="009315AC">
        <w:trPr>
          <w:trHeight w:val="80"/>
          <w:tblHeader/>
        </w:trPr>
        <w:tc>
          <w:tcPr>
            <w:tcW w:w="3684" w:type="dxa"/>
            <w:tcBorders>
              <w:top w:val="nil"/>
              <w:left w:val="nil"/>
              <w:bottom w:val="nil"/>
              <w:right w:val="nil"/>
            </w:tcBorders>
            <w:shd w:val="clear" w:color="000000" w:fill="1F698E"/>
            <w:vAlign w:val="center"/>
            <w:hideMark/>
          </w:tcPr>
          <w:p w14:paraId="641B315E" w14:textId="77777777" w:rsidR="008A141D" w:rsidRPr="008A141D" w:rsidRDefault="008A141D" w:rsidP="008A141D">
            <w:pPr>
              <w:pStyle w:val="Body"/>
              <w:spacing w:before="0" w:after="0" w:line="270" w:lineRule="auto"/>
              <w:rPr>
                <w:rFonts w:cs="Arial"/>
                <w:b/>
                <w:bCs/>
                <w:color w:val="FFFFFF" w:themeColor="background1"/>
                <w:sz w:val="18"/>
                <w:szCs w:val="18"/>
              </w:rPr>
            </w:pPr>
            <w:r w:rsidRPr="008A141D">
              <w:rPr>
                <w:rFonts w:cs="Arial"/>
                <w:b/>
                <w:bCs/>
                <w:color w:val="FFFFFF" w:themeColor="background1"/>
                <w:sz w:val="18"/>
                <w:szCs w:val="18"/>
              </w:rPr>
              <w:t> </w:t>
            </w:r>
          </w:p>
        </w:tc>
        <w:tc>
          <w:tcPr>
            <w:tcW w:w="1134" w:type="dxa"/>
            <w:tcBorders>
              <w:top w:val="nil"/>
              <w:left w:val="nil"/>
              <w:bottom w:val="nil"/>
              <w:right w:val="nil"/>
            </w:tcBorders>
            <w:shd w:val="clear" w:color="000000" w:fill="1F698E"/>
            <w:vAlign w:val="center"/>
          </w:tcPr>
          <w:p w14:paraId="0241DCFC" w14:textId="77777777" w:rsidR="008A141D" w:rsidRPr="008A141D" w:rsidRDefault="008A141D" w:rsidP="008A141D">
            <w:pPr>
              <w:pStyle w:val="Body"/>
              <w:spacing w:before="0" w:after="0" w:line="270" w:lineRule="auto"/>
              <w:rPr>
                <w:rFonts w:cs="Arial"/>
                <w:b/>
                <w:bCs/>
                <w:color w:val="FFFFFF" w:themeColor="background1"/>
                <w:sz w:val="18"/>
                <w:szCs w:val="18"/>
              </w:rPr>
            </w:pPr>
            <w:r w:rsidRPr="008A141D">
              <w:rPr>
                <w:rFonts w:cs="Arial"/>
                <w:b/>
                <w:bCs/>
                <w:color w:val="FFFFFF" w:themeColor="background1"/>
                <w:sz w:val="18"/>
                <w:szCs w:val="18"/>
              </w:rPr>
              <w:t>2013</w:t>
            </w:r>
          </w:p>
        </w:tc>
        <w:tc>
          <w:tcPr>
            <w:tcW w:w="1134" w:type="dxa"/>
            <w:tcBorders>
              <w:top w:val="nil"/>
              <w:left w:val="nil"/>
              <w:bottom w:val="nil"/>
              <w:right w:val="nil"/>
            </w:tcBorders>
            <w:shd w:val="clear" w:color="000000" w:fill="1F698E"/>
            <w:vAlign w:val="center"/>
            <w:hideMark/>
          </w:tcPr>
          <w:p w14:paraId="33C7705C" w14:textId="77777777" w:rsidR="008A141D" w:rsidRPr="008A141D" w:rsidRDefault="008A141D" w:rsidP="008A141D">
            <w:pPr>
              <w:pStyle w:val="Body"/>
              <w:spacing w:before="0" w:after="0" w:line="270" w:lineRule="auto"/>
              <w:rPr>
                <w:rFonts w:cs="Arial"/>
                <w:b/>
                <w:bCs/>
                <w:color w:val="FFFFFF" w:themeColor="background1"/>
                <w:sz w:val="18"/>
                <w:szCs w:val="18"/>
              </w:rPr>
            </w:pPr>
            <w:r w:rsidRPr="008A141D">
              <w:rPr>
                <w:rFonts w:cs="Arial"/>
                <w:b/>
                <w:bCs/>
                <w:color w:val="FFFFFF" w:themeColor="background1"/>
                <w:sz w:val="18"/>
                <w:szCs w:val="18"/>
              </w:rPr>
              <w:t>2014</w:t>
            </w:r>
          </w:p>
        </w:tc>
        <w:tc>
          <w:tcPr>
            <w:tcW w:w="1134" w:type="dxa"/>
            <w:tcBorders>
              <w:top w:val="nil"/>
              <w:left w:val="nil"/>
              <w:bottom w:val="nil"/>
              <w:right w:val="nil"/>
            </w:tcBorders>
            <w:shd w:val="clear" w:color="000000" w:fill="1F698E"/>
            <w:vAlign w:val="center"/>
            <w:hideMark/>
          </w:tcPr>
          <w:p w14:paraId="052E57D6" w14:textId="77777777" w:rsidR="008A141D" w:rsidRPr="008A141D" w:rsidRDefault="008A141D" w:rsidP="008A141D">
            <w:pPr>
              <w:pStyle w:val="Body"/>
              <w:spacing w:before="0" w:after="0" w:line="270" w:lineRule="auto"/>
              <w:rPr>
                <w:rFonts w:cs="Arial"/>
                <w:b/>
                <w:bCs/>
                <w:color w:val="FFFFFF" w:themeColor="background1"/>
                <w:sz w:val="18"/>
                <w:szCs w:val="18"/>
              </w:rPr>
            </w:pPr>
            <w:r w:rsidRPr="008A141D">
              <w:rPr>
                <w:rFonts w:cs="Arial"/>
                <w:b/>
                <w:bCs/>
                <w:color w:val="FFFFFF" w:themeColor="background1"/>
                <w:sz w:val="18"/>
                <w:szCs w:val="18"/>
              </w:rPr>
              <w:t>2016</w:t>
            </w:r>
          </w:p>
        </w:tc>
        <w:tc>
          <w:tcPr>
            <w:tcW w:w="1134" w:type="dxa"/>
            <w:tcBorders>
              <w:top w:val="nil"/>
              <w:left w:val="nil"/>
              <w:bottom w:val="nil"/>
              <w:right w:val="nil"/>
            </w:tcBorders>
            <w:shd w:val="clear" w:color="000000" w:fill="1F698E"/>
            <w:vAlign w:val="center"/>
            <w:hideMark/>
          </w:tcPr>
          <w:p w14:paraId="5DEC7220" w14:textId="77777777" w:rsidR="008A141D" w:rsidRPr="008A141D" w:rsidRDefault="008A141D" w:rsidP="008A141D">
            <w:pPr>
              <w:pStyle w:val="Body"/>
              <w:spacing w:before="0" w:after="0" w:line="270" w:lineRule="auto"/>
              <w:rPr>
                <w:rFonts w:cs="Arial"/>
                <w:b/>
                <w:bCs/>
                <w:color w:val="FFFFFF" w:themeColor="background1"/>
                <w:sz w:val="18"/>
                <w:szCs w:val="18"/>
              </w:rPr>
            </w:pPr>
            <w:r w:rsidRPr="008A141D">
              <w:rPr>
                <w:rFonts w:cs="Arial"/>
                <w:b/>
                <w:bCs/>
                <w:color w:val="FFFFFF" w:themeColor="background1"/>
                <w:sz w:val="18"/>
                <w:szCs w:val="18"/>
              </w:rPr>
              <w:t>2018</w:t>
            </w:r>
          </w:p>
        </w:tc>
        <w:tc>
          <w:tcPr>
            <w:tcW w:w="1134" w:type="dxa"/>
            <w:tcBorders>
              <w:top w:val="nil"/>
              <w:left w:val="nil"/>
              <w:bottom w:val="nil"/>
              <w:right w:val="nil"/>
            </w:tcBorders>
            <w:shd w:val="clear" w:color="000000" w:fill="1F698E"/>
            <w:vAlign w:val="center"/>
            <w:hideMark/>
          </w:tcPr>
          <w:p w14:paraId="52E3171B" w14:textId="77777777" w:rsidR="008A141D" w:rsidRPr="008A141D" w:rsidRDefault="008A141D" w:rsidP="008A141D">
            <w:pPr>
              <w:pStyle w:val="Body"/>
              <w:spacing w:before="0" w:after="0" w:line="270" w:lineRule="auto"/>
              <w:rPr>
                <w:rFonts w:cs="Arial"/>
                <w:b/>
                <w:bCs/>
                <w:color w:val="FFFFFF" w:themeColor="background1"/>
                <w:sz w:val="18"/>
                <w:szCs w:val="18"/>
              </w:rPr>
            </w:pPr>
            <w:r w:rsidRPr="008A141D">
              <w:rPr>
                <w:rFonts w:cs="Arial"/>
                <w:b/>
                <w:bCs/>
                <w:color w:val="FFFFFF" w:themeColor="background1"/>
                <w:sz w:val="18"/>
                <w:szCs w:val="18"/>
              </w:rPr>
              <w:t>2021</w:t>
            </w:r>
          </w:p>
        </w:tc>
      </w:tr>
      <w:tr w:rsidR="008A141D" w:rsidRPr="008A141D" w14:paraId="714558F4" w14:textId="77777777" w:rsidTr="009315AC">
        <w:trPr>
          <w:cantSplit/>
          <w:trHeight w:val="80"/>
        </w:trPr>
        <w:tc>
          <w:tcPr>
            <w:tcW w:w="3684" w:type="dxa"/>
            <w:tcBorders>
              <w:top w:val="nil"/>
              <w:left w:val="nil"/>
              <w:bottom w:val="nil"/>
              <w:right w:val="nil"/>
            </w:tcBorders>
            <w:shd w:val="clear" w:color="auto" w:fill="58AEDA"/>
            <w:vAlign w:val="center"/>
            <w:hideMark/>
          </w:tcPr>
          <w:p w14:paraId="595DBD27" w14:textId="77777777" w:rsidR="008A141D" w:rsidRPr="008A141D" w:rsidRDefault="008A141D" w:rsidP="008A141D">
            <w:pPr>
              <w:spacing w:line="270" w:lineRule="auto"/>
              <w:rPr>
                <w:rFonts w:cs="Arial"/>
                <w:b/>
                <w:bCs/>
                <w:color w:val="000000"/>
                <w:sz w:val="18"/>
                <w:szCs w:val="18"/>
              </w:rPr>
            </w:pPr>
            <w:r w:rsidRPr="008A141D">
              <w:rPr>
                <w:rFonts w:cs="Arial"/>
                <w:b/>
                <w:bCs/>
                <w:color w:val="000000"/>
                <w:sz w:val="18"/>
                <w:szCs w:val="18"/>
              </w:rPr>
              <w:t xml:space="preserve">Age </w:t>
            </w:r>
          </w:p>
        </w:tc>
        <w:tc>
          <w:tcPr>
            <w:tcW w:w="1134" w:type="dxa"/>
            <w:tcBorders>
              <w:top w:val="nil"/>
              <w:left w:val="nil"/>
              <w:bottom w:val="nil"/>
              <w:right w:val="nil"/>
            </w:tcBorders>
            <w:shd w:val="clear" w:color="auto" w:fill="58AEDA"/>
            <w:vAlign w:val="center"/>
          </w:tcPr>
          <w:p w14:paraId="7C2E75AE"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 </w:t>
            </w:r>
          </w:p>
        </w:tc>
        <w:tc>
          <w:tcPr>
            <w:tcW w:w="1134" w:type="dxa"/>
            <w:tcBorders>
              <w:top w:val="nil"/>
              <w:left w:val="nil"/>
              <w:bottom w:val="nil"/>
              <w:right w:val="nil"/>
            </w:tcBorders>
            <w:shd w:val="clear" w:color="auto" w:fill="58AEDA"/>
            <w:vAlign w:val="center"/>
            <w:hideMark/>
          </w:tcPr>
          <w:p w14:paraId="1D657F5C"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 </w:t>
            </w:r>
          </w:p>
        </w:tc>
        <w:tc>
          <w:tcPr>
            <w:tcW w:w="1134" w:type="dxa"/>
            <w:tcBorders>
              <w:top w:val="nil"/>
              <w:left w:val="nil"/>
              <w:bottom w:val="nil"/>
              <w:right w:val="nil"/>
            </w:tcBorders>
            <w:shd w:val="clear" w:color="auto" w:fill="58AEDA"/>
            <w:vAlign w:val="center"/>
            <w:hideMark/>
          </w:tcPr>
          <w:p w14:paraId="59D3BCAB"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 </w:t>
            </w:r>
          </w:p>
        </w:tc>
        <w:tc>
          <w:tcPr>
            <w:tcW w:w="1134" w:type="dxa"/>
            <w:tcBorders>
              <w:top w:val="nil"/>
              <w:left w:val="nil"/>
              <w:bottom w:val="nil"/>
              <w:right w:val="nil"/>
            </w:tcBorders>
            <w:shd w:val="clear" w:color="auto" w:fill="58AEDA"/>
            <w:vAlign w:val="center"/>
            <w:hideMark/>
          </w:tcPr>
          <w:p w14:paraId="2AF9DA91"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 </w:t>
            </w:r>
          </w:p>
        </w:tc>
        <w:tc>
          <w:tcPr>
            <w:tcW w:w="1134" w:type="dxa"/>
            <w:tcBorders>
              <w:top w:val="nil"/>
              <w:left w:val="nil"/>
              <w:bottom w:val="nil"/>
              <w:right w:val="nil"/>
            </w:tcBorders>
            <w:shd w:val="clear" w:color="auto" w:fill="58AEDA"/>
            <w:vAlign w:val="center"/>
            <w:hideMark/>
          </w:tcPr>
          <w:p w14:paraId="4E42BC79"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 </w:t>
            </w:r>
          </w:p>
        </w:tc>
      </w:tr>
      <w:tr w:rsidR="008A141D" w:rsidRPr="008A141D" w14:paraId="0532F784" w14:textId="77777777" w:rsidTr="009315AC">
        <w:trPr>
          <w:trHeight w:val="80"/>
        </w:trPr>
        <w:tc>
          <w:tcPr>
            <w:tcW w:w="3684" w:type="dxa"/>
            <w:tcBorders>
              <w:top w:val="nil"/>
              <w:left w:val="nil"/>
              <w:bottom w:val="nil"/>
              <w:right w:val="nil"/>
            </w:tcBorders>
            <w:shd w:val="clear" w:color="000000" w:fill="C7E4F3"/>
            <w:vAlign w:val="center"/>
            <w:hideMark/>
          </w:tcPr>
          <w:p w14:paraId="0C72712B"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15 - 20 years</w:t>
            </w:r>
          </w:p>
        </w:tc>
        <w:tc>
          <w:tcPr>
            <w:tcW w:w="1134" w:type="dxa"/>
            <w:tcBorders>
              <w:top w:val="nil"/>
              <w:left w:val="nil"/>
              <w:bottom w:val="nil"/>
              <w:right w:val="nil"/>
            </w:tcBorders>
            <w:shd w:val="clear" w:color="000000" w:fill="C7E4F3"/>
            <w:vAlign w:val="bottom"/>
          </w:tcPr>
          <w:p w14:paraId="1D6C4116"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3.4</w:t>
            </w:r>
          </w:p>
        </w:tc>
        <w:tc>
          <w:tcPr>
            <w:tcW w:w="1134" w:type="dxa"/>
            <w:tcBorders>
              <w:top w:val="nil"/>
              <w:left w:val="nil"/>
              <w:bottom w:val="nil"/>
              <w:right w:val="nil"/>
            </w:tcBorders>
            <w:shd w:val="clear" w:color="000000" w:fill="C7E4F3"/>
            <w:vAlign w:val="bottom"/>
            <w:hideMark/>
          </w:tcPr>
          <w:p w14:paraId="5D09A0E3"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2.4</w:t>
            </w:r>
          </w:p>
        </w:tc>
        <w:tc>
          <w:tcPr>
            <w:tcW w:w="1134" w:type="dxa"/>
            <w:tcBorders>
              <w:top w:val="nil"/>
              <w:left w:val="nil"/>
              <w:bottom w:val="nil"/>
              <w:right w:val="nil"/>
            </w:tcBorders>
            <w:shd w:val="clear" w:color="000000" w:fill="C7E4F3"/>
            <w:vAlign w:val="bottom"/>
            <w:hideMark/>
          </w:tcPr>
          <w:p w14:paraId="556E11A2"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2.1</w:t>
            </w:r>
          </w:p>
        </w:tc>
        <w:tc>
          <w:tcPr>
            <w:tcW w:w="1134" w:type="dxa"/>
            <w:tcBorders>
              <w:top w:val="nil"/>
              <w:left w:val="nil"/>
              <w:bottom w:val="nil"/>
              <w:right w:val="nil"/>
            </w:tcBorders>
            <w:shd w:val="clear" w:color="000000" w:fill="C7E4F3"/>
            <w:vAlign w:val="bottom"/>
            <w:hideMark/>
          </w:tcPr>
          <w:p w14:paraId="7AA766A3"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2.8</w:t>
            </w:r>
          </w:p>
        </w:tc>
        <w:tc>
          <w:tcPr>
            <w:tcW w:w="1134" w:type="dxa"/>
            <w:tcBorders>
              <w:top w:val="nil"/>
              <w:left w:val="nil"/>
              <w:bottom w:val="nil"/>
              <w:right w:val="nil"/>
            </w:tcBorders>
            <w:shd w:val="clear" w:color="000000" w:fill="C7E4F3"/>
            <w:vAlign w:val="bottom"/>
            <w:hideMark/>
          </w:tcPr>
          <w:p w14:paraId="031985E9"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2.8</w:t>
            </w:r>
          </w:p>
        </w:tc>
      </w:tr>
      <w:tr w:rsidR="008A141D" w:rsidRPr="008A141D" w14:paraId="25076A12" w14:textId="77777777" w:rsidTr="009315AC">
        <w:trPr>
          <w:trHeight w:val="80"/>
        </w:trPr>
        <w:tc>
          <w:tcPr>
            <w:tcW w:w="3684" w:type="dxa"/>
            <w:tcBorders>
              <w:top w:val="nil"/>
              <w:left w:val="nil"/>
              <w:bottom w:val="nil"/>
              <w:right w:val="nil"/>
            </w:tcBorders>
            <w:shd w:val="clear" w:color="auto" w:fill="auto"/>
            <w:vAlign w:val="center"/>
            <w:hideMark/>
          </w:tcPr>
          <w:p w14:paraId="0F4E3B74"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21 - 30 years</w:t>
            </w:r>
          </w:p>
        </w:tc>
        <w:tc>
          <w:tcPr>
            <w:tcW w:w="1134" w:type="dxa"/>
            <w:tcBorders>
              <w:top w:val="nil"/>
              <w:left w:val="nil"/>
              <w:bottom w:val="nil"/>
              <w:right w:val="nil"/>
            </w:tcBorders>
            <w:vAlign w:val="bottom"/>
          </w:tcPr>
          <w:p w14:paraId="474B99F6"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15.2</w:t>
            </w:r>
          </w:p>
        </w:tc>
        <w:tc>
          <w:tcPr>
            <w:tcW w:w="1134" w:type="dxa"/>
            <w:tcBorders>
              <w:top w:val="nil"/>
              <w:left w:val="nil"/>
              <w:bottom w:val="nil"/>
              <w:right w:val="nil"/>
            </w:tcBorders>
            <w:shd w:val="clear" w:color="auto" w:fill="auto"/>
            <w:vAlign w:val="bottom"/>
          </w:tcPr>
          <w:p w14:paraId="3A5E523D"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16.4</w:t>
            </w:r>
          </w:p>
        </w:tc>
        <w:tc>
          <w:tcPr>
            <w:tcW w:w="1134" w:type="dxa"/>
            <w:tcBorders>
              <w:top w:val="nil"/>
              <w:left w:val="nil"/>
              <w:bottom w:val="nil"/>
              <w:right w:val="nil"/>
            </w:tcBorders>
            <w:shd w:val="clear" w:color="auto" w:fill="auto"/>
            <w:vAlign w:val="bottom"/>
          </w:tcPr>
          <w:p w14:paraId="4F85C47A"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14.7</w:t>
            </w:r>
          </w:p>
        </w:tc>
        <w:tc>
          <w:tcPr>
            <w:tcW w:w="1134" w:type="dxa"/>
            <w:tcBorders>
              <w:top w:val="nil"/>
              <w:left w:val="nil"/>
              <w:bottom w:val="nil"/>
              <w:right w:val="nil"/>
            </w:tcBorders>
            <w:shd w:val="clear" w:color="auto" w:fill="auto"/>
            <w:vAlign w:val="bottom"/>
          </w:tcPr>
          <w:p w14:paraId="59CF5FC0"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17.4**</w:t>
            </w:r>
          </w:p>
        </w:tc>
        <w:tc>
          <w:tcPr>
            <w:tcW w:w="1134" w:type="dxa"/>
            <w:tcBorders>
              <w:top w:val="nil"/>
              <w:left w:val="nil"/>
              <w:bottom w:val="nil"/>
              <w:right w:val="nil"/>
            </w:tcBorders>
            <w:shd w:val="clear" w:color="auto" w:fill="auto"/>
            <w:vAlign w:val="bottom"/>
          </w:tcPr>
          <w:p w14:paraId="03992404"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20.2**</w:t>
            </w:r>
          </w:p>
        </w:tc>
      </w:tr>
      <w:tr w:rsidR="008A141D" w:rsidRPr="008A141D" w14:paraId="73336570" w14:textId="77777777" w:rsidTr="009315AC">
        <w:trPr>
          <w:trHeight w:val="80"/>
        </w:trPr>
        <w:tc>
          <w:tcPr>
            <w:tcW w:w="3684" w:type="dxa"/>
            <w:tcBorders>
              <w:top w:val="nil"/>
              <w:left w:val="nil"/>
              <w:bottom w:val="nil"/>
              <w:right w:val="nil"/>
            </w:tcBorders>
            <w:shd w:val="clear" w:color="000000" w:fill="C7E4F3"/>
            <w:vAlign w:val="center"/>
          </w:tcPr>
          <w:p w14:paraId="287D0C5B"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31 - 40 years</w:t>
            </w:r>
          </w:p>
        </w:tc>
        <w:tc>
          <w:tcPr>
            <w:tcW w:w="1134" w:type="dxa"/>
            <w:tcBorders>
              <w:top w:val="nil"/>
              <w:left w:val="nil"/>
              <w:bottom w:val="nil"/>
              <w:right w:val="nil"/>
            </w:tcBorders>
            <w:shd w:val="clear" w:color="000000" w:fill="C7E4F3"/>
            <w:vAlign w:val="bottom"/>
          </w:tcPr>
          <w:p w14:paraId="604FD466"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18.0</w:t>
            </w:r>
          </w:p>
        </w:tc>
        <w:tc>
          <w:tcPr>
            <w:tcW w:w="1134" w:type="dxa"/>
            <w:tcBorders>
              <w:top w:val="nil"/>
              <w:left w:val="nil"/>
              <w:bottom w:val="nil"/>
              <w:right w:val="nil"/>
            </w:tcBorders>
            <w:shd w:val="clear" w:color="000000" w:fill="C7E4F3"/>
            <w:vAlign w:val="bottom"/>
          </w:tcPr>
          <w:p w14:paraId="719448FC"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17.2</w:t>
            </w:r>
          </w:p>
        </w:tc>
        <w:tc>
          <w:tcPr>
            <w:tcW w:w="1134" w:type="dxa"/>
            <w:tcBorders>
              <w:top w:val="nil"/>
              <w:left w:val="nil"/>
              <w:bottom w:val="nil"/>
              <w:right w:val="nil"/>
            </w:tcBorders>
            <w:shd w:val="clear" w:color="000000" w:fill="C7E4F3"/>
            <w:vAlign w:val="bottom"/>
          </w:tcPr>
          <w:p w14:paraId="60C0D605"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17.1</w:t>
            </w:r>
          </w:p>
        </w:tc>
        <w:tc>
          <w:tcPr>
            <w:tcW w:w="1134" w:type="dxa"/>
            <w:tcBorders>
              <w:top w:val="nil"/>
              <w:left w:val="nil"/>
              <w:bottom w:val="nil"/>
              <w:right w:val="nil"/>
            </w:tcBorders>
            <w:shd w:val="clear" w:color="000000" w:fill="C7E4F3"/>
            <w:vAlign w:val="bottom"/>
          </w:tcPr>
          <w:p w14:paraId="60DF5C00"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15.0</w:t>
            </w:r>
          </w:p>
        </w:tc>
        <w:tc>
          <w:tcPr>
            <w:tcW w:w="1134" w:type="dxa"/>
            <w:tcBorders>
              <w:top w:val="nil"/>
              <w:left w:val="nil"/>
              <w:bottom w:val="nil"/>
              <w:right w:val="nil"/>
            </w:tcBorders>
            <w:shd w:val="clear" w:color="000000" w:fill="C7E4F3"/>
            <w:vAlign w:val="bottom"/>
          </w:tcPr>
          <w:p w14:paraId="73D95233"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20.6**</w:t>
            </w:r>
          </w:p>
        </w:tc>
      </w:tr>
      <w:tr w:rsidR="008A141D" w:rsidRPr="008A141D" w14:paraId="64B7386A" w14:textId="77777777" w:rsidTr="009315AC">
        <w:trPr>
          <w:trHeight w:val="80"/>
        </w:trPr>
        <w:tc>
          <w:tcPr>
            <w:tcW w:w="3684" w:type="dxa"/>
            <w:tcBorders>
              <w:top w:val="nil"/>
              <w:left w:val="nil"/>
              <w:bottom w:val="nil"/>
              <w:right w:val="nil"/>
            </w:tcBorders>
            <w:shd w:val="clear" w:color="auto" w:fill="auto"/>
            <w:vAlign w:val="center"/>
            <w:hideMark/>
          </w:tcPr>
          <w:p w14:paraId="15C75DB8"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41 - 50 years</w:t>
            </w:r>
          </w:p>
        </w:tc>
        <w:tc>
          <w:tcPr>
            <w:tcW w:w="1134" w:type="dxa"/>
            <w:tcBorders>
              <w:top w:val="nil"/>
              <w:left w:val="nil"/>
              <w:bottom w:val="nil"/>
              <w:right w:val="nil"/>
            </w:tcBorders>
            <w:vAlign w:val="bottom"/>
          </w:tcPr>
          <w:p w14:paraId="1C632234"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26.1</w:t>
            </w:r>
          </w:p>
        </w:tc>
        <w:tc>
          <w:tcPr>
            <w:tcW w:w="1134" w:type="dxa"/>
            <w:tcBorders>
              <w:top w:val="nil"/>
              <w:left w:val="nil"/>
              <w:bottom w:val="nil"/>
              <w:right w:val="nil"/>
            </w:tcBorders>
            <w:shd w:val="clear" w:color="auto" w:fill="auto"/>
            <w:vAlign w:val="bottom"/>
          </w:tcPr>
          <w:p w14:paraId="2223EDDF"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26.1</w:t>
            </w:r>
          </w:p>
        </w:tc>
        <w:tc>
          <w:tcPr>
            <w:tcW w:w="1134" w:type="dxa"/>
            <w:tcBorders>
              <w:top w:val="nil"/>
              <w:left w:val="nil"/>
              <w:bottom w:val="nil"/>
              <w:right w:val="nil"/>
            </w:tcBorders>
            <w:shd w:val="clear" w:color="auto" w:fill="auto"/>
            <w:vAlign w:val="bottom"/>
          </w:tcPr>
          <w:p w14:paraId="57695AB4"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23.9</w:t>
            </w:r>
          </w:p>
        </w:tc>
        <w:tc>
          <w:tcPr>
            <w:tcW w:w="1134" w:type="dxa"/>
            <w:tcBorders>
              <w:top w:val="nil"/>
              <w:left w:val="nil"/>
              <w:bottom w:val="nil"/>
              <w:right w:val="nil"/>
            </w:tcBorders>
            <w:shd w:val="clear" w:color="auto" w:fill="auto"/>
            <w:vAlign w:val="bottom"/>
          </w:tcPr>
          <w:p w14:paraId="7FC98B4C"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22.4</w:t>
            </w:r>
          </w:p>
        </w:tc>
        <w:tc>
          <w:tcPr>
            <w:tcW w:w="1134" w:type="dxa"/>
            <w:tcBorders>
              <w:top w:val="nil"/>
              <w:left w:val="nil"/>
              <w:bottom w:val="nil"/>
              <w:right w:val="nil"/>
            </w:tcBorders>
            <w:shd w:val="clear" w:color="auto" w:fill="auto"/>
            <w:vAlign w:val="bottom"/>
          </w:tcPr>
          <w:p w14:paraId="71F1CFA1"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20.6</w:t>
            </w:r>
          </w:p>
        </w:tc>
      </w:tr>
      <w:tr w:rsidR="008A141D" w:rsidRPr="008A141D" w14:paraId="22188A13" w14:textId="77777777" w:rsidTr="009315AC">
        <w:trPr>
          <w:trHeight w:val="80"/>
        </w:trPr>
        <w:tc>
          <w:tcPr>
            <w:tcW w:w="3684" w:type="dxa"/>
            <w:tcBorders>
              <w:top w:val="nil"/>
              <w:left w:val="nil"/>
              <w:bottom w:val="nil"/>
              <w:right w:val="nil"/>
            </w:tcBorders>
            <w:shd w:val="clear" w:color="000000" w:fill="C7E4F3"/>
            <w:vAlign w:val="center"/>
            <w:hideMark/>
          </w:tcPr>
          <w:p w14:paraId="63FC2E1F"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51 - 60 years</w:t>
            </w:r>
          </w:p>
        </w:tc>
        <w:tc>
          <w:tcPr>
            <w:tcW w:w="1134" w:type="dxa"/>
            <w:tcBorders>
              <w:top w:val="nil"/>
              <w:left w:val="nil"/>
              <w:bottom w:val="nil"/>
              <w:right w:val="nil"/>
            </w:tcBorders>
            <w:shd w:val="clear" w:color="000000" w:fill="C7E4F3"/>
            <w:vAlign w:val="bottom"/>
          </w:tcPr>
          <w:p w14:paraId="5C823F84"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27.2</w:t>
            </w:r>
          </w:p>
        </w:tc>
        <w:tc>
          <w:tcPr>
            <w:tcW w:w="1134" w:type="dxa"/>
            <w:tcBorders>
              <w:top w:val="nil"/>
              <w:left w:val="nil"/>
              <w:bottom w:val="nil"/>
              <w:right w:val="nil"/>
            </w:tcBorders>
            <w:shd w:val="clear" w:color="000000" w:fill="C7E4F3"/>
            <w:vAlign w:val="bottom"/>
          </w:tcPr>
          <w:p w14:paraId="0BCB8625"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26.8</w:t>
            </w:r>
          </w:p>
        </w:tc>
        <w:tc>
          <w:tcPr>
            <w:tcW w:w="1134" w:type="dxa"/>
            <w:tcBorders>
              <w:top w:val="nil"/>
              <w:left w:val="nil"/>
              <w:bottom w:val="nil"/>
              <w:right w:val="nil"/>
            </w:tcBorders>
            <w:shd w:val="clear" w:color="000000" w:fill="C7E4F3"/>
            <w:vAlign w:val="bottom"/>
          </w:tcPr>
          <w:p w14:paraId="19E5EF18"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28.9</w:t>
            </w:r>
          </w:p>
        </w:tc>
        <w:tc>
          <w:tcPr>
            <w:tcW w:w="1134" w:type="dxa"/>
            <w:tcBorders>
              <w:top w:val="nil"/>
              <w:left w:val="nil"/>
              <w:bottom w:val="nil"/>
              <w:right w:val="nil"/>
            </w:tcBorders>
            <w:shd w:val="clear" w:color="000000" w:fill="C7E4F3"/>
            <w:vAlign w:val="bottom"/>
          </w:tcPr>
          <w:p w14:paraId="2512214B"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29.5</w:t>
            </w:r>
          </w:p>
        </w:tc>
        <w:tc>
          <w:tcPr>
            <w:tcW w:w="1134" w:type="dxa"/>
            <w:tcBorders>
              <w:top w:val="nil"/>
              <w:left w:val="nil"/>
              <w:bottom w:val="nil"/>
              <w:right w:val="nil"/>
            </w:tcBorders>
            <w:shd w:val="clear" w:color="000000" w:fill="C7E4F3"/>
            <w:vAlign w:val="bottom"/>
          </w:tcPr>
          <w:p w14:paraId="43940F37"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22.3*</w:t>
            </w:r>
          </w:p>
        </w:tc>
      </w:tr>
      <w:tr w:rsidR="008A141D" w:rsidRPr="008A141D" w14:paraId="552D9D67" w14:textId="77777777" w:rsidTr="009315AC">
        <w:trPr>
          <w:trHeight w:val="80"/>
        </w:trPr>
        <w:tc>
          <w:tcPr>
            <w:tcW w:w="3684" w:type="dxa"/>
            <w:tcBorders>
              <w:top w:val="nil"/>
              <w:left w:val="nil"/>
              <w:bottom w:val="nil"/>
              <w:right w:val="nil"/>
            </w:tcBorders>
            <w:shd w:val="clear" w:color="auto" w:fill="auto"/>
            <w:vAlign w:val="center"/>
            <w:hideMark/>
          </w:tcPr>
          <w:p w14:paraId="2275AD42"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61 - 79 years</w:t>
            </w:r>
          </w:p>
        </w:tc>
        <w:tc>
          <w:tcPr>
            <w:tcW w:w="1134" w:type="dxa"/>
            <w:tcBorders>
              <w:top w:val="nil"/>
              <w:left w:val="nil"/>
              <w:bottom w:val="nil"/>
              <w:right w:val="nil"/>
            </w:tcBorders>
            <w:vAlign w:val="bottom"/>
          </w:tcPr>
          <w:p w14:paraId="178472DA"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10.1</w:t>
            </w:r>
          </w:p>
        </w:tc>
        <w:tc>
          <w:tcPr>
            <w:tcW w:w="1134" w:type="dxa"/>
            <w:tcBorders>
              <w:top w:val="nil"/>
              <w:left w:val="nil"/>
              <w:bottom w:val="nil"/>
              <w:right w:val="nil"/>
            </w:tcBorders>
            <w:shd w:val="clear" w:color="auto" w:fill="auto"/>
            <w:vAlign w:val="bottom"/>
            <w:hideMark/>
          </w:tcPr>
          <w:p w14:paraId="4F36DFAC"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11.1</w:t>
            </w:r>
          </w:p>
        </w:tc>
        <w:tc>
          <w:tcPr>
            <w:tcW w:w="1134" w:type="dxa"/>
            <w:tcBorders>
              <w:top w:val="nil"/>
              <w:left w:val="nil"/>
              <w:bottom w:val="nil"/>
              <w:right w:val="nil"/>
            </w:tcBorders>
            <w:shd w:val="clear" w:color="auto" w:fill="auto"/>
            <w:vAlign w:val="bottom"/>
            <w:hideMark/>
          </w:tcPr>
          <w:p w14:paraId="072FB875"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13.3</w:t>
            </w:r>
          </w:p>
        </w:tc>
        <w:tc>
          <w:tcPr>
            <w:tcW w:w="1134" w:type="dxa"/>
            <w:tcBorders>
              <w:top w:val="nil"/>
              <w:left w:val="nil"/>
              <w:bottom w:val="nil"/>
              <w:right w:val="nil"/>
            </w:tcBorders>
            <w:shd w:val="clear" w:color="auto" w:fill="auto"/>
            <w:vAlign w:val="bottom"/>
            <w:hideMark/>
          </w:tcPr>
          <w:p w14:paraId="4CC4145B"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12.9</w:t>
            </w:r>
          </w:p>
        </w:tc>
        <w:tc>
          <w:tcPr>
            <w:tcW w:w="1134" w:type="dxa"/>
            <w:tcBorders>
              <w:top w:val="nil"/>
              <w:left w:val="nil"/>
              <w:bottom w:val="nil"/>
              <w:right w:val="nil"/>
            </w:tcBorders>
            <w:shd w:val="clear" w:color="auto" w:fill="auto"/>
            <w:vAlign w:val="bottom"/>
            <w:hideMark/>
          </w:tcPr>
          <w:p w14:paraId="194DB536"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13.6</w:t>
            </w:r>
          </w:p>
        </w:tc>
      </w:tr>
      <w:tr w:rsidR="008A141D" w:rsidRPr="008A141D" w14:paraId="040D1C9E" w14:textId="77777777" w:rsidTr="009315AC">
        <w:trPr>
          <w:trHeight w:val="80"/>
        </w:trPr>
        <w:tc>
          <w:tcPr>
            <w:tcW w:w="3684" w:type="dxa"/>
            <w:tcBorders>
              <w:top w:val="nil"/>
              <w:left w:val="nil"/>
              <w:bottom w:val="nil"/>
              <w:right w:val="nil"/>
            </w:tcBorders>
            <w:shd w:val="clear" w:color="auto" w:fill="58AEDA"/>
            <w:vAlign w:val="center"/>
            <w:hideMark/>
          </w:tcPr>
          <w:p w14:paraId="51FC4884" w14:textId="77777777" w:rsidR="008A141D" w:rsidRPr="008A141D" w:rsidRDefault="008A141D" w:rsidP="008A141D">
            <w:pPr>
              <w:spacing w:line="270" w:lineRule="auto"/>
              <w:rPr>
                <w:rFonts w:cs="Arial"/>
                <w:b/>
                <w:bCs/>
                <w:color w:val="000000"/>
                <w:sz w:val="18"/>
                <w:szCs w:val="18"/>
              </w:rPr>
            </w:pPr>
            <w:bookmarkStart w:id="24" w:name="_Hlk86948005"/>
            <w:r w:rsidRPr="008A141D">
              <w:rPr>
                <w:rFonts w:cs="Arial"/>
                <w:b/>
                <w:bCs/>
                <w:color w:val="000000"/>
                <w:sz w:val="18"/>
                <w:szCs w:val="18"/>
              </w:rPr>
              <w:t xml:space="preserve">Gender </w:t>
            </w:r>
          </w:p>
        </w:tc>
        <w:tc>
          <w:tcPr>
            <w:tcW w:w="1134" w:type="dxa"/>
            <w:tcBorders>
              <w:top w:val="nil"/>
              <w:left w:val="nil"/>
              <w:bottom w:val="nil"/>
              <w:right w:val="nil"/>
            </w:tcBorders>
            <w:shd w:val="clear" w:color="auto" w:fill="58AEDA"/>
            <w:vAlign w:val="center"/>
          </w:tcPr>
          <w:p w14:paraId="5676D076"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 </w:t>
            </w:r>
          </w:p>
        </w:tc>
        <w:tc>
          <w:tcPr>
            <w:tcW w:w="1134" w:type="dxa"/>
            <w:tcBorders>
              <w:top w:val="nil"/>
              <w:left w:val="nil"/>
              <w:bottom w:val="nil"/>
              <w:right w:val="nil"/>
            </w:tcBorders>
            <w:shd w:val="clear" w:color="auto" w:fill="58AEDA"/>
            <w:vAlign w:val="center"/>
            <w:hideMark/>
          </w:tcPr>
          <w:p w14:paraId="272816E9"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 </w:t>
            </w:r>
          </w:p>
        </w:tc>
        <w:tc>
          <w:tcPr>
            <w:tcW w:w="1134" w:type="dxa"/>
            <w:tcBorders>
              <w:top w:val="nil"/>
              <w:left w:val="nil"/>
              <w:bottom w:val="nil"/>
              <w:right w:val="nil"/>
            </w:tcBorders>
            <w:shd w:val="clear" w:color="auto" w:fill="58AEDA"/>
            <w:vAlign w:val="center"/>
            <w:hideMark/>
          </w:tcPr>
          <w:p w14:paraId="4803AC88"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 </w:t>
            </w:r>
          </w:p>
        </w:tc>
        <w:tc>
          <w:tcPr>
            <w:tcW w:w="1134" w:type="dxa"/>
            <w:tcBorders>
              <w:top w:val="nil"/>
              <w:left w:val="nil"/>
              <w:bottom w:val="nil"/>
              <w:right w:val="nil"/>
            </w:tcBorders>
            <w:shd w:val="clear" w:color="auto" w:fill="58AEDA"/>
            <w:vAlign w:val="center"/>
            <w:hideMark/>
          </w:tcPr>
          <w:p w14:paraId="4FFEA69C"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 </w:t>
            </w:r>
          </w:p>
        </w:tc>
        <w:tc>
          <w:tcPr>
            <w:tcW w:w="1134" w:type="dxa"/>
            <w:tcBorders>
              <w:top w:val="nil"/>
              <w:left w:val="nil"/>
              <w:bottom w:val="nil"/>
              <w:right w:val="nil"/>
            </w:tcBorders>
            <w:shd w:val="clear" w:color="auto" w:fill="58AEDA"/>
            <w:vAlign w:val="center"/>
            <w:hideMark/>
          </w:tcPr>
          <w:p w14:paraId="774A9A44"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 </w:t>
            </w:r>
          </w:p>
        </w:tc>
      </w:tr>
      <w:tr w:rsidR="008A141D" w:rsidRPr="008A141D" w14:paraId="32B9A50D" w14:textId="77777777" w:rsidTr="009315AC">
        <w:trPr>
          <w:trHeight w:val="80"/>
        </w:trPr>
        <w:tc>
          <w:tcPr>
            <w:tcW w:w="3684" w:type="dxa"/>
            <w:tcBorders>
              <w:top w:val="nil"/>
              <w:left w:val="nil"/>
              <w:bottom w:val="nil"/>
              <w:right w:val="nil"/>
            </w:tcBorders>
            <w:shd w:val="clear" w:color="000000" w:fill="C7E4F3"/>
            <w:vAlign w:val="center"/>
            <w:hideMark/>
          </w:tcPr>
          <w:p w14:paraId="060F7AE5"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Male</w:t>
            </w:r>
          </w:p>
        </w:tc>
        <w:tc>
          <w:tcPr>
            <w:tcW w:w="1134" w:type="dxa"/>
            <w:tcBorders>
              <w:top w:val="nil"/>
              <w:left w:val="nil"/>
              <w:bottom w:val="nil"/>
              <w:right w:val="nil"/>
            </w:tcBorders>
            <w:shd w:val="clear" w:color="000000" w:fill="C7E4F3"/>
            <w:vAlign w:val="bottom"/>
          </w:tcPr>
          <w:p w14:paraId="1AEA5E16"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59.5</w:t>
            </w:r>
          </w:p>
        </w:tc>
        <w:tc>
          <w:tcPr>
            <w:tcW w:w="1134" w:type="dxa"/>
            <w:tcBorders>
              <w:top w:val="nil"/>
              <w:left w:val="nil"/>
              <w:bottom w:val="nil"/>
              <w:right w:val="nil"/>
            </w:tcBorders>
            <w:shd w:val="clear" w:color="000000" w:fill="C7E4F3"/>
            <w:vAlign w:val="bottom"/>
            <w:hideMark/>
          </w:tcPr>
          <w:p w14:paraId="2C2842FE"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61.0</w:t>
            </w:r>
          </w:p>
        </w:tc>
        <w:tc>
          <w:tcPr>
            <w:tcW w:w="1134" w:type="dxa"/>
            <w:tcBorders>
              <w:top w:val="nil"/>
              <w:left w:val="nil"/>
              <w:bottom w:val="nil"/>
              <w:right w:val="nil"/>
            </w:tcBorders>
            <w:shd w:val="clear" w:color="000000" w:fill="C7E4F3"/>
            <w:vAlign w:val="bottom"/>
            <w:hideMark/>
          </w:tcPr>
          <w:p w14:paraId="1F9ECB50"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60.6</w:t>
            </w:r>
          </w:p>
        </w:tc>
        <w:tc>
          <w:tcPr>
            <w:tcW w:w="1134" w:type="dxa"/>
            <w:tcBorders>
              <w:top w:val="nil"/>
              <w:left w:val="nil"/>
              <w:bottom w:val="nil"/>
              <w:right w:val="nil"/>
            </w:tcBorders>
            <w:shd w:val="clear" w:color="000000" w:fill="C7E4F3"/>
            <w:vAlign w:val="bottom"/>
            <w:hideMark/>
          </w:tcPr>
          <w:p w14:paraId="29EA8904"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62.2</w:t>
            </w:r>
          </w:p>
        </w:tc>
        <w:tc>
          <w:tcPr>
            <w:tcW w:w="1134" w:type="dxa"/>
            <w:tcBorders>
              <w:top w:val="nil"/>
              <w:left w:val="nil"/>
              <w:bottom w:val="nil"/>
              <w:right w:val="nil"/>
            </w:tcBorders>
            <w:shd w:val="clear" w:color="000000" w:fill="C7E4F3"/>
            <w:vAlign w:val="bottom"/>
            <w:hideMark/>
          </w:tcPr>
          <w:p w14:paraId="259726D6"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62.3</w:t>
            </w:r>
          </w:p>
        </w:tc>
      </w:tr>
      <w:tr w:rsidR="008A141D" w:rsidRPr="008A141D" w14:paraId="242A4CB3" w14:textId="77777777" w:rsidTr="009315AC">
        <w:trPr>
          <w:trHeight w:val="80"/>
        </w:trPr>
        <w:tc>
          <w:tcPr>
            <w:tcW w:w="3684" w:type="dxa"/>
            <w:tcBorders>
              <w:top w:val="nil"/>
              <w:left w:val="nil"/>
              <w:bottom w:val="nil"/>
              <w:right w:val="nil"/>
            </w:tcBorders>
            <w:shd w:val="clear" w:color="auto" w:fill="auto"/>
            <w:vAlign w:val="center"/>
            <w:hideMark/>
          </w:tcPr>
          <w:p w14:paraId="16FDBE3D"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 xml:space="preserve">Female </w:t>
            </w:r>
          </w:p>
        </w:tc>
        <w:tc>
          <w:tcPr>
            <w:tcW w:w="1134" w:type="dxa"/>
            <w:tcBorders>
              <w:top w:val="nil"/>
              <w:left w:val="nil"/>
              <w:bottom w:val="nil"/>
              <w:right w:val="nil"/>
            </w:tcBorders>
            <w:vAlign w:val="bottom"/>
          </w:tcPr>
          <w:p w14:paraId="1F77EDD3"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40.5</w:t>
            </w:r>
          </w:p>
        </w:tc>
        <w:tc>
          <w:tcPr>
            <w:tcW w:w="1134" w:type="dxa"/>
            <w:tcBorders>
              <w:top w:val="nil"/>
              <w:left w:val="nil"/>
              <w:bottom w:val="nil"/>
              <w:right w:val="nil"/>
            </w:tcBorders>
            <w:shd w:val="clear" w:color="auto" w:fill="auto"/>
            <w:vAlign w:val="bottom"/>
            <w:hideMark/>
          </w:tcPr>
          <w:p w14:paraId="56EB6BF4"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39.0</w:t>
            </w:r>
          </w:p>
        </w:tc>
        <w:tc>
          <w:tcPr>
            <w:tcW w:w="1134" w:type="dxa"/>
            <w:tcBorders>
              <w:top w:val="nil"/>
              <w:left w:val="nil"/>
              <w:bottom w:val="nil"/>
              <w:right w:val="nil"/>
            </w:tcBorders>
            <w:shd w:val="clear" w:color="auto" w:fill="auto"/>
            <w:vAlign w:val="bottom"/>
            <w:hideMark/>
          </w:tcPr>
          <w:p w14:paraId="2099413D"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39.4</w:t>
            </w:r>
          </w:p>
        </w:tc>
        <w:tc>
          <w:tcPr>
            <w:tcW w:w="1134" w:type="dxa"/>
            <w:tcBorders>
              <w:top w:val="nil"/>
              <w:left w:val="nil"/>
              <w:bottom w:val="nil"/>
              <w:right w:val="nil"/>
            </w:tcBorders>
            <w:shd w:val="clear" w:color="auto" w:fill="auto"/>
            <w:vAlign w:val="bottom"/>
            <w:hideMark/>
          </w:tcPr>
          <w:p w14:paraId="32689395"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37.8</w:t>
            </w:r>
          </w:p>
        </w:tc>
        <w:tc>
          <w:tcPr>
            <w:tcW w:w="1134" w:type="dxa"/>
            <w:tcBorders>
              <w:top w:val="nil"/>
              <w:left w:val="nil"/>
              <w:bottom w:val="nil"/>
              <w:right w:val="nil"/>
            </w:tcBorders>
            <w:shd w:val="clear" w:color="auto" w:fill="auto"/>
            <w:vAlign w:val="bottom"/>
            <w:hideMark/>
          </w:tcPr>
          <w:p w14:paraId="70F28D79"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37.7</w:t>
            </w:r>
          </w:p>
        </w:tc>
      </w:tr>
      <w:bookmarkEnd w:id="24"/>
      <w:tr w:rsidR="008A141D" w:rsidRPr="008A141D" w14:paraId="6C2488AC" w14:textId="77777777" w:rsidTr="009315AC">
        <w:trPr>
          <w:trHeight w:val="80"/>
        </w:trPr>
        <w:tc>
          <w:tcPr>
            <w:tcW w:w="3684" w:type="dxa"/>
            <w:tcBorders>
              <w:top w:val="nil"/>
              <w:left w:val="nil"/>
              <w:bottom w:val="nil"/>
              <w:right w:val="nil"/>
            </w:tcBorders>
            <w:shd w:val="clear" w:color="auto" w:fill="58AEDA"/>
            <w:vAlign w:val="center"/>
            <w:hideMark/>
          </w:tcPr>
          <w:p w14:paraId="02C7DBA3" w14:textId="77777777" w:rsidR="008A141D" w:rsidRPr="008A141D" w:rsidRDefault="008A141D" w:rsidP="008A141D">
            <w:pPr>
              <w:spacing w:line="270" w:lineRule="auto"/>
              <w:rPr>
                <w:rFonts w:cs="Arial"/>
                <w:b/>
                <w:bCs/>
                <w:color w:val="000000"/>
                <w:sz w:val="18"/>
                <w:szCs w:val="18"/>
              </w:rPr>
            </w:pPr>
            <w:r w:rsidRPr="008A141D">
              <w:rPr>
                <w:rFonts w:cs="Arial"/>
                <w:b/>
                <w:bCs/>
                <w:color w:val="000000"/>
                <w:sz w:val="18"/>
                <w:szCs w:val="18"/>
              </w:rPr>
              <w:t xml:space="preserve">Injury type </w:t>
            </w:r>
          </w:p>
        </w:tc>
        <w:tc>
          <w:tcPr>
            <w:tcW w:w="1134" w:type="dxa"/>
            <w:tcBorders>
              <w:top w:val="nil"/>
              <w:left w:val="nil"/>
              <w:bottom w:val="nil"/>
              <w:right w:val="nil"/>
            </w:tcBorders>
            <w:shd w:val="clear" w:color="auto" w:fill="58AEDA"/>
            <w:vAlign w:val="center"/>
          </w:tcPr>
          <w:p w14:paraId="4841B9A8"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 </w:t>
            </w:r>
          </w:p>
        </w:tc>
        <w:tc>
          <w:tcPr>
            <w:tcW w:w="1134" w:type="dxa"/>
            <w:tcBorders>
              <w:top w:val="nil"/>
              <w:left w:val="nil"/>
              <w:bottom w:val="nil"/>
              <w:right w:val="nil"/>
            </w:tcBorders>
            <w:shd w:val="clear" w:color="auto" w:fill="58AEDA"/>
            <w:vAlign w:val="center"/>
            <w:hideMark/>
          </w:tcPr>
          <w:p w14:paraId="1C7C39C7"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 </w:t>
            </w:r>
          </w:p>
        </w:tc>
        <w:tc>
          <w:tcPr>
            <w:tcW w:w="1134" w:type="dxa"/>
            <w:tcBorders>
              <w:top w:val="nil"/>
              <w:left w:val="nil"/>
              <w:bottom w:val="nil"/>
              <w:right w:val="nil"/>
            </w:tcBorders>
            <w:shd w:val="clear" w:color="auto" w:fill="58AEDA"/>
            <w:vAlign w:val="center"/>
            <w:hideMark/>
          </w:tcPr>
          <w:p w14:paraId="64C1464E"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 </w:t>
            </w:r>
          </w:p>
        </w:tc>
        <w:tc>
          <w:tcPr>
            <w:tcW w:w="1134" w:type="dxa"/>
            <w:tcBorders>
              <w:top w:val="nil"/>
              <w:left w:val="nil"/>
              <w:bottom w:val="nil"/>
              <w:right w:val="nil"/>
            </w:tcBorders>
            <w:shd w:val="clear" w:color="auto" w:fill="58AEDA"/>
            <w:vAlign w:val="center"/>
            <w:hideMark/>
          </w:tcPr>
          <w:p w14:paraId="65B31552"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 </w:t>
            </w:r>
          </w:p>
        </w:tc>
        <w:tc>
          <w:tcPr>
            <w:tcW w:w="1134" w:type="dxa"/>
            <w:tcBorders>
              <w:top w:val="nil"/>
              <w:left w:val="nil"/>
              <w:bottom w:val="nil"/>
              <w:right w:val="nil"/>
            </w:tcBorders>
            <w:shd w:val="clear" w:color="auto" w:fill="58AEDA"/>
            <w:vAlign w:val="center"/>
          </w:tcPr>
          <w:p w14:paraId="2245D5B7" w14:textId="77777777" w:rsidR="008A141D" w:rsidRPr="008A141D" w:rsidRDefault="008A141D" w:rsidP="008A141D">
            <w:pPr>
              <w:spacing w:line="270" w:lineRule="auto"/>
              <w:rPr>
                <w:rFonts w:cs="Arial"/>
                <w:color w:val="000000"/>
                <w:sz w:val="18"/>
                <w:szCs w:val="18"/>
              </w:rPr>
            </w:pPr>
          </w:p>
        </w:tc>
      </w:tr>
      <w:tr w:rsidR="008A141D" w:rsidRPr="008A141D" w14:paraId="2FEF327E" w14:textId="77777777" w:rsidTr="009315AC">
        <w:trPr>
          <w:trHeight w:val="80"/>
        </w:trPr>
        <w:tc>
          <w:tcPr>
            <w:tcW w:w="3684" w:type="dxa"/>
            <w:tcBorders>
              <w:top w:val="nil"/>
              <w:left w:val="nil"/>
              <w:bottom w:val="nil"/>
              <w:right w:val="nil"/>
            </w:tcBorders>
            <w:shd w:val="clear" w:color="000000" w:fill="C7E4F3"/>
            <w:vAlign w:val="center"/>
            <w:hideMark/>
          </w:tcPr>
          <w:p w14:paraId="509C1B5B"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Fractures</w:t>
            </w:r>
          </w:p>
        </w:tc>
        <w:tc>
          <w:tcPr>
            <w:tcW w:w="1134" w:type="dxa"/>
            <w:tcBorders>
              <w:top w:val="nil"/>
              <w:left w:val="nil"/>
              <w:bottom w:val="nil"/>
              <w:right w:val="nil"/>
            </w:tcBorders>
            <w:shd w:val="clear" w:color="000000" w:fill="C7E4F3"/>
            <w:vAlign w:val="bottom"/>
          </w:tcPr>
          <w:p w14:paraId="0FD2490E"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11.1</w:t>
            </w:r>
          </w:p>
        </w:tc>
        <w:tc>
          <w:tcPr>
            <w:tcW w:w="1134" w:type="dxa"/>
            <w:tcBorders>
              <w:top w:val="nil"/>
              <w:left w:val="nil"/>
              <w:bottom w:val="nil"/>
              <w:right w:val="nil"/>
            </w:tcBorders>
            <w:shd w:val="clear" w:color="000000" w:fill="C7E4F3"/>
            <w:vAlign w:val="bottom"/>
            <w:hideMark/>
          </w:tcPr>
          <w:p w14:paraId="11494D25"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9.2</w:t>
            </w:r>
          </w:p>
        </w:tc>
        <w:tc>
          <w:tcPr>
            <w:tcW w:w="1134" w:type="dxa"/>
            <w:tcBorders>
              <w:top w:val="nil"/>
              <w:left w:val="nil"/>
              <w:bottom w:val="nil"/>
              <w:right w:val="nil"/>
            </w:tcBorders>
            <w:shd w:val="clear" w:color="000000" w:fill="C7E4F3"/>
            <w:vAlign w:val="bottom"/>
            <w:hideMark/>
          </w:tcPr>
          <w:p w14:paraId="44213A9D"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9.2</w:t>
            </w:r>
          </w:p>
        </w:tc>
        <w:tc>
          <w:tcPr>
            <w:tcW w:w="1134" w:type="dxa"/>
            <w:tcBorders>
              <w:top w:val="nil"/>
              <w:left w:val="nil"/>
              <w:bottom w:val="nil"/>
              <w:right w:val="nil"/>
            </w:tcBorders>
            <w:shd w:val="clear" w:color="000000" w:fill="C7E4F3"/>
            <w:vAlign w:val="bottom"/>
            <w:hideMark/>
          </w:tcPr>
          <w:p w14:paraId="49D27F63"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12.4**</w:t>
            </w:r>
          </w:p>
        </w:tc>
        <w:tc>
          <w:tcPr>
            <w:tcW w:w="1134" w:type="dxa"/>
            <w:tcBorders>
              <w:top w:val="nil"/>
              <w:left w:val="nil"/>
              <w:bottom w:val="nil"/>
              <w:right w:val="nil"/>
            </w:tcBorders>
            <w:shd w:val="clear" w:color="000000" w:fill="C7E4F3"/>
            <w:vAlign w:val="bottom"/>
          </w:tcPr>
          <w:p w14:paraId="2B6DD773"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11.9</w:t>
            </w:r>
          </w:p>
        </w:tc>
      </w:tr>
      <w:tr w:rsidR="008A141D" w:rsidRPr="008A141D" w14:paraId="0A17CF73" w14:textId="77777777" w:rsidTr="009315AC">
        <w:trPr>
          <w:trHeight w:val="80"/>
        </w:trPr>
        <w:tc>
          <w:tcPr>
            <w:tcW w:w="3684" w:type="dxa"/>
            <w:tcBorders>
              <w:top w:val="nil"/>
              <w:left w:val="nil"/>
              <w:bottom w:val="nil"/>
              <w:right w:val="nil"/>
            </w:tcBorders>
            <w:shd w:val="clear" w:color="auto" w:fill="auto"/>
            <w:vAlign w:val="center"/>
            <w:hideMark/>
          </w:tcPr>
          <w:p w14:paraId="0670CBD7"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Musculoskeletal disorders</w:t>
            </w:r>
          </w:p>
        </w:tc>
        <w:tc>
          <w:tcPr>
            <w:tcW w:w="1134" w:type="dxa"/>
            <w:tcBorders>
              <w:top w:val="nil"/>
              <w:left w:val="nil"/>
              <w:bottom w:val="nil"/>
              <w:right w:val="nil"/>
            </w:tcBorders>
            <w:vAlign w:val="bottom"/>
          </w:tcPr>
          <w:p w14:paraId="3048B632"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60.4</w:t>
            </w:r>
          </w:p>
        </w:tc>
        <w:tc>
          <w:tcPr>
            <w:tcW w:w="1134" w:type="dxa"/>
            <w:tcBorders>
              <w:top w:val="nil"/>
              <w:left w:val="nil"/>
              <w:bottom w:val="nil"/>
              <w:right w:val="nil"/>
            </w:tcBorders>
            <w:shd w:val="clear" w:color="auto" w:fill="auto"/>
            <w:vAlign w:val="bottom"/>
            <w:hideMark/>
          </w:tcPr>
          <w:p w14:paraId="708273C1"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59.6</w:t>
            </w:r>
          </w:p>
        </w:tc>
        <w:tc>
          <w:tcPr>
            <w:tcW w:w="1134" w:type="dxa"/>
            <w:tcBorders>
              <w:top w:val="nil"/>
              <w:left w:val="nil"/>
              <w:bottom w:val="nil"/>
              <w:right w:val="nil"/>
            </w:tcBorders>
            <w:shd w:val="clear" w:color="auto" w:fill="auto"/>
            <w:vAlign w:val="bottom"/>
            <w:hideMark/>
          </w:tcPr>
          <w:p w14:paraId="579F99EA"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58.6</w:t>
            </w:r>
          </w:p>
        </w:tc>
        <w:tc>
          <w:tcPr>
            <w:tcW w:w="1134" w:type="dxa"/>
            <w:tcBorders>
              <w:top w:val="nil"/>
              <w:left w:val="nil"/>
              <w:bottom w:val="nil"/>
              <w:right w:val="nil"/>
            </w:tcBorders>
            <w:shd w:val="clear" w:color="auto" w:fill="auto"/>
            <w:vAlign w:val="bottom"/>
            <w:hideMark/>
          </w:tcPr>
          <w:p w14:paraId="20E087F1"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57.1</w:t>
            </w:r>
          </w:p>
        </w:tc>
        <w:tc>
          <w:tcPr>
            <w:tcW w:w="1134" w:type="dxa"/>
            <w:tcBorders>
              <w:top w:val="nil"/>
              <w:left w:val="nil"/>
              <w:bottom w:val="nil"/>
              <w:right w:val="nil"/>
            </w:tcBorders>
            <w:shd w:val="clear" w:color="auto" w:fill="auto"/>
            <w:vAlign w:val="bottom"/>
          </w:tcPr>
          <w:p w14:paraId="60CBEB89"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55.6</w:t>
            </w:r>
          </w:p>
        </w:tc>
      </w:tr>
      <w:tr w:rsidR="008A141D" w:rsidRPr="008A141D" w14:paraId="5A72DCFA" w14:textId="77777777" w:rsidTr="009315AC">
        <w:trPr>
          <w:trHeight w:val="80"/>
        </w:trPr>
        <w:tc>
          <w:tcPr>
            <w:tcW w:w="3684" w:type="dxa"/>
            <w:tcBorders>
              <w:top w:val="nil"/>
              <w:left w:val="nil"/>
              <w:bottom w:val="nil"/>
              <w:right w:val="nil"/>
            </w:tcBorders>
            <w:shd w:val="clear" w:color="000000" w:fill="C7E4F3"/>
            <w:vAlign w:val="center"/>
            <w:hideMark/>
          </w:tcPr>
          <w:p w14:paraId="4E7E18BD"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Other trauma</w:t>
            </w:r>
          </w:p>
        </w:tc>
        <w:tc>
          <w:tcPr>
            <w:tcW w:w="1134" w:type="dxa"/>
            <w:tcBorders>
              <w:top w:val="nil"/>
              <w:left w:val="nil"/>
              <w:bottom w:val="nil"/>
              <w:right w:val="nil"/>
            </w:tcBorders>
            <w:shd w:val="clear" w:color="000000" w:fill="C7E4F3"/>
            <w:vAlign w:val="bottom"/>
          </w:tcPr>
          <w:p w14:paraId="5687D9B5"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19.2</w:t>
            </w:r>
          </w:p>
        </w:tc>
        <w:tc>
          <w:tcPr>
            <w:tcW w:w="1134" w:type="dxa"/>
            <w:tcBorders>
              <w:top w:val="nil"/>
              <w:left w:val="nil"/>
              <w:bottom w:val="nil"/>
              <w:right w:val="nil"/>
            </w:tcBorders>
            <w:shd w:val="clear" w:color="000000" w:fill="C7E4F3"/>
            <w:vAlign w:val="bottom"/>
            <w:hideMark/>
          </w:tcPr>
          <w:p w14:paraId="34B7E6CC"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22.6**</w:t>
            </w:r>
          </w:p>
        </w:tc>
        <w:tc>
          <w:tcPr>
            <w:tcW w:w="1134" w:type="dxa"/>
            <w:tcBorders>
              <w:top w:val="nil"/>
              <w:left w:val="nil"/>
              <w:bottom w:val="nil"/>
              <w:right w:val="nil"/>
            </w:tcBorders>
            <w:shd w:val="clear" w:color="000000" w:fill="C7E4F3"/>
            <w:vAlign w:val="bottom"/>
            <w:hideMark/>
          </w:tcPr>
          <w:p w14:paraId="0E1DE51F"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23.7</w:t>
            </w:r>
          </w:p>
        </w:tc>
        <w:tc>
          <w:tcPr>
            <w:tcW w:w="1134" w:type="dxa"/>
            <w:tcBorders>
              <w:top w:val="nil"/>
              <w:left w:val="nil"/>
              <w:bottom w:val="nil"/>
              <w:right w:val="nil"/>
            </w:tcBorders>
            <w:shd w:val="clear" w:color="000000" w:fill="C7E4F3"/>
            <w:vAlign w:val="bottom"/>
            <w:hideMark/>
          </w:tcPr>
          <w:p w14:paraId="2BEB94E7"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22.0</w:t>
            </w:r>
          </w:p>
        </w:tc>
        <w:tc>
          <w:tcPr>
            <w:tcW w:w="1134" w:type="dxa"/>
            <w:tcBorders>
              <w:top w:val="nil"/>
              <w:left w:val="nil"/>
              <w:bottom w:val="nil"/>
              <w:right w:val="nil"/>
            </w:tcBorders>
            <w:shd w:val="clear" w:color="000000" w:fill="C7E4F3"/>
            <w:vAlign w:val="bottom"/>
          </w:tcPr>
          <w:p w14:paraId="07BC3611"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23.9</w:t>
            </w:r>
          </w:p>
        </w:tc>
      </w:tr>
      <w:tr w:rsidR="008A141D" w:rsidRPr="008A141D" w14:paraId="26B5D0CD" w14:textId="77777777" w:rsidTr="009315AC">
        <w:trPr>
          <w:trHeight w:val="80"/>
        </w:trPr>
        <w:tc>
          <w:tcPr>
            <w:tcW w:w="3684" w:type="dxa"/>
            <w:tcBorders>
              <w:top w:val="nil"/>
              <w:left w:val="nil"/>
              <w:bottom w:val="nil"/>
              <w:right w:val="nil"/>
            </w:tcBorders>
            <w:shd w:val="clear" w:color="auto" w:fill="auto"/>
            <w:vAlign w:val="center"/>
            <w:hideMark/>
          </w:tcPr>
          <w:p w14:paraId="03944282"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Mental illness</w:t>
            </w:r>
          </w:p>
        </w:tc>
        <w:tc>
          <w:tcPr>
            <w:tcW w:w="1134" w:type="dxa"/>
            <w:tcBorders>
              <w:top w:val="nil"/>
              <w:left w:val="nil"/>
              <w:bottom w:val="nil"/>
              <w:right w:val="nil"/>
            </w:tcBorders>
            <w:vAlign w:val="bottom"/>
          </w:tcPr>
          <w:p w14:paraId="69C826FA"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5.9</w:t>
            </w:r>
          </w:p>
        </w:tc>
        <w:tc>
          <w:tcPr>
            <w:tcW w:w="1134" w:type="dxa"/>
            <w:tcBorders>
              <w:top w:val="nil"/>
              <w:left w:val="nil"/>
              <w:bottom w:val="nil"/>
              <w:right w:val="nil"/>
            </w:tcBorders>
            <w:shd w:val="clear" w:color="auto" w:fill="auto"/>
            <w:vAlign w:val="bottom"/>
            <w:hideMark/>
          </w:tcPr>
          <w:p w14:paraId="3E8C360A"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5.1</w:t>
            </w:r>
          </w:p>
        </w:tc>
        <w:tc>
          <w:tcPr>
            <w:tcW w:w="1134" w:type="dxa"/>
            <w:tcBorders>
              <w:top w:val="nil"/>
              <w:left w:val="nil"/>
              <w:bottom w:val="nil"/>
              <w:right w:val="nil"/>
            </w:tcBorders>
            <w:shd w:val="clear" w:color="auto" w:fill="auto"/>
            <w:vAlign w:val="bottom"/>
            <w:hideMark/>
          </w:tcPr>
          <w:p w14:paraId="2401E2B8"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3.8</w:t>
            </w:r>
          </w:p>
        </w:tc>
        <w:tc>
          <w:tcPr>
            <w:tcW w:w="1134" w:type="dxa"/>
            <w:tcBorders>
              <w:top w:val="nil"/>
              <w:left w:val="nil"/>
              <w:bottom w:val="nil"/>
              <w:right w:val="nil"/>
            </w:tcBorders>
            <w:shd w:val="clear" w:color="auto" w:fill="auto"/>
            <w:vAlign w:val="bottom"/>
            <w:hideMark/>
          </w:tcPr>
          <w:p w14:paraId="77637273"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4.5</w:t>
            </w:r>
          </w:p>
        </w:tc>
        <w:tc>
          <w:tcPr>
            <w:tcW w:w="1134" w:type="dxa"/>
            <w:tcBorders>
              <w:top w:val="nil"/>
              <w:left w:val="nil"/>
              <w:bottom w:val="nil"/>
              <w:right w:val="nil"/>
            </w:tcBorders>
            <w:shd w:val="clear" w:color="auto" w:fill="auto"/>
            <w:vAlign w:val="bottom"/>
          </w:tcPr>
          <w:p w14:paraId="3D2A9C2A"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4.1</w:t>
            </w:r>
          </w:p>
        </w:tc>
      </w:tr>
      <w:tr w:rsidR="008A141D" w:rsidRPr="008A141D" w14:paraId="03A257C5" w14:textId="77777777" w:rsidTr="009315AC">
        <w:trPr>
          <w:trHeight w:val="80"/>
        </w:trPr>
        <w:tc>
          <w:tcPr>
            <w:tcW w:w="3684" w:type="dxa"/>
            <w:tcBorders>
              <w:top w:val="nil"/>
              <w:left w:val="nil"/>
              <w:bottom w:val="nil"/>
              <w:right w:val="nil"/>
            </w:tcBorders>
            <w:shd w:val="clear" w:color="000000" w:fill="C7E4F3"/>
            <w:vAlign w:val="center"/>
            <w:hideMark/>
          </w:tcPr>
          <w:p w14:paraId="2817FE46"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Other diseases</w:t>
            </w:r>
          </w:p>
        </w:tc>
        <w:tc>
          <w:tcPr>
            <w:tcW w:w="1134" w:type="dxa"/>
            <w:tcBorders>
              <w:top w:val="nil"/>
              <w:left w:val="nil"/>
              <w:bottom w:val="nil"/>
              <w:right w:val="nil"/>
            </w:tcBorders>
            <w:shd w:val="clear" w:color="000000" w:fill="C7E4F3"/>
            <w:vAlign w:val="bottom"/>
          </w:tcPr>
          <w:p w14:paraId="3B8286F1"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3.4</w:t>
            </w:r>
          </w:p>
        </w:tc>
        <w:tc>
          <w:tcPr>
            <w:tcW w:w="1134" w:type="dxa"/>
            <w:tcBorders>
              <w:top w:val="nil"/>
              <w:left w:val="nil"/>
              <w:bottom w:val="nil"/>
              <w:right w:val="nil"/>
            </w:tcBorders>
            <w:shd w:val="clear" w:color="000000" w:fill="C7E4F3"/>
            <w:vAlign w:val="bottom"/>
            <w:hideMark/>
          </w:tcPr>
          <w:p w14:paraId="197F9848"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3.5</w:t>
            </w:r>
          </w:p>
        </w:tc>
        <w:tc>
          <w:tcPr>
            <w:tcW w:w="1134" w:type="dxa"/>
            <w:tcBorders>
              <w:top w:val="nil"/>
              <w:left w:val="nil"/>
              <w:bottom w:val="nil"/>
              <w:right w:val="nil"/>
            </w:tcBorders>
            <w:shd w:val="clear" w:color="000000" w:fill="C7E4F3"/>
            <w:vAlign w:val="bottom"/>
            <w:hideMark/>
          </w:tcPr>
          <w:p w14:paraId="4F01B5A2"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4.6</w:t>
            </w:r>
          </w:p>
        </w:tc>
        <w:tc>
          <w:tcPr>
            <w:tcW w:w="1134" w:type="dxa"/>
            <w:tcBorders>
              <w:top w:val="nil"/>
              <w:left w:val="nil"/>
              <w:bottom w:val="nil"/>
              <w:right w:val="nil"/>
            </w:tcBorders>
            <w:shd w:val="clear" w:color="000000" w:fill="C7E4F3"/>
            <w:vAlign w:val="bottom"/>
            <w:hideMark/>
          </w:tcPr>
          <w:p w14:paraId="0FA1D987"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4.0</w:t>
            </w:r>
          </w:p>
        </w:tc>
        <w:tc>
          <w:tcPr>
            <w:tcW w:w="1134" w:type="dxa"/>
            <w:tcBorders>
              <w:top w:val="nil"/>
              <w:left w:val="nil"/>
              <w:bottom w:val="nil"/>
              <w:right w:val="nil"/>
            </w:tcBorders>
            <w:shd w:val="clear" w:color="000000" w:fill="C7E4F3"/>
            <w:vAlign w:val="bottom"/>
          </w:tcPr>
          <w:p w14:paraId="4F22C312"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4.5</w:t>
            </w:r>
          </w:p>
        </w:tc>
      </w:tr>
      <w:tr w:rsidR="008A141D" w:rsidRPr="008A141D" w14:paraId="09EF9049" w14:textId="77777777" w:rsidTr="009315AC">
        <w:trPr>
          <w:trHeight w:val="80"/>
        </w:trPr>
        <w:tc>
          <w:tcPr>
            <w:tcW w:w="3684" w:type="dxa"/>
            <w:tcBorders>
              <w:top w:val="nil"/>
              <w:left w:val="nil"/>
              <w:bottom w:val="nil"/>
              <w:right w:val="nil"/>
            </w:tcBorders>
            <w:shd w:val="clear" w:color="auto" w:fill="58AFDA" w:themeFill="accent1" w:themeFillTint="99"/>
            <w:vAlign w:val="center"/>
          </w:tcPr>
          <w:p w14:paraId="060DC5F6" w14:textId="77777777" w:rsidR="008A141D" w:rsidRPr="008A141D" w:rsidRDefault="008A141D" w:rsidP="008A141D">
            <w:pPr>
              <w:spacing w:line="270" w:lineRule="auto"/>
              <w:rPr>
                <w:rFonts w:cs="Arial"/>
                <w:b/>
                <w:bCs/>
                <w:color w:val="000000"/>
                <w:sz w:val="18"/>
                <w:szCs w:val="18"/>
              </w:rPr>
            </w:pPr>
            <w:r w:rsidRPr="008A141D">
              <w:rPr>
                <w:rFonts w:cs="Arial"/>
                <w:b/>
                <w:bCs/>
                <w:color w:val="000000"/>
                <w:sz w:val="18"/>
                <w:szCs w:val="18"/>
              </w:rPr>
              <w:t>Claim duration</w:t>
            </w:r>
          </w:p>
        </w:tc>
        <w:tc>
          <w:tcPr>
            <w:tcW w:w="1134" w:type="dxa"/>
            <w:tcBorders>
              <w:top w:val="nil"/>
              <w:left w:val="nil"/>
              <w:bottom w:val="nil"/>
              <w:right w:val="nil"/>
            </w:tcBorders>
            <w:shd w:val="clear" w:color="auto" w:fill="58AFDA" w:themeFill="accent1" w:themeFillTint="99"/>
            <w:vAlign w:val="center"/>
          </w:tcPr>
          <w:p w14:paraId="597013FB"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 </w:t>
            </w:r>
          </w:p>
        </w:tc>
        <w:tc>
          <w:tcPr>
            <w:tcW w:w="1134" w:type="dxa"/>
            <w:tcBorders>
              <w:top w:val="nil"/>
              <w:left w:val="nil"/>
              <w:bottom w:val="nil"/>
              <w:right w:val="nil"/>
            </w:tcBorders>
            <w:shd w:val="clear" w:color="auto" w:fill="58AFDA" w:themeFill="accent1" w:themeFillTint="99"/>
            <w:vAlign w:val="center"/>
          </w:tcPr>
          <w:p w14:paraId="3BBB6511"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 </w:t>
            </w:r>
          </w:p>
        </w:tc>
        <w:tc>
          <w:tcPr>
            <w:tcW w:w="1134" w:type="dxa"/>
            <w:tcBorders>
              <w:top w:val="nil"/>
              <w:left w:val="nil"/>
              <w:bottom w:val="nil"/>
              <w:right w:val="nil"/>
            </w:tcBorders>
            <w:shd w:val="clear" w:color="auto" w:fill="58AFDA" w:themeFill="accent1" w:themeFillTint="99"/>
            <w:vAlign w:val="center"/>
          </w:tcPr>
          <w:p w14:paraId="1F2111B2"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 </w:t>
            </w:r>
          </w:p>
        </w:tc>
        <w:tc>
          <w:tcPr>
            <w:tcW w:w="1134" w:type="dxa"/>
            <w:tcBorders>
              <w:top w:val="nil"/>
              <w:left w:val="nil"/>
              <w:bottom w:val="nil"/>
              <w:right w:val="nil"/>
            </w:tcBorders>
            <w:shd w:val="clear" w:color="auto" w:fill="58AFDA" w:themeFill="accent1" w:themeFillTint="99"/>
            <w:vAlign w:val="center"/>
          </w:tcPr>
          <w:p w14:paraId="52B0AF4E"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 </w:t>
            </w:r>
          </w:p>
        </w:tc>
        <w:tc>
          <w:tcPr>
            <w:tcW w:w="1134" w:type="dxa"/>
            <w:tcBorders>
              <w:top w:val="nil"/>
              <w:left w:val="nil"/>
              <w:bottom w:val="nil"/>
              <w:right w:val="nil"/>
            </w:tcBorders>
            <w:shd w:val="clear" w:color="auto" w:fill="58AFDA" w:themeFill="accent1" w:themeFillTint="99"/>
            <w:vAlign w:val="center"/>
          </w:tcPr>
          <w:p w14:paraId="5F4234C7" w14:textId="77777777" w:rsidR="008A141D" w:rsidRPr="008A141D" w:rsidRDefault="008A141D" w:rsidP="008A141D">
            <w:pPr>
              <w:spacing w:line="270" w:lineRule="auto"/>
              <w:rPr>
                <w:rFonts w:cs="Arial"/>
                <w:color w:val="000000"/>
                <w:sz w:val="18"/>
                <w:szCs w:val="18"/>
              </w:rPr>
            </w:pPr>
          </w:p>
        </w:tc>
      </w:tr>
      <w:tr w:rsidR="008A141D" w:rsidRPr="008A141D" w14:paraId="3130D80B" w14:textId="77777777" w:rsidTr="009315AC">
        <w:trPr>
          <w:trHeight w:val="80"/>
        </w:trPr>
        <w:tc>
          <w:tcPr>
            <w:tcW w:w="3684" w:type="dxa"/>
            <w:tcBorders>
              <w:top w:val="nil"/>
              <w:left w:val="nil"/>
              <w:bottom w:val="nil"/>
              <w:right w:val="nil"/>
            </w:tcBorders>
            <w:shd w:val="clear" w:color="auto" w:fill="auto"/>
            <w:vAlign w:val="center"/>
          </w:tcPr>
          <w:p w14:paraId="467EF9C4"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Average claim duration (days)</w:t>
            </w:r>
          </w:p>
        </w:tc>
        <w:tc>
          <w:tcPr>
            <w:tcW w:w="1134" w:type="dxa"/>
            <w:tcBorders>
              <w:top w:val="nil"/>
              <w:left w:val="nil"/>
              <w:bottom w:val="nil"/>
              <w:right w:val="nil"/>
            </w:tcBorders>
            <w:shd w:val="clear" w:color="auto" w:fill="auto"/>
            <w:vAlign w:val="center"/>
          </w:tcPr>
          <w:p w14:paraId="1040A55B"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344</w:t>
            </w:r>
          </w:p>
        </w:tc>
        <w:tc>
          <w:tcPr>
            <w:tcW w:w="1134" w:type="dxa"/>
            <w:tcBorders>
              <w:top w:val="nil"/>
              <w:left w:val="nil"/>
              <w:bottom w:val="nil"/>
              <w:right w:val="nil"/>
            </w:tcBorders>
            <w:shd w:val="clear" w:color="auto" w:fill="auto"/>
            <w:vAlign w:val="center"/>
          </w:tcPr>
          <w:p w14:paraId="1B143CAC"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443**</w:t>
            </w:r>
          </w:p>
        </w:tc>
        <w:tc>
          <w:tcPr>
            <w:tcW w:w="1134" w:type="dxa"/>
            <w:tcBorders>
              <w:top w:val="nil"/>
              <w:left w:val="nil"/>
              <w:bottom w:val="nil"/>
              <w:right w:val="nil"/>
            </w:tcBorders>
            <w:shd w:val="clear" w:color="auto" w:fill="auto"/>
            <w:vAlign w:val="center"/>
          </w:tcPr>
          <w:p w14:paraId="72685731"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438</w:t>
            </w:r>
          </w:p>
        </w:tc>
        <w:tc>
          <w:tcPr>
            <w:tcW w:w="1134" w:type="dxa"/>
            <w:tcBorders>
              <w:top w:val="nil"/>
              <w:left w:val="nil"/>
              <w:bottom w:val="nil"/>
              <w:right w:val="nil"/>
            </w:tcBorders>
            <w:shd w:val="clear" w:color="auto" w:fill="auto"/>
            <w:vAlign w:val="center"/>
          </w:tcPr>
          <w:p w14:paraId="27E5E24C"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445</w:t>
            </w:r>
          </w:p>
        </w:tc>
        <w:tc>
          <w:tcPr>
            <w:tcW w:w="1134" w:type="dxa"/>
            <w:tcBorders>
              <w:top w:val="nil"/>
              <w:left w:val="nil"/>
              <w:bottom w:val="nil"/>
              <w:right w:val="nil"/>
            </w:tcBorders>
            <w:shd w:val="clear" w:color="auto" w:fill="auto"/>
            <w:vAlign w:val="center"/>
          </w:tcPr>
          <w:p w14:paraId="39273BE0"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537**</w:t>
            </w:r>
          </w:p>
        </w:tc>
      </w:tr>
      <w:tr w:rsidR="008A141D" w:rsidRPr="008A141D" w14:paraId="60027625" w14:textId="77777777" w:rsidTr="009315AC">
        <w:trPr>
          <w:trHeight w:val="79"/>
        </w:trPr>
        <w:tc>
          <w:tcPr>
            <w:tcW w:w="3684" w:type="dxa"/>
            <w:tcBorders>
              <w:top w:val="nil"/>
              <w:left w:val="nil"/>
              <w:bottom w:val="nil"/>
              <w:right w:val="nil"/>
            </w:tcBorders>
            <w:shd w:val="clear" w:color="auto" w:fill="58AEDA"/>
            <w:vAlign w:val="center"/>
            <w:hideMark/>
          </w:tcPr>
          <w:p w14:paraId="39DCE567" w14:textId="77777777" w:rsidR="008A141D" w:rsidRPr="008A141D" w:rsidRDefault="008A141D" w:rsidP="008A141D">
            <w:pPr>
              <w:spacing w:line="270" w:lineRule="auto"/>
              <w:rPr>
                <w:rFonts w:cs="Arial"/>
                <w:b/>
                <w:bCs/>
                <w:color w:val="000000"/>
                <w:sz w:val="18"/>
                <w:szCs w:val="18"/>
              </w:rPr>
            </w:pPr>
            <w:r w:rsidRPr="008A141D">
              <w:rPr>
                <w:rFonts w:cs="Arial"/>
                <w:b/>
                <w:bCs/>
                <w:color w:val="000000"/>
                <w:sz w:val="18"/>
                <w:szCs w:val="18"/>
              </w:rPr>
              <w:t>Employer size</w:t>
            </w:r>
          </w:p>
        </w:tc>
        <w:tc>
          <w:tcPr>
            <w:tcW w:w="1134" w:type="dxa"/>
            <w:tcBorders>
              <w:top w:val="nil"/>
              <w:left w:val="nil"/>
              <w:bottom w:val="nil"/>
              <w:right w:val="nil"/>
            </w:tcBorders>
            <w:shd w:val="clear" w:color="auto" w:fill="58AEDA"/>
            <w:vAlign w:val="center"/>
          </w:tcPr>
          <w:p w14:paraId="6A597E3A"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 </w:t>
            </w:r>
          </w:p>
        </w:tc>
        <w:tc>
          <w:tcPr>
            <w:tcW w:w="1134" w:type="dxa"/>
            <w:tcBorders>
              <w:top w:val="nil"/>
              <w:left w:val="nil"/>
              <w:bottom w:val="nil"/>
              <w:right w:val="nil"/>
            </w:tcBorders>
            <w:shd w:val="clear" w:color="auto" w:fill="58AEDA"/>
            <w:vAlign w:val="center"/>
            <w:hideMark/>
          </w:tcPr>
          <w:p w14:paraId="064C60CC"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 </w:t>
            </w:r>
          </w:p>
        </w:tc>
        <w:tc>
          <w:tcPr>
            <w:tcW w:w="1134" w:type="dxa"/>
            <w:tcBorders>
              <w:top w:val="nil"/>
              <w:left w:val="nil"/>
              <w:bottom w:val="nil"/>
              <w:right w:val="nil"/>
            </w:tcBorders>
            <w:shd w:val="clear" w:color="auto" w:fill="58AEDA"/>
            <w:vAlign w:val="center"/>
            <w:hideMark/>
          </w:tcPr>
          <w:p w14:paraId="3B2A30E6"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 </w:t>
            </w:r>
          </w:p>
        </w:tc>
        <w:tc>
          <w:tcPr>
            <w:tcW w:w="1134" w:type="dxa"/>
            <w:tcBorders>
              <w:top w:val="nil"/>
              <w:left w:val="nil"/>
              <w:bottom w:val="nil"/>
              <w:right w:val="nil"/>
            </w:tcBorders>
            <w:shd w:val="clear" w:color="auto" w:fill="58AEDA"/>
            <w:vAlign w:val="center"/>
            <w:hideMark/>
          </w:tcPr>
          <w:p w14:paraId="5CA2C9A2"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 </w:t>
            </w:r>
          </w:p>
        </w:tc>
        <w:tc>
          <w:tcPr>
            <w:tcW w:w="1134" w:type="dxa"/>
            <w:tcBorders>
              <w:top w:val="nil"/>
              <w:left w:val="nil"/>
              <w:bottom w:val="nil"/>
              <w:right w:val="nil"/>
            </w:tcBorders>
            <w:shd w:val="clear" w:color="auto" w:fill="58AEDA"/>
            <w:vAlign w:val="center"/>
          </w:tcPr>
          <w:p w14:paraId="6C1E4323" w14:textId="77777777" w:rsidR="008A141D" w:rsidRPr="008A141D" w:rsidRDefault="008A141D" w:rsidP="008A141D">
            <w:pPr>
              <w:spacing w:line="270" w:lineRule="auto"/>
              <w:rPr>
                <w:rFonts w:cs="Arial"/>
                <w:color w:val="000000"/>
                <w:sz w:val="18"/>
                <w:szCs w:val="18"/>
              </w:rPr>
            </w:pPr>
          </w:p>
        </w:tc>
      </w:tr>
      <w:tr w:rsidR="008A141D" w:rsidRPr="008A141D" w14:paraId="4B54A7A5" w14:textId="77777777" w:rsidTr="009315AC">
        <w:trPr>
          <w:trHeight w:val="340"/>
        </w:trPr>
        <w:tc>
          <w:tcPr>
            <w:tcW w:w="3684" w:type="dxa"/>
            <w:tcBorders>
              <w:top w:val="nil"/>
              <w:left w:val="nil"/>
              <w:bottom w:val="nil"/>
              <w:right w:val="nil"/>
            </w:tcBorders>
            <w:shd w:val="clear" w:color="000000" w:fill="C7E4F3"/>
            <w:vAlign w:val="center"/>
            <w:hideMark/>
          </w:tcPr>
          <w:p w14:paraId="597B60F3"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Small (Less than $1m)</w:t>
            </w:r>
          </w:p>
        </w:tc>
        <w:tc>
          <w:tcPr>
            <w:tcW w:w="1134" w:type="dxa"/>
            <w:tcBorders>
              <w:top w:val="nil"/>
              <w:left w:val="nil"/>
              <w:bottom w:val="nil"/>
              <w:right w:val="nil"/>
            </w:tcBorders>
            <w:shd w:val="clear" w:color="000000" w:fill="C7E4F3"/>
            <w:vAlign w:val="bottom"/>
          </w:tcPr>
          <w:p w14:paraId="6D433F9D"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21.8</w:t>
            </w:r>
          </w:p>
        </w:tc>
        <w:tc>
          <w:tcPr>
            <w:tcW w:w="1134" w:type="dxa"/>
            <w:tcBorders>
              <w:top w:val="nil"/>
              <w:left w:val="nil"/>
              <w:bottom w:val="nil"/>
              <w:right w:val="nil"/>
            </w:tcBorders>
            <w:shd w:val="clear" w:color="000000" w:fill="C7E4F3"/>
            <w:vAlign w:val="bottom"/>
            <w:hideMark/>
          </w:tcPr>
          <w:p w14:paraId="47EC551C"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23.2</w:t>
            </w:r>
          </w:p>
        </w:tc>
        <w:tc>
          <w:tcPr>
            <w:tcW w:w="1134" w:type="dxa"/>
            <w:tcBorders>
              <w:top w:val="nil"/>
              <w:left w:val="nil"/>
              <w:bottom w:val="nil"/>
              <w:right w:val="nil"/>
            </w:tcBorders>
            <w:shd w:val="clear" w:color="000000" w:fill="C7E4F3"/>
            <w:vAlign w:val="bottom"/>
          </w:tcPr>
          <w:p w14:paraId="5089DC60"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24.4</w:t>
            </w:r>
          </w:p>
        </w:tc>
        <w:tc>
          <w:tcPr>
            <w:tcW w:w="1134" w:type="dxa"/>
            <w:tcBorders>
              <w:top w:val="nil"/>
              <w:left w:val="nil"/>
              <w:bottom w:val="nil"/>
              <w:right w:val="nil"/>
            </w:tcBorders>
            <w:shd w:val="clear" w:color="000000" w:fill="C7E4F3"/>
            <w:vAlign w:val="bottom"/>
          </w:tcPr>
          <w:p w14:paraId="53D83A79"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25.8</w:t>
            </w:r>
          </w:p>
        </w:tc>
        <w:tc>
          <w:tcPr>
            <w:tcW w:w="1134" w:type="dxa"/>
            <w:tcBorders>
              <w:top w:val="nil"/>
              <w:left w:val="nil"/>
              <w:bottom w:val="nil"/>
              <w:right w:val="nil"/>
            </w:tcBorders>
            <w:shd w:val="clear" w:color="000000" w:fill="C7E4F3"/>
            <w:vAlign w:val="bottom"/>
          </w:tcPr>
          <w:p w14:paraId="29480781"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37.2**</w:t>
            </w:r>
          </w:p>
        </w:tc>
      </w:tr>
      <w:tr w:rsidR="008A141D" w:rsidRPr="008A141D" w14:paraId="31702AB4" w14:textId="77777777" w:rsidTr="009315AC">
        <w:trPr>
          <w:trHeight w:val="340"/>
        </w:trPr>
        <w:tc>
          <w:tcPr>
            <w:tcW w:w="3684" w:type="dxa"/>
            <w:tcBorders>
              <w:top w:val="nil"/>
              <w:left w:val="nil"/>
              <w:bottom w:val="nil"/>
              <w:right w:val="nil"/>
            </w:tcBorders>
            <w:shd w:val="clear" w:color="auto" w:fill="auto"/>
            <w:vAlign w:val="center"/>
            <w:hideMark/>
          </w:tcPr>
          <w:p w14:paraId="09B03F3C"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Medium (Between $1m and less than $20m)</w:t>
            </w:r>
          </w:p>
        </w:tc>
        <w:tc>
          <w:tcPr>
            <w:tcW w:w="1134" w:type="dxa"/>
            <w:tcBorders>
              <w:top w:val="nil"/>
              <w:left w:val="nil"/>
              <w:bottom w:val="nil"/>
              <w:right w:val="nil"/>
            </w:tcBorders>
            <w:vAlign w:val="bottom"/>
          </w:tcPr>
          <w:p w14:paraId="49768F8D"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37.2</w:t>
            </w:r>
          </w:p>
        </w:tc>
        <w:tc>
          <w:tcPr>
            <w:tcW w:w="1134" w:type="dxa"/>
            <w:tcBorders>
              <w:top w:val="nil"/>
              <w:left w:val="nil"/>
              <w:bottom w:val="nil"/>
              <w:right w:val="nil"/>
            </w:tcBorders>
            <w:shd w:val="clear" w:color="auto" w:fill="auto"/>
            <w:vAlign w:val="bottom"/>
          </w:tcPr>
          <w:p w14:paraId="646DFB3F"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38.5</w:t>
            </w:r>
          </w:p>
        </w:tc>
        <w:tc>
          <w:tcPr>
            <w:tcW w:w="1134" w:type="dxa"/>
            <w:tcBorders>
              <w:top w:val="nil"/>
              <w:left w:val="nil"/>
              <w:bottom w:val="nil"/>
              <w:right w:val="nil"/>
            </w:tcBorders>
            <w:shd w:val="clear" w:color="auto" w:fill="auto"/>
            <w:vAlign w:val="bottom"/>
          </w:tcPr>
          <w:p w14:paraId="6A4C96B9"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36.5</w:t>
            </w:r>
          </w:p>
        </w:tc>
        <w:tc>
          <w:tcPr>
            <w:tcW w:w="1134" w:type="dxa"/>
            <w:tcBorders>
              <w:top w:val="nil"/>
              <w:left w:val="nil"/>
              <w:bottom w:val="nil"/>
              <w:right w:val="nil"/>
            </w:tcBorders>
            <w:shd w:val="clear" w:color="auto" w:fill="auto"/>
            <w:vAlign w:val="bottom"/>
          </w:tcPr>
          <w:p w14:paraId="173F1432"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34.9</w:t>
            </w:r>
          </w:p>
        </w:tc>
        <w:tc>
          <w:tcPr>
            <w:tcW w:w="1134" w:type="dxa"/>
            <w:tcBorders>
              <w:top w:val="nil"/>
              <w:left w:val="nil"/>
              <w:bottom w:val="nil"/>
              <w:right w:val="nil"/>
            </w:tcBorders>
            <w:shd w:val="clear" w:color="auto" w:fill="auto"/>
            <w:vAlign w:val="bottom"/>
          </w:tcPr>
          <w:p w14:paraId="69F68599"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33.1</w:t>
            </w:r>
          </w:p>
        </w:tc>
      </w:tr>
      <w:tr w:rsidR="008A141D" w:rsidRPr="008A141D" w14:paraId="0C9C5395" w14:textId="77777777" w:rsidTr="009315AC">
        <w:trPr>
          <w:trHeight w:val="340"/>
        </w:trPr>
        <w:tc>
          <w:tcPr>
            <w:tcW w:w="3684" w:type="dxa"/>
            <w:tcBorders>
              <w:top w:val="nil"/>
              <w:left w:val="nil"/>
              <w:bottom w:val="nil"/>
              <w:right w:val="nil"/>
            </w:tcBorders>
            <w:shd w:val="clear" w:color="000000" w:fill="C7E4F3"/>
            <w:vAlign w:val="center"/>
            <w:hideMark/>
          </w:tcPr>
          <w:p w14:paraId="3723195A"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Large ($20m or more)</w:t>
            </w:r>
          </w:p>
        </w:tc>
        <w:tc>
          <w:tcPr>
            <w:tcW w:w="1134" w:type="dxa"/>
            <w:tcBorders>
              <w:top w:val="nil"/>
              <w:left w:val="nil"/>
              <w:bottom w:val="nil"/>
              <w:right w:val="nil"/>
            </w:tcBorders>
            <w:shd w:val="clear" w:color="000000" w:fill="C7E4F3"/>
            <w:vAlign w:val="bottom"/>
          </w:tcPr>
          <w:p w14:paraId="589062FE"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41.0</w:t>
            </w:r>
          </w:p>
        </w:tc>
        <w:tc>
          <w:tcPr>
            <w:tcW w:w="1134" w:type="dxa"/>
            <w:tcBorders>
              <w:top w:val="nil"/>
              <w:left w:val="nil"/>
              <w:bottom w:val="nil"/>
              <w:right w:val="nil"/>
            </w:tcBorders>
            <w:shd w:val="clear" w:color="000000" w:fill="C7E4F3"/>
            <w:vAlign w:val="bottom"/>
          </w:tcPr>
          <w:p w14:paraId="3632872F"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38.3</w:t>
            </w:r>
          </w:p>
        </w:tc>
        <w:tc>
          <w:tcPr>
            <w:tcW w:w="1134" w:type="dxa"/>
            <w:tcBorders>
              <w:top w:val="nil"/>
              <w:left w:val="nil"/>
              <w:bottom w:val="nil"/>
              <w:right w:val="nil"/>
            </w:tcBorders>
            <w:shd w:val="clear" w:color="000000" w:fill="C7E4F3"/>
            <w:vAlign w:val="bottom"/>
          </w:tcPr>
          <w:p w14:paraId="4B78F8E7"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39.1</w:t>
            </w:r>
          </w:p>
        </w:tc>
        <w:tc>
          <w:tcPr>
            <w:tcW w:w="1134" w:type="dxa"/>
            <w:tcBorders>
              <w:top w:val="nil"/>
              <w:left w:val="nil"/>
              <w:bottom w:val="nil"/>
              <w:right w:val="nil"/>
            </w:tcBorders>
            <w:shd w:val="clear" w:color="000000" w:fill="C7E4F3"/>
            <w:vAlign w:val="bottom"/>
          </w:tcPr>
          <w:p w14:paraId="7AF1A628"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39.3</w:t>
            </w:r>
          </w:p>
        </w:tc>
        <w:tc>
          <w:tcPr>
            <w:tcW w:w="1134" w:type="dxa"/>
            <w:tcBorders>
              <w:top w:val="nil"/>
              <w:left w:val="nil"/>
              <w:bottom w:val="nil"/>
              <w:right w:val="nil"/>
            </w:tcBorders>
            <w:shd w:val="clear" w:color="000000" w:fill="C7E4F3"/>
            <w:vAlign w:val="bottom"/>
          </w:tcPr>
          <w:p w14:paraId="2380507B"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29.7*</w:t>
            </w:r>
          </w:p>
        </w:tc>
      </w:tr>
      <w:tr w:rsidR="008A141D" w:rsidRPr="008A141D" w14:paraId="010A4C7B" w14:textId="77777777" w:rsidTr="009315AC">
        <w:trPr>
          <w:trHeight w:val="340"/>
        </w:trPr>
        <w:tc>
          <w:tcPr>
            <w:tcW w:w="3684" w:type="dxa"/>
            <w:tcBorders>
              <w:top w:val="nil"/>
              <w:left w:val="nil"/>
              <w:bottom w:val="nil"/>
              <w:right w:val="nil"/>
            </w:tcBorders>
            <w:shd w:val="clear" w:color="auto" w:fill="58AEDA"/>
            <w:vAlign w:val="center"/>
          </w:tcPr>
          <w:p w14:paraId="643F26E3" w14:textId="77777777" w:rsidR="008A141D" w:rsidRPr="008A141D" w:rsidRDefault="008A141D" w:rsidP="008A141D">
            <w:pPr>
              <w:spacing w:line="270" w:lineRule="auto"/>
              <w:rPr>
                <w:rFonts w:cs="Arial"/>
                <w:b/>
                <w:bCs/>
                <w:color w:val="000000"/>
                <w:sz w:val="18"/>
                <w:szCs w:val="18"/>
              </w:rPr>
            </w:pPr>
            <w:r w:rsidRPr="008A141D">
              <w:rPr>
                <w:rFonts w:cs="Arial"/>
                <w:b/>
                <w:bCs/>
                <w:color w:val="000000"/>
                <w:sz w:val="18"/>
                <w:szCs w:val="18"/>
              </w:rPr>
              <w:t>Cohort</w:t>
            </w:r>
          </w:p>
        </w:tc>
        <w:tc>
          <w:tcPr>
            <w:tcW w:w="1134" w:type="dxa"/>
            <w:tcBorders>
              <w:top w:val="nil"/>
              <w:left w:val="nil"/>
              <w:bottom w:val="nil"/>
              <w:right w:val="nil"/>
            </w:tcBorders>
            <w:shd w:val="clear" w:color="auto" w:fill="58AEDA"/>
            <w:vAlign w:val="center"/>
          </w:tcPr>
          <w:p w14:paraId="65C3AF4D"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 </w:t>
            </w:r>
          </w:p>
        </w:tc>
        <w:tc>
          <w:tcPr>
            <w:tcW w:w="1134" w:type="dxa"/>
            <w:tcBorders>
              <w:top w:val="nil"/>
              <w:left w:val="nil"/>
              <w:bottom w:val="nil"/>
              <w:right w:val="nil"/>
            </w:tcBorders>
            <w:shd w:val="clear" w:color="auto" w:fill="58AEDA"/>
            <w:vAlign w:val="center"/>
          </w:tcPr>
          <w:p w14:paraId="1F28F8D6"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 </w:t>
            </w:r>
          </w:p>
        </w:tc>
        <w:tc>
          <w:tcPr>
            <w:tcW w:w="1134" w:type="dxa"/>
            <w:tcBorders>
              <w:top w:val="nil"/>
              <w:left w:val="nil"/>
              <w:bottom w:val="nil"/>
              <w:right w:val="nil"/>
            </w:tcBorders>
            <w:shd w:val="clear" w:color="auto" w:fill="58AEDA"/>
            <w:vAlign w:val="center"/>
          </w:tcPr>
          <w:p w14:paraId="01DEF7BF"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 </w:t>
            </w:r>
          </w:p>
        </w:tc>
        <w:tc>
          <w:tcPr>
            <w:tcW w:w="1134" w:type="dxa"/>
            <w:tcBorders>
              <w:top w:val="nil"/>
              <w:left w:val="nil"/>
              <w:bottom w:val="nil"/>
              <w:right w:val="nil"/>
            </w:tcBorders>
            <w:shd w:val="clear" w:color="auto" w:fill="58AEDA"/>
            <w:vAlign w:val="center"/>
          </w:tcPr>
          <w:p w14:paraId="61D3113C"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 </w:t>
            </w:r>
          </w:p>
        </w:tc>
        <w:tc>
          <w:tcPr>
            <w:tcW w:w="1134" w:type="dxa"/>
            <w:tcBorders>
              <w:top w:val="nil"/>
              <w:left w:val="nil"/>
              <w:bottom w:val="nil"/>
              <w:right w:val="nil"/>
            </w:tcBorders>
            <w:shd w:val="clear" w:color="auto" w:fill="58AEDA"/>
            <w:vAlign w:val="center"/>
          </w:tcPr>
          <w:p w14:paraId="79490323"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 </w:t>
            </w:r>
          </w:p>
        </w:tc>
      </w:tr>
      <w:tr w:rsidR="008A141D" w:rsidRPr="008A141D" w14:paraId="47175788" w14:textId="77777777" w:rsidTr="009315AC">
        <w:trPr>
          <w:trHeight w:val="340"/>
        </w:trPr>
        <w:tc>
          <w:tcPr>
            <w:tcW w:w="3684" w:type="dxa"/>
            <w:tcBorders>
              <w:top w:val="nil"/>
              <w:left w:val="nil"/>
              <w:bottom w:val="nil"/>
              <w:right w:val="nil"/>
            </w:tcBorders>
            <w:shd w:val="clear" w:color="000000" w:fill="C7E4F3"/>
            <w:vAlign w:val="center"/>
          </w:tcPr>
          <w:p w14:paraId="0324BA6B"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Historic (purposeful sampling in 2013-2018, natural fallout in 2021)</w:t>
            </w:r>
          </w:p>
        </w:tc>
        <w:tc>
          <w:tcPr>
            <w:tcW w:w="1134" w:type="dxa"/>
            <w:tcBorders>
              <w:top w:val="nil"/>
              <w:left w:val="nil"/>
              <w:bottom w:val="nil"/>
              <w:right w:val="nil"/>
            </w:tcBorders>
            <w:shd w:val="clear" w:color="000000" w:fill="C7E4F3"/>
            <w:vAlign w:val="bottom"/>
          </w:tcPr>
          <w:p w14:paraId="33104309"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8.8</w:t>
            </w:r>
          </w:p>
        </w:tc>
        <w:tc>
          <w:tcPr>
            <w:tcW w:w="1134" w:type="dxa"/>
            <w:tcBorders>
              <w:top w:val="nil"/>
              <w:left w:val="nil"/>
              <w:bottom w:val="nil"/>
              <w:right w:val="nil"/>
            </w:tcBorders>
            <w:shd w:val="clear" w:color="000000" w:fill="C7E4F3"/>
            <w:vAlign w:val="bottom"/>
          </w:tcPr>
          <w:p w14:paraId="11E87D09"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4.3*</w:t>
            </w:r>
          </w:p>
        </w:tc>
        <w:tc>
          <w:tcPr>
            <w:tcW w:w="1134" w:type="dxa"/>
            <w:tcBorders>
              <w:top w:val="nil"/>
              <w:left w:val="nil"/>
              <w:bottom w:val="nil"/>
              <w:right w:val="nil"/>
            </w:tcBorders>
            <w:shd w:val="clear" w:color="000000" w:fill="C7E4F3"/>
            <w:vAlign w:val="bottom"/>
          </w:tcPr>
          <w:p w14:paraId="1F117569"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4.3</w:t>
            </w:r>
          </w:p>
        </w:tc>
        <w:tc>
          <w:tcPr>
            <w:tcW w:w="1134" w:type="dxa"/>
            <w:tcBorders>
              <w:top w:val="nil"/>
              <w:left w:val="nil"/>
              <w:bottom w:val="nil"/>
              <w:right w:val="nil"/>
            </w:tcBorders>
            <w:shd w:val="clear" w:color="000000" w:fill="C7E4F3"/>
            <w:vAlign w:val="bottom"/>
          </w:tcPr>
          <w:p w14:paraId="7BD202A3"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4.5</w:t>
            </w:r>
          </w:p>
        </w:tc>
        <w:tc>
          <w:tcPr>
            <w:tcW w:w="1134" w:type="dxa"/>
            <w:tcBorders>
              <w:top w:val="nil"/>
              <w:left w:val="nil"/>
              <w:bottom w:val="nil"/>
              <w:right w:val="nil"/>
            </w:tcBorders>
            <w:shd w:val="clear" w:color="000000" w:fill="C7E4F3"/>
            <w:vAlign w:val="bottom"/>
          </w:tcPr>
          <w:p w14:paraId="42BC2655"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5.3</w:t>
            </w:r>
          </w:p>
        </w:tc>
      </w:tr>
      <w:tr w:rsidR="008A141D" w:rsidRPr="008A141D" w14:paraId="20295609" w14:textId="77777777" w:rsidTr="009315AC">
        <w:trPr>
          <w:trHeight w:val="340"/>
        </w:trPr>
        <w:tc>
          <w:tcPr>
            <w:tcW w:w="3684" w:type="dxa"/>
            <w:tcBorders>
              <w:top w:val="nil"/>
              <w:left w:val="nil"/>
              <w:bottom w:val="nil"/>
              <w:right w:val="nil"/>
            </w:tcBorders>
            <w:shd w:val="clear" w:color="auto" w:fill="auto"/>
            <w:vAlign w:val="center"/>
          </w:tcPr>
          <w:p w14:paraId="6585CF46"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 xml:space="preserve">Balance </w:t>
            </w:r>
          </w:p>
        </w:tc>
        <w:tc>
          <w:tcPr>
            <w:tcW w:w="1134" w:type="dxa"/>
            <w:tcBorders>
              <w:top w:val="nil"/>
              <w:left w:val="nil"/>
              <w:bottom w:val="nil"/>
              <w:right w:val="nil"/>
            </w:tcBorders>
            <w:vAlign w:val="bottom"/>
          </w:tcPr>
          <w:p w14:paraId="596DAC96"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91.2</w:t>
            </w:r>
          </w:p>
        </w:tc>
        <w:tc>
          <w:tcPr>
            <w:tcW w:w="1134" w:type="dxa"/>
            <w:tcBorders>
              <w:top w:val="nil"/>
              <w:left w:val="nil"/>
              <w:bottom w:val="nil"/>
              <w:right w:val="nil"/>
            </w:tcBorders>
            <w:shd w:val="clear" w:color="auto" w:fill="auto"/>
            <w:vAlign w:val="bottom"/>
          </w:tcPr>
          <w:p w14:paraId="5F82CF81"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95.7**</w:t>
            </w:r>
          </w:p>
        </w:tc>
        <w:tc>
          <w:tcPr>
            <w:tcW w:w="1134" w:type="dxa"/>
            <w:tcBorders>
              <w:top w:val="nil"/>
              <w:left w:val="nil"/>
              <w:bottom w:val="nil"/>
              <w:right w:val="nil"/>
            </w:tcBorders>
            <w:shd w:val="clear" w:color="auto" w:fill="auto"/>
            <w:vAlign w:val="bottom"/>
          </w:tcPr>
          <w:p w14:paraId="385F7FF9"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95.7</w:t>
            </w:r>
          </w:p>
        </w:tc>
        <w:tc>
          <w:tcPr>
            <w:tcW w:w="1134" w:type="dxa"/>
            <w:tcBorders>
              <w:top w:val="nil"/>
              <w:left w:val="nil"/>
              <w:bottom w:val="nil"/>
              <w:right w:val="nil"/>
            </w:tcBorders>
            <w:shd w:val="clear" w:color="auto" w:fill="auto"/>
            <w:vAlign w:val="bottom"/>
          </w:tcPr>
          <w:p w14:paraId="42BD53D1"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95.5</w:t>
            </w:r>
          </w:p>
        </w:tc>
        <w:tc>
          <w:tcPr>
            <w:tcW w:w="1134" w:type="dxa"/>
            <w:tcBorders>
              <w:top w:val="nil"/>
              <w:left w:val="nil"/>
              <w:bottom w:val="nil"/>
              <w:right w:val="nil"/>
            </w:tcBorders>
            <w:shd w:val="clear" w:color="auto" w:fill="auto"/>
            <w:vAlign w:val="bottom"/>
          </w:tcPr>
          <w:p w14:paraId="74454307"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94.7</w:t>
            </w:r>
          </w:p>
        </w:tc>
      </w:tr>
      <w:tr w:rsidR="008A141D" w:rsidRPr="008A141D" w14:paraId="21F6AF2A" w14:textId="77777777" w:rsidTr="009315AC">
        <w:trPr>
          <w:trHeight w:val="80"/>
        </w:trPr>
        <w:tc>
          <w:tcPr>
            <w:tcW w:w="3684" w:type="dxa"/>
            <w:tcBorders>
              <w:top w:val="nil"/>
              <w:left w:val="nil"/>
              <w:bottom w:val="nil"/>
              <w:right w:val="nil"/>
            </w:tcBorders>
            <w:shd w:val="clear" w:color="auto" w:fill="58AEDA"/>
            <w:vAlign w:val="center"/>
            <w:hideMark/>
          </w:tcPr>
          <w:p w14:paraId="6CD65FB9" w14:textId="77777777" w:rsidR="008A141D" w:rsidRPr="008A141D" w:rsidRDefault="008A141D" w:rsidP="008A141D">
            <w:pPr>
              <w:spacing w:line="270" w:lineRule="auto"/>
              <w:rPr>
                <w:rFonts w:cs="Arial"/>
                <w:b/>
                <w:bCs/>
                <w:color w:val="000000"/>
                <w:sz w:val="18"/>
                <w:szCs w:val="18"/>
              </w:rPr>
            </w:pPr>
            <w:r w:rsidRPr="008A141D">
              <w:rPr>
                <w:rFonts w:cs="Arial"/>
                <w:b/>
                <w:bCs/>
                <w:color w:val="000000"/>
                <w:sz w:val="18"/>
                <w:szCs w:val="18"/>
              </w:rPr>
              <w:t>Industry</w:t>
            </w:r>
          </w:p>
        </w:tc>
        <w:tc>
          <w:tcPr>
            <w:tcW w:w="1134" w:type="dxa"/>
            <w:tcBorders>
              <w:top w:val="nil"/>
              <w:left w:val="nil"/>
              <w:bottom w:val="nil"/>
              <w:right w:val="nil"/>
            </w:tcBorders>
            <w:shd w:val="clear" w:color="auto" w:fill="58AEDA"/>
            <w:vAlign w:val="center"/>
          </w:tcPr>
          <w:p w14:paraId="77232ED8"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 </w:t>
            </w:r>
          </w:p>
        </w:tc>
        <w:tc>
          <w:tcPr>
            <w:tcW w:w="1134" w:type="dxa"/>
            <w:tcBorders>
              <w:top w:val="nil"/>
              <w:left w:val="nil"/>
              <w:bottom w:val="nil"/>
              <w:right w:val="nil"/>
            </w:tcBorders>
            <w:shd w:val="clear" w:color="auto" w:fill="58AEDA"/>
            <w:vAlign w:val="center"/>
            <w:hideMark/>
          </w:tcPr>
          <w:p w14:paraId="1BC91160"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 </w:t>
            </w:r>
          </w:p>
        </w:tc>
        <w:tc>
          <w:tcPr>
            <w:tcW w:w="1134" w:type="dxa"/>
            <w:tcBorders>
              <w:top w:val="nil"/>
              <w:left w:val="nil"/>
              <w:bottom w:val="nil"/>
              <w:right w:val="nil"/>
            </w:tcBorders>
            <w:shd w:val="clear" w:color="auto" w:fill="58AEDA"/>
            <w:vAlign w:val="center"/>
            <w:hideMark/>
          </w:tcPr>
          <w:p w14:paraId="0BAC61ED"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 </w:t>
            </w:r>
          </w:p>
        </w:tc>
        <w:tc>
          <w:tcPr>
            <w:tcW w:w="1134" w:type="dxa"/>
            <w:tcBorders>
              <w:top w:val="nil"/>
              <w:left w:val="nil"/>
              <w:bottom w:val="nil"/>
              <w:right w:val="nil"/>
            </w:tcBorders>
            <w:shd w:val="clear" w:color="auto" w:fill="58AEDA"/>
            <w:vAlign w:val="center"/>
            <w:hideMark/>
          </w:tcPr>
          <w:p w14:paraId="6F35709A"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 </w:t>
            </w:r>
          </w:p>
        </w:tc>
        <w:tc>
          <w:tcPr>
            <w:tcW w:w="1134" w:type="dxa"/>
            <w:tcBorders>
              <w:top w:val="nil"/>
              <w:left w:val="nil"/>
              <w:bottom w:val="nil"/>
              <w:right w:val="nil"/>
            </w:tcBorders>
            <w:shd w:val="clear" w:color="auto" w:fill="58AEDA"/>
            <w:vAlign w:val="center"/>
          </w:tcPr>
          <w:p w14:paraId="702DA3ED" w14:textId="77777777" w:rsidR="008A141D" w:rsidRPr="008A141D" w:rsidRDefault="008A141D" w:rsidP="008A141D">
            <w:pPr>
              <w:spacing w:line="270" w:lineRule="auto"/>
              <w:rPr>
                <w:rFonts w:cs="Arial"/>
                <w:color w:val="000000"/>
                <w:sz w:val="18"/>
                <w:szCs w:val="18"/>
              </w:rPr>
            </w:pPr>
          </w:p>
        </w:tc>
      </w:tr>
      <w:tr w:rsidR="008A141D" w:rsidRPr="008A141D" w14:paraId="3DA3A056" w14:textId="77777777" w:rsidTr="009315AC">
        <w:trPr>
          <w:trHeight w:val="80"/>
        </w:trPr>
        <w:tc>
          <w:tcPr>
            <w:tcW w:w="3684" w:type="dxa"/>
            <w:tcBorders>
              <w:top w:val="nil"/>
              <w:left w:val="nil"/>
              <w:bottom w:val="nil"/>
              <w:right w:val="nil"/>
            </w:tcBorders>
            <w:shd w:val="clear" w:color="000000" w:fill="C7E4F3"/>
            <w:vAlign w:val="center"/>
            <w:hideMark/>
          </w:tcPr>
          <w:p w14:paraId="0FAA9FAC"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Agriculture, Forestry, Fishing</w:t>
            </w:r>
          </w:p>
        </w:tc>
        <w:tc>
          <w:tcPr>
            <w:tcW w:w="1134" w:type="dxa"/>
            <w:tcBorders>
              <w:top w:val="nil"/>
              <w:left w:val="nil"/>
              <w:bottom w:val="nil"/>
              <w:right w:val="nil"/>
            </w:tcBorders>
            <w:shd w:val="clear" w:color="000000" w:fill="C7E4F3"/>
            <w:vAlign w:val="bottom"/>
          </w:tcPr>
          <w:p w14:paraId="1FBC52EB"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2.2</w:t>
            </w:r>
          </w:p>
        </w:tc>
        <w:tc>
          <w:tcPr>
            <w:tcW w:w="1134" w:type="dxa"/>
            <w:tcBorders>
              <w:top w:val="nil"/>
              <w:left w:val="nil"/>
              <w:bottom w:val="nil"/>
              <w:right w:val="nil"/>
            </w:tcBorders>
            <w:shd w:val="clear" w:color="000000" w:fill="C7E4F3"/>
            <w:vAlign w:val="bottom"/>
            <w:hideMark/>
          </w:tcPr>
          <w:p w14:paraId="16C5B526"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2.4</w:t>
            </w:r>
          </w:p>
        </w:tc>
        <w:tc>
          <w:tcPr>
            <w:tcW w:w="1134" w:type="dxa"/>
            <w:tcBorders>
              <w:top w:val="nil"/>
              <w:left w:val="nil"/>
              <w:bottom w:val="nil"/>
              <w:right w:val="nil"/>
            </w:tcBorders>
            <w:shd w:val="clear" w:color="000000" w:fill="C7E4F3"/>
            <w:vAlign w:val="bottom"/>
            <w:hideMark/>
          </w:tcPr>
          <w:p w14:paraId="39C339FD"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3.2</w:t>
            </w:r>
          </w:p>
        </w:tc>
        <w:tc>
          <w:tcPr>
            <w:tcW w:w="1134" w:type="dxa"/>
            <w:tcBorders>
              <w:top w:val="nil"/>
              <w:left w:val="nil"/>
              <w:bottom w:val="nil"/>
              <w:right w:val="nil"/>
            </w:tcBorders>
            <w:shd w:val="clear" w:color="000000" w:fill="C7E4F3"/>
            <w:vAlign w:val="bottom"/>
            <w:hideMark/>
          </w:tcPr>
          <w:p w14:paraId="119467D2"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2.7</w:t>
            </w:r>
          </w:p>
        </w:tc>
        <w:tc>
          <w:tcPr>
            <w:tcW w:w="1134" w:type="dxa"/>
            <w:tcBorders>
              <w:top w:val="nil"/>
              <w:left w:val="nil"/>
              <w:bottom w:val="nil"/>
              <w:right w:val="nil"/>
            </w:tcBorders>
            <w:shd w:val="clear" w:color="000000" w:fill="C7E4F3"/>
            <w:vAlign w:val="bottom"/>
          </w:tcPr>
          <w:p w14:paraId="055F8CA7"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3.2</w:t>
            </w:r>
          </w:p>
        </w:tc>
      </w:tr>
      <w:tr w:rsidR="008A141D" w:rsidRPr="008A141D" w14:paraId="4384C70F" w14:textId="77777777" w:rsidTr="009315AC">
        <w:trPr>
          <w:trHeight w:val="80"/>
        </w:trPr>
        <w:tc>
          <w:tcPr>
            <w:tcW w:w="3684" w:type="dxa"/>
            <w:tcBorders>
              <w:top w:val="nil"/>
              <w:left w:val="nil"/>
              <w:bottom w:val="nil"/>
              <w:right w:val="nil"/>
            </w:tcBorders>
            <w:shd w:val="clear" w:color="auto" w:fill="auto"/>
            <w:vAlign w:val="center"/>
            <w:hideMark/>
          </w:tcPr>
          <w:p w14:paraId="494AC986"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Mining</w:t>
            </w:r>
          </w:p>
        </w:tc>
        <w:tc>
          <w:tcPr>
            <w:tcW w:w="1134" w:type="dxa"/>
            <w:tcBorders>
              <w:top w:val="nil"/>
              <w:left w:val="nil"/>
              <w:bottom w:val="nil"/>
              <w:right w:val="nil"/>
            </w:tcBorders>
            <w:vAlign w:val="bottom"/>
          </w:tcPr>
          <w:p w14:paraId="5522020E"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2.6</w:t>
            </w:r>
          </w:p>
        </w:tc>
        <w:tc>
          <w:tcPr>
            <w:tcW w:w="1134" w:type="dxa"/>
            <w:tcBorders>
              <w:top w:val="nil"/>
              <w:left w:val="nil"/>
              <w:bottom w:val="nil"/>
              <w:right w:val="nil"/>
            </w:tcBorders>
            <w:shd w:val="clear" w:color="auto" w:fill="auto"/>
            <w:vAlign w:val="bottom"/>
            <w:hideMark/>
          </w:tcPr>
          <w:p w14:paraId="14B5ADE7"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1.9</w:t>
            </w:r>
          </w:p>
        </w:tc>
        <w:tc>
          <w:tcPr>
            <w:tcW w:w="1134" w:type="dxa"/>
            <w:tcBorders>
              <w:top w:val="nil"/>
              <w:left w:val="nil"/>
              <w:bottom w:val="nil"/>
              <w:right w:val="nil"/>
            </w:tcBorders>
            <w:shd w:val="clear" w:color="auto" w:fill="auto"/>
            <w:vAlign w:val="bottom"/>
            <w:hideMark/>
          </w:tcPr>
          <w:p w14:paraId="18DD3017"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2.6</w:t>
            </w:r>
          </w:p>
        </w:tc>
        <w:tc>
          <w:tcPr>
            <w:tcW w:w="1134" w:type="dxa"/>
            <w:tcBorders>
              <w:top w:val="nil"/>
              <w:left w:val="nil"/>
              <w:bottom w:val="nil"/>
              <w:right w:val="nil"/>
            </w:tcBorders>
            <w:shd w:val="clear" w:color="auto" w:fill="auto"/>
            <w:vAlign w:val="bottom"/>
            <w:hideMark/>
          </w:tcPr>
          <w:p w14:paraId="788AAC88"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1.8</w:t>
            </w:r>
          </w:p>
        </w:tc>
        <w:tc>
          <w:tcPr>
            <w:tcW w:w="1134" w:type="dxa"/>
            <w:tcBorders>
              <w:top w:val="nil"/>
              <w:left w:val="nil"/>
              <w:bottom w:val="nil"/>
              <w:right w:val="nil"/>
            </w:tcBorders>
            <w:shd w:val="clear" w:color="auto" w:fill="auto"/>
            <w:vAlign w:val="bottom"/>
          </w:tcPr>
          <w:p w14:paraId="7B09D6DD"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2.0</w:t>
            </w:r>
          </w:p>
        </w:tc>
      </w:tr>
      <w:tr w:rsidR="008A141D" w:rsidRPr="008A141D" w14:paraId="46F266CE" w14:textId="77777777" w:rsidTr="009315AC">
        <w:trPr>
          <w:trHeight w:val="80"/>
        </w:trPr>
        <w:tc>
          <w:tcPr>
            <w:tcW w:w="3684" w:type="dxa"/>
            <w:tcBorders>
              <w:top w:val="nil"/>
              <w:left w:val="nil"/>
              <w:bottom w:val="nil"/>
              <w:right w:val="nil"/>
            </w:tcBorders>
            <w:shd w:val="clear" w:color="000000" w:fill="C7E4F3"/>
            <w:vAlign w:val="center"/>
            <w:hideMark/>
          </w:tcPr>
          <w:p w14:paraId="57D55E25"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Manufacturing</w:t>
            </w:r>
          </w:p>
        </w:tc>
        <w:tc>
          <w:tcPr>
            <w:tcW w:w="1134" w:type="dxa"/>
            <w:tcBorders>
              <w:top w:val="nil"/>
              <w:left w:val="nil"/>
              <w:bottom w:val="nil"/>
              <w:right w:val="nil"/>
            </w:tcBorders>
            <w:shd w:val="clear" w:color="000000" w:fill="C7E4F3"/>
            <w:vAlign w:val="bottom"/>
          </w:tcPr>
          <w:p w14:paraId="2F898729"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12.8</w:t>
            </w:r>
          </w:p>
        </w:tc>
        <w:tc>
          <w:tcPr>
            <w:tcW w:w="1134" w:type="dxa"/>
            <w:tcBorders>
              <w:top w:val="nil"/>
              <w:left w:val="nil"/>
              <w:bottom w:val="nil"/>
              <w:right w:val="nil"/>
            </w:tcBorders>
            <w:shd w:val="clear" w:color="000000" w:fill="C7E4F3"/>
            <w:vAlign w:val="bottom"/>
            <w:hideMark/>
          </w:tcPr>
          <w:p w14:paraId="4A1301F1"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13.1</w:t>
            </w:r>
          </w:p>
        </w:tc>
        <w:tc>
          <w:tcPr>
            <w:tcW w:w="1134" w:type="dxa"/>
            <w:tcBorders>
              <w:top w:val="nil"/>
              <w:left w:val="nil"/>
              <w:bottom w:val="nil"/>
              <w:right w:val="nil"/>
            </w:tcBorders>
            <w:shd w:val="clear" w:color="000000" w:fill="C7E4F3"/>
            <w:vAlign w:val="bottom"/>
            <w:hideMark/>
          </w:tcPr>
          <w:p w14:paraId="563E506B"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11.3</w:t>
            </w:r>
          </w:p>
        </w:tc>
        <w:tc>
          <w:tcPr>
            <w:tcW w:w="1134" w:type="dxa"/>
            <w:tcBorders>
              <w:top w:val="nil"/>
              <w:left w:val="nil"/>
              <w:bottom w:val="nil"/>
              <w:right w:val="nil"/>
            </w:tcBorders>
            <w:shd w:val="clear" w:color="000000" w:fill="C7E4F3"/>
            <w:vAlign w:val="bottom"/>
            <w:hideMark/>
          </w:tcPr>
          <w:p w14:paraId="2F9FF8DB"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11.0</w:t>
            </w:r>
          </w:p>
        </w:tc>
        <w:tc>
          <w:tcPr>
            <w:tcW w:w="1134" w:type="dxa"/>
            <w:tcBorders>
              <w:top w:val="nil"/>
              <w:left w:val="nil"/>
              <w:bottom w:val="nil"/>
              <w:right w:val="nil"/>
            </w:tcBorders>
            <w:shd w:val="clear" w:color="000000" w:fill="C7E4F3"/>
            <w:vAlign w:val="bottom"/>
          </w:tcPr>
          <w:p w14:paraId="271AB730"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11.6</w:t>
            </w:r>
          </w:p>
        </w:tc>
      </w:tr>
      <w:tr w:rsidR="008A141D" w:rsidRPr="008A141D" w14:paraId="600D6686" w14:textId="77777777" w:rsidTr="009315AC">
        <w:trPr>
          <w:trHeight w:val="80"/>
        </w:trPr>
        <w:tc>
          <w:tcPr>
            <w:tcW w:w="3684" w:type="dxa"/>
            <w:tcBorders>
              <w:top w:val="nil"/>
              <w:left w:val="nil"/>
              <w:bottom w:val="nil"/>
              <w:right w:val="nil"/>
            </w:tcBorders>
            <w:shd w:val="clear" w:color="auto" w:fill="auto"/>
            <w:vAlign w:val="center"/>
            <w:hideMark/>
          </w:tcPr>
          <w:p w14:paraId="5C5ED9C8"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Electricity, Gas, Etc. Services</w:t>
            </w:r>
          </w:p>
        </w:tc>
        <w:tc>
          <w:tcPr>
            <w:tcW w:w="1134" w:type="dxa"/>
            <w:tcBorders>
              <w:top w:val="nil"/>
              <w:left w:val="nil"/>
              <w:bottom w:val="nil"/>
              <w:right w:val="nil"/>
            </w:tcBorders>
            <w:vAlign w:val="bottom"/>
          </w:tcPr>
          <w:p w14:paraId="3DD5AB8B"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1.3</w:t>
            </w:r>
          </w:p>
        </w:tc>
        <w:tc>
          <w:tcPr>
            <w:tcW w:w="1134" w:type="dxa"/>
            <w:tcBorders>
              <w:top w:val="nil"/>
              <w:left w:val="nil"/>
              <w:bottom w:val="nil"/>
              <w:right w:val="nil"/>
            </w:tcBorders>
            <w:shd w:val="clear" w:color="auto" w:fill="auto"/>
            <w:vAlign w:val="bottom"/>
            <w:hideMark/>
          </w:tcPr>
          <w:p w14:paraId="4922BDD3"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1.4</w:t>
            </w:r>
          </w:p>
        </w:tc>
        <w:tc>
          <w:tcPr>
            <w:tcW w:w="1134" w:type="dxa"/>
            <w:tcBorders>
              <w:top w:val="nil"/>
              <w:left w:val="nil"/>
              <w:bottom w:val="nil"/>
              <w:right w:val="nil"/>
            </w:tcBorders>
            <w:shd w:val="clear" w:color="auto" w:fill="auto"/>
            <w:vAlign w:val="bottom"/>
            <w:hideMark/>
          </w:tcPr>
          <w:p w14:paraId="54D928AF"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1.1</w:t>
            </w:r>
          </w:p>
        </w:tc>
        <w:tc>
          <w:tcPr>
            <w:tcW w:w="1134" w:type="dxa"/>
            <w:tcBorders>
              <w:top w:val="nil"/>
              <w:left w:val="nil"/>
              <w:bottom w:val="nil"/>
              <w:right w:val="nil"/>
            </w:tcBorders>
            <w:shd w:val="clear" w:color="auto" w:fill="auto"/>
            <w:vAlign w:val="bottom"/>
            <w:hideMark/>
          </w:tcPr>
          <w:p w14:paraId="29FAA408"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1.0</w:t>
            </w:r>
          </w:p>
        </w:tc>
        <w:tc>
          <w:tcPr>
            <w:tcW w:w="1134" w:type="dxa"/>
            <w:tcBorders>
              <w:top w:val="nil"/>
              <w:left w:val="nil"/>
              <w:bottom w:val="nil"/>
              <w:right w:val="nil"/>
            </w:tcBorders>
            <w:shd w:val="clear" w:color="auto" w:fill="auto"/>
            <w:vAlign w:val="bottom"/>
          </w:tcPr>
          <w:p w14:paraId="0F73944F"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0.7</w:t>
            </w:r>
          </w:p>
        </w:tc>
      </w:tr>
      <w:tr w:rsidR="008A141D" w:rsidRPr="008A141D" w14:paraId="79CFB0D7" w14:textId="77777777" w:rsidTr="009315AC">
        <w:trPr>
          <w:trHeight w:val="80"/>
        </w:trPr>
        <w:tc>
          <w:tcPr>
            <w:tcW w:w="3684" w:type="dxa"/>
            <w:tcBorders>
              <w:top w:val="nil"/>
              <w:left w:val="nil"/>
              <w:bottom w:val="nil"/>
              <w:right w:val="nil"/>
            </w:tcBorders>
            <w:shd w:val="clear" w:color="000000" w:fill="C7E4F3"/>
            <w:vAlign w:val="center"/>
            <w:hideMark/>
          </w:tcPr>
          <w:p w14:paraId="7D231BFC"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Construction</w:t>
            </w:r>
          </w:p>
        </w:tc>
        <w:tc>
          <w:tcPr>
            <w:tcW w:w="1134" w:type="dxa"/>
            <w:tcBorders>
              <w:top w:val="nil"/>
              <w:left w:val="nil"/>
              <w:bottom w:val="nil"/>
              <w:right w:val="nil"/>
            </w:tcBorders>
            <w:shd w:val="clear" w:color="000000" w:fill="C7E4F3"/>
            <w:vAlign w:val="bottom"/>
          </w:tcPr>
          <w:p w14:paraId="46F595AC"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9.3</w:t>
            </w:r>
          </w:p>
        </w:tc>
        <w:tc>
          <w:tcPr>
            <w:tcW w:w="1134" w:type="dxa"/>
            <w:tcBorders>
              <w:top w:val="nil"/>
              <w:left w:val="nil"/>
              <w:bottom w:val="nil"/>
              <w:right w:val="nil"/>
            </w:tcBorders>
            <w:shd w:val="clear" w:color="000000" w:fill="C7E4F3"/>
            <w:vAlign w:val="bottom"/>
            <w:hideMark/>
          </w:tcPr>
          <w:p w14:paraId="567BBC87"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9.8</w:t>
            </w:r>
          </w:p>
        </w:tc>
        <w:tc>
          <w:tcPr>
            <w:tcW w:w="1134" w:type="dxa"/>
            <w:tcBorders>
              <w:top w:val="nil"/>
              <w:left w:val="nil"/>
              <w:bottom w:val="nil"/>
              <w:right w:val="nil"/>
            </w:tcBorders>
            <w:shd w:val="clear" w:color="000000" w:fill="C7E4F3"/>
            <w:vAlign w:val="bottom"/>
            <w:hideMark/>
          </w:tcPr>
          <w:p w14:paraId="63FC6719"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8.5</w:t>
            </w:r>
          </w:p>
        </w:tc>
        <w:tc>
          <w:tcPr>
            <w:tcW w:w="1134" w:type="dxa"/>
            <w:tcBorders>
              <w:top w:val="nil"/>
              <w:left w:val="nil"/>
              <w:bottom w:val="nil"/>
              <w:right w:val="nil"/>
            </w:tcBorders>
            <w:shd w:val="clear" w:color="000000" w:fill="C7E4F3"/>
            <w:vAlign w:val="bottom"/>
            <w:hideMark/>
          </w:tcPr>
          <w:p w14:paraId="650C250A"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9.8</w:t>
            </w:r>
          </w:p>
        </w:tc>
        <w:tc>
          <w:tcPr>
            <w:tcW w:w="1134" w:type="dxa"/>
            <w:tcBorders>
              <w:top w:val="nil"/>
              <w:left w:val="nil"/>
              <w:bottom w:val="nil"/>
              <w:right w:val="nil"/>
            </w:tcBorders>
            <w:shd w:val="clear" w:color="000000" w:fill="C7E4F3"/>
            <w:vAlign w:val="bottom"/>
          </w:tcPr>
          <w:p w14:paraId="1DF5CD3F"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14.8**</w:t>
            </w:r>
          </w:p>
        </w:tc>
      </w:tr>
      <w:tr w:rsidR="008A141D" w:rsidRPr="008A141D" w14:paraId="50588F42" w14:textId="77777777" w:rsidTr="009315AC">
        <w:trPr>
          <w:trHeight w:val="80"/>
        </w:trPr>
        <w:tc>
          <w:tcPr>
            <w:tcW w:w="3684" w:type="dxa"/>
            <w:tcBorders>
              <w:top w:val="nil"/>
              <w:left w:val="nil"/>
              <w:bottom w:val="nil"/>
              <w:right w:val="nil"/>
            </w:tcBorders>
            <w:shd w:val="clear" w:color="auto" w:fill="auto"/>
            <w:vAlign w:val="center"/>
            <w:hideMark/>
          </w:tcPr>
          <w:p w14:paraId="2FC028D5"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Wholesale Trade</w:t>
            </w:r>
          </w:p>
        </w:tc>
        <w:tc>
          <w:tcPr>
            <w:tcW w:w="1134" w:type="dxa"/>
            <w:tcBorders>
              <w:top w:val="nil"/>
              <w:left w:val="nil"/>
              <w:bottom w:val="nil"/>
              <w:right w:val="nil"/>
            </w:tcBorders>
            <w:vAlign w:val="bottom"/>
          </w:tcPr>
          <w:p w14:paraId="79EB4F9D"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4.5</w:t>
            </w:r>
          </w:p>
        </w:tc>
        <w:tc>
          <w:tcPr>
            <w:tcW w:w="1134" w:type="dxa"/>
            <w:tcBorders>
              <w:top w:val="nil"/>
              <w:left w:val="nil"/>
              <w:bottom w:val="nil"/>
              <w:right w:val="nil"/>
            </w:tcBorders>
            <w:shd w:val="clear" w:color="auto" w:fill="auto"/>
            <w:vAlign w:val="bottom"/>
            <w:hideMark/>
          </w:tcPr>
          <w:p w14:paraId="535A2AE0"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4.1</w:t>
            </w:r>
          </w:p>
        </w:tc>
        <w:tc>
          <w:tcPr>
            <w:tcW w:w="1134" w:type="dxa"/>
            <w:tcBorders>
              <w:top w:val="nil"/>
              <w:left w:val="nil"/>
              <w:bottom w:val="nil"/>
              <w:right w:val="nil"/>
            </w:tcBorders>
            <w:shd w:val="clear" w:color="auto" w:fill="auto"/>
            <w:vAlign w:val="bottom"/>
            <w:hideMark/>
          </w:tcPr>
          <w:p w14:paraId="452BC27E"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3.9</w:t>
            </w:r>
          </w:p>
        </w:tc>
        <w:tc>
          <w:tcPr>
            <w:tcW w:w="1134" w:type="dxa"/>
            <w:tcBorders>
              <w:top w:val="nil"/>
              <w:left w:val="nil"/>
              <w:bottom w:val="nil"/>
              <w:right w:val="nil"/>
            </w:tcBorders>
            <w:shd w:val="clear" w:color="auto" w:fill="auto"/>
            <w:vAlign w:val="bottom"/>
            <w:hideMark/>
          </w:tcPr>
          <w:p w14:paraId="3AD143ED"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4.2</w:t>
            </w:r>
          </w:p>
        </w:tc>
        <w:tc>
          <w:tcPr>
            <w:tcW w:w="1134" w:type="dxa"/>
            <w:tcBorders>
              <w:top w:val="nil"/>
              <w:left w:val="nil"/>
              <w:bottom w:val="nil"/>
              <w:right w:val="nil"/>
            </w:tcBorders>
            <w:shd w:val="clear" w:color="auto" w:fill="auto"/>
            <w:vAlign w:val="bottom"/>
          </w:tcPr>
          <w:p w14:paraId="0927A102"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4.6</w:t>
            </w:r>
          </w:p>
        </w:tc>
      </w:tr>
      <w:tr w:rsidR="008A141D" w:rsidRPr="008A141D" w14:paraId="68254814" w14:textId="77777777" w:rsidTr="009315AC">
        <w:trPr>
          <w:trHeight w:val="80"/>
        </w:trPr>
        <w:tc>
          <w:tcPr>
            <w:tcW w:w="3684" w:type="dxa"/>
            <w:tcBorders>
              <w:top w:val="nil"/>
              <w:left w:val="nil"/>
              <w:bottom w:val="nil"/>
              <w:right w:val="nil"/>
            </w:tcBorders>
            <w:shd w:val="clear" w:color="000000" w:fill="C7E4F3"/>
            <w:vAlign w:val="center"/>
            <w:hideMark/>
          </w:tcPr>
          <w:p w14:paraId="707CC664"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Retail Trade</w:t>
            </w:r>
          </w:p>
        </w:tc>
        <w:tc>
          <w:tcPr>
            <w:tcW w:w="1134" w:type="dxa"/>
            <w:tcBorders>
              <w:top w:val="nil"/>
              <w:left w:val="nil"/>
              <w:bottom w:val="nil"/>
              <w:right w:val="nil"/>
            </w:tcBorders>
            <w:shd w:val="clear" w:color="000000" w:fill="C7E4F3"/>
            <w:vAlign w:val="bottom"/>
          </w:tcPr>
          <w:p w14:paraId="7DD3EE59"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6.4</w:t>
            </w:r>
          </w:p>
        </w:tc>
        <w:tc>
          <w:tcPr>
            <w:tcW w:w="1134" w:type="dxa"/>
            <w:tcBorders>
              <w:top w:val="nil"/>
              <w:left w:val="nil"/>
              <w:bottom w:val="nil"/>
              <w:right w:val="nil"/>
            </w:tcBorders>
            <w:shd w:val="clear" w:color="000000" w:fill="C7E4F3"/>
            <w:vAlign w:val="bottom"/>
            <w:hideMark/>
          </w:tcPr>
          <w:p w14:paraId="466BCEA2"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8.5**</w:t>
            </w:r>
          </w:p>
        </w:tc>
        <w:tc>
          <w:tcPr>
            <w:tcW w:w="1134" w:type="dxa"/>
            <w:tcBorders>
              <w:top w:val="nil"/>
              <w:left w:val="nil"/>
              <w:bottom w:val="nil"/>
              <w:right w:val="nil"/>
            </w:tcBorders>
            <w:shd w:val="clear" w:color="000000" w:fill="C7E4F3"/>
            <w:vAlign w:val="bottom"/>
            <w:hideMark/>
          </w:tcPr>
          <w:p w14:paraId="30E2F1E5"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9.2</w:t>
            </w:r>
          </w:p>
        </w:tc>
        <w:tc>
          <w:tcPr>
            <w:tcW w:w="1134" w:type="dxa"/>
            <w:tcBorders>
              <w:top w:val="nil"/>
              <w:left w:val="nil"/>
              <w:bottom w:val="nil"/>
              <w:right w:val="nil"/>
            </w:tcBorders>
            <w:shd w:val="clear" w:color="000000" w:fill="C7E4F3"/>
            <w:vAlign w:val="bottom"/>
            <w:hideMark/>
          </w:tcPr>
          <w:p w14:paraId="0D66BE41"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7.4</w:t>
            </w:r>
          </w:p>
        </w:tc>
        <w:tc>
          <w:tcPr>
            <w:tcW w:w="1134" w:type="dxa"/>
            <w:tcBorders>
              <w:top w:val="nil"/>
              <w:left w:val="nil"/>
              <w:bottom w:val="nil"/>
              <w:right w:val="nil"/>
            </w:tcBorders>
            <w:shd w:val="clear" w:color="000000" w:fill="C7E4F3"/>
            <w:vAlign w:val="bottom"/>
          </w:tcPr>
          <w:p w14:paraId="399D71D8"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5.3*</w:t>
            </w:r>
          </w:p>
        </w:tc>
      </w:tr>
      <w:tr w:rsidR="008A141D" w:rsidRPr="008A141D" w14:paraId="1A67EAC8" w14:textId="77777777" w:rsidTr="009315AC">
        <w:trPr>
          <w:trHeight w:val="80"/>
        </w:trPr>
        <w:tc>
          <w:tcPr>
            <w:tcW w:w="3684" w:type="dxa"/>
            <w:tcBorders>
              <w:top w:val="nil"/>
              <w:left w:val="nil"/>
              <w:bottom w:val="nil"/>
              <w:right w:val="nil"/>
            </w:tcBorders>
            <w:shd w:val="clear" w:color="auto" w:fill="auto"/>
            <w:vAlign w:val="center"/>
            <w:hideMark/>
          </w:tcPr>
          <w:p w14:paraId="794B1495"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Hospitality</w:t>
            </w:r>
          </w:p>
        </w:tc>
        <w:tc>
          <w:tcPr>
            <w:tcW w:w="1134" w:type="dxa"/>
            <w:tcBorders>
              <w:top w:val="nil"/>
              <w:left w:val="nil"/>
              <w:bottom w:val="nil"/>
              <w:right w:val="nil"/>
            </w:tcBorders>
            <w:vAlign w:val="bottom"/>
          </w:tcPr>
          <w:p w14:paraId="506198DB"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4.1</w:t>
            </w:r>
          </w:p>
        </w:tc>
        <w:tc>
          <w:tcPr>
            <w:tcW w:w="1134" w:type="dxa"/>
            <w:tcBorders>
              <w:top w:val="nil"/>
              <w:left w:val="nil"/>
              <w:bottom w:val="nil"/>
              <w:right w:val="nil"/>
            </w:tcBorders>
            <w:shd w:val="clear" w:color="auto" w:fill="auto"/>
            <w:vAlign w:val="bottom"/>
            <w:hideMark/>
          </w:tcPr>
          <w:p w14:paraId="4B31E5CC"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5.2</w:t>
            </w:r>
          </w:p>
        </w:tc>
        <w:tc>
          <w:tcPr>
            <w:tcW w:w="1134" w:type="dxa"/>
            <w:tcBorders>
              <w:top w:val="nil"/>
              <w:left w:val="nil"/>
              <w:bottom w:val="nil"/>
              <w:right w:val="nil"/>
            </w:tcBorders>
            <w:shd w:val="clear" w:color="auto" w:fill="auto"/>
            <w:vAlign w:val="bottom"/>
            <w:hideMark/>
          </w:tcPr>
          <w:p w14:paraId="54498D96"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5.7</w:t>
            </w:r>
          </w:p>
        </w:tc>
        <w:tc>
          <w:tcPr>
            <w:tcW w:w="1134" w:type="dxa"/>
            <w:tcBorders>
              <w:top w:val="nil"/>
              <w:left w:val="nil"/>
              <w:bottom w:val="nil"/>
              <w:right w:val="nil"/>
            </w:tcBorders>
            <w:shd w:val="clear" w:color="auto" w:fill="auto"/>
            <w:vAlign w:val="bottom"/>
            <w:hideMark/>
          </w:tcPr>
          <w:p w14:paraId="24C9A277"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4.7</w:t>
            </w:r>
          </w:p>
        </w:tc>
        <w:tc>
          <w:tcPr>
            <w:tcW w:w="1134" w:type="dxa"/>
            <w:tcBorders>
              <w:top w:val="nil"/>
              <w:left w:val="nil"/>
              <w:bottom w:val="nil"/>
              <w:right w:val="nil"/>
            </w:tcBorders>
            <w:shd w:val="clear" w:color="auto" w:fill="auto"/>
            <w:vAlign w:val="bottom"/>
          </w:tcPr>
          <w:p w14:paraId="666A6314"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4.9</w:t>
            </w:r>
          </w:p>
        </w:tc>
      </w:tr>
      <w:tr w:rsidR="008A141D" w:rsidRPr="008A141D" w14:paraId="4FF90D3F" w14:textId="77777777" w:rsidTr="009315AC">
        <w:trPr>
          <w:trHeight w:val="80"/>
        </w:trPr>
        <w:tc>
          <w:tcPr>
            <w:tcW w:w="3684" w:type="dxa"/>
            <w:tcBorders>
              <w:top w:val="nil"/>
              <w:left w:val="nil"/>
              <w:bottom w:val="nil"/>
              <w:right w:val="nil"/>
            </w:tcBorders>
            <w:shd w:val="clear" w:color="000000" w:fill="C7E4F3"/>
            <w:vAlign w:val="center"/>
            <w:hideMark/>
          </w:tcPr>
          <w:p w14:paraId="1FA6BF71"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Transport, Postal, Warehousing</w:t>
            </w:r>
          </w:p>
        </w:tc>
        <w:tc>
          <w:tcPr>
            <w:tcW w:w="1134" w:type="dxa"/>
            <w:tcBorders>
              <w:top w:val="nil"/>
              <w:left w:val="nil"/>
              <w:bottom w:val="nil"/>
              <w:right w:val="nil"/>
            </w:tcBorders>
            <w:shd w:val="clear" w:color="000000" w:fill="C7E4F3"/>
            <w:vAlign w:val="bottom"/>
          </w:tcPr>
          <w:p w14:paraId="5B0B2226"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11.4</w:t>
            </w:r>
          </w:p>
        </w:tc>
        <w:tc>
          <w:tcPr>
            <w:tcW w:w="1134" w:type="dxa"/>
            <w:tcBorders>
              <w:top w:val="nil"/>
              <w:left w:val="nil"/>
              <w:bottom w:val="nil"/>
              <w:right w:val="nil"/>
            </w:tcBorders>
            <w:shd w:val="clear" w:color="000000" w:fill="C7E4F3"/>
            <w:vAlign w:val="bottom"/>
            <w:hideMark/>
          </w:tcPr>
          <w:p w14:paraId="5529EC50"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7.9*</w:t>
            </w:r>
          </w:p>
        </w:tc>
        <w:tc>
          <w:tcPr>
            <w:tcW w:w="1134" w:type="dxa"/>
            <w:tcBorders>
              <w:top w:val="nil"/>
              <w:left w:val="nil"/>
              <w:bottom w:val="nil"/>
              <w:right w:val="nil"/>
            </w:tcBorders>
            <w:shd w:val="clear" w:color="000000" w:fill="C7E4F3"/>
            <w:vAlign w:val="bottom"/>
            <w:hideMark/>
          </w:tcPr>
          <w:p w14:paraId="445B911A"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8.3</w:t>
            </w:r>
          </w:p>
        </w:tc>
        <w:tc>
          <w:tcPr>
            <w:tcW w:w="1134" w:type="dxa"/>
            <w:tcBorders>
              <w:top w:val="nil"/>
              <w:left w:val="nil"/>
              <w:bottom w:val="nil"/>
              <w:right w:val="nil"/>
            </w:tcBorders>
            <w:shd w:val="clear" w:color="000000" w:fill="C7E4F3"/>
            <w:vAlign w:val="bottom"/>
            <w:hideMark/>
          </w:tcPr>
          <w:p w14:paraId="07DA7CB3"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8.1</w:t>
            </w:r>
          </w:p>
        </w:tc>
        <w:tc>
          <w:tcPr>
            <w:tcW w:w="1134" w:type="dxa"/>
            <w:tcBorders>
              <w:top w:val="nil"/>
              <w:left w:val="nil"/>
              <w:bottom w:val="nil"/>
              <w:right w:val="nil"/>
            </w:tcBorders>
            <w:shd w:val="clear" w:color="000000" w:fill="C7E4F3"/>
            <w:vAlign w:val="bottom"/>
          </w:tcPr>
          <w:p w14:paraId="63EE81DE"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6.2*</w:t>
            </w:r>
          </w:p>
        </w:tc>
      </w:tr>
      <w:tr w:rsidR="008A141D" w:rsidRPr="008A141D" w14:paraId="7FFB7895" w14:textId="77777777" w:rsidTr="009315AC">
        <w:trPr>
          <w:trHeight w:val="80"/>
        </w:trPr>
        <w:tc>
          <w:tcPr>
            <w:tcW w:w="3684" w:type="dxa"/>
            <w:tcBorders>
              <w:top w:val="nil"/>
              <w:left w:val="nil"/>
              <w:bottom w:val="nil"/>
              <w:right w:val="nil"/>
            </w:tcBorders>
            <w:shd w:val="clear" w:color="auto" w:fill="auto"/>
            <w:vAlign w:val="center"/>
            <w:hideMark/>
          </w:tcPr>
          <w:p w14:paraId="207DFD6F"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Media and Telecommunications</w:t>
            </w:r>
          </w:p>
        </w:tc>
        <w:tc>
          <w:tcPr>
            <w:tcW w:w="1134" w:type="dxa"/>
            <w:tcBorders>
              <w:top w:val="nil"/>
              <w:left w:val="nil"/>
              <w:bottom w:val="nil"/>
              <w:right w:val="nil"/>
            </w:tcBorders>
            <w:vAlign w:val="bottom"/>
          </w:tcPr>
          <w:p w14:paraId="1C70531C"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1.0</w:t>
            </w:r>
          </w:p>
        </w:tc>
        <w:tc>
          <w:tcPr>
            <w:tcW w:w="1134" w:type="dxa"/>
            <w:tcBorders>
              <w:top w:val="nil"/>
              <w:left w:val="nil"/>
              <w:bottom w:val="nil"/>
              <w:right w:val="nil"/>
            </w:tcBorders>
            <w:shd w:val="clear" w:color="auto" w:fill="auto"/>
            <w:vAlign w:val="bottom"/>
            <w:hideMark/>
          </w:tcPr>
          <w:p w14:paraId="1C310D1A"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0.4*</w:t>
            </w:r>
          </w:p>
        </w:tc>
        <w:tc>
          <w:tcPr>
            <w:tcW w:w="1134" w:type="dxa"/>
            <w:tcBorders>
              <w:top w:val="nil"/>
              <w:left w:val="nil"/>
              <w:bottom w:val="nil"/>
              <w:right w:val="nil"/>
            </w:tcBorders>
            <w:shd w:val="clear" w:color="auto" w:fill="auto"/>
            <w:vAlign w:val="bottom"/>
            <w:hideMark/>
          </w:tcPr>
          <w:p w14:paraId="20D04D34"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1.0</w:t>
            </w:r>
          </w:p>
        </w:tc>
        <w:tc>
          <w:tcPr>
            <w:tcW w:w="1134" w:type="dxa"/>
            <w:tcBorders>
              <w:top w:val="nil"/>
              <w:left w:val="nil"/>
              <w:bottom w:val="nil"/>
              <w:right w:val="nil"/>
            </w:tcBorders>
            <w:shd w:val="clear" w:color="auto" w:fill="auto"/>
            <w:vAlign w:val="bottom"/>
            <w:hideMark/>
          </w:tcPr>
          <w:p w14:paraId="722E848D"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0.3*</w:t>
            </w:r>
          </w:p>
        </w:tc>
        <w:tc>
          <w:tcPr>
            <w:tcW w:w="1134" w:type="dxa"/>
            <w:tcBorders>
              <w:top w:val="nil"/>
              <w:left w:val="nil"/>
              <w:bottom w:val="nil"/>
              <w:right w:val="nil"/>
            </w:tcBorders>
            <w:shd w:val="clear" w:color="auto" w:fill="auto"/>
            <w:vAlign w:val="bottom"/>
          </w:tcPr>
          <w:p w14:paraId="7DA00C0E"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0.8</w:t>
            </w:r>
          </w:p>
        </w:tc>
      </w:tr>
      <w:tr w:rsidR="008A141D" w:rsidRPr="008A141D" w14:paraId="7F1D0973" w14:textId="77777777" w:rsidTr="009315AC">
        <w:trPr>
          <w:trHeight w:val="80"/>
        </w:trPr>
        <w:tc>
          <w:tcPr>
            <w:tcW w:w="3684" w:type="dxa"/>
            <w:tcBorders>
              <w:top w:val="nil"/>
              <w:left w:val="nil"/>
              <w:bottom w:val="nil"/>
              <w:right w:val="nil"/>
            </w:tcBorders>
            <w:shd w:val="clear" w:color="000000" w:fill="C7E4F3"/>
            <w:vAlign w:val="center"/>
            <w:hideMark/>
          </w:tcPr>
          <w:p w14:paraId="6D4DE3F0"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Financial/Insurance Services</w:t>
            </w:r>
          </w:p>
        </w:tc>
        <w:tc>
          <w:tcPr>
            <w:tcW w:w="1134" w:type="dxa"/>
            <w:tcBorders>
              <w:top w:val="nil"/>
              <w:left w:val="nil"/>
              <w:bottom w:val="nil"/>
              <w:right w:val="nil"/>
            </w:tcBorders>
            <w:shd w:val="clear" w:color="000000" w:fill="C7E4F3"/>
            <w:vAlign w:val="bottom"/>
          </w:tcPr>
          <w:p w14:paraId="602E591C"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1.6</w:t>
            </w:r>
          </w:p>
        </w:tc>
        <w:tc>
          <w:tcPr>
            <w:tcW w:w="1134" w:type="dxa"/>
            <w:tcBorders>
              <w:top w:val="nil"/>
              <w:left w:val="nil"/>
              <w:bottom w:val="nil"/>
              <w:right w:val="nil"/>
            </w:tcBorders>
            <w:shd w:val="clear" w:color="000000" w:fill="C7E4F3"/>
            <w:vAlign w:val="bottom"/>
            <w:hideMark/>
          </w:tcPr>
          <w:p w14:paraId="6D1D68CD"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0.8</w:t>
            </w:r>
          </w:p>
        </w:tc>
        <w:tc>
          <w:tcPr>
            <w:tcW w:w="1134" w:type="dxa"/>
            <w:tcBorders>
              <w:top w:val="nil"/>
              <w:left w:val="nil"/>
              <w:bottom w:val="nil"/>
              <w:right w:val="nil"/>
            </w:tcBorders>
            <w:shd w:val="clear" w:color="000000" w:fill="C7E4F3"/>
            <w:vAlign w:val="bottom"/>
            <w:hideMark/>
          </w:tcPr>
          <w:p w14:paraId="1C4A7450"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0.8</w:t>
            </w:r>
          </w:p>
        </w:tc>
        <w:tc>
          <w:tcPr>
            <w:tcW w:w="1134" w:type="dxa"/>
            <w:tcBorders>
              <w:top w:val="nil"/>
              <w:left w:val="nil"/>
              <w:bottom w:val="nil"/>
              <w:right w:val="nil"/>
            </w:tcBorders>
            <w:shd w:val="clear" w:color="000000" w:fill="C7E4F3"/>
            <w:vAlign w:val="bottom"/>
            <w:hideMark/>
          </w:tcPr>
          <w:p w14:paraId="6F5CF401"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0.6</w:t>
            </w:r>
          </w:p>
        </w:tc>
        <w:tc>
          <w:tcPr>
            <w:tcW w:w="1134" w:type="dxa"/>
            <w:tcBorders>
              <w:top w:val="nil"/>
              <w:left w:val="nil"/>
              <w:bottom w:val="nil"/>
              <w:right w:val="nil"/>
            </w:tcBorders>
            <w:shd w:val="clear" w:color="000000" w:fill="C7E4F3"/>
            <w:vAlign w:val="bottom"/>
          </w:tcPr>
          <w:p w14:paraId="5C09CD7D"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1.8**</w:t>
            </w:r>
          </w:p>
        </w:tc>
      </w:tr>
      <w:tr w:rsidR="008A141D" w:rsidRPr="008A141D" w14:paraId="59DFCD48" w14:textId="77777777" w:rsidTr="009315AC">
        <w:trPr>
          <w:trHeight w:val="80"/>
        </w:trPr>
        <w:tc>
          <w:tcPr>
            <w:tcW w:w="3684" w:type="dxa"/>
            <w:tcBorders>
              <w:top w:val="nil"/>
              <w:left w:val="nil"/>
              <w:bottom w:val="nil"/>
              <w:right w:val="nil"/>
            </w:tcBorders>
            <w:shd w:val="clear" w:color="auto" w:fill="auto"/>
            <w:vAlign w:val="center"/>
            <w:hideMark/>
          </w:tcPr>
          <w:p w14:paraId="18008734"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Rental/Real Estate Services</w:t>
            </w:r>
          </w:p>
        </w:tc>
        <w:tc>
          <w:tcPr>
            <w:tcW w:w="1134" w:type="dxa"/>
            <w:tcBorders>
              <w:top w:val="nil"/>
              <w:left w:val="nil"/>
              <w:bottom w:val="nil"/>
              <w:right w:val="nil"/>
            </w:tcBorders>
            <w:vAlign w:val="bottom"/>
          </w:tcPr>
          <w:p w14:paraId="674F8445"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0.8</w:t>
            </w:r>
          </w:p>
        </w:tc>
        <w:tc>
          <w:tcPr>
            <w:tcW w:w="1134" w:type="dxa"/>
            <w:tcBorders>
              <w:top w:val="nil"/>
              <w:left w:val="nil"/>
              <w:bottom w:val="nil"/>
              <w:right w:val="nil"/>
            </w:tcBorders>
            <w:shd w:val="clear" w:color="auto" w:fill="auto"/>
            <w:vAlign w:val="bottom"/>
            <w:hideMark/>
          </w:tcPr>
          <w:p w14:paraId="7092359D"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1.1</w:t>
            </w:r>
          </w:p>
        </w:tc>
        <w:tc>
          <w:tcPr>
            <w:tcW w:w="1134" w:type="dxa"/>
            <w:tcBorders>
              <w:top w:val="nil"/>
              <w:left w:val="nil"/>
              <w:bottom w:val="nil"/>
              <w:right w:val="nil"/>
            </w:tcBorders>
            <w:shd w:val="clear" w:color="auto" w:fill="auto"/>
            <w:vAlign w:val="bottom"/>
            <w:hideMark/>
          </w:tcPr>
          <w:p w14:paraId="341FAD1D"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0.7</w:t>
            </w:r>
          </w:p>
        </w:tc>
        <w:tc>
          <w:tcPr>
            <w:tcW w:w="1134" w:type="dxa"/>
            <w:tcBorders>
              <w:top w:val="nil"/>
              <w:left w:val="nil"/>
              <w:bottom w:val="nil"/>
              <w:right w:val="nil"/>
            </w:tcBorders>
            <w:shd w:val="clear" w:color="auto" w:fill="auto"/>
            <w:vAlign w:val="bottom"/>
            <w:hideMark/>
          </w:tcPr>
          <w:p w14:paraId="3E410CB9"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1.4</w:t>
            </w:r>
          </w:p>
        </w:tc>
        <w:tc>
          <w:tcPr>
            <w:tcW w:w="1134" w:type="dxa"/>
            <w:tcBorders>
              <w:top w:val="nil"/>
              <w:left w:val="nil"/>
              <w:bottom w:val="nil"/>
              <w:right w:val="nil"/>
            </w:tcBorders>
            <w:shd w:val="clear" w:color="auto" w:fill="auto"/>
            <w:vAlign w:val="bottom"/>
          </w:tcPr>
          <w:p w14:paraId="6091F138"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1.8</w:t>
            </w:r>
          </w:p>
        </w:tc>
      </w:tr>
      <w:tr w:rsidR="008A141D" w:rsidRPr="008A141D" w14:paraId="23D71A7B" w14:textId="77777777" w:rsidTr="009315AC">
        <w:trPr>
          <w:trHeight w:val="80"/>
        </w:trPr>
        <w:tc>
          <w:tcPr>
            <w:tcW w:w="3684" w:type="dxa"/>
            <w:tcBorders>
              <w:top w:val="nil"/>
              <w:left w:val="nil"/>
              <w:bottom w:val="nil"/>
              <w:right w:val="nil"/>
            </w:tcBorders>
            <w:shd w:val="clear" w:color="000000" w:fill="C7E4F3"/>
            <w:vAlign w:val="center"/>
            <w:hideMark/>
          </w:tcPr>
          <w:p w14:paraId="79D3181F"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Scientific/Technical Services</w:t>
            </w:r>
          </w:p>
        </w:tc>
        <w:tc>
          <w:tcPr>
            <w:tcW w:w="1134" w:type="dxa"/>
            <w:tcBorders>
              <w:top w:val="nil"/>
              <w:left w:val="nil"/>
              <w:bottom w:val="nil"/>
              <w:right w:val="nil"/>
            </w:tcBorders>
            <w:shd w:val="clear" w:color="000000" w:fill="C7E4F3"/>
            <w:vAlign w:val="bottom"/>
          </w:tcPr>
          <w:p w14:paraId="32515CB7"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2.6</w:t>
            </w:r>
          </w:p>
        </w:tc>
        <w:tc>
          <w:tcPr>
            <w:tcW w:w="1134" w:type="dxa"/>
            <w:tcBorders>
              <w:top w:val="nil"/>
              <w:left w:val="nil"/>
              <w:bottom w:val="nil"/>
              <w:right w:val="nil"/>
            </w:tcBorders>
            <w:shd w:val="clear" w:color="000000" w:fill="C7E4F3"/>
            <w:vAlign w:val="bottom"/>
            <w:hideMark/>
          </w:tcPr>
          <w:p w14:paraId="765EB144"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2.0</w:t>
            </w:r>
          </w:p>
        </w:tc>
        <w:tc>
          <w:tcPr>
            <w:tcW w:w="1134" w:type="dxa"/>
            <w:tcBorders>
              <w:top w:val="nil"/>
              <w:left w:val="nil"/>
              <w:bottom w:val="nil"/>
              <w:right w:val="nil"/>
            </w:tcBorders>
            <w:shd w:val="clear" w:color="000000" w:fill="C7E4F3"/>
            <w:vAlign w:val="bottom"/>
            <w:hideMark/>
          </w:tcPr>
          <w:p w14:paraId="29C38746"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1.6</w:t>
            </w:r>
          </w:p>
        </w:tc>
        <w:tc>
          <w:tcPr>
            <w:tcW w:w="1134" w:type="dxa"/>
            <w:tcBorders>
              <w:top w:val="nil"/>
              <w:left w:val="nil"/>
              <w:bottom w:val="nil"/>
              <w:right w:val="nil"/>
            </w:tcBorders>
            <w:shd w:val="clear" w:color="000000" w:fill="C7E4F3"/>
            <w:vAlign w:val="bottom"/>
            <w:hideMark/>
          </w:tcPr>
          <w:p w14:paraId="4D294EC9"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2.2</w:t>
            </w:r>
          </w:p>
        </w:tc>
        <w:tc>
          <w:tcPr>
            <w:tcW w:w="1134" w:type="dxa"/>
            <w:tcBorders>
              <w:top w:val="nil"/>
              <w:left w:val="nil"/>
              <w:bottom w:val="nil"/>
              <w:right w:val="nil"/>
            </w:tcBorders>
            <w:shd w:val="clear" w:color="000000" w:fill="C7E4F3"/>
            <w:vAlign w:val="bottom"/>
          </w:tcPr>
          <w:p w14:paraId="44C0645D"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1.8</w:t>
            </w:r>
          </w:p>
        </w:tc>
      </w:tr>
      <w:tr w:rsidR="008A141D" w:rsidRPr="008A141D" w14:paraId="4106A70F" w14:textId="77777777" w:rsidTr="009315AC">
        <w:trPr>
          <w:trHeight w:val="80"/>
        </w:trPr>
        <w:tc>
          <w:tcPr>
            <w:tcW w:w="3684" w:type="dxa"/>
            <w:tcBorders>
              <w:top w:val="nil"/>
              <w:left w:val="nil"/>
              <w:bottom w:val="nil"/>
              <w:right w:val="nil"/>
            </w:tcBorders>
            <w:shd w:val="clear" w:color="auto" w:fill="auto"/>
            <w:vAlign w:val="center"/>
            <w:hideMark/>
          </w:tcPr>
          <w:p w14:paraId="0E1F9A3B"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Administrative Services</w:t>
            </w:r>
          </w:p>
        </w:tc>
        <w:tc>
          <w:tcPr>
            <w:tcW w:w="1134" w:type="dxa"/>
            <w:tcBorders>
              <w:top w:val="nil"/>
              <w:left w:val="nil"/>
              <w:bottom w:val="nil"/>
              <w:right w:val="nil"/>
            </w:tcBorders>
            <w:vAlign w:val="bottom"/>
          </w:tcPr>
          <w:p w14:paraId="6D6C9017"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2.5</w:t>
            </w:r>
          </w:p>
        </w:tc>
        <w:tc>
          <w:tcPr>
            <w:tcW w:w="1134" w:type="dxa"/>
            <w:tcBorders>
              <w:top w:val="nil"/>
              <w:left w:val="nil"/>
              <w:bottom w:val="nil"/>
              <w:right w:val="nil"/>
            </w:tcBorders>
            <w:shd w:val="clear" w:color="auto" w:fill="auto"/>
            <w:vAlign w:val="bottom"/>
            <w:hideMark/>
          </w:tcPr>
          <w:p w14:paraId="78E0A735"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3.3</w:t>
            </w:r>
          </w:p>
        </w:tc>
        <w:tc>
          <w:tcPr>
            <w:tcW w:w="1134" w:type="dxa"/>
            <w:tcBorders>
              <w:top w:val="nil"/>
              <w:left w:val="nil"/>
              <w:bottom w:val="nil"/>
              <w:right w:val="nil"/>
            </w:tcBorders>
            <w:shd w:val="clear" w:color="auto" w:fill="auto"/>
            <w:vAlign w:val="bottom"/>
            <w:hideMark/>
          </w:tcPr>
          <w:p w14:paraId="5D7B88F9"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2.2</w:t>
            </w:r>
          </w:p>
        </w:tc>
        <w:tc>
          <w:tcPr>
            <w:tcW w:w="1134" w:type="dxa"/>
            <w:tcBorders>
              <w:top w:val="nil"/>
              <w:left w:val="nil"/>
              <w:bottom w:val="nil"/>
              <w:right w:val="nil"/>
            </w:tcBorders>
            <w:shd w:val="clear" w:color="auto" w:fill="auto"/>
            <w:vAlign w:val="bottom"/>
            <w:hideMark/>
          </w:tcPr>
          <w:p w14:paraId="6742A7E0"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3.9**</w:t>
            </w:r>
          </w:p>
        </w:tc>
        <w:tc>
          <w:tcPr>
            <w:tcW w:w="1134" w:type="dxa"/>
            <w:tcBorders>
              <w:top w:val="nil"/>
              <w:left w:val="nil"/>
              <w:bottom w:val="nil"/>
              <w:right w:val="nil"/>
            </w:tcBorders>
            <w:shd w:val="clear" w:color="auto" w:fill="auto"/>
            <w:vAlign w:val="bottom"/>
          </w:tcPr>
          <w:p w14:paraId="032F1A0A"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3.3</w:t>
            </w:r>
          </w:p>
        </w:tc>
      </w:tr>
      <w:tr w:rsidR="008A141D" w:rsidRPr="008A141D" w14:paraId="38A928FB" w14:textId="77777777" w:rsidTr="009315AC">
        <w:trPr>
          <w:trHeight w:val="80"/>
        </w:trPr>
        <w:tc>
          <w:tcPr>
            <w:tcW w:w="3684" w:type="dxa"/>
            <w:tcBorders>
              <w:top w:val="nil"/>
              <w:left w:val="nil"/>
              <w:bottom w:val="nil"/>
              <w:right w:val="nil"/>
            </w:tcBorders>
            <w:shd w:val="clear" w:color="000000" w:fill="C7E4F3"/>
            <w:vAlign w:val="center"/>
            <w:hideMark/>
          </w:tcPr>
          <w:p w14:paraId="3743B17C"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Public Administration</w:t>
            </w:r>
          </w:p>
        </w:tc>
        <w:tc>
          <w:tcPr>
            <w:tcW w:w="1134" w:type="dxa"/>
            <w:tcBorders>
              <w:top w:val="nil"/>
              <w:left w:val="nil"/>
              <w:bottom w:val="nil"/>
              <w:right w:val="nil"/>
            </w:tcBorders>
            <w:shd w:val="clear" w:color="000000" w:fill="C7E4F3"/>
            <w:vAlign w:val="bottom"/>
          </w:tcPr>
          <w:p w14:paraId="3AFCB405"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8.5</w:t>
            </w:r>
          </w:p>
        </w:tc>
        <w:tc>
          <w:tcPr>
            <w:tcW w:w="1134" w:type="dxa"/>
            <w:tcBorders>
              <w:top w:val="nil"/>
              <w:left w:val="nil"/>
              <w:bottom w:val="nil"/>
              <w:right w:val="nil"/>
            </w:tcBorders>
            <w:shd w:val="clear" w:color="000000" w:fill="C7E4F3"/>
            <w:vAlign w:val="bottom"/>
            <w:hideMark/>
          </w:tcPr>
          <w:p w14:paraId="0B92F2B8"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8.9</w:t>
            </w:r>
          </w:p>
        </w:tc>
        <w:tc>
          <w:tcPr>
            <w:tcW w:w="1134" w:type="dxa"/>
            <w:tcBorders>
              <w:top w:val="nil"/>
              <w:left w:val="nil"/>
              <w:bottom w:val="nil"/>
              <w:right w:val="nil"/>
            </w:tcBorders>
            <w:shd w:val="clear" w:color="000000" w:fill="C7E4F3"/>
            <w:vAlign w:val="bottom"/>
            <w:hideMark/>
          </w:tcPr>
          <w:p w14:paraId="1F763A96"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11.9**</w:t>
            </w:r>
          </w:p>
        </w:tc>
        <w:tc>
          <w:tcPr>
            <w:tcW w:w="1134" w:type="dxa"/>
            <w:tcBorders>
              <w:top w:val="nil"/>
              <w:left w:val="nil"/>
              <w:bottom w:val="nil"/>
              <w:right w:val="nil"/>
            </w:tcBorders>
            <w:shd w:val="clear" w:color="000000" w:fill="C7E4F3"/>
            <w:vAlign w:val="bottom"/>
            <w:hideMark/>
          </w:tcPr>
          <w:p w14:paraId="15B259BF"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7.5*</w:t>
            </w:r>
          </w:p>
        </w:tc>
        <w:tc>
          <w:tcPr>
            <w:tcW w:w="1134" w:type="dxa"/>
            <w:tcBorders>
              <w:top w:val="nil"/>
              <w:left w:val="nil"/>
              <w:bottom w:val="nil"/>
              <w:right w:val="nil"/>
            </w:tcBorders>
            <w:shd w:val="clear" w:color="000000" w:fill="C7E4F3"/>
            <w:vAlign w:val="bottom"/>
          </w:tcPr>
          <w:p w14:paraId="7629B246"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6.7</w:t>
            </w:r>
          </w:p>
        </w:tc>
      </w:tr>
      <w:tr w:rsidR="008A141D" w:rsidRPr="008A141D" w14:paraId="383A5477" w14:textId="77777777" w:rsidTr="009315AC">
        <w:trPr>
          <w:trHeight w:val="80"/>
        </w:trPr>
        <w:tc>
          <w:tcPr>
            <w:tcW w:w="3684" w:type="dxa"/>
            <w:tcBorders>
              <w:top w:val="nil"/>
              <w:left w:val="nil"/>
              <w:bottom w:val="nil"/>
              <w:right w:val="nil"/>
            </w:tcBorders>
            <w:shd w:val="clear" w:color="auto" w:fill="auto"/>
            <w:vAlign w:val="center"/>
            <w:hideMark/>
          </w:tcPr>
          <w:p w14:paraId="4C960145"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Education and Training</w:t>
            </w:r>
          </w:p>
        </w:tc>
        <w:tc>
          <w:tcPr>
            <w:tcW w:w="1134" w:type="dxa"/>
            <w:tcBorders>
              <w:top w:val="nil"/>
              <w:left w:val="nil"/>
              <w:bottom w:val="nil"/>
              <w:right w:val="nil"/>
            </w:tcBorders>
            <w:vAlign w:val="bottom"/>
          </w:tcPr>
          <w:p w14:paraId="31BB96F9"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9.4</w:t>
            </w:r>
          </w:p>
        </w:tc>
        <w:tc>
          <w:tcPr>
            <w:tcW w:w="1134" w:type="dxa"/>
            <w:tcBorders>
              <w:top w:val="nil"/>
              <w:left w:val="nil"/>
              <w:bottom w:val="nil"/>
              <w:right w:val="nil"/>
            </w:tcBorders>
            <w:shd w:val="clear" w:color="auto" w:fill="auto"/>
            <w:vAlign w:val="bottom"/>
            <w:hideMark/>
          </w:tcPr>
          <w:p w14:paraId="049B9F4F"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7.9</w:t>
            </w:r>
          </w:p>
        </w:tc>
        <w:tc>
          <w:tcPr>
            <w:tcW w:w="1134" w:type="dxa"/>
            <w:tcBorders>
              <w:top w:val="nil"/>
              <w:left w:val="nil"/>
              <w:bottom w:val="nil"/>
              <w:right w:val="nil"/>
            </w:tcBorders>
            <w:shd w:val="clear" w:color="auto" w:fill="auto"/>
            <w:vAlign w:val="bottom"/>
            <w:hideMark/>
          </w:tcPr>
          <w:p w14:paraId="613B4CCC"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9.0</w:t>
            </w:r>
          </w:p>
        </w:tc>
        <w:tc>
          <w:tcPr>
            <w:tcW w:w="1134" w:type="dxa"/>
            <w:tcBorders>
              <w:top w:val="nil"/>
              <w:left w:val="nil"/>
              <w:bottom w:val="nil"/>
              <w:right w:val="nil"/>
            </w:tcBorders>
            <w:shd w:val="clear" w:color="auto" w:fill="auto"/>
            <w:vAlign w:val="bottom"/>
            <w:hideMark/>
          </w:tcPr>
          <w:p w14:paraId="3AFE29AB"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10.6</w:t>
            </w:r>
          </w:p>
        </w:tc>
        <w:tc>
          <w:tcPr>
            <w:tcW w:w="1134" w:type="dxa"/>
            <w:tcBorders>
              <w:top w:val="nil"/>
              <w:left w:val="nil"/>
              <w:bottom w:val="nil"/>
              <w:right w:val="nil"/>
            </w:tcBorders>
            <w:shd w:val="clear" w:color="auto" w:fill="auto"/>
            <w:vAlign w:val="bottom"/>
          </w:tcPr>
          <w:p w14:paraId="43914CC1"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7.0*</w:t>
            </w:r>
          </w:p>
        </w:tc>
      </w:tr>
      <w:tr w:rsidR="008A141D" w:rsidRPr="008A141D" w14:paraId="41F4AC14" w14:textId="77777777" w:rsidTr="009315AC">
        <w:trPr>
          <w:trHeight w:val="80"/>
        </w:trPr>
        <w:tc>
          <w:tcPr>
            <w:tcW w:w="3684" w:type="dxa"/>
            <w:tcBorders>
              <w:top w:val="nil"/>
              <w:left w:val="nil"/>
              <w:bottom w:val="nil"/>
              <w:right w:val="nil"/>
            </w:tcBorders>
            <w:shd w:val="clear" w:color="000000" w:fill="C7E4F3"/>
            <w:vAlign w:val="center"/>
            <w:hideMark/>
          </w:tcPr>
          <w:p w14:paraId="30C73698"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Health Care/Social Assistance</w:t>
            </w:r>
          </w:p>
        </w:tc>
        <w:tc>
          <w:tcPr>
            <w:tcW w:w="1134" w:type="dxa"/>
            <w:tcBorders>
              <w:top w:val="nil"/>
              <w:left w:val="nil"/>
              <w:bottom w:val="nil"/>
              <w:right w:val="nil"/>
            </w:tcBorders>
            <w:shd w:val="clear" w:color="000000" w:fill="C7E4F3"/>
            <w:vAlign w:val="bottom"/>
          </w:tcPr>
          <w:p w14:paraId="65862521"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14.5</w:t>
            </w:r>
          </w:p>
        </w:tc>
        <w:tc>
          <w:tcPr>
            <w:tcW w:w="1134" w:type="dxa"/>
            <w:tcBorders>
              <w:top w:val="nil"/>
              <w:left w:val="nil"/>
              <w:bottom w:val="nil"/>
              <w:right w:val="nil"/>
            </w:tcBorders>
            <w:shd w:val="clear" w:color="000000" w:fill="C7E4F3"/>
            <w:vAlign w:val="bottom"/>
            <w:hideMark/>
          </w:tcPr>
          <w:p w14:paraId="664B60DE"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15.4</w:t>
            </w:r>
          </w:p>
        </w:tc>
        <w:tc>
          <w:tcPr>
            <w:tcW w:w="1134" w:type="dxa"/>
            <w:tcBorders>
              <w:top w:val="nil"/>
              <w:left w:val="nil"/>
              <w:bottom w:val="nil"/>
              <w:right w:val="nil"/>
            </w:tcBorders>
            <w:shd w:val="clear" w:color="000000" w:fill="C7E4F3"/>
            <w:vAlign w:val="bottom"/>
            <w:hideMark/>
          </w:tcPr>
          <w:p w14:paraId="74D0047B"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15.1</w:t>
            </w:r>
          </w:p>
        </w:tc>
        <w:tc>
          <w:tcPr>
            <w:tcW w:w="1134" w:type="dxa"/>
            <w:tcBorders>
              <w:top w:val="nil"/>
              <w:left w:val="nil"/>
              <w:bottom w:val="nil"/>
              <w:right w:val="nil"/>
            </w:tcBorders>
            <w:shd w:val="clear" w:color="000000" w:fill="C7E4F3"/>
            <w:vAlign w:val="bottom"/>
            <w:hideMark/>
          </w:tcPr>
          <w:p w14:paraId="6B48C8BC"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18.0</w:t>
            </w:r>
          </w:p>
        </w:tc>
        <w:tc>
          <w:tcPr>
            <w:tcW w:w="1134" w:type="dxa"/>
            <w:tcBorders>
              <w:top w:val="nil"/>
              <w:left w:val="nil"/>
              <w:bottom w:val="nil"/>
              <w:right w:val="nil"/>
            </w:tcBorders>
            <w:shd w:val="clear" w:color="000000" w:fill="C7E4F3"/>
            <w:vAlign w:val="bottom"/>
          </w:tcPr>
          <w:p w14:paraId="6249BD6B"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19.1</w:t>
            </w:r>
          </w:p>
        </w:tc>
      </w:tr>
      <w:tr w:rsidR="008A141D" w:rsidRPr="008A141D" w14:paraId="53D9E5E0" w14:textId="77777777" w:rsidTr="009315AC">
        <w:trPr>
          <w:trHeight w:val="80"/>
        </w:trPr>
        <w:tc>
          <w:tcPr>
            <w:tcW w:w="3684" w:type="dxa"/>
            <w:tcBorders>
              <w:top w:val="nil"/>
              <w:left w:val="nil"/>
              <w:right w:val="nil"/>
            </w:tcBorders>
            <w:shd w:val="clear" w:color="auto" w:fill="auto"/>
            <w:vAlign w:val="center"/>
            <w:hideMark/>
          </w:tcPr>
          <w:p w14:paraId="627A5EEB"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Arts and Recreation Services</w:t>
            </w:r>
          </w:p>
        </w:tc>
        <w:tc>
          <w:tcPr>
            <w:tcW w:w="1134" w:type="dxa"/>
            <w:tcBorders>
              <w:top w:val="nil"/>
              <w:left w:val="nil"/>
              <w:right w:val="nil"/>
            </w:tcBorders>
            <w:vAlign w:val="bottom"/>
          </w:tcPr>
          <w:p w14:paraId="0B984D8B"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2.1</w:t>
            </w:r>
          </w:p>
        </w:tc>
        <w:tc>
          <w:tcPr>
            <w:tcW w:w="1134" w:type="dxa"/>
            <w:tcBorders>
              <w:top w:val="nil"/>
              <w:left w:val="nil"/>
              <w:right w:val="nil"/>
            </w:tcBorders>
            <w:shd w:val="clear" w:color="auto" w:fill="auto"/>
            <w:vAlign w:val="bottom"/>
            <w:hideMark/>
          </w:tcPr>
          <w:p w14:paraId="6CE37DBF"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1.8</w:t>
            </w:r>
          </w:p>
        </w:tc>
        <w:tc>
          <w:tcPr>
            <w:tcW w:w="1134" w:type="dxa"/>
            <w:tcBorders>
              <w:top w:val="nil"/>
              <w:left w:val="nil"/>
              <w:right w:val="nil"/>
            </w:tcBorders>
            <w:shd w:val="clear" w:color="auto" w:fill="auto"/>
            <w:vAlign w:val="bottom"/>
            <w:hideMark/>
          </w:tcPr>
          <w:p w14:paraId="6E5C07B0"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1.2</w:t>
            </w:r>
          </w:p>
        </w:tc>
        <w:tc>
          <w:tcPr>
            <w:tcW w:w="1134" w:type="dxa"/>
            <w:tcBorders>
              <w:top w:val="nil"/>
              <w:left w:val="nil"/>
              <w:right w:val="nil"/>
            </w:tcBorders>
            <w:shd w:val="clear" w:color="auto" w:fill="auto"/>
            <w:vAlign w:val="bottom"/>
            <w:hideMark/>
          </w:tcPr>
          <w:p w14:paraId="5B9FDC27"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2.0</w:t>
            </w:r>
          </w:p>
        </w:tc>
        <w:tc>
          <w:tcPr>
            <w:tcW w:w="1134" w:type="dxa"/>
            <w:tcBorders>
              <w:top w:val="nil"/>
              <w:left w:val="nil"/>
              <w:right w:val="nil"/>
            </w:tcBorders>
            <w:shd w:val="clear" w:color="auto" w:fill="auto"/>
            <w:vAlign w:val="bottom"/>
          </w:tcPr>
          <w:p w14:paraId="1ECDAFB1"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1.4</w:t>
            </w:r>
          </w:p>
        </w:tc>
      </w:tr>
      <w:tr w:rsidR="008A141D" w:rsidRPr="008A141D" w14:paraId="704EFC2B" w14:textId="77777777" w:rsidTr="009315AC">
        <w:trPr>
          <w:trHeight w:val="80"/>
        </w:trPr>
        <w:tc>
          <w:tcPr>
            <w:tcW w:w="3684" w:type="dxa"/>
            <w:tcBorders>
              <w:top w:val="nil"/>
              <w:left w:val="nil"/>
              <w:bottom w:val="single" w:sz="4" w:space="0" w:color="1F688D"/>
              <w:right w:val="nil"/>
            </w:tcBorders>
            <w:shd w:val="clear" w:color="000000" w:fill="C7E4F3"/>
            <w:vAlign w:val="center"/>
            <w:hideMark/>
          </w:tcPr>
          <w:p w14:paraId="6954B4A3" w14:textId="77777777" w:rsidR="008A141D" w:rsidRPr="008A141D" w:rsidRDefault="008A141D" w:rsidP="008A141D">
            <w:pPr>
              <w:spacing w:line="270" w:lineRule="auto"/>
              <w:ind w:left="171"/>
              <w:rPr>
                <w:rFonts w:cs="Arial"/>
                <w:color w:val="000000"/>
                <w:sz w:val="18"/>
                <w:szCs w:val="18"/>
              </w:rPr>
            </w:pPr>
            <w:r w:rsidRPr="008A141D">
              <w:rPr>
                <w:rFonts w:cs="Arial"/>
                <w:color w:val="000000"/>
                <w:sz w:val="18"/>
                <w:szCs w:val="18"/>
              </w:rPr>
              <w:t>Other Services</w:t>
            </w:r>
          </w:p>
        </w:tc>
        <w:tc>
          <w:tcPr>
            <w:tcW w:w="1134" w:type="dxa"/>
            <w:tcBorders>
              <w:top w:val="nil"/>
              <w:left w:val="nil"/>
              <w:bottom w:val="single" w:sz="4" w:space="0" w:color="1F688D"/>
              <w:right w:val="nil"/>
            </w:tcBorders>
            <w:shd w:val="clear" w:color="000000" w:fill="C7E4F3"/>
            <w:vAlign w:val="bottom"/>
          </w:tcPr>
          <w:p w14:paraId="71A2D17D"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2.3</w:t>
            </w:r>
          </w:p>
        </w:tc>
        <w:tc>
          <w:tcPr>
            <w:tcW w:w="1134" w:type="dxa"/>
            <w:tcBorders>
              <w:top w:val="nil"/>
              <w:left w:val="nil"/>
              <w:bottom w:val="single" w:sz="4" w:space="0" w:color="1F688D"/>
              <w:right w:val="nil"/>
            </w:tcBorders>
            <w:shd w:val="clear" w:color="000000" w:fill="C7E4F3"/>
            <w:vAlign w:val="bottom"/>
            <w:hideMark/>
          </w:tcPr>
          <w:p w14:paraId="0E4BA76B"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4.0**</w:t>
            </w:r>
          </w:p>
        </w:tc>
        <w:tc>
          <w:tcPr>
            <w:tcW w:w="1134" w:type="dxa"/>
            <w:tcBorders>
              <w:top w:val="nil"/>
              <w:left w:val="nil"/>
              <w:bottom w:val="single" w:sz="4" w:space="0" w:color="1F688D"/>
              <w:right w:val="nil"/>
            </w:tcBorders>
            <w:shd w:val="clear" w:color="000000" w:fill="C7E4F3"/>
            <w:vAlign w:val="bottom"/>
            <w:hideMark/>
          </w:tcPr>
          <w:p w14:paraId="076262DB"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2.9</w:t>
            </w:r>
          </w:p>
        </w:tc>
        <w:tc>
          <w:tcPr>
            <w:tcW w:w="1134" w:type="dxa"/>
            <w:tcBorders>
              <w:top w:val="nil"/>
              <w:left w:val="nil"/>
              <w:bottom w:val="single" w:sz="4" w:space="0" w:color="1F688D"/>
              <w:right w:val="nil"/>
            </w:tcBorders>
            <w:shd w:val="clear" w:color="000000" w:fill="C7E4F3"/>
            <w:vAlign w:val="bottom"/>
            <w:hideMark/>
          </w:tcPr>
          <w:p w14:paraId="64771AC3"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2.8</w:t>
            </w:r>
          </w:p>
        </w:tc>
        <w:tc>
          <w:tcPr>
            <w:tcW w:w="1134" w:type="dxa"/>
            <w:tcBorders>
              <w:top w:val="nil"/>
              <w:left w:val="nil"/>
              <w:bottom w:val="single" w:sz="4" w:space="0" w:color="1F688D"/>
              <w:right w:val="nil"/>
            </w:tcBorders>
            <w:shd w:val="clear" w:color="000000" w:fill="C7E4F3"/>
            <w:vAlign w:val="bottom"/>
          </w:tcPr>
          <w:p w14:paraId="484A9550" w14:textId="77777777" w:rsidR="008A141D" w:rsidRPr="008A141D" w:rsidRDefault="008A141D" w:rsidP="008A141D">
            <w:pPr>
              <w:spacing w:line="270" w:lineRule="auto"/>
              <w:rPr>
                <w:rFonts w:cs="Arial"/>
                <w:color w:val="000000"/>
                <w:sz w:val="18"/>
                <w:szCs w:val="18"/>
              </w:rPr>
            </w:pPr>
            <w:r w:rsidRPr="008A141D">
              <w:rPr>
                <w:rFonts w:cs="Arial"/>
                <w:color w:val="000000"/>
                <w:sz w:val="18"/>
                <w:szCs w:val="18"/>
              </w:rPr>
              <w:t>3.0</w:t>
            </w:r>
          </w:p>
        </w:tc>
      </w:tr>
    </w:tbl>
    <w:p w14:paraId="70E75768" w14:textId="77777777" w:rsidR="00B9500F" w:rsidRDefault="00B9500F" w:rsidP="00B9500F">
      <w:pPr>
        <w:pStyle w:val="FigureNote"/>
      </w:pPr>
      <w:r>
        <w:rPr>
          <w:szCs w:val="16"/>
        </w:rPr>
        <w:t>Notes:</w:t>
      </w:r>
      <w:r>
        <w:rPr>
          <w:szCs w:val="16"/>
        </w:rPr>
        <w:tab/>
      </w:r>
      <w:r>
        <w:t xml:space="preserve">Data taken from sample provided by jurisdictions. </w:t>
      </w:r>
    </w:p>
    <w:p w14:paraId="76113241" w14:textId="77777777" w:rsidR="00B9500F" w:rsidRDefault="00B9500F" w:rsidP="00B9500F">
      <w:pPr>
        <w:pStyle w:val="FigureNote"/>
        <w:rPr>
          <w:szCs w:val="16"/>
        </w:rPr>
      </w:pPr>
      <w:r>
        <w:t>W</w:t>
      </w:r>
      <w:r>
        <w:rPr>
          <w:szCs w:val="16"/>
        </w:rPr>
        <w:t xml:space="preserve">eighted data shown. The unweighted sample contained a disproportionate mix of Historic and Balance cohort respondents across years (especially in 2021), and smaller jurisdictions were over-represented in data collection compared to their actual size (vice versa large jurisdictions). Weighting was applied to adjust for variance between the sample and the population. The weighting design included jurisdiction, claim type (self-insurer or premium paying) and number of days compensated. </w:t>
      </w:r>
      <w:bookmarkStart w:id="25" w:name="_Hlk524359777"/>
    </w:p>
    <w:p w14:paraId="0CC1E306" w14:textId="77777777" w:rsidR="00B9500F" w:rsidRDefault="00B9500F" w:rsidP="00B9500F">
      <w:pPr>
        <w:pStyle w:val="FigureNote"/>
      </w:pPr>
      <w:r>
        <w:t>Asterisks indicate statistically significant difference from the previous year (single asterisk (*) indicates a lower proportion; double asterisk (**) indicates a higher proportion)</w:t>
      </w:r>
      <w:bookmarkEnd w:id="25"/>
      <w:r>
        <w:t xml:space="preserve"> (p-value &lt;=0.05).</w:t>
      </w:r>
    </w:p>
    <w:p w14:paraId="329D8EF4" w14:textId="12FAFC54" w:rsidR="00F323EB" w:rsidRDefault="00F323EB">
      <w:pPr>
        <w:rPr>
          <w:rFonts w:ascii="Arial Bold" w:eastAsia="Times New Roman" w:hAnsi="Arial Bold" w:cs="Times New Roman"/>
          <w:b/>
          <w:bCs/>
          <w:color w:val="1F688D"/>
          <w:szCs w:val="18"/>
        </w:rPr>
      </w:pPr>
    </w:p>
    <w:p w14:paraId="41AED578" w14:textId="5B08C9BC" w:rsidR="00CB1EF0" w:rsidRPr="00CB1EF0" w:rsidRDefault="00CB1EF0">
      <w:pPr>
        <w:rPr>
          <w:rFonts w:eastAsia="Times New Roman" w:cs="Times New Roman"/>
          <w:szCs w:val="20"/>
        </w:rPr>
      </w:pPr>
      <w:r w:rsidRPr="00CB1EF0">
        <w:rPr>
          <w:rFonts w:eastAsia="Times New Roman" w:cs="Times New Roman"/>
          <w:szCs w:val="20"/>
        </w:rPr>
        <w:lastRenderedPageBreak/>
        <w:fldChar w:fldCharType="begin"/>
      </w:r>
      <w:r w:rsidRPr="00CB1EF0">
        <w:rPr>
          <w:rFonts w:eastAsia="Times New Roman" w:cs="Times New Roman"/>
          <w:szCs w:val="20"/>
        </w:rPr>
        <w:instrText xml:space="preserve"> REF _Ref87379862 \h </w:instrText>
      </w:r>
      <w:r>
        <w:rPr>
          <w:rFonts w:eastAsia="Times New Roman" w:cs="Times New Roman"/>
          <w:szCs w:val="20"/>
        </w:rPr>
        <w:instrText xml:space="preserve"> \* MERGEFORMAT </w:instrText>
      </w:r>
      <w:r w:rsidRPr="00CB1EF0">
        <w:rPr>
          <w:rFonts w:eastAsia="Times New Roman" w:cs="Times New Roman"/>
          <w:szCs w:val="20"/>
        </w:rPr>
      </w:r>
      <w:r w:rsidRPr="00CB1EF0">
        <w:rPr>
          <w:rFonts w:eastAsia="Times New Roman" w:cs="Times New Roman"/>
          <w:szCs w:val="20"/>
        </w:rPr>
        <w:fldChar w:fldCharType="separate"/>
      </w:r>
      <w:r w:rsidR="006161D1" w:rsidRPr="006161D1">
        <w:rPr>
          <w:rFonts w:eastAsia="Times New Roman" w:cs="Times New Roman"/>
          <w:szCs w:val="20"/>
        </w:rPr>
        <w:t>Table 2</w:t>
      </w:r>
      <w:r w:rsidRPr="00CB1EF0">
        <w:rPr>
          <w:rFonts w:eastAsia="Times New Roman" w:cs="Times New Roman"/>
          <w:szCs w:val="20"/>
        </w:rPr>
        <w:fldChar w:fldCharType="end"/>
      </w:r>
      <w:r w:rsidRPr="00CB1EF0">
        <w:rPr>
          <w:rFonts w:eastAsia="Times New Roman" w:cs="Times New Roman"/>
          <w:szCs w:val="20"/>
        </w:rPr>
        <w:t xml:space="preserve"> summar</w:t>
      </w:r>
      <w:r>
        <w:rPr>
          <w:rFonts w:eastAsia="Times New Roman" w:cs="Times New Roman"/>
          <w:szCs w:val="20"/>
        </w:rPr>
        <w:t>ises the total completed interviews by claim type and jurisdiction.</w:t>
      </w:r>
    </w:p>
    <w:p w14:paraId="4949DA29" w14:textId="5023D88A" w:rsidR="00DD004E" w:rsidRDefault="002B2686" w:rsidP="00DD004E">
      <w:pPr>
        <w:pStyle w:val="Caption"/>
        <w:rPr>
          <w:rFonts w:asciiTheme="minorHAnsi" w:eastAsiaTheme="minorHAnsi" w:hAnsiTheme="minorHAnsi" w:cstheme="minorBidi"/>
          <w:sz w:val="22"/>
          <w:szCs w:val="22"/>
        </w:rPr>
      </w:pPr>
      <w:bookmarkStart w:id="26" w:name="_Ref87379862"/>
      <w:r w:rsidRPr="00BB2AC9">
        <w:t xml:space="preserve">Table </w:t>
      </w:r>
      <w:r w:rsidR="008676BA" w:rsidRPr="00BB2AC9">
        <w:rPr>
          <w:noProof/>
        </w:rPr>
        <w:fldChar w:fldCharType="begin"/>
      </w:r>
      <w:r w:rsidR="008676BA" w:rsidRPr="00BB2AC9">
        <w:rPr>
          <w:noProof/>
        </w:rPr>
        <w:instrText xml:space="preserve"> SEQ Table \* ARABIC </w:instrText>
      </w:r>
      <w:r w:rsidR="008676BA" w:rsidRPr="00BB2AC9">
        <w:rPr>
          <w:noProof/>
        </w:rPr>
        <w:fldChar w:fldCharType="separate"/>
      </w:r>
      <w:r w:rsidR="006161D1">
        <w:rPr>
          <w:noProof/>
        </w:rPr>
        <w:t>2</w:t>
      </w:r>
      <w:r w:rsidR="008676BA" w:rsidRPr="00BB2AC9">
        <w:rPr>
          <w:noProof/>
        </w:rPr>
        <w:fldChar w:fldCharType="end"/>
      </w:r>
      <w:bookmarkEnd w:id="26"/>
      <w:r w:rsidRPr="00BB2AC9">
        <w:tab/>
        <w:t xml:space="preserve">Total </w:t>
      </w:r>
      <w:r w:rsidR="004428B3">
        <w:t>c</w:t>
      </w:r>
      <w:r w:rsidR="004428B3" w:rsidRPr="00BB2AC9">
        <w:t xml:space="preserve">ompleted </w:t>
      </w:r>
      <w:r w:rsidRPr="00BB2AC9">
        <w:t xml:space="preserve">Interviews by </w:t>
      </w:r>
      <w:r w:rsidR="00941CE2">
        <w:t xml:space="preserve">claim </w:t>
      </w:r>
      <w:r w:rsidR="00C464CF">
        <w:t>type</w:t>
      </w:r>
      <w:r w:rsidR="005108EE" w:rsidRPr="00BB2AC9">
        <w:t xml:space="preserve"> and </w:t>
      </w:r>
      <w:r w:rsidR="004428B3">
        <w:t>j</w:t>
      </w:r>
      <w:r w:rsidR="004428B3" w:rsidRPr="00BB2AC9">
        <w:t>urisdiction</w:t>
      </w:r>
    </w:p>
    <w:tbl>
      <w:tblPr>
        <w:tblW w:w="7088" w:type="dxa"/>
        <w:tblLook w:val="04A0" w:firstRow="1" w:lastRow="0" w:firstColumn="1" w:lastColumn="0" w:noHBand="0" w:noVBand="1"/>
        <w:tblCaption w:val="Total Completed Interviews by Cohort, Jurisdiction and Claim Type"/>
        <w:tblDescription w:val="This table reports on the number of completed interviews in the 2021 National Return to Work Survey, with figures broken down by claim type and jurisdiction."/>
      </w:tblPr>
      <w:tblGrid>
        <w:gridCol w:w="2410"/>
        <w:gridCol w:w="1843"/>
        <w:gridCol w:w="1559"/>
        <w:gridCol w:w="1276"/>
      </w:tblGrid>
      <w:tr w:rsidR="00422AEE" w:rsidRPr="00DD004E" w14:paraId="59AC5961" w14:textId="77777777" w:rsidTr="00991077">
        <w:trPr>
          <w:trHeight w:hRule="exact" w:val="493"/>
          <w:tblHeader/>
        </w:trPr>
        <w:tc>
          <w:tcPr>
            <w:tcW w:w="2410" w:type="dxa"/>
            <w:tcBorders>
              <w:left w:val="nil"/>
              <w:bottom w:val="nil"/>
            </w:tcBorders>
            <w:shd w:val="clear" w:color="auto" w:fill="146B8C" w:themeFill="accent2" w:themeFillShade="80"/>
            <w:vAlign w:val="center"/>
          </w:tcPr>
          <w:p w14:paraId="01FB2066" w14:textId="77777777" w:rsidR="00422AEE" w:rsidRPr="00DD004E" w:rsidRDefault="00422AEE" w:rsidP="009315AC">
            <w:pPr>
              <w:jc w:val="center"/>
              <w:rPr>
                <w:rFonts w:eastAsia="Times New Roman" w:cs="Arial"/>
                <w:color w:val="000000"/>
                <w:sz w:val="18"/>
                <w:szCs w:val="18"/>
                <w:lang w:eastAsia="en-AU"/>
              </w:rPr>
            </w:pPr>
          </w:p>
        </w:tc>
        <w:tc>
          <w:tcPr>
            <w:tcW w:w="1843" w:type="dxa"/>
            <w:shd w:val="clear" w:color="auto" w:fill="146B8C" w:themeFill="accent2" w:themeFillShade="80"/>
            <w:vAlign w:val="center"/>
          </w:tcPr>
          <w:p w14:paraId="1A16A0E1" w14:textId="77777777" w:rsidR="00422AEE" w:rsidRDefault="00422AEE" w:rsidP="00F323EB">
            <w:pPr>
              <w:ind w:right="267"/>
              <w:jc w:val="right"/>
              <w:rPr>
                <w:rFonts w:cs="Arial"/>
                <w:color w:val="000000"/>
                <w:sz w:val="18"/>
                <w:szCs w:val="18"/>
              </w:rPr>
            </w:pPr>
            <w:r w:rsidRPr="00DD004E">
              <w:rPr>
                <w:rFonts w:eastAsia="Times New Roman" w:cs="Arial"/>
                <w:b/>
                <w:bCs/>
                <w:color w:val="FFFFFF"/>
                <w:sz w:val="18"/>
                <w:szCs w:val="18"/>
                <w:lang w:eastAsia="en-AU"/>
              </w:rPr>
              <w:t>Premium Payer</w:t>
            </w:r>
          </w:p>
        </w:tc>
        <w:tc>
          <w:tcPr>
            <w:tcW w:w="1559" w:type="dxa"/>
            <w:tcBorders>
              <w:bottom w:val="nil"/>
            </w:tcBorders>
            <w:shd w:val="clear" w:color="auto" w:fill="146B8C" w:themeFill="accent2" w:themeFillShade="80"/>
            <w:vAlign w:val="center"/>
          </w:tcPr>
          <w:p w14:paraId="71269794" w14:textId="77777777" w:rsidR="00422AEE" w:rsidRDefault="00422AEE" w:rsidP="00F323EB">
            <w:pPr>
              <w:ind w:right="267"/>
              <w:jc w:val="right"/>
              <w:rPr>
                <w:rFonts w:cs="Arial"/>
                <w:color w:val="000000"/>
                <w:sz w:val="18"/>
                <w:szCs w:val="18"/>
              </w:rPr>
            </w:pPr>
            <w:r w:rsidRPr="00DD004E">
              <w:rPr>
                <w:rFonts w:eastAsia="Times New Roman" w:cs="Arial"/>
                <w:b/>
                <w:bCs/>
                <w:color w:val="FFFFFF"/>
                <w:sz w:val="18"/>
                <w:szCs w:val="18"/>
                <w:lang w:eastAsia="en-AU"/>
              </w:rPr>
              <w:t>Self-Insurer</w:t>
            </w:r>
          </w:p>
        </w:tc>
        <w:tc>
          <w:tcPr>
            <w:tcW w:w="1276" w:type="dxa"/>
            <w:tcBorders>
              <w:right w:val="nil"/>
            </w:tcBorders>
            <w:shd w:val="clear" w:color="auto" w:fill="146B8C" w:themeFill="accent2" w:themeFillShade="80"/>
            <w:vAlign w:val="center"/>
          </w:tcPr>
          <w:p w14:paraId="29BD2E77" w14:textId="77777777" w:rsidR="00422AEE" w:rsidRDefault="00422AEE" w:rsidP="00F323EB">
            <w:pPr>
              <w:ind w:right="267"/>
              <w:jc w:val="right"/>
              <w:rPr>
                <w:rFonts w:cs="Arial"/>
                <w:color w:val="000000"/>
                <w:sz w:val="18"/>
                <w:szCs w:val="18"/>
              </w:rPr>
            </w:pPr>
            <w:r w:rsidRPr="00DD004E">
              <w:rPr>
                <w:rFonts w:eastAsia="Times New Roman" w:cs="Arial"/>
                <w:b/>
                <w:bCs/>
                <w:color w:val="FFFFFF" w:themeColor="background1"/>
                <w:sz w:val="18"/>
                <w:szCs w:val="18"/>
                <w:lang w:eastAsia="en-AU"/>
              </w:rPr>
              <w:t>Total</w:t>
            </w:r>
          </w:p>
        </w:tc>
      </w:tr>
      <w:tr w:rsidR="00991077" w:rsidRPr="00DD004E" w14:paraId="59B634AA" w14:textId="77777777" w:rsidTr="00991077">
        <w:trPr>
          <w:trHeight w:val="312"/>
          <w:tblHeader/>
        </w:trPr>
        <w:tc>
          <w:tcPr>
            <w:tcW w:w="2410" w:type="dxa"/>
            <w:tcBorders>
              <w:top w:val="nil"/>
              <w:left w:val="nil"/>
              <w:bottom w:val="nil"/>
              <w:right w:val="single" w:sz="12" w:space="0" w:color="5AC0E7" w:themeColor="accent2"/>
            </w:tcBorders>
            <w:shd w:val="clear" w:color="auto" w:fill="auto"/>
            <w:vAlign w:val="center"/>
          </w:tcPr>
          <w:p w14:paraId="11DEDCF5" w14:textId="77777777" w:rsidR="00991077" w:rsidRPr="00DD004E" w:rsidRDefault="00991077" w:rsidP="009315AC">
            <w:pPr>
              <w:rPr>
                <w:rFonts w:eastAsia="Times New Roman" w:cs="Arial"/>
                <w:color w:val="000000"/>
                <w:sz w:val="18"/>
                <w:szCs w:val="18"/>
                <w:lang w:eastAsia="en-AU"/>
              </w:rPr>
            </w:pPr>
            <w:r>
              <w:rPr>
                <w:rFonts w:cs="Arial"/>
                <w:color w:val="000000"/>
                <w:sz w:val="18"/>
                <w:szCs w:val="18"/>
              </w:rPr>
              <w:t>Victoria</w:t>
            </w:r>
          </w:p>
        </w:tc>
        <w:tc>
          <w:tcPr>
            <w:tcW w:w="1843" w:type="dxa"/>
            <w:tcBorders>
              <w:top w:val="nil"/>
              <w:left w:val="single" w:sz="12" w:space="0" w:color="5AC0E7" w:themeColor="accent2"/>
              <w:bottom w:val="nil"/>
              <w:right w:val="nil"/>
            </w:tcBorders>
            <w:shd w:val="clear" w:color="auto" w:fill="auto"/>
            <w:vAlign w:val="center"/>
          </w:tcPr>
          <w:p w14:paraId="2DCF6877" w14:textId="77777777" w:rsidR="00991077" w:rsidRPr="00DD004E" w:rsidRDefault="00991077" w:rsidP="00991077">
            <w:pPr>
              <w:ind w:right="600"/>
              <w:jc w:val="right"/>
              <w:rPr>
                <w:rFonts w:eastAsia="Times New Roman" w:cs="Arial"/>
                <w:color w:val="000000"/>
                <w:sz w:val="18"/>
                <w:szCs w:val="18"/>
                <w:lang w:eastAsia="en-AU"/>
              </w:rPr>
            </w:pPr>
            <w:r>
              <w:rPr>
                <w:rFonts w:cs="Arial"/>
                <w:color w:val="000000"/>
                <w:sz w:val="18"/>
                <w:szCs w:val="18"/>
              </w:rPr>
              <w:t>733</w:t>
            </w:r>
          </w:p>
        </w:tc>
        <w:tc>
          <w:tcPr>
            <w:tcW w:w="1559" w:type="dxa"/>
            <w:tcBorders>
              <w:top w:val="nil"/>
              <w:left w:val="nil"/>
              <w:bottom w:val="nil"/>
              <w:right w:val="single" w:sz="12" w:space="0" w:color="5AC0E7" w:themeColor="accent2"/>
            </w:tcBorders>
            <w:shd w:val="clear" w:color="auto" w:fill="auto"/>
            <w:vAlign w:val="center"/>
          </w:tcPr>
          <w:p w14:paraId="08E75F52" w14:textId="77777777" w:rsidR="00991077" w:rsidRPr="00DD004E" w:rsidRDefault="00991077" w:rsidP="00991077">
            <w:pPr>
              <w:ind w:right="600"/>
              <w:jc w:val="right"/>
              <w:rPr>
                <w:rFonts w:eastAsia="Times New Roman" w:cs="Arial"/>
                <w:color w:val="000000"/>
                <w:sz w:val="18"/>
                <w:szCs w:val="18"/>
                <w:lang w:eastAsia="en-AU"/>
              </w:rPr>
            </w:pPr>
            <w:r>
              <w:rPr>
                <w:rFonts w:cs="Arial"/>
                <w:color w:val="000000"/>
                <w:sz w:val="18"/>
                <w:szCs w:val="18"/>
              </w:rPr>
              <w:t>47</w:t>
            </w:r>
          </w:p>
        </w:tc>
        <w:tc>
          <w:tcPr>
            <w:tcW w:w="1276" w:type="dxa"/>
            <w:tcBorders>
              <w:top w:val="nil"/>
              <w:left w:val="single" w:sz="12" w:space="0" w:color="5AC0E7" w:themeColor="accent2"/>
              <w:bottom w:val="nil"/>
              <w:right w:val="nil"/>
            </w:tcBorders>
            <w:shd w:val="clear" w:color="auto" w:fill="auto"/>
            <w:vAlign w:val="center"/>
          </w:tcPr>
          <w:p w14:paraId="2F408835" w14:textId="77777777" w:rsidR="00991077" w:rsidRPr="00DD004E" w:rsidRDefault="00991077" w:rsidP="00991077">
            <w:pPr>
              <w:ind w:right="311"/>
              <w:jc w:val="right"/>
              <w:rPr>
                <w:rFonts w:eastAsia="Times New Roman" w:cs="Arial"/>
                <w:color w:val="000000"/>
                <w:sz w:val="18"/>
                <w:szCs w:val="18"/>
                <w:lang w:eastAsia="en-AU"/>
              </w:rPr>
            </w:pPr>
            <w:r>
              <w:rPr>
                <w:rFonts w:cs="Arial"/>
                <w:color w:val="000000"/>
                <w:sz w:val="18"/>
                <w:szCs w:val="18"/>
              </w:rPr>
              <w:t>780</w:t>
            </w:r>
          </w:p>
        </w:tc>
      </w:tr>
      <w:tr w:rsidR="00991077" w:rsidRPr="00DD004E" w14:paraId="7B453F33" w14:textId="77777777" w:rsidTr="00991077">
        <w:trPr>
          <w:trHeight w:hRule="exact" w:val="312"/>
          <w:tblHeader/>
        </w:trPr>
        <w:tc>
          <w:tcPr>
            <w:tcW w:w="2410" w:type="dxa"/>
            <w:tcBorders>
              <w:top w:val="nil"/>
              <w:left w:val="nil"/>
              <w:bottom w:val="nil"/>
              <w:right w:val="single" w:sz="12" w:space="0" w:color="5AC0E7" w:themeColor="accent2"/>
            </w:tcBorders>
            <w:shd w:val="clear" w:color="000000" w:fill="C7E4F3"/>
            <w:vAlign w:val="center"/>
          </w:tcPr>
          <w:p w14:paraId="3E0F4EAD" w14:textId="77777777" w:rsidR="00991077" w:rsidRPr="00DD004E" w:rsidRDefault="00991077" w:rsidP="009315AC">
            <w:pPr>
              <w:rPr>
                <w:rFonts w:eastAsia="Times New Roman" w:cs="Arial"/>
                <w:color w:val="000000"/>
                <w:sz w:val="18"/>
                <w:szCs w:val="18"/>
                <w:lang w:eastAsia="en-AU"/>
              </w:rPr>
            </w:pPr>
            <w:r>
              <w:rPr>
                <w:rFonts w:cs="Arial"/>
                <w:color w:val="000000"/>
                <w:sz w:val="18"/>
                <w:szCs w:val="18"/>
              </w:rPr>
              <w:t xml:space="preserve">Queensland </w:t>
            </w:r>
          </w:p>
        </w:tc>
        <w:tc>
          <w:tcPr>
            <w:tcW w:w="1843" w:type="dxa"/>
            <w:tcBorders>
              <w:top w:val="nil"/>
              <w:left w:val="single" w:sz="12" w:space="0" w:color="5AC0E7" w:themeColor="accent2"/>
              <w:bottom w:val="nil"/>
              <w:right w:val="nil"/>
            </w:tcBorders>
            <w:shd w:val="clear" w:color="000000" w:fill="C7E4F3"/>
            <w:vAlign w:val="center"/>
          </w:tcPr>
          <w:p w14:paraId="6C4A126B" w14:textId="77777777" w:rsidR="00991077" w:rsidRPr="00DD004E" w:rsidRDefault="00991077" w:rsidP="00991077">
            <w:pPr>
              <w:ind w:right="600"/>
              <w:jc w:val="right"/>
              <w:rPr>
                <w:rFonts w:eastAsia="Times New Roman" w:cs="Arial"/>
                <w:color w:val="000000"/>
                <w:sz w:val="18"/>
                <w:szCs w:val="18"/>
                <w:lang w:eastAsia="en-AU"/>
              </w:rPr>
            </w:pPr>
            <w:r>
              <w:rPr>
                <w:rFonts w:cs="Arial"/>
                <w:color w:val="000000"/>
                <w:sz w:val="18"/>
                <w:szCs w:val="18"/>
              </w:rPr>
              <w:t>558</w:t>
            </w:r>
          </w:p>
        </w:tc>
        <w:tc>
          <w:tcPr>
            <w:tcW w:w="1559" w:type="dxa"/>
            <w:tcBorders>
              <w:top w:val="nil"/>
              <w:left w:val="nil"/>
              <w:bottom w:val="nil"/>
              <w:right w:val="single" w:sz="12" w:space="0" w:color="5AC0E7" w:themeColor="accent2"/>
            </w:tcBorders>
            <w:shd w:val="clear" w:color="000000" w:fill="C7E4F3"/>
            <w:vAlign w:val="center"/>
          </w:tcPr>
          <w:p w14:paraId="70B18F53" w14:textId="77777777" w:rsidR="00991077" w:rsidRPr="00DD004E" w:rsidRDefault="00991077" w:rsidP="00991077">
            <w:pPr>
              <w:ind w:right="600"/>
              <w:jc w:val="right"/>
              <w:rPr>
                <w:rFonts w:eastAsia="Times New Roman" w:cs="Arial"/>
                <w:color w:val="000000"/>
                <w:sz w:val="18"/>
                <w:szCs w:val="18"/>
                <w:lang w:eastAsia="en-AU"/>
              </w:rPr>
            </w:pPr>
            <w:r>
              <w:rPr>
                <w:rFonts w:cs="Arial"/>
                <w:color w:val="000000"/>
                <w:sz w:val="18"/>
                <w:szCs w:val="18"/>
              </w:rPr>
              <w:t>215</w:t>
            </w:r>
          </w:p>
        </w:tc>
        <w:tc>
          <w:tcPr>
            <w:tcW w:w="1276" w:type="dxa"/>
            <w:tcBorders>
              <w:top w:val="nil"/>
              <w:left w:val="single" w:sz="12" w:space="0" w:color="5AC0E7" w:themeColor="accent2"/>
              <w:bottom w:val="nil"/>
              <w:right w:val="nil"/>
            </w:tcBorders>
            <w:shd w:val="clear" w:color="000000" w:fill="C7E4F3"/>
            <w:vAlign w:val="center"/>
          </w:tcPr>
          <w:p w14:paraId="66D4581D" w14:textId="77777777" w:rsidR="00991077" w:rsidRPr="00DD004E" w:rsidRDefault="00991077" w:rsidP="00991077">
            <w:pPr>
              <w:ind w:right="311"/>
              <w:jc w:val="right"/>
              <w:rPr>
                <w:rFonts w:eastAsia="Times New Roman" w:cs="Arial"/>
                <w:color w:val="000000"/>
                <w:sz w:val="18"/>
                <w:szCs w:val="18"/>
                <w:lang w:eastAsia="en-AU"/>
              </w:rPr>
            </w:pPr>
            <w:r>
              <w:rPr>
                <w:rFonts w:cs="Arial"/>
                <w:color w:val="000000"/>
                <w:sz w:val="18"/>
                <w:szCs w:val="18"/>
              </w:rPr>
              <w:t>773</w:t>
            </w:r>
          </w:p>
        </w:tc>
      </w:tr>
      <w:tr w:rsidR="00991077" w:rsidRPr="00DD004E" w14:paraId="13D5179D" w14:textId="77777777" w:rsidTr="00991077">
        <w:trPr>
          <w:trHeight w:hRule="exact" w:val="312"/>
          <w:tblHeader/>
        </w:trPr>
        <w:tc>
          <w:tcPr>
            <w:tcW w:w="2410" w:type="dxa"/>
            <w:tcBorders>
              <w:top w:val="nil"/>
              <w:left w:val="nil"/>
              <w:bottom w:val="nil"/>
              <w:right w:val="single" w:sz="12" w:space="0" w:color="5AC0E7" w:themeColor="accent2"/>
            </w:tcBorders>
            <w:shd w:val="clear" w:color="auto" w:fill="auto"/>
            <w:vAlign w:val="center"/>
          </w:tcPr>
          <w:p w14:paraId="2A969299" w14:textId="77777777" w:rsidR="00991077" w:rsidRPr="00DD004E" w:rsidRDefault="00991077" w:rsidP="009315AC">
            <w:pPr>
              <w:rPr>
                <w:rFonts w:eastAsia="Times New Roman" w:cs="Arial"/>
                <w:color w:val="000000"/>
                <w:sz w:val="18"/>
                <w:szCs w:val="18"/>
                <w:lang w:eastAsia="en-AU"/>
              </w:rPr>
            </w:pPr>
            <w:r>
              <w:rPr>
                <w:rFonts w:cs="Arial"/>
                <w:color w:val="000000"/>
                <w:sz w:val="18"/>
                <w:szCs w:val="18"/>
              </w:rPr>
              <w:t>South Australia</w:t>
            </w:r>
          </w:p>
        </w:tc>
        <w:tc>
          <w:tcPr>
            <w:tcW w:w="1843" w:type="dxa"/>
            <w:tcBorders>
              <w:top w:val="nil"/>
              <w:left w:val="single" w:sz="12" w:space="0" w:color="5AC0E7" w:themeColor="accent2"/>
              <w:bottom w:val="nil"/>
              <w:right w:val="nil"/>
            </w:tcBorders>
            <w:shd w:val="clear" w:color="auto" w:fill="auto"/>
            <w:vAlign w:val="center"/>
          </w:tcPr>
          <w:p w14:paraId="6D82AFDA" w14:textId="77777777" w:rsidR="00991077" w:rsidRPr="00DD004E" w:rsidRDefault="00991077" w:rsidP="00991077">
            <w:pPr>
              <w:ind w:right="600"/>
              <w:jc w:val="right"/>
              <w:rPr>
                <w:rFonts w:eastAsia="Times New Roman" w:cs="Arial"/>
                <w:color w:val="000000"/>
                <w:sz w:val="18"/>
                <w:szCs w:val="18"/>
                <w:lang w:eastAsia="en-AU"/>
              </w:rPr>
            </w:pPr>
            <w:r>
              <w:rPr>
                <w:rFonts w:cs="Arial"/>
                <w:color w:val="000000"/>
                <w:sz w:val="18"/>
                <w:szCs w:val="18"/>
              </w:rPr>
              <w:t>387</w:t>
            </w:r>
          </w:p>
        </w:tc>
        <w:tc>
          <w:tcPr>
            <w:tcW w:w="1559" w:type="dxa"/>
            <w:tcBorders>
              <w:top w:val="nil"/>
              <w:left w:val="nil"/>
              <w:bottom w:val="nil"/>
              <w:right w:val="single" w:sz="12" w:space="0" w:color="5AC0E7" w:themeColor="accent2"/>
            </w:tcBorders>
            <w:shd w:val="clear" w:color="auto" w:fill="auto"/>
            <w:vAlign w:val="center"/>
          </w:tcPr>
          <w:p w14:paraId="49A127D8" w14:textId="77777777" w:rsidR="00991077" w:rsidRPr="00DD004E" w:rsidRDefault="00991077" w:rsidP="00991077">
            <w:pPr>
              <w:ind w:right="600"/>
              <w:jc w:val="right"/>
              <w:rPr>
                <w:rFonts w:eastAsia="Times New Roman" w:cs="Arial"/>
                <w:color w:val="000000"/>
                <w:sz w:val="18"/>
                <w:szCs w:val="18"/>
                <w:lang w:eastAsia="en-AU"/>
              </w:rPr>
            </w:pPr>
            <w:r>
              <w:rPr>
                <w:rFonts w:cs="Arial"/>
                <w:color w:val="000000"/>
                <w:sz w:val="18"/>
                <w:szCs w:val="18"/>
              </w:rPr>
              <w:t>0</w:t>
            </w:r>
          </w:p>
        </w:tc>
        <w:tc>
          <w:tcPr>
            <w:tcW w:w="1276" w:type="dxa"/>
            <w:tcBorders>
              <w:top w:val="nil"/>
              <w:left w:val="single" w:sz="12" w:space="0" w:color="5AC0E7" w:themeColor="accent2"/>
              <w:bottom w:val="nil"/>
              <w:right w:val="nil"/>
            </w:tcBorders>
            <w:shd w:val="clear" w:color="auto" w:fill="auto"/>
            <w:vAlign w:val="center"/>
          </w:tcPr>
          <w:p w14:paraId="468267CE" w14:textId="77777777" w:rsidR="00991077" w:rsidRPr="00DD004E" w:rsidRDefault="00991077" w:rsidP="00991077">
            <w:pPr>
              <w:ind w:right="311"/>
              <w:jc w:val="right"/>
              <w:rPr>
                <w:rFonts w:eastAsia="Times New Roman" w:cs="Arial"/>
                <w:color w:val="000000"/>
                <w:sz w:val="18"/>
                <w:szCs w:val="18"/>
                <w:lang w:eastAsia="en-AU"/>
              </w:rPr>
            </w:pPr>
            <w:r>
              <w:rPr>
                <w:rFonts w:cs="Arial"/>
                <w:color w:val="000000"/>
                <w:sz w:val="18"/>
                <w:szCs w:val="18"/>
              </w:rPr>
              <w:t>387</w:t>
            </w:r>
          </w:p>
        </w:tc>
      </w:tr>
      <w:tr w:rsidR="00991077" w:rsidRPr="00991077" w14:paraId="6426F43A" w14:textId="77777777" w:rsidTr="00991077">
        <w:trPr>
          <w:trHeight w:hRule="exact" w:val="312"/>
          <w:tblHeader/>
        </w:trPr>
        <w:tc>
          <w:tcPr>
            <w:tcW w:w="2410" w:type="dxa"/>
            <w:tcBorders>
              <w:top w:val="nil"/>
              <w:left w:val="nil"/>
              <w:bottom w:val="nil"/>
              <w:right w:val="single" w:sz="12" w:space="0" w:color="5AC0E7" w:themeColor="accent2"/>
            </w:tcBorders>
            <w:shd w:val="clear" w:color="auto" w:fill="C7E4F3" w:themeFill="accent1" w:themeFillTint="33"/>
            <w:vAlign w:val="center"/>
          </w:tcPr>
          <w:p w14:paraId="70F7AA57" w14:textId="77777777" w:rsidR="00991077" w:rsidRPr="00991077" w:rsidRDefault="00991077" w:rsidP="009315AC">
            <w:pPr>
              <w:rPr>
                <w:rFonts w:cs="Arial"/>
                <w:color w:val="000000"/>
                <w:sz w:val="18"/>
                <w:szCs w:val="18"/>
              </w:rPr>
            </w:pPr>
            <w:r>
              <w:rPr>
                <w:rFonts w:cs="Arial"/>
                <w:color w:val="000000"/>
                <w:sz w:val="18"/>
                <w:szCs w:val="18"/>
              </w:rPr>
              <w:t>Western Australia</w:t>
            </w:r>
          </w:p>
        </w:tc>
        <w:tc>
          <w:tcPr>
            <w:tcW w:w="1843" w:type="dxa"/>
            <w:tcBorders>
              <w:top w:val="nil"/>
              <w:left w:val="single" w:sz="12" w:space="0" w:color="5AC0E7" w:themeColor="accent2"/>
              <w:bottom w:val="nil"/>
              <w:right w:val="nil"/>
            </w:tcBorders>
            <w:shd w:val="clear" w:color="auto" w:fill="C7E4F3" w:themeFill="accent1" w:themeFillTint="33"/>
            <w:vAlign w:val="center"/>
          </w:tcPr>
          <w:p w14:paraId="684EB04F" w14:textId="77777777" w:rsidR="00991077" w:rsidRPr="00991077" w:rsidRDefault="00991077" w:rsidP="00991077">
            <w:pPr>
              <w:ind w:right="600"/>
              <w:jc w:val="right"/>
              <w:rPr>
                <w:rFonts w:cs="Arial"/>
                <w:color w:val="000000"/>
                <w:sz w:val="18"/>
                <w:szCs w:val="18"/>
              </w:rPr>
            </w:pPr>
            <w:r>
              <w:rPr>
                <w:rFonts w:cs="Arial"/>
                <w:color w:val="000000"/>
                <w:sz w:val="18"/>
                <w:szCs w:val="18"/>
              </w:rPr>
              <w:t>372</w:t>
            </w:r>
          </w:p>
        </w:tc>
        <w:tc>
          <w:tcPr>
            <w:tcW w:w="1559" w:type="dxa"/>
            <w:tcBorders>
              <w:top w:val="nil"/>
              <w:left w:val="nil"/>
              <w:bottom w:val="nil"/>
              <w:right w:val="single" w:sz="12" w:space="0" w:color="5AC0E7" w:themeColor="accent2"/>
            </w:tcBorders>
            <w:shd w:val="clear" w:color="auto" w:fill="C7E4F3" w:themeFill="accent1" w:themeFillTint="33"/>
            <w:vAlign w:val="center"/>
          </w:tcPr>
          <w:p w14:paraId="2DCEA556" w14:textId="77777777" w:rsidR="00991077" w:rsidRPr="00991077" w:rsidRDefault="00991077" w:rsidP="00991077">
            <w:pPr>
              <w:ind w:right="600"/>
              <w:jc w:val="right"/>
              <w:rPr>
                <w:rFonts w:cs="Arial"/>
                <w:color w:val="000000"/>
                <w:sz w:val="18"/>
                <w:szCs w:val="18"/>
              </w:rPr>
            </w:pPr>
            <w:r>
              <w:rPr>
                <w:rFonts w:cs="Arial"/>
                <w:color w:val="000000"/>
                <w:sz w:val="18"/>
                <w:szCs w:val="18"/>
              </w:rPr>
              <w:t>113</w:t>
            </w:r>
          </w:p>
        </w:tc>
        <w:tc>
          <w:tcPr>
            <w:tcW w:w="1276" w:type="dxa"/>
            <w:tcBorders>
              <w:top w:val="nil"/>
              <w:left w:val="single" w:sz="12" w:space="0" w:color="5AC0E7" w:themeColor="accent2"/>
              <w:bottom w:val="nil"/>
              <w:right w:val="nil"/>
            </w:tcBorders>
            <w:shd w:val="clear" w:color="auto" w:fill="C7E4F3" w:themeFill="accent1" w:themeFillTint="33"/>
            <w:vAlign w:val="center"/>
          </w:tcPr>
          <w:p w14:paraId="6BA99787" w14:textId="77777777" w:rsidR="00991077" w:rsidRPr="00991077" w:rsidRDefault="00991077" w:rsidP="00991077">
            <w:pPr>
              <w:ind w:right="311"/>
              <w:jc w:val="right"/>
              <w:rPr>
                <w:rFonts w:cs="Arial"/>
                <w:color w:val="000000"/>
                <w:sz w:val="18"/>
                <w:szCs w:val="18"/>
              </w:rPr>
            </w:pPr>
            <w:r>
              <w:rPr>
                <w:rFonts w:cs="Arial"/>
                <w:color w:val="000000"/>
                <w:sz w:val="18"/>
                <w:szCs w:val="18"/>
              </w:rPr>
              <w:t>485</w:t>
            </w:r>
          </w:p>
        </w:tc>
      </w:tr>
      <w:tr w:rsidR="00991077" w:rsidRPr="00DD004E" w14:paraId="08FA012D" w14:textId="77777777" w:rsidTr="00991077">
        <w:trPr>
          <w:trHeight w:hRule="exact" w:val="312"/>
          <w:tblHeader/>
        </w:trPr>
        <w:tc>
          <w:tcPr>
            <w:tcW w:w="2410" w:type="dxa"/>
            <w:tcBorders>
              <w:top w:val="nil"/>
              <w:left w:val="nil"/>
              <w:bottom w:val="nil"/>
              <w:right w:val="single" w:sz="12" w:space="0" w:color="5AC0E7" w:themeColor="accent2"/>
            </w:tcBorders>
            <w:shd w:val="clear" w:color="auto" w:fill="auto"/>
            <w:vAlign w:val="center"/>
          </w:tcPr>
          <w:p w14:paraId="45743B59" w14:textId="77777777" w:rsidR="00991077" w:rsidRPr="00DD004E" w:rsidRDefault="00991077" w:rsidP="009315AC">
            <w:pPr>
              <w:rPr>
                <w:rFonts w:eastAsia="Times New Roman" w:cs="Arial"/>
                <w:color w:val="000000"/>
                <w:sz w:val="18"/>
                <w:szCs w:val="18"/>
                <w:lang w:eastAsia="en-AU"/>
              </w:rPr>
            </w:pPr>
            <w:r>
              <w:rPr>
                <w:rFonts w:cs="Arial"/>
                <w:color w:val="000000"/>
                <w:sz w:val="18"/>
                <w:szCs w:val="18"/>
              </w:rPr>
              <w:t>Tasmania</w:t>
            </w:r>
          </w:p>
        </w:tc>
        <w:tc>
          <w:tcPr>
            <w:tcW w:w="1843" w:type="dxa"/>
            <w:tcBorders>
              <w:top w:val="nil"/>
              <w:left w:val="single" w:sz="12" w:space="0" w:color="5AC0E7" w:themeColor="accent2"/>
              <w:bottom w:val="nil"/>
              <w:right w:val="nil"/>
            </w:tcBorders>
            <w:shd w:val="clear" w:color="auto" w:fill="auto"/>
            <w:vAlign w:val="center"/>
          </w:tcPr>
          <w:p w14:paraId="17159CDA" w14:textId="77777777" w:rsidR="00991077" w:rsidRPr="00DD004E" w:rsidRDefault="00991077" w:rsidP="00991077">
            <w:pPr>
              <w:ind w:right="600"/>
              <w:jc w:val="right"/>
              <w:rPr>
                <w:rFonts w:eastAsia="Times New Roman" w:cs="Arial"/>
                <w:color w:val="000000"/>
                <w:sz w:val="18"/>
                <w:szCs w:val="18"/>
                <w:lang w:eastAsia="en-AU"/>
              </w:rPr>
            </w:pPr>
            <w:r>
              <w:rPr>
                <w:rFonts w:cs="Arial"/>
                <w:color w:val="000000"/>
                <w:sz w:val="18"/>
                <w:szCs w:val="18"/>
              </w:rPr>
              <w:t>428</w:t>
            </w:r>
          </w:p>
        </w:tc>
        <w:tc>
          <w:tcPr>
            <w:tcW w:w="1559" w:type="dxa"/>
            <w:tcBorders>
              <w:top w:val="nil"/>
              <w:left w:val="nil"/>
              <w:bottom w:val="nil"/>
              <w:right w:val="single" w:sz="12" w:space="0" w:color="5AC0E7" w:themeColor="accent2"/>
            </w:tcBorders>
            <w:shd w:val="clear" w:color="auto" w:fill="auto"/>
            <w:vAlign w:val="center"/>
          </w:tcPr>
          <w:p w14:paraId="332F10AB" w14:textId="77777777" w:rsidR="00991077" w:rsidRPr="00DD004E" w:rsidRDefault="00991077" w:rsidP="00991077">
            <w:pPr>
              <w:ind w:right="600"/>
              <w:jc w:val="right"/>
              <w:rPr>
                <w:rFonts w:eastAsia="Times New Roman" w:cs="Arial"/>
                <w:color w:val="000000"/>
                <w:sz w:val="18"/>
                <w:szCs w:val="18"/>
                <w:lang w:eastAsia="en-AU"/>
              </w:rPr>
            </w:pPr>
            <w:r>
              <w:rPr>
                <w:rFonts w:cs="Arial"/>
                <w:color w:val="000000"/>
                <w:sz w:val="18"/>
                <w:szCs w:val="18"/>
              </w:rPr>
              <w:t>15</w:t>
            </w:r>
          </w:p>
        </w:tc>
        <w:tc>
          <w:tcPr>
            <w:tcW w:w="1276" w:type="dxa"/>
            <w:tcBorders>
              <w:top w:val="nil"/>
              <w:left w:val="single" w:sz="12" w:space="0" w:color="5AC0E7" w:themeColor="accent2"/>
              <w:bottom w:val="nil"/>
              <w:right w:val="nil"/>
            </w:tcBorders>
            <w:shd w:val="clear" w:color="auto" w:fill="auto"/>
            <w:vAlign w:val="center"/>
          </w:tcPr>
          <w:p w14:paraId="2F9F2FD0" w14:textId="77777777" w:rsidR="00991077" w:rsidRPr="00DD004E" w:rsidRDefault="00991077" w:rsidP="00991077">
            <w:pPr>
              <w:ind w:right="311"/>
              <w:jc w:val="right"/>
              <w:rPr>
                <w:rFonts w:eastAsia="Times New Roman" w:cs="Arial"/>
                <w:color w:val="000000"/>
                <w:sz w:val="18"/>
                <w:szCs w:val="18"/>
                <w:lang w:eastAsia="en-AU"/>
              </w:rPr>
            </w:pPr>
            <w:r>
              <w:rPr>
                <w:rFonts w:cs="Arial"/>
                <w:color w:val="000000"/>
                <w:sz w:val="18"/>
                <w:szCs w:val="18"/>
              </w:rPr>
              <w:t>443</w:t>
            </w:r>
          </w:p>
        </w:tc>
      </w:tr>
      <w:tr w:rsidR="00991077" w:rsidRPr="00DD004E" w14:paraId="56439541" w14:textId="77777777" w:rsidTr="00991077">
        <w:trPr>
          <w:trHeight w:hRule="exact" w:val="312"/>
          <w:tblHeader/>
        </w:trPr>
        <w:tc>
          <w:tcPr>
            <w:tcW w:w="2410" w:type="dxa"/>
            <w:tcBorders>
              <w:top w:val="nil"/>
              <w:left w:val="nil"/>
              <w:right w:val="single" w:sz="12" w:space="0" w:color="5AC0E7" w:themeColor="accent2"/>
            </w:tcBorders>
            <w:shd w:val="clear" w:color="auto" w:fill="C7E4F3" w:themeFill="accent1" w:themeFillTint="33"/>
            <w:vAlign w:val="center"/>
          </w:tcPr>
          <w:p w14:paraId="7A0BE12D" w14:textId="77777777" w:rsidR="00991077" w:rsidRPr="00DD004E" w:rsidRDefault="00991077" w:rsidP="009315AC">
            <w:pPr>
              <w:rPr>
                <w:rFonts w:eastAsia="Times New Roman" w:cs="Arial"/>
                <w:color w:val="000000"/>
                <w:sz w:val="18"/>
                <w:szCs w:val="18"/>
                <w:lang w:eastAsia="en-AU"/>
              </w:rPr>
            </w:pPr>
            <w:r>
              <w:rPr>
                <w:rFonts w:cs="Arial"/>
                <w:color w:val="000000"/>
                <w:sz w:val="18"/>
                <w:szCs w:val="18"/>
              </w:rPr>
              <w:t>Comcare</w:t>
            </w:r>
          </w:p>
        </w:tc>
        <w:tc>
          <w:tcPr>
            <w:tcW w:w="1843" w:type="dxa"/>
            <w:tcBorders>
              <w:top w:val="nil"/>
              <w:left w:val="single" w:sz="12" w:space="0" w:color="5AC0E7" w:themeColor="accent2"/>
              <w:right w:val="nil"/>
            </w:tcBorders>
            <w:shd w:val="clear" w:color="auto" w:fill="C7E4F3" w:themeFill="accent1" w:themeFillTint="33"/>
            <w:vAlign w:val="center"/>
          </w:tcPr>
          <w:p w14:paraId="34CA86A4" w14:textId="77777777" w:rsidR="00991077" w:rsidRPr="00DD004E" w:rsidRDefault="00991077" w:rsidP="00991077">
            <w:pPr>
              <w:ind w:right="600"/>
              <w:jc w:val="right"/>
              <w:rPr>
                <w:rFonts w:eastAsia="Times New Roman" w:cs="Arial"/>
                <w:color w:val="000000"/>
                <w:sz w:val="18"/>
                <w:szCs w:val="18"/>
                <w:lang w:eastAsia="en-AU"/>
              </w:rPr>
            </w:pPr>
            <w:r>
              <w:rPr>
                <w:rFonts w:cs="Arial"/>
                <w:color w:val="000000"/>
                <w:sz w:val="18"/>
                <w:szCs w:val="18"/>
              </w:rPr>
              <w:t>172</w:t>
            </w:r>
          </w:p>
        </w:tc>
        <w:tc>
          <w:tcPr>
            <w:tcW w:w="1559" w:type="dxa"/>
            <w:tcBorders>
              <w:top w:val="nil"/>
              <w:left w:val="nil"/>
              <w:right w:val="single" w:sz="12" w:space="0" w:color="5AC0E7" w:themeColor="accent2"/>
            </w:tcBorders>
            <w:shd w:val="clear" w:color="auto" w:fill="C7E4F3" w:themeFill="accent1" w:themeFillTint="33"/>
            <w:vAlign w:val="center"/>
          </w:tcPr>
          <w:p w14:paraId="589C0ED4" w14:textId="77777777" w:rsidR="00991077" w:rsidRPr="00DD004E" w:rsidRDefault="00991077" w:rsidP="00991077">
            <w:pPr>
              <w:ind w:right="600"/>
              <w:jc w:val="right"/>
              <w:rPr>
                <w:rFonts w:eastAsia="Times New Roman" w:cs="Arial"/>
                <w:color w:val="000000"/>
                <w:sz w:val="18"/>
                <w:szCs w:val="18"/>
                <w:lang w:eastAsia="en-AU"/>
              </w:rPr>
            </w:pPr>
            <w:r>
              <w:rPr>
                <w:rFonts w:cs="Arial"/>
                <w:color w:val="000000"/>
                <w:sz w:val="18"/>
                <w:szCs w:val="18"/>
              </w:rPr>
              <w:t>447</w:t>
            </w:r>
          </w:p>
        </w:tc>
        <w:tc>
          <w:tcPr>
            <w:tcW w:w="1276" w:type="dxa"/>
            <w:tcBorders>
              <w:top w:val="nil"/>
              <w:left w:val="single" w:sz="12" w:space="0" w:color="5AC0E7" w:themeColor="accent2"/>
              <w:right w:val="nil"/>
            </w:tcBorders>
            <w:shd w:val="clear" w:color="auto" w:fill="C7E4F3" w:themeFill="accent1" w:themeFillTint="33"/>
            <w:vAlign w:val="center"/>
          </w:tcPr>
          <w:p w14:paraId="75F1BF44" w14:textId="77777777" w:rsidR="00991077" w:rsidRPr="00DD004E" w:rsidRDefault="00991077" w:rsidP="00991077">
            <w:pPr>
              <w:ind w:right="311"/>
              <w:jc w:val="right"/>
              <w:rPr>
                <w:rFonts w:eastAsia="Times New Roman" w:cs="Arial"/>
                <w:color w:val="000000"/>
                <w:sz w:val="18"/>
                <w:szCs w:val="18"/>
                <w:lang w:eastAsia="en-AU"/>
              </w:rPr>
            </w:pPr>
            <w:r>
              <w:rPr>
                <w:rFonts w:cs="Arial"/>
                <w:color w:val="000000"/>
                <w:sz w:val="18"/>
                <w:szCs w:val="18"/>
              </w:rPr>
              <w:t>619</w:t>
            </w:r>
          </w:p>
        </w:tc>
      </w:tr>
      <w:tr w:rsidR="00991077" w:rsidRPr="00DD004E" w14:paraId="680BCE78" w14:textId="77777777" w:rsidTr="00991077">
        <w:trPr>
          <w:trHeight w:hRule="exact" w:val="312"/>
          <w:tblHeader/>
        </w:trPr>
        <w:tc>
          <w:tcPr>
            <w:tcW w:w="2410" w:type="dxa"/>
            <w:tcBorders>
              <w:top w:val="nil"/>
              <w:left w:val="nil"/>
              <w:right w:val="single" w:sz="12" w:space="0" w:color="5AC0E7" w:themeColor="accent2"/>
            </w:tcBorders>
            <w:shd w:val="clear" w:color="auto" w:fill="auto"/>
            <w:vAlign w:val="center"/>
          </w:tcPr>
          <w:p w14:paraId="79C1BAB2" w14:textId="77777777" w:rsidR="00991077" w:rsidRPr="00DD004E" w:rsidRDefault="00991077" w:rsidP="009315AC">
            <w:pPr>
              <w:rPr>
                <w:rFonts w:eastAsia="Times New Roman" w:cs="Arial"/>
                <w:color w:val="000000"/>
                <w:sz w:val="18"/>
                <w:szCs w:val="18"/>
                <w:lang w:eastAsia="en-AU"/>
              </w:rPr>
            </w:pPr>
            <w:r>
              <w:rPr>
                <w:rFonts w:cs="Arial"/>
                <w:color w:val="000000"/>
                <w:sz w:val="18"/>
                <w:szCs w:val="18"/>
              </w:rPr>
              <w:t>Australian Capital Territory</w:t>
            </w:r>
          </w:p>
        </w:tc>
        <w:tc>
          <w:tcPr>
            <w:tcW w:w="1843" w:type="dxa"/>
            <w:tcBorders>
              <w:top w:val="nil"/>
              <w:left w:val="single" w:sz="12" w:space="0" w:color="5AC0E7" w:themeColor="accent2"/>
            </w:tcBorders>
            <w:shd w:val="clear" w:color="auto" w:fill="auto"/>
            <w:vAlign w:val="center"/>
          </w:tcPr>
          <w:p w14:paraId="182447EF" w14:textId="77777777" w:rsidR="00991077" w:rsidRPr="00DD004E" w:rsidRDefault="00991077" w:rsidP="00991077">
            <w:pPr>
              <w:ind w:right="600"/>
              <w:jc w:val="right"/>
              <w:rPr>
                <w:rFonts w:eastAsia="Times New Roman" w:cs="Arial"/>
                <w:color w:val="000000"/>
                <w:sz w:val="18"/>
                <w:szCs w:val="18"/>
                <w:lang w:eastAsia="en-AU"/>
              </w:rPr>
            </w:pPr>
            <w:r>
              <w:rPr>
                <w:rFonts w:cs="Arial"/>
                <w:color w:val="000000"/>
                <w:sz w:val="18"/>
                <w:szCs w:val="18"/>
              </w:rPr>
              <w:t>133</w:t>
            </w:r>
          </w:p>
        </w:tc>
        <w:tc>
          <w:tcPr>
            <w:tcW w:w="1559" w:type="dxa"/>
            <w:tcBorders>
              <w:top w:val="nil"/>
              <w:right w:val="single" w:sz="12" w:space="0" w:color="5AC0E7" w:themeColor="accent2"/>
            </w:tcBorders>
            <w:shd w:val="clear" w:color="auto" w:fill="auto"/>
            <w:vAlign w:val="center"/>
          </w:tcPr>
          <w:p w14:paraId="42E86CAC" w14:textId="77777777" w:rsidR="00991077" w:rsidRPr="00DD004E" w:rsidRDefault="00991077" w:rsidP="00991077">
            <w:pPr>
              <w:ind w:right="600"/>
              <w:jc w:val="right"/>
              <w:rPr>
                <w:rFonts w:eastAsia="Times New Roman" w:cs="Arial"/>
                <w:color w:val="000000"/>
                <w:sz w:val="18"/>
                <w:szCs w:val="18"/>
                <w:lang w:eastAsia="en-AU"/>
              </w:rPr>
            </w:pPr>
            <w:r>
              <w:rPr>
                <w:rFonts w:cs="Arial"/>
                <w:color w:val="000000"/>
                <w:sz w:val="18"/>
                <w:szCs w:val="18"/>
              </w:rPr>
              <w:t>11</w:t>
            </w:r>
          </w:p>
        </w:tc>
        <w:tc>
          <w:tcPr>
            <w:tcW w:w="1276" w:type="dxa"/>
            <w:tcBorders>
              <w:top w:val="nil"/>
              <w:left w:val="single" w:sz="12" w:space="0" w:color="5AC0E7" w:themeColor="accent2"/>
              <w:right w:val="nil"/>
            </w:tcBorders>
            <w:shd w:val="clear" w:color="auto" w:fill="auto"/>
            <w:vAlign w:val="center"/>
          </w:tcPr>
          <w:p w14:paraId="699DDBF2" w14:textId="77777777" w:rsidR="00991077" w:rsidRPr="00DD004E" w:rsidRDefault="00991077" w:rsidP="00991077">
            <w:pPr>
              <w:ind w:right="311"/>
              <w:jc w:val="right"/>
              <w:rPr>
                <w:rFonts w:eastAsia="Times New Roman" w:cs="Arial"/>
                <w:color w:val="000000"/>
                <w:sz w:val="18"/>
                <w:szCs w:val="18"/>
                <w:lang w:eastAsia="en-AU"/>
              </w:rPr>
            </w:pPr>
            <w:r>
              <w:rPr>
                <w:rFonts w:cs="Arial"/>
                <w:color w:val="000000"/>
                <w:sz w:val="18"/>
                <w:szCs w:val="18"/>
              </w:rPr>
              <w:t>144</w:t>
            </w:r>
          </w:p>
        </w:tc>
      </w:tr>
      <w:tr w:rsidR="00991077" w:rsidRPr="00DD004E" w14:paraId="72F83B93" w14:textId="77777777" w:rsidTr="00991077">
        <w:trPr>
          <w:trHeight w:hRule="exact" w:val="312"/>
          <w:tblHeader/>
        </w:trPr>
        <w:tc>
          <w:tcPr>
            <w:tcW w:w="2410" w:type="dxa"/>
            <w:tcBorders>
              <w:left w:val="nil"/>
              <w:bottom w:val="nil"/>
              <w:right w:val="single" w:sz="12" w:space="0" w:color="5AC0E7" w:themeColor="accent2"/>
            </w:tcBorders>
            <w:shd w:val="clear" w:color="auto" w:fill="C7E4F3" w:themeFill="accent1" w:themeFillTint="33"/>
            <w:vAlign w:val="center"/>
          </w:tcPr>
          <w:p w14:paraId="27FCBF97" w14:textId="77777777" w:rsidR="00991077" w:rsidRPr="00DD004E" w:rsidRDefault="00991077" w:rsidP="009315AC">
            <w:pPr>
              <w:rPr>
                <w:rFonts w:eastAsia="Times New Roman" w:cs="Arial"/>
                <w:color w:val="000000"/>
                <w:sz w:val="18"/>
                <w:szCs w:val="18"/>
                <w:lang w:eastAsia="en-AU"/>
              </w:rPr>
            </w:pPr>
            <w:r>
              <w:rPr>
                <w:rFonts w:cs="Arial"/>
                <w:color w:val="000000"/>
                <w:sz w:val="18"/>
                <w:szCs w:val="18"/>
              </w:rPr>
              <w:t>Seacare</w:t>
            </w:r>
          </w:p>
        </w:tc>
        <w:tc>
          <w:tcPr>
            <w:tcW w:w="1843" w:type="dxa"/>
            <w:tcBorders>
              <w:left w:val="single" w:sz="12" w:space="0" w:color="5AC0E7" w:themeColor="accent2"/>
              <w:bottom w:val="nil"/>
              <w:right w:val="nil"/>
            </w:tcBorders>
            <w:shd w:val="clear" w:color="auto" w:fill="C7E4F3" w:themeFill="accent1" w:themeFillTint="33"/>
            <w:vAlign w:val="center"/>
          </w:tcPr>
          <w:p w14:paraId="264ED036" w14:textId="77777777" w:rsidR="00991077" w:rsidRPr="00DD004E" w:rsidRDefault="00991077" w:rsidP="00991077">
            <w:pPr>
              <w:ind w:right="600"/>
              <w:jc w:val="right"/>
              <w:rPr>
                <w:rFonts w:eastAsia="Times New Roman" w:cs="Arial"/>
                <w:color w:val="000000"/>
                <w:sz w:val="18"/>
                <w:szCs w:val="18"/>
                <w:lang w:eastAsia="en-AU"/>
              </w:rPr>
            </w:pPr>
            <w:r>
              <w:rPr>
                <w:rFonts w:cs="Arial"/>
                <w:color w:val="000000"/>
                <w:sz w:val="18"/>
                <w:szCs w:val="18"/>
              </w:rPr>
              <w:t>0</w:t>
            </w:r>
          </w:p>
        </w:tc>
        <w:tc>
          <w:tcPr>
            <w:tcW w:w="1559" w:type="dxa"/>
            <w:tcBorders>
              <w:left w:val="nil"/>
              <w:bottom w:val="nil"/>
              <w:right w:val="single" w:sz="12" w:space="0" w:color="5AC0E7" w:themeColor="accent2"/>
            </w:tcBorders>
            <w:shd w:val="clear" w:color="auto" w:fill="C7E4F3" w:themeFill="accent1" w:themeFillTint="33"/>
            <w:vAlign w:val="center"/>
          </w:tcPr>
          <w:p w14:paraId="38965E9E" w14:textId="77777777" w:rsidR="00991077" w:rsidRPr="00DD004E" w:rsidRDefault="00991077" w:rsidP="00991077">
            <w:pPr>
              <w:ind w:right="600"/>
              <w:jc w:val="right"/>
              <w:rPr>
                <w:rFonts w:eastAsia="Times New Roman" w:cs="Arial"/>
                <w:color w:val="000000"/>
                <w:sz w:val="18"/>
                <w:szCs w:val="18"/>
                <w:lang w:eastAsia="en-AU"/>
              </w:rPr>
            </w:pPr>
            <w:r>
              <w:rPr>
                <w:rFonts w:cs="Arial"/>
                <w:color w:val="000000"/>
                <w:sz w:val="18"/>
                <w:szCs w:val="18"/>
              </w:rPr>
              <w:t>42</w:t>
            </w:r>
          </w:p>
        </w:tc>
        <w:tc>
          <w:tcPr>
            <w:tcW w:w="1276" w:type="dxa"/>
            <w:tcBorders>
              <w:left w:val="single" w:sz="12" w:space="0" w:color="5AC0E7" w:themeColor="accent2"/>
              <w:bottom w:val="nil"/>
              <w:right w:val="nil"/>
            </w:tcBorders>
            <w:shd w:val="clear" w:color="auto" w:fill="C7E4F3" w:themeFill="accent1" w:themeFillTint="33"/>
            <w:vAlign w:val="center"/>
          </w:tcPr>
          <w:p w14:paraId="7BB8934F" w14:textId="77777777" w:rsidR="00991077" w:rsidRPr="00DD004E" w:rsidRDefault="00991077" w:rsidP="00991077">
            <w:pPr>
              <w:ind w:right="311"/>
              <w:jc w:val="right"/>
              <w:rPr>
                <w:rFonts w:eastAsia="Times New Roman" w:cs="Arial"/>
                <w:color w:val="000000"/>
                <w:sz w:val="18"/>
                <w:szCs w:val="18"/>
                <w:lang w:eastAsia="en-AU"/>
              </w:rPr>
            </w:pPr>
            <w:r>
              <w:rPr>
                <w:rFonts w:cs="Arial"/>
                <w:color w:val="000000"/>
                <w:sz w:val="18"/>
                <w:szCs w:val="18"/>
              </w:rPr>
              <w:t>42</w:t>
            </w:r>
          </w:p>
        </w:tc>
      </w:tr>
      <w:tr w:rsidR="00991077" w:rsidRPr="00DD004E" w14:paraId="138F1E0B" w14:textId="77777777" w:rsidTr="00991077">
        <w:trPr>
          <w:trHeight w:hRule="exact" w:val="312"/>
          <w:tblHeader/>
        </w:trPr>
        <w:tc>
          <w:tcPr>
            <w:tcW w:w="2410" w:type="dxa"/>
            <w:tcBorders>
              <w:top w:val="nil"/>
              <w:left w:val="nil"/>
              <w:right w:val="single" w:sz="12" w:space="0" w:color="5AC0E7" w:themeColor="accent2"/>
            </w:tcBorders>
            <w:shd w:val="clear" w:color="auto" w:fill="auto"/>
            <w:vAlign w:val="center"/>
          </w:tcPr>
          <w:p w14:paraId="38127C9A" w14:textId="77777777" w:rsidR="00991077" w:rsidRPr="00DD004E" w:rsidRDefault="00991077" w:rsidP="009315AC">
            <w:pPr>
              <w:rPr>
                <w:rFonts w:eastAsia="Times New Roman" w:cs="Arial"/>
                <w:color w:val="000000"/>
                <w:sz w:val="18"/>
                <w:szCs w:val="18"/>
                <w:lang w:eastAsia="en-AU"/>
              </w:rPr>
            </w:pPr>
            <w:r>
              <w:rPr>
                <w:rFonts w:cs="Arial"/>
                <w:color w:val="000000"/>
                <w:sz w:val="18"/>
                <w:szCs w:val="18"/>
              </w:rPr>
              <w:t xml:space="preserve">Northern Territory </w:t>
            </w:r>
          </w:p>
        </w:tc>
        <w:tc>
          <w:tcPr>
            <w:tcW w:w="1843" w:type="dxa"/>
            <w:tcBorders>
              <w:top w:val="nil"/>
              <w:left w:val="single" w:sz="12" w:space="0" w:color="5AC0E7" w:themeColor="accent2"/>
              <w:right w:val="nil"/>
            </w:tcBorders>
            <w:shd w:val="clear" w:color="auto" w:fill="auto"/>
            <w:vAlign w:val="center"/>
          </w:tcPr>
          <w:p w14:paraId="3842DFB6" w14:textId="77777777" w:rsidR="00991077" w:rsidRPr="00DD004E" w:rsidRDefault="00991077" w:rsidP="00991077">
            <w:pPr>
              <w:ind w:right="600"/>
              <w:jc w:val="right"/>
              <w:rPr>
                <w:rFonts w:eastAsia="Times New Roman" w:cs="Arial"/>
                <w:color w:val="000000"/>
                <w:sz w:val="18"/>
                <w:szCs w:val="18"/>
                <w:lang w:eastAsia="en-AU"/>
              </w:rPr>
            </w:pPr>
            <w:r>
              <w:rPr>
                <w:rFonts w:cs="Arial"/>
                <w:color w:val="000000"/>
                <w:sz w:val="18"/>
                <w:szCs w:val="18"/>
              </w:rPr>
              <w:t>89</w:t>
            </w:r>
          </w:p>
        </w:tc>
        <w:tc>
          <w:tcPr>
            <w:tcW w:w="1559" w:type="dxa"/>
            <w:tcBorders>
              <w:top w:val="nil"/>
              <w:left w:val="nil"/>
              <w:right w:val="single" w:sz="12" w:space="0" w:color="5AC0E7" w:themeColor="accent2"/>
            </w:tcBorders>
            <w:shd w:val="clear" w:color="auto" w:fill="auto"/>
            <w:vAlign w:val="center"/>
          </w:tcPr>
          <w:p w14:paraId="788D12B2" w14:textId="77777777" w:rsidR="00991077" w:rsidRPr="00DD004E" w:rsidRDefault="00991077" w:rsidP="00991077">
            <w:pPr>
              <w:ind w:right="600"/>
              <w:jc w:val="right"/>
              <w:rPr>
                <w:rFonts w:eastAsia="Times New Roman" w:cs="Arial"/>
                <w:color w:val="000000"/>
                <w:sz w:val="18"/>
                <w:szCs w:val="18"/>
                <w:lang w:eastAsia="en-AU"/>
              </w:rPr>
            </w:pPr>
            <w:r>
              <w:rPr>
                <w:rFonts w:cs="Arial"/>
                <w:color w:val="000000"/>
                <w:sz w:val="18"/>
                <w:szCs w:val="18"/>
              </w:rPr>
              <w:t>61</w:t>
            </w:r>
          </w:p>
        </w:tc>
        <w:tc>
          <w:tcPr>
            <w:tcW w:w="1276" w:type="dxa"/>
            <w:tcBorders>
              <w:top w:val="nil"/>
              <w:left w:val="single" w:sz="12" w:space="0" w:color="5AC0E7" w:themeColor="accent2"/>
              <w:right w:val="nil"/>
            </w:tcBorders>
            <w:shd w:val="clear" w:color="auto" w:fill="auto"/>
            <w:vAlign w:val="center"/>
          </w:tcPr>
          <w:p w14:paraId="57131EBD" w14:textId="77777777" w:rsidR="00991077" w:rsidRPr="00DD004E" w:rsidRDefault="00991077" w:rsidP="00991077">
            <w:pPr>
              <w:ind w:right="311"/>
              <w:jc w:val="right"/>
              <w:rPr>
                <w:rFonts w:eastAsia="Times New Roman" w:cs="Arial"/>
                <w:color w:val="000000"/>
                <w:sz w:val="18"/>
                <w:szCs w:val="18"/>
                <w:lang w:eastAsia="en-AU"/>
              </w:rPr>
            </w:pPr>
            <w:r>
              <w:rPr>
                <w:rFonts w:cs="Arial"/>
                <w:color w:val="000000"/>
                <w:sz w:val="18"/>
                <w:szCs w:val="18"/>
              </w:rPr>
              <w:t>150</w:t>
            </w:r>
          </w:p>
        </w:tc>
      </w:tr>
      <w:tr w:rsidR="00991077" w:rsidRPr="00DD004E" w14:paraId="19339EDC" w14:textId="77777777" w:rsidTr="00991077">
        <w:trPr>
          <w:trHeight w:hRule="exact" w:val="312"/>
          <w:tblHeader/>
        </w:trPr>
        <w:tc>
          <w:tcPr>
            <w:tcW w:w="2410" w:type="dxa"/>
            <w:tcBorders>
              <w:top w:val="nil"/>
              <w:left w:val="nil"/>
              <w:right w:val="single" w:sz="12" w:space="0" w:color="5AC0E7" w:themeColor="accent2"/>
            </w:tcBorders>
            <w:shd w:val="clear" w:color="auto" w:fill="C7E4F3" w:themeFill="accent1" w:themeFillTint="33"/>
            <w:vAlign w:val="center"/>
          </w:tcPr>
          <w:p w14:paraId="74803641" w14:textId="77777777" w:rsidR="00991077" w:rsidRPr="00DD004E" w:rsidRDefault="00991077" w:rsidP="009315AC">
            <w:pPr>
              <w:rPr>
                <w:rFonts w:eastAsia="Times New Roman" w:cs="Arial"/>
                <w:color w:val="000000"/>
                <w:sz w:val="18"/>
                <w:szCs w:val="18"/>
                <w:lang w:eastAsia="en-AU"/>
              </w:rPr>
            </w:pPr>
            <w:r>
              <w:rPr>
                <w:rFonts w:cs="Arial"/>
                <w:color w:val="000000"/>
                <w:sz w:val="18"/>
                <w:szCs w:val="18"/>
              </w:rPr>
              <w:t xml:space="preserve">New South Wales </w:t>
            </w:r>
          </w:p>
        </w:tc>
        <w:tc>
          <w:tcPr>
            <w:tcW w:w="1843" w:type="dxa"/>
            <w:tcBorders>
              <w:top w:val="nil"/>
              <w:left w:val="single" w:sz="12" w:space="0" w:color="5AC0E7" w:themeColor="accent2"/>
              <w:right w:val="nil"/>
            </w:tcBorders>
            <w:shd w:val="clear" w:color="auto" w:fill="C7E4F3" w:themeFill="accent1" w:themeFillTint="33"/>
            <w:vAlign w:val="center"/>
          </w:tcPr>
          <w:p w14:paraId="75AE4688" w14:textId="77777777" w:rsidR="00991077" w:rsidRPr="00DD004E" w:rsidRDefault="00991077" w:rsidP="00991077">
            <w:pPr>
              <w:ind w:right="600"/>
              <w:jc w:val="right"/>
              <w:rPr>
                <w:rFonts w:eastAsia="Times New Roman" w:cs="Arial"/>
                <w:color w:val="000000"/>
                <w:sz w:val="18"/>
                <w:szCs w:val="18"/>
                <w:lang w:eastAsia="en-AU"/>
              </w:rPr>
            </w:pPr>
            <w:r>
              <w:rPr>
                <w:rFonts w:cs="Arial"/>
                <w:color w:val="000000"/>
                <w:sz w:val="18"/>
                <w:szCs w:val="18"/>
              </w:rPr>
              <w:t>416</w:t>
            </w:r>
          </w:p>
        </w:tc>
        <w:tc>
          <w:tcPr>
            <w:tcW w:w="1559" w:type="dxa"/>
            <w:tcBorders>
              <w:top w:val="nil"/>
              <w:left w:val="nil"/>
              <w:right w:val="single" w:sz="12" w:space="0" w:color="5AC0E7" w:themeColor="accent2"/>
            </w:tcBorders>
            <w:shd w:val="clear" w:color="auto" w:fill="C7E4F3" w:themeFill="accent1" w:themeFillTint="33"/>
            <w:vAlign w:val="center"/>
          </w:tcPr>
          <w:p w14:paraId="39D4D767" w14:textId="77777777" w:rsidR="00991077" w:rsidRPr="00DD004E" w:rsidRDefault="00991077" w:rsidP="00991077">
            <w:pPr>
              <w:ind w:right="600"/>
              <w:jc w:val="right"/>
              <w:rPr>
                <w:rFonts w:eastAsia="Times New Roman" w:cs="Arial"/>
                <w:color w:val="000000"/>
                <w:sz w:val="18"/>
                <w:szCs w:val="18"/>
                <w:lang w:eastAsia="en-AU"/>
              </w:rPr>
            </w:pPr>
            <w:r>
              <w:rPr>
                <w:rFonts w:cs="Arial"/>
                <w:color w:val="000000"/>
                <w:sz w:val="18"/>
                <w:szCs w:val="18"/>
              </w:rPr>
              <w:t>349</w:t>
            </w:r>
          </w:p>
        </w:tc>
        <w:tc>
          <w:tcPr>
            <w:tcW w:w="1276" w:type="dxa"/>
            <w:tcBorders>
              <w:top w:val="nil"/>
              <w:left w:val="single" w:sz="12" w:space="0" w:color="5AC0E7" w:themeColor="accent2"/>
              <w:right w:val="nil"/>
            </w:tcBorders>
            <w:shd w:val="clear" w:color="auto" w:fill="C7E4F3" w:themeFill="accent1" w:themeFillTint="33"/>
            <w:vAlign w:val="center"/>
          </w:tcPr>
          <w:p w14:paraId="355857F8" w14:textId="77777777" w:rsidR="00991077" w:rsidRPr="00DD004E" w:rsidRDefault="00991077" w:rsidP="00991077">
            <w:pPr>
              <w:ind w:right="311"/>
              <w:jc w:val="right"/>
              <w:rPr>
                <w:rFonts w:eastAsia="Times New Roman" w:cs="Arial"/>
                <w:color w:val="000000"/>
                <w:sz w:val="18"/>
                <w:szCs w:val="18"/>
                <w:lang w:eastAsia="en-AU"/>
              </w:rPr>
            </w:pPr>
            <w:r>
              <w:rPr>
                <w:rFonts w:cs="Arial"/>
                <w:color w:val="000000"/>
                <w:sz w:val="18"/>
                <w:szCs w:val="18"/>
              </w:rPr>
              <w:t>765</w:t>
            </w:r>
          </w:p>
        </w:tc>
      </w:tr>
      <w:tr w:rsidR="00BC0087" w:rsidRPr="00991077" w14:paraId="597C6EE8" w14:textId="77777777" w:rsidTr="00991077">
        <w:trPr>
          <w:trHeight w:hRule="exact" w:val="312"/>
          <w:tblHeader/>
        </w:trPr>
        <w:tc>
          <w:tcPr>
            <w:tcW w:w="2410" w:type="dxa"/>
            <w:tcBorders>
              <w:left w:val="nil"/>
              <w:bottom w:val="single" w:sz="12" w:space="0" w:color="1F698E" w:themeColor="accent1"/>
              <w:right w:val="single" w:sz="12" w:space="0" w:color="5AC0E7" w:themeColor="accent2"/>
            </w:tcBorders>
            <w:shd w:val="clear" w:color="auto" w:fill="auto"/>
            <w:vAlign w:val="center"/>
            <w:hideMark/>
          </w:tcPr>
          <w:p w14:paraId="43EDC963" w14:textId="244D6BB3" w:rsidR="00BC0087" w:rsidRPr="00991077" w:rsidRDefault="00BC0087" w:rsidP="00BC0087">
            <w:pPr>
              <w:rPr>
                <w:rFonts w:cs="Arial"/>
                <w:b/>
                <w:bCs/>
                <w:color w:val="000000"/>
                <w:sz w:val="18"/>
                <w:szCs w:val="18"/>
              </w:rPr>
            </w:pPr>
            <w:r w:rsidRPr="00991077">
              <w:rPr>
                <w:rFonts w:cs="Arial"/>
                <w:b/>
                <w:bCs/>
                <w:color w:val="000000"/>
                <w:sz w:val="18"/>
                <w:szCs w:val="18"/>
              </w:rPr>
              <w:t>Australia</w:t>
            </w:r>
          </w:p>
        </w:tc>
        <w:tc>
          <w:tcPr>
            <w:tcW w:w="1843" w:type="dxa"/>
            <w:tcBorders>
              <w:left w:val="single" w:sz="12" w:space="0" w:color="5AC0E7" w:themeColor="accent2"/>
              <w:bottom w:val="single" w:sz="12" w:space="0" w:color="1F698E" w:themeColor="accent1"/>
            </w:tcBorders>
            <w:shd w:val="clear" w:color="auto" w:fill="auto"/>
            <w:vAlign w:val="center"/>
          </w:tcPr>
          <w:p w14:paraId="1453AB11" w14:textId="5CF2A43E" w:rsidR="00BC0087" w:rsidRPr="00991077" w:rsidRDefault="00BC0087" w:rsidP="00991077">
            <w:pPr>
              <w:ind w:right="600"/>
              <w:jc w:val="right"/>
              <w:rPr>
                <w:rFonts w:cs="Arial"/>
                <w:b/>
                <w:bCs/>
                <w:color w:val="000000"/>
                <w:sz w:val="18"/>
                <w:szCs w:val="18"/>
              </w:rPr>
            </w:pPr>
            <w:r w:rsidRPr="00991077">
              <w:rPr>
                <w:rFonts w:cs="Arial"/>
                <w:b/>
                <w:bCs/>
                <w:color w:val="000000"/>
                <w:sz w:val="18"/>
                <w:szCs w:val="18"/>
              </w:rPr>
              <w:t>3</w:t>
            </w:r>
            <w:r w:rsidR="00610152" w:rsidRPr="00991077">
              <w:rPr>
                <w:rFonts w:cs="Arial"/>
                <w:b/>
                <w:bCs/>
                <w:color w:val="000000"/>
                <w:sz w:val="18"/>
                <w:szCs w:val="18"/>
              </w:rPr>
              <w:t>,</w:t>
            </w:r>
            <w:r w:rsidRPr="00991077">
              <w:rPr>
                <w:rFonts w:cs="Arial"/>
                <w:b/>
                <w:bCs/>
                <w:color w:val="000000"/>
                <w:sz w:val="18"/>
                <w:szCs w:val="18"/>
              </w:rPr>
              <w:t>288</w:t>
            </w:r>
          </w:p>
        </w:tc>
        <w:tc>
          <w:tcPr>
            <w:tcW w:w="1559" w:type="dxa"/>
            <w:tcBorders>
              <w:bottom w:val="single" w:sz="12" w:space="0" w:color="1F698E" w:themeColor="accent1"/>
              <w:right w:val="single" w:sz="12" w:space="0" w:color="5AC0E7" w:themeColor="accent2"/>
            </w:tcBorders>
            <w:shd w:val="clear" w:color="auto" w:fill="auto"/>
            <w:vAlign w:val="center"/>
          </w:tcPr>
          <w:p w14:paraId="68D66551" w14:textId="6393D86E" w:rsidR="00BC0087" w:rsidRPr="00991077" w:rsidRDefault="00BC0087" w:rsidP="00991077">
            <w:pPr>
              <w:ind w:right="600"/>
              <w:jc w:val="right"/>
              <w:rPr>
                <w:rFonts w:cs="Arial"/>
                <w:b/>
                <w:bCs/>
                <w:color w:val="000000"/>
                <w:sz w:val="18"/>
                <w:szCs w:val="18"/>
              </w:rPr>
            </w:pPr>
            <w:r w:rsidRPr="00991077">
              <w:rPr>
                <w:rFonts w:cs="Arial"/>
                <w:b/>
                <w:bCs/>
                <w:color w:val="000000"/>
                <w:sz w:val="18"/>
                <w:szCs w:val="18"/>
              </w:rPr>
              <w:t>1</w:t>
            </w:r>
            <w:r w:rsidR="00610152" w:rsidRPr="00991077">
              <w:rPr>
                <w:rFonts w:cs="Arial"/>
                <w:b/>
                <w:bCs/>
                <w:color w:val="000000"/>
                <w:sz w:val="18"/>
                <w:szCs w:val="18"/>
              </w:rPr>
              <w:t>,</w:t>
            </w:r>
            <w:r w:rsidRPr="00991077">
              <w:rPr>
                <w:rFonts w:cs="Arial"/>
                <w:b/>
                <w:bCs/>
                <w:color w:val="000000"/>
                <w:sz w:val="18"/>
                <w:szCs w:val="18"/>
              </w:rPr>
              <w:t>300</w:t>
            </w:r>
          </w:p>
        </w:tc>
        <w:tc>
          <w:tcPr>
            <w:tcW w:w="1276" w:type="dxa"/>
            <w:tcBorders>
              <w:left w:val="single" w:sz="12" w:space="0" w:color="5AC0E7" w:themeColor="accent2"/>
              <w:bottom w:val="single" w:sz="12" w:space="0" w:color="1F698E" w:themeColor="accent1"/>
              <w:right w:val="nil"/>
            </w:tcBorders>
            <w:shd w:val="clear" w:color="auto" w:fill="auto"/>
            <w:vAlign w:val="center"/>
          </w:tcPr>
          <w:p w14:paraId="2219F944" w14:textId="39E2E21B" w:rsidR="00BC0087" w:rsidRPr="00991077" w:rsidRDefault="00BC0087" w:rsidP="00991077">
            <w:pPr>
              <w:ind w:right="311"/>
              <w:jc w:val="right"/>
              <w:rPr>
                <w:rFonts w:cs="Arial"/>
                <w:b/>
                <w:bCs/>
                <w:color w:val="000000"/>
                <w:sz w:val="18"/>
                <w:szCs w:val="18"/>
              </w:rPr>
            </w:pPr>
            <w:r w:rsidRPr="00991077">
              <w:rPr>
                <w:rFonts w:cs="Arial"/>
                <w:b/>
                <w:bCs/>
                <w:color w:val="000000"/>
                <w:sz w:val="18"/>
                <w:szCs w:val="18"/>
              </w:rPr>
              <w:t>4</w:t>
            </w:r>
            <w:r w:rsidR="00610152" w:rsidRPr="00991077">
              <w:rPr>
                <w:rFonts w:cs="Arial"/>
                <w:b/>
                <w:bCs/>
                <w:color w:val="000000"/>
                <w:sz w:val="18"/>
                <w:szCs w:val="18"/>
              </w:rPr>
              <w:t>,</w:t>
            </w:r>
            <w:r w:rsidRPr="00991077">
              <w:rPr>
                <w:rFonts w:cs="Arial"/>
                <w:b/>
                <w:bCs/>
                <w:color w:val="000000"/>
                <w:sz w:val="18"/>
                <w:szCs w:val="18"/>
              </w:rPr>
              <w:t>588</w:t>
            </w:r>
          </w:p>
        </w:tc>
      </w:tr>
    </w:tbl>
    <w:p w14:paraId="0237C0C5" w14:textId="2FEAF3F3" w:rsidR="00422AEE" w:rsidRDefault="00422AEE" w:rsidP="00585F9C">
      <w:pPr>
        <w:pStyle w:val="Bullets1"/>
        <w:numPr>
          <w:ilvl w:val="0"/>
          <w:numId w:val="0"/>
        </w:numPr>
        <w:rPr>
          <w:b/>
        </w:rPr>
      </w:pPr>
    </w:p>
    <w:p w14:paraId="78363B06" w14:textId="77777777" w:rsidR="00F323EB" w:rsidRDefault="00CA0900" w:rsidP="00585F9C">
      <w:pPr>
        <w:pStyle w:val="Bullets1"/>
        <w:numPr>
          <w:ilvl w:val="0"/>
          <w:numId w:val="0"/>
        </w:numPr>
      </w:pPr>
      <w:r w:rsidRPr="00F323EB">
        <w:rPr>
          <w:rFonts w:eastAsiaTheme="minorHAnsi" w:cstheme="minorBidi"/>
          <w:b/>
          <w:color w:val="1F688D"/>
          <w:sz w:val="22"/>
          <w:szCs w:val="22"/>
        </w:rPr>
        <w:t>Survey length</w:t>
      </w:r>
    </w:p>
    <w:p w14:paraId="0B7DF8F3" w14:textId="33EA4803" w:rsidR="00CA0900" w:rsidRPr="00516E8F" w:rsidRDefault="00CA0900" w:rsidP="00585F9C">
      <w:pPr>
        <w:pStyle w:val="Bullets1"/>
        <w:numPr>
          <w:ilvl w:val="0"/>
          <w:numId w:val="0"/>
        </w:numPr>
      </w:pPr>
      <w:r w:rsidRPr="00516E8F">
        <w:t xml:space="preserve">On average </w:t>
      </w:r>
      <w:r w:rsidR="00F323EB">
        <w:t>the</w:t>
      </w:r>
      <w:r w:rsidR="00C21F3D">
        <w:t xml:space="preserve"> telephone</w:t>
      </w:r>
      <w:r w:rsidR="00F323EB">
        <w:t xml:space="preserve"> interviews were </w:t>
      </w:r>
      <w:r w:rsidR="00280FA1">
        <w:t>29.</w:t>
      </w:r>
      <w:r w:rsidR="00A11ED3">
        <w:t>5</w:t>
      </w:r>
      <w:r w:rsidRPr="00516E8F">
        <w:t xml:space="preserve"> minutes</w:t>
      </w:r>
      <w:r w:rsidR="00F323EB">
        <w:t xml:space="preserve"> in duration.</w:t>
      </w:r>
    </w:p>
    <w:p w14:paraId="5E7E2A4C" w14:textId="77777777" w:rsidR="00F323EB" w:rsidRDefault="00CA0900" w:rsidP="00585F9C">
      <w:pPr>
        <w:pStyle w:val="Bullets1"/>
        <w:numPr>
          <w:ilvl w:val="0"/>
          <w:numId w:val="0"/>
        </w:numPr>
      </w:pPr>
      <w:r w:rsidRPr="00F323EB">
        <w:rPr>
          <w:rFonts w:eastAsiaTheme="minorHAnsi" w:cstheme="minorBidi"/>
          <w:b/>
          <w:color w:val="1F688D"/>
          <w:sz w:val="22"/>
          <w:szCs w:val="22"/>
        </w:rPr>
        <w:t>Response rate</w:t>
      </w:r>
    </w:p>
    <w:p w14:paraId="5229F77C" w14:textId="7056EA3E" w:rsidR="00CA0900" w:rsidRPr="00516E8F" w:rsidRDefault="00F323EB" w:rsidP="00F323EB">
      <w:pPr>
        <w:pStyle w:val="Bullets1"/>
        <w:numPr>
          <w:ilvl w:val="0"/>
          <w:numId w:val="0"/>
        </w:numPr>
      </w:pPr>
      <w:r>
        <w:t xml:space="preserve">A total of </w:t>
      </w:r>
      <w:r w:rsidR="00A11ED3">
        <w:t>54.1</w:t>
      </w:r>
      <w:r w:rsidR="00CA0900" w:rsidRPr="00516E8F">
        <w:t>% of injured workers who were succ</w:t>
      </w:r>
      <w:r w:rsidR="00030876" w:rsidRPr="00516E8F">
        <w:t>essfully contacted and in scope</w:t>
      </w:r>
      <w:r>
        <w:t xml:space="preserve"> for the survey participated</w:t>
      </w:r>
      <w:r w:rsidR="00030876" w:rsidRPr="00516E8F">
        <w:t>.</w:t>
      </w:r>
      <w:r>
        <w:t xml:space="preserve"> The r</w:t>
      </w:r>
      <w:r w:rsidR="00CA0900" w:rsidRPr="00516E8F">
        <w:t>esponse rate</w:t>
      </w:r>
      <w:r w:rsidR="00043852">
        <w:t xml:space="preserve"> </w:t>
      </w:r>
      <w:r>
        <w:t>is calculated as the ‘n</w:t>
      </w:r>
      <w:r w:rsidR="00CA0900" w:rsidRPr="00516E8F">
        <w:t>umber of interviews</w:t>
      </w:r>
      <w:r>
        <w:t>’</w:t>
      </w:r>
      <w:r w:rsidR="00CA0900" w:rsidRPr="00516E8F">
        <w:t xml:space="preserve"> </w:t>
      </w:r>
      <w:r w:rsidR="00483E65" w:rsidRPr="00516E8F">
        <w:t xml:space="preserve">/ </w:t>
      </w:r>
      <w:r w:rsidR="00CA0900" w:rsidRPr="00516E8F">
        <w:t>(</w:t>
      </w:r>
      <w:r>
        <w:t>‘n</w:t>
      </w:r>
      <w:r w:rsidR="00CA0900" w:rsidRPr="00516E8F">
        <w:t>umber of interviews</w:t>
      </w:r>
      <w:r>
        <w:t>’</w:t>
      </w:r>
      <w:r w:rsidR="00CA0900" w:rsidRPr="00516E8F">
        <w:t xml:space="preserve"> + </w:t>
      </w:r>
      <w:r>
        <w:t>‘n</w:t>
      </w:r>
      <w:r w:rsidR="00CA0900" w:rsidRPr="00516E8F">
        <w:t>umber of refusals</w:t>
      </w:r>
      <w:r>
        <w:t>’</w:t>
      </w:r>
      <w:r w:rsidR="00CA0900" w:rsidRPr="00516E8F">
        <w:t>)</w:t>
      </w:r>
      <w:r>
        <w:t>.</w:t>
      </w:r>
    </w:p>
    <w:p w14:paraId="2F083D5E" w14:textId="77777777" w:rsidR="001B664D" w:rsidRDefault="001B664D" w:rsidP="001B664D">
      <w:pPr>
        <w:pStyle w:val="Heading4"/>
      </w:pPr>
      <w:r w:rsidRPr="00030876">
        <w:t>S</w:t>
      </w:r>
      <w:r>
        <w:t>ignificance test</w:t>
      </w:r>
      <w:r w:rsidRPr="00030876">
        <w:t xml:space="preserve">ing </w:t>
      </w:r>
    </w:p>
    <w:p w14:paraId="6A271982" w14:textId="3A6AF6AA" w:rsidR="001E07AD" w:rsidRDefault="001B664D" w:rsidP="001E07AD">
      <w:pPr>
        <w:pStyle w:val="Body"/>
      </w:pPr>
      <w:r w:rsidRPr="00030876">
        <w:t>Th</w:t>
      </w:r>
      <w:r w:rsidR="001E07AD">
        <w:t>roughout this report, statistically significant differences have been reported</w:t>
      </w:r>
      <w:r w:rsidR="00C34E0A">
        <w:t xml:space="preserve"> for year-on-year comparisons</w:t>
      </w:r>
      <w:r w:rsidR="001E07AD">
        <w:t xml:space="preserve">. </w:t>
      </w:r>
      <w:r w:rsidR="001E07AD" w:rsidRPr="00FE2553">
        <w:t>Significance testing has been conducted at the 9</w:t>
      </w:r>
      <w:r w:rsidR="001E07AD">
        <w:t>5</w:t>
      </w:r>
      <w:r w:rsidR="001E07AD" w:rsidRPr="00FE2553">
        <w:t xml:space="preserve"> per cent confidence </w:t>
      </w:r>
      <w:r w:rsidR="001E07AD">
        <w:t>level (</w:t>
      </w:r>
      <w:r w:rsidR="003A5947">
        <w:t>i.e.,</w:t>
      </w:r>
      <w:r w:rsidR="00A75755">
        <w:t> </w:t>
      </w:r>
      <w:r w:rsidR="001E07AD">
        <w:t>a</w:t>
      </w:r>
      <w:r w:rsidR="001E7693">
        <w:t> </w:t>
      </w:r>
      <w:r w:rsidR="001E07AD">
        <w:t>p</w:t>
      </w:r>
      <w:r w:rsidR="001E7693">
        <w:noBreakHyphen/>
      </w:r>
      <w:r w:rsidR="001E07AD">
        <w:t>value of &lt;=0.05).</w:t>
      </w:r>
    </w:p>
    <w:p w14:paraId="3C180B8A" w14:textId="77777777" w:rsidR="0065262C" w:rsidRPr="0065262C" w:rsidRDefault="0065262C" w:rsidP="0065262C">
      <w:pPr>
        <w:pStyle w:val="Heading4"/>
      </w:pPr>
      <w:r w:rsidRPr="0065262C">
        <w:t>Quality assurance</w:t>
      </w:r>
    </w:p>
    <w:p w14:paraId="017F7C30" w14:textId="77777777" w:rsidR="0065262C" w:rsidRDefault="0065262C" w:rsidP="0065262C">
      <w:pPr>
        <w:pStyle w:val="Body"/>
      </w:pPr>
      <w:r>
        <w:t>All aspects of this research were undertaken in accordance with:</w:t>
      </w:r>
    </w:p>
    <w:p w14:paraId="12CBE2C1" w14:textId="77777777" w:rsidR="0065262C" w:rsidRDefault="0065262C" w:rsidP="0065262C">
      <w:pPr>
        <w:pStyle w:val="Bullets1"/>
        <w:numPr>
          <w:ilvl w:val="0"/>
          <w:numId w:val="46"/>
        </w:numPr>
        <w:tabs>
          <w:tab w:val="clear" w:pos="568"/>
          <w:tab w:val="num" w:pos="425"/>
        </w:tabs>
        <w:ind w:left="851"/>
      </w:pPr>
      <w:r>
        <w:t>The Privacy Act (1988) and the Australian Privacy Principles contained therein</w:t>
      </w:r>
    </w:p>
    <w:p w14:paraId="32C6CB20" w14:textId="1D956486" w:rsidR="0065262C" w:rsidRDefault="0065262C" w:rsidP="0065262C">
      <w:pPr>
        <w:pStyle w:val="Bullets1"/>
        <w:numPr>
          <w:ilvl w:val="0"/>
          <w:numId w:val="46"/>
        </w:numPr>
        <w:tabs>
          <w:tab w:val="clear" w:pos="568"/>
          <w:tab w:val="num" w:pos="425"/>
        </w:tabs>
        <w:ind w:left="851"/>
      </w:pPr>
      <w:r>
        <w:t>The Privacy (Market and Social Research) Code 2014</w:t>
      </w:r>
    </w:p>
    <w:p w14:paraId="0F6B54C5" w14:textId="517C7C1A" w:rsidR="0065262C" w:rsidRDefault="0065262C" w:rsidP="0065262C">
      <w:pPr>
        <w:pStyle w:val="Bullets1"/>
        <w:numPr>
          <w:ilvl w:val="0"/>
          <w:numId w:val="46"/>
        </w:numPr>
        <w:tabs>
          <w:tab w:val="clear" w:pos="568"/>
          <w:tab w:val="num" w:pos="425"/>
        </w:tabs>
        <w:ind w:left="851"/>
      </w:pPr>
      <w:r>
        <w:t>The Research Society’s Code of Professional Behaviour</w:t>
      </w:r>
      <w:r w:rsidR="00A75755">
        <w:t>, and</w:t>
      </w:r>
    </w:p>
    <w:p w14:paraId="239FC600" w14:textId="77777777" w:rsidR="0065262C" w:rsidRDefault="0065262C" w:rsidP="0065262C">
      <w:pPr>
        <w:pStyle w:val="Bullets1"/>
        <w:numPr>
          <w:ilvl w:val="0"/>
          <w:numId w:val="46"/>
        </w:numPr>
        <w:tabs>
          <w:tab w:val="clear" w:pos="568"/>
          <w:tab w:val="num" w:pos="425"/>
        </w:tabs>
        <w:ind w:left="851"/>
        <w:rPr>
          <w:rStyle w:val="ParagraphChar"/>
        </w:rPr>
      </w:pPr>
      <w:r>
        <w:t>ISO 20252 standards</w:t>
      </w:r>
      <w:r>
        <w:rPr>
          <w:rStyle w:val="ParagraphChar"/>
        </w:rPr>
        <w:t>.</w:t>
      </w:r>
    </w:p>
    <w:p w14:paraId="0DA9B794" w14:textId="30B43599" w:rsidR="004F61AC" w:rsidRDefault="004F61AC" w:rsidP="00585F9C">
      <w:pPr>
        <w:pStyle w:val="Body"/>
      </w:pPr>
    </w:p>
    <w:p w14:paraId="0C7908A6" w14:textId="77777777" w:rsidR="0051213C" w:rsidRDefault="0051213C" w:rsidP="00585F9C">
      <w:pPr>
        <w:pStyle w:val="Body"/>
      </w:pPr>
    </w:p>
    <w:sectPr w:rsidR="0051213C" w:rsidSect="009A0EC5">
      <w:headerReference w:type="even" r:id="rId23"/>
      <w:headerReference w:type="default" r:id="rId24"/>
      <w:footerReference w:type="even" r:id="rId25"/>
      <w:footerReference w:type="default" r:id="rId26"/>
      <w:headerReference w:type="first" r:id="rId27"/>
      <w:pgSz w:w="11906" w:h="16838" w:code="9"/>
      <w:pgMar w:top="1418" w:right="1418" w:bottom="1418"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C1E81" w14:textId="77777777" w:rsidR="00BB3AA4" w:rsidRDefault="00BB3AA4" w:rsidP="0086398A">
      <w:r>
        <w:separator/>
      </w:r>
    </w:p>
  </w:endnote>
  <w:endnote w:type="continuationSeparator" w:id="0">
    <w:p w14:paraId="651204C5" w14:textId="77777777" w:rsidR="00BB3AA4" w:rsidRDefault="00BB3AA4" w:rsidP="00863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C1D33" w14:textId="77777777" w:rsidR="009315AC" w:rsidRPr="004B2CEA" w:rsidRDefault="009315AC" w:rsidP="00313D8E">
    <w:pPr>
      <w:jc w:val="right"/>
      <w:rPr>
        <w:sz w:val="16"/>
        <w:szCs w:val="16"/>
      </w:rPr>
    </w:pPr>
    <w:r>
      <w:rPr>
        <w:sz w:val="16"/>
        <w:szCs w:val="16"/>
      </w:rPr>
      <w:t>Report or Proposal Name</w:t>
    </w:r>
  </w:p>
  <w:p w14:paraId="01B8EE7F" w14:textId="77777777" w:rsidR="009315AC" w:rsidRPr="004B2CEA" w:rsidRDefault="009315AC" w:rsidP="00313D8E">
    <w:pPr>
      <w:jc w:val="right"/>
      <w:rPr>
        <w:sz w:val="16"/>
        <w:szCs w:val="16"/>
      </w:rPr>
    </w:pPr>
    <w:r w:rsidRPr="004B2CEA">
      <w:rPr>
        <w:sz w:val="16"/>
        <w:szCs w:val="16"/>
      </w:rPr>
      <w:t>Prepared by the Social Research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C67FC" w14:textId="67082126" w:rsidR="009315AC" w:rsidRPr="004B2CEA" w:rsidRDefault="009315AC" w:rsidP="0086398A">
    <w:pPr>
      <w:tabs>
        <w:tab w:val="right" w:pos="9070"/>
      </w:tabs>
      <w:rPr>
        <w:sz w:val="16"/>
        <w:szCs w:val="16"/>
      </w:rPr>
    </w:pPr>
    <w:r>
      <w:rPr>
        <w:sz w:val="16"/>
        <w:szCs w:val="16"/>
      </w:rPr>
      <w:t>National Return to Work Survey, 2021 – Headline Measures Report</w:t>
    </w:r>
  </w:p>
  <w:p w14:paraId="200DE41F" w14:textId="1D245AA5" w:rsidR="009315AC" w:rsidRPr="004B2CEA" w:rsidRDefault="009315AC" w:rsidP="00A313F5">
    <w:pPr>
      <w:tabs>
        <w:tab w:val="right" w:pos="9070"/>
      </w:tabs>
      <w:rPr>
        <w:sz w:val="16"/>
        <w:szCs w:val="16"/>
      </w:rPr>
    </w:pPr>
    <w:r w:rsidRPr="004B2CEA">
      <w:rPr>
        <w:sz w:val="16"/>
        <w:szCs w:val="16"/>
      </w:rPr>
      <w:t>Prepared by the Social Research Centre</w:t>
    </w:r>
    <w:r>
      <w:rPr>
        <w:sz w:val="16"/>
        <w:szCs w:val="16"/>
      </w:rPr>
      <w:tab/>
    </w:r>
    <w:r w:rsidRPr="002265C3">
      <w:rPr>
        <w:sz w:val="16"/>
        <w:szCs w:val="16"/>
      </w:rPr>
      <w:fldChar w:fldCharType="begin"/>
    </w:r>
    <w:r w:rsidRPr="002265C3">
      <w:rPr>
        <w:sz w:val="16"/>
        <w:szCs w:val="16"/>
      </w:rPr>
      <w:instrText xml:space="preserve"> PAGE   \* MERGEFORMAT </w:instrText>
    </w:r>
    <w:r w:rsidRPr="002265C3">
      <w:rPr>
        <w:sz w:val="16"/>
        <w:szCs w:val="16"/>
      </w:rPr>
      <w:fldChar w:fldCharType="separate"/>
    </w:r>
    <w:r>
      <w:rPr>
        <w:noProof/>
        <w:sz w:val="16"/>
        <w:szCs w:val="16"/>
      </w:rPr>
      <w:t>iii</w:t>
    </w:r>
    <w:r w:rsidRPr="002265C3">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70687" w14:textId="206DA815" w:rsidR="009315AC" w:rsidRPr="004B2CEA" w:rsidRDefault="009315AC" w:rsidP="000A7F32">
    <w:pPr>
      <w:tabs>
        <w:tab w:val="right" w:pos="9070"/>
      </w:tabs>
      <w:rPr>
        <w:sz w:val="16"/>
        <w:szCs w:val="16"/>
      </w:rPr>
    </w:pPr>
    <w:r>
      <w:rPr>
        <w:sz w:val="16"/>
        <w:szCs w:val="16"/>
      </w:rPr>
      <w:tab/>
      <w:t>2021 National Return to Work (NRTW) Survey – Headline Measures Report</w:t>
    </w:r>
  </w:p>
  <w:p w14:paraId="3E521B65" w14:textId="76C0A971" w:rsidR="009315AC" w:rsidRPr="004B2CEA" w:rsidRDefault="009315AC" w:rsidP="0063704C">
    <w:pPr>
      <w:tabs>
        <w:tab w:val="right" w:pos="9070"/>
      </w:tabs>
      <w:rPr>
        <w:sz w:val="16"/>
        <w:szCs w:val="16"/>
      </w:rPr>
    </w:pPr>
    <w:r w:rsidRPr="0063704C">
      <w:rPr>
        <w:sz w:val="16"/>
        <w:szCs w:val="16"/>
      </w:rPr>
      <w:fldChar w:fldCharType="begin"/>
    </w:r>
    <w:r w:rsidRPr="0063704C">
      <w:rPr>
        <w:sz w:val="16"/>
        <w:szCs w:val="16"/>
      </w:rPr>
      <w:instrText xml:space="preserve"> PAGE   \* MERGEFORMAT </w:instrText>
    </w:r>
    <w:r w:rsidRPr="0063704C">
      <w:rPr>
        <w:sz w:val="16"/>
        <w:szCs w:val="16"/>
      </w:rPr>
      <w:fldChar w:fldCharType="separate"/>
    </w:r>
    <w:r>
      <w:rPr>
        <w:noProof/>
        <w:sz w:val="16"/>
        <w:szCs w:val="16"/>
      </w:rPr>
      <w:t>10</w:t>
    </w:r>
    <w:r w:rsidRPr="0063704C">
      <w:rPr>
        <w:noProof/>
        <w:sz w:val="16"/>
        <w:szCs w:val="16"/>
      </w:rPr>
      <w:fldChar w:fldCharType="end"/>
    </w:r>
    <w:r>
      <w:rPr>
        <w:sz w:val="16"/>
        <w:szCs w:val="16"/>
      </w:rPr>
      <w:tab/>
    </w:r>
    <w:r w:rsidRPr="004B2CEA">
      <w:rPr>
        <w:sz w:val="16"/>
        <w:szCs w:val="16"/>
      </w:rPr>
      <w:t>Prepared by the Social Research Centre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5EDF0" w14:textId="6ED51F71" w:rsidR="009315AC" w:rsidRPr="004B2CEA" w:rsidRDefault="009315AC" w:rsidP="0086398A">
    <w:pPr>
      <w:tabs>
        <w:tab w:val="right" w:pos="9070"/>
      </w:tabs>
      <w:rPr>
        <w:sz w:val="16"/>
        <w:szCs w:val="16"/>
      </w:rPr>
    </w:pPr>
    <w:r>
      <w:rPr>
        <w:sz w:val="16"/>
        <w:szCs w:val="16"/>
      </w:rPr>
      <w:t>2021 National Return to Work (NRTW) Survey – Headline Measures Report</w:t>
    </w:r>
  </w:p>
  <w:p w14:paraId="4035FF4E" w14:textId="717CEF14" w:rsidR="009315AC" w:rsidRPr="004B2CEA" w:rsidRDefault="009315AC" w:rsidP="00A313F5">
    <w:pPr>
      <w:tabs>
        <w:tab w:val="right" w:pos="9070"/>
      </w:tabs>
      <w:rPr>
        <w:sz w:val="16"/>
        <w:szCs w:val="16"/>
      </w:rPr>
    </w:pPr>
    <w:r w:rsidRPr="004B2CEA">
      <w:rPr>
        <w:sz w:val="16"/>
        <w:szCs w:val="16"/>
      </w:rPr>
      <w:t>Prepared by the Social Research Centre</w:t>
    </w:r>
    <w:r>
      <w:rPr>
        <w:sz w:val="16"/>
        <w:szCs w:val="16"/>
      </w:rPr>
      <w:tab/>
    </w:r>
    <w:r w:rsidRPr="002265C3">
      <w:rPr>
        <w:sz w:val="16"/>
        <w:szCs w:val="16"/>
      </w:rPr>
      <w:fldChar w:fldCharType="begin"/>
    </w:r>
    <w:r w:rsidRPr="002265C3">
      <w:rPr>
        <w:sz w:val="16"/>
        <w:szCs w:val="16"/>
      </w:rPr>
      <w:instrText xml:space="preserve"> PAGE   \* MERGEFORMAT </w:instrText>
    </w:r>
    <w:r w:rsidRPr="002265C3">
      <w:rPr>
        <w:sz w:val="16"/>
        <w:szCs w:val="16"/>
      </w:rPr>
      <w:fldChar w:fldCharType="separate"/>
    </w:r>
    <w:r>
      <w:rPr>
        <w:noProof/>
        <w:sz w:val="16"/>
        <w:szCs w:val="16"/>
      </w:rPr>
      <w:t>9</w:t>
    </w:r>
    <w:r w:rsidRPr="002265C3">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003DA" w14:textId="77777777" w:rsidR="00BB3AA4" w:rsidRDefault="00BB3AA4" w:rsidP="0086398A">
      <w:r>
        <w:separator/>
      </w:r>
    </w:p>
  </w:footnote>
  <w:footnote w:type="continuationSeparator" w:id="0">
    <w:p w14:paraId="6F0AB7D8" w14:textId="77777777" w:rsidR="00BB3AA4" w:rsidRDefault="00BB3AA4" w:rsidP="0086398A">
      <w:r>
        <w:continuationSeparator/>
      </w:r>
    </w:p>
  </w:footnote>
  <w:footnote w:id="1">
    <w:p w14:paraId="025067C0" w14:textId="34859C3E" w:rsidR="009315AC" w:rsidRPr="00E25837" w:rsidRDefault="009315AC">
      <w:pPr>
        <w:pStyle w:val="FootnoteText"/>
        <w:rPr>
          <w:rFonts w:ascii="Arial" w:hAnsi="Arial" w:cs="Arial"/>
          <w:sz w:val="16"/>
          <w:szCs w:val="16"/>
        </w:rPr>
      </w:pPr>
      <w:r w:rsidRPr="00E25837">
        <w:rPr>
          <w:rStyle w:val="FootnoteReference"/>
          <w:rFonts w:ascii="Arial" w:hAnsi="Arial" w:cs="Arial"/>
          <w:sz w:val="16"/>
          <w:szCs w:val="16"/>
        </w:rPr>
        <w:footnoteRef/>
      </w:r>
      <w:r w:rsidRPr="00E25837">
        <w:rPr>
          <w:rFonts w:ascii="Arial" w:hAnsi="Arial" w:cs="Arial"/>
          <w:sz w:val="16"/>
          <w:szCs w:val="16"/>
        </w:rPr>
        <w:t xml:space="preserve"> A small number of claims were submitted outside this period (40 claims from NSW S</w:t>
      </w:r>
      <w:r>
        <w:rPr>
          <w:rFonts w:ascii="Arial" w:hAnsi="Arial" w:cs="Arial"/>
          <w:sz w:val="16"/>
          <w:szCs w:val="16"/>
        </w:rPr>
        <w:t xml:space="preserve">tate </w:t>
      </w:r>
      <w:r w:rsidRPr="00E25837">
        <w:rPr>
          <w:rFonts w:ascii="Arial" w:hAnsi="Arial" w:cs="Arial"/>
          <w:sz w:val="16"/>
          <w:szCs w:val="16"/>
        </w:rPr>
        <w:t>I</w:t>
      </w:r>
      <w:r>
        <w:rPr>
          <w:rFonts w:ascii="Arial" w:hAnsi="Arial" w:cs="Arial"/>
          <w:sz w:val="16"/>
          <w:szCs w:val="16"/>
        </w:rPr>
        <w:t xml:space="preserve">nsurance </w:t>
      </w:r>
      <w:r w:rsidRPr="00E25837">
        <w:rPr>
          <w:rFonts w:ascii="Arial" w:hAnsi="Arial" w:cs="Arial"/>
          <w:sz w:val="16"/>
          <w:szCs w:val="16"/>
        </w:rPr>
        <w:t>R</w:t>
      </w:r>
      <w:r>
        <w:rPr>
          <w:rFonts w:ascii="Arial" w:hAnsi="Arial" w:cs="Arial"/>
          <w:sz w:val="16"/>
          <w:szCs w:val="16"/>
        </w:rPr>
        <w:t xml:space="preserve">egulatory </w:t>
      </w:r>
      <w:r w:rsidRPr="00E25837">
        <w:rPr>
          <w:rFonts w:ascii="Arial" w:hAnsi="Arial" w:cs="Arial"/>
          <w:sz w:val="16"/>
          <w:szCs w:val="16"/>
        </w:rPr>
        <w:t>A</w:t>
      </w:r>
      <w:r>
        <w:rPr>
          <w:rFonts w:ascii="Arial" w:hAnsi="Arial" w:cs="Arial"/>
          <w:sz w:val="16"/>
          <w:szCs w:val="16"/>
        </w:rPr>
        <w:t>gency</w:t>
      </w:r>
      <w:r w:rsidRPr="00E25837">
        <w:rPr>
          <w:rFonts w:ascii="Arial" w:hAnsi="Arial" w:cs="Arial"/>
          <w:sz w:val="16"/>
          <w:szCs w:val="16"/>
        </w:rPr>
        <w:t xml:space="preserve"> and 47 claims from R</w:t>
      </w:r>
      <w:r>
        <w:rPr>
          <w:rFonts w:ascii="Arial" w:hAnsi="Arial" w:cs="Arial"/>
          <w:sz w:val="16"/>
          <w:szCs w:val="16"/>
        </w:rPr>
        <w:t>eturn to Work</w:t>
      </w:r>
      <w:r w:rsidRPr="00E25837">
        <w:rPr>
          <w:rFonts w:ascii="Arial" w:hAnsi="Arial" w:cs="Arial"/>
          <w:sz w:val="16"/>
          <w:szCs w:val="16"/>
        </w:rPr>
        <w:t xml:space="preserve"> SA in February and March 2021). This was permitted under the collection method</w:t>
      </w:r>
      <w:r>
        <w:rPr>
          <w:rFonts w:ascii="Arial" w:hAnsi="Arial" w:cs="Arial"/>
          <w:sz w:val="16"/>
          <w:szCs w:val="16"/>
        </w:rPr>
        <w:t xml:space="preserve"> and included in analysis consistent with 2018.</w:t>
      </w:r>
    </w:p>
  </w:footnote>
  <w:footnote w:id="2">
    <w:p w14:paraId="5D78F344" w14:textId="7428ECCB" w:rsidR="009315AC" w:rsidRPr="006A733A" w:rsidRDefault="009315AC" w:rsidP="00D90286">
      <w:pPr>
        <w:pStyle w:val="FootnoteText"/>
        <w:rPr>
          <w:rFonts w:ascii="Arial" w:hAnsi="Arial" w:cs="Arial"/>
          <w:sz w:val="16"/>
          <w:szCs w:val="16"/>
        </w:rPr>
      </w:pPr>
      <w:r w:rsidRPr="00F323EB">
        <w:rPr>
          <w:rStyle w:val="FootnoteReference"/>
          <w:rFonts w:ascii="Arial" w:hAnsi="Arial" w:cs="Arial"/>
        </w:rPr>
        <w:footnoteRef/>
      </w:r>
      <w:r w:rsidRPr="00F323EB">
        <w:rPr>
          <w:rFonts w:ascii="Arial" w:hAnsi="Arial" w:cs="Arial"/>
        </w:rPr>
        <w:t xml:space="preserve"> </w:t>
      </w:r>
      <w:r w:rsidRPr="006A733A">
        <w:rPr>
          <w:rFonts w:ascii="Arial" w:hAnsi="Arial" w:cs="Arial"/>
          <w:sz w:val="16"/>
          <w:szCs w:val="16"/>
        </w:rPr>
        <w:t xml:space="preserve">A small number of claims were submitted outside this period (40 claims from NSW SIRA and 47 claims from RTW SA in February and March 2021). </w:t>
      </w:r>
      <w:r w:rsidRPr="00E25837">
        <w:rPr>
          <w:rFonts w:ascii="Arial" w:hAnsi="Arial" w:cs="Arial"/>
          <w:sz w:val="16"/>
          <w:szCs w:val="16"/>
        </w:rPr>
        <w:t>This was permitted under the collection method</w:t>
      </w:r>
      <w:r>
        <w:rPr>
          <w:rFonts w:ascii="Arial" w:hAnsi="Arial" w:cs="Arial"/>
          <w:sz w:val="16"/>
          <w:szCs w:val="16"/>
        </w:rPr>
        <w:t xml:space="preserve"> and included in analysis consistent with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8EC7B" w14:textId="505A443A" w:rsidR="009315AC" w:rsidRDefault="009315AC" w:rsidP="00483E65">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00BB2" w14:textId="497E8153" w:rsidR="009315AC" w:rsidRDefault="009315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41DCA" w14:textId="15342F89" w:rsidR="009315AC" w:rsidRDefault="009315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84FAB" w14:textId="19E035D9" w:rsidR="009315AC" w:rsidRDefault="009315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763E9" w14:textId="256DD7D7" w:rsidR="009315AC" w:rsidRDefault="009315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09471" w14:textId="01FE25AE" w:rsidR="009315AC" w:rsidRDefault="009315A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C094D" w14:textId="0E106135" w:rsidR="009315AC" w:rsidRDefault="00931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15432"/>
    <w:multiLevelType w:val="hybridMultilevel"/>
    <w:tmpl w:val="A6BC1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2610D9"/>
    <w:multiLevelType w:val="multilevel"/>
    <w:tmpl w:val="5F9A022C"/>
    <w:lvl w:ilvl="0">
      <w:start w:val="1"/>
      <w:numFmt w:val="decimal"/>
      <w:lvlText w:val="%1."/>
      <w:lvlJc w:val="left"/>
      <w:pPr>
        <w:ind w:left="567" w:hanging="567"/>
      </w:pPr>
      <w:rPr>
        <w:rFonts w:ascii="Arial" w:hAnsi="Arial" w:hint="default"/>
        <w:b w:val="0"/>
        <w:i w:val="0"/>
        <w:color w:val="1E3287"/>
        <w:sz w:val="3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4C7D8D"/>
    <w:multiLevelType w:val="multilevel"/>
    <w:tmpl w:val="B7EED6C8"/>
    <w:lvl w:ilvl="0">
      <w:start w:val="1"/>
      <w:numFmt w:val="decimal"/>
      <w:lvlText w:val="%1."/>
      <w:lvlJc w:val="left"/>
      <w:pPr>
        <w:ind w:left="567" w:hanging="567"/>
      </w:pPr>
      <w:rPr>
        <w:rFonts w:ascii="Arial" w:hAnsi="Arial" w:hint="default"/>
        <w:b w:val="0"/>
        <w:i w:val="0"/>
        <w:color w:val="1E3287"/>
        <w:sz w:val="36"/>
      </w:rPr>
    </w:lvl>
    <w:lvl w:ilvl="1">
      <w:start w:val="1"/>
      <w:numFmt w:val="decimal"/>
      <w:lvlText w:val="%1.%2."/>
      <w:lvlJc w:val="left"/>
      <w:pPr>
        <w:ind w:left="1134" w:hanging="567"/>
      </w:pPr>
      <w:rPr>
        <w:rFonts w:hint="default"/>
        <w:color w:val="1F688D"/>
      </w:rPr>
    </w:lvl>
    <w:lvl w:ilvl="2">
      <w:start w:val="1"/>
      <w:numFmt w:val="decimal"/>
      <w:lvlText w:val="%1.%2.%3."/>
      <w:lvlJc w:val="left"/>
      <w:pPr>
        <w:ind w:left="113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783870"/>
    <w:multiLevelType w:val="multilevel"/>
    <w:tmpl w:val="DC041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95636"/>
    <w:multiLevelType w:val="hybridMultilevel"/>
    <w:tmpl w:val="D04EEFD0"/>
    <w:lvl w:ilvl="0" w:tplc="2CD2ECA6">
      <w:start w:val="1"/>
      <w:numFmt w:val="bullet"/>
      <w:lvlText w:val="○"/>
      <w:lvlJc w:val="left"/>
      <w:pPr>
        <w:ind w:left="1440" w:hanging="360"/>
      </w:pPr>
      <w:rPr>
        <w:rFonts w:ascii="Arial" w:hAnsi="Arial" w:hint="default"/>
        <w:sz w:val="24"/>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5" w15:restartNumberingAfterBreak="0">
    <w:nsid w:val="1D03399D"/>
    <w:multiLevelType w:val="multilevel"/>
    <w:tmpl w:val="0CDCC356"/>
    <w:lvl w:ilvl="0">
      <w:start w:val="1"/>
      <w:numFmt w:val="bullet"/>
      <w:lvlText w:val=""/>
      <w:lvlJc w:val="left"/>
      <w:pPr>
        <w:ind w:left="851" w:hanging="426"/>
      </w:pPr>
      <w:rPr>
        <w:rFonts w:ascii="Symbol" w:hAnsi="Symbol" w:hint="default"/>
        <w:u w:color="1C365F"/>
      </w:rPr>
    </w:lvl>
    <w:lvl w:ilvl="1">
      <w:start w:val="1"/>
      <w:numFmt w:val="bullet"/>
      <w:lvlText w:val="o"/>
      <w:lvlJc w:val="left"/>
      <w:pPr>
        <w:ind w:left="1418" w:hanging="426"/>
      </w:pPr>
      <w:rPr>
        <w:rFonts w:ascii="Courier New" w:hAnsi="Courier New" w:hint="default"/>
      </w:rPr>
    </w:lvl>
    <w:lvl w:ilvl="2">
      <w:start w:val="1"/>
      <w:numFmt w:val="bullet"/>
      <w:lvlRestart w:val="0"/>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1531261"/>
    <w:multiLevelType w:val="hybridMultilevel"/>
    <w:tmpl w:val="81AC152C"/>
    <w:lvl w:ilvl="0" w:tplc="2E46ACD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611446"/>
    <w:multiLevelType w:val="hybridMultilevel"/>
    <w:tmpl w:val="EB8C02FC"/>
    <w:lvl w:ilvl="0" w:tplc="CE44A172">
      <w:start w:val="1"/>
      <w:numFmt w:val="bullet"/>
      <w:lvlText w:val=""/>
      <w:lvlJc w:val="left"/>
      <w:pPr>
        <w:ind w:left="360" w:hanging="360"/>
      </w:pPr>
      <w:rPr>
        <w:rFonts w:ascii="Symbol" w:hAnsi="Symbol" w:hint="default"/>
        <w:u w:color="1C365F"/>
      </w:rPr>
    </w:lvl>
    <w:lvl w:ilvl="1" w:tplc="4A82B2A8">
      <w:start w:val="1"/>
      <w:numFmt w:val="bullet"/>
      <w:lvlText w:val="o"/>
      <w:lvlJc w:val="left"/>
      <w:pPr>
        <w:ind w:left="1080" w:hanging="360"/>
      </w:pPr>
      <w:rPr>
        <w:rFonts w:ascii="Courier New" w:hAnsi="Courier New" w:cs="Courier New" w:hint="default"/>
      </w:rPr>
    </w:lvl>
    <w:lvl w:ilvl="2" w:tplc="E998246A">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587FEC"/>
    <w:multiLevelType w:val="multilevel"/>
    <w:tmpl w:val="E076989E"/>
    <w:lvl w:ilvl="0">
      <w:start w:val="1"/>
      <w:numFmt w:val="bullet"/>
      <w:lvlText w:val=""/>
      <w:lvlJc w:val="left"/>
      <w:pPr>
        <w:ind w:left="851" w:hanging="426"/>
      </w:pPr>
      <w:rPr>
        <w:rFonts w:ascii="Symbol" w:hAnsi="Symbol" w:hint="default"/>
        <w:sz w:val="24"/>
      </w:rPr>
    </w:lvl>
    <w:lvl w:ilvl="1">
      <w:start w:val="1"/>
      <w:numFmt w:val="bullet"/>
      <w:lvlRestart w:val="0"/>
      <w:lvlText w:val="o"/>
      <w:lvlJc w:val="left"/>
      <w:pPr>
        <w:tabs>
          <w:tab w:val="num" w:pos="1287"/>
        </w:tabs>
        <w:ind w:left="1418" w:hanging="426"/>
      </w:pPr>
      <w:rPr>
        <w:rFonts w:ascii="Courier New" w:hAnsi="Courier New" w:hint="default"/>
      </w:rPr>
    </w:lvl>
    <w:lvl w:ilvl="2">
      <w:start w:val="1"/>
      <w:numFmt w:val="bullet"/>
      <w:lvlRestart w:val="0"/>
      <w:lvlText w:val=""/>
      <w:lvlJc w:val="left"/>
      <w:pPr>
        <w:ind w:left="1985" w:hanging="426"/>
      </w:pPr>
      <w:rPr>
        <w:rFonts w:ascii="Symbol" w:hAnsi="Symbol" w:hint="default"/>
      </w:rPr>
    </w:lvl>
    <w:lvl w:ilvl="3">
      <w:start w:val="1"/>
      <w:numFmt w:val="bullet"/>
      <w:lvlText w:val=""/>
      <w:lvlJc w:val="left"/>
      <w:pPr>
        <w:ind w:left="2390" w:hanging="360"/>
      </w:pPr>
      <w:rPr>
        <w:rFonts w:ascii="Symbol" w:hAnsi="Symbol" w:hint="default"/>
      </w:rPr>
    </w:lvl>
    <w:lvl w:ilvl="4">
      <w:start w:val="1"/>
      <w:numFmt w:val="bullet"/>
      <w:lvlText w:val="o"/>
      <w:lvlJc w:val="left"/>
      <w:pPr>
        <w:ind w:left="3110" w:hanging="360"/>
      </w:pPr>
      <w:rPr>
        <w:rFonts w:ascii="Courier New" w:hAnsi="Courier New" w:cs="Courier New" w:hint="default"/>
      </w:rPr>
    </w:lvl>
    <w:lvl w:ilvl="5">
      <w:start w:val="1"/>
      <w:numFmt w:val="bullet"/>
      <w:lvlText w:val=""/>
      <w:lvlJc w:val="left"/>
      <w:pPr>
        <w:ind w:left="3830" w:hanging="360"/>
      </w:pPr>
      <w:rPr>
        <w:rFonts w:ascii="Wingdings" w:hAnsi="Wingdings" w:hint="default"/>
      </w:rPr>
    </w:lvl>
    <w:lvl w:ilvl="6">
      <w:start w:val="1"/>
      <w:numFmt w:val="bullet"/>
      <w:lvlText w:val=""/>
      <w:lvlJc w:val="left"/>
      <w:pPr>
        <w:ind w:left="4550" w:hanging="360"/>
      </w:pPr>
      <w:rPr>
        <w:rFonts w:ascii="Symbol" w:hAnsi="Symbol" w:hint="default"/>
      </w:rPr>
    </w:lvl>
    <w:lvl w:ilvl="7">
      <w:start w:val="1"/>
      <w:numFmt w:val="bullet"/>
      <w:lvlText w:val="o"/>
      <w:lvlJc w:val="left"/>
      <w:pPr>
        <w:ind w:left="5270" w:hanging="360"/>
      </w:pPr>
      <w:rPr>
        <w:rFonts w:ascii="Courier New" w:hAnsi="Courier New" w:cs="Courier New" w:hint="default"/>
      </w:rPr>
    </w:lvl>
    <w:lvl w:ilvl="8">
      <w:start w:val="1"/>
      <w:numFmt w:val="bullet"/>
      <w:lvlText w:val=""/>
      <w:lvlJc w:val="left"/>
      <w:pPr>
        <w:ind w:left="5990" w:hanging="360"/>
      </w:pPr>
      <w:rPr>
        <w:rFonts w:ascii="Wingdings" w:hAnsi="Wingdings" w:hint="default"/>
      </w:rPr>
    </w:lvl>
  </w:abstractNum>
  <w:abstractNum w:abstractNumId="10" w15:restartNumberingAfterBreak="0">
    <w:nsid w:val="2B290102"/>
    <w:multiLevelType w:val="hybridMultilevel"/>
    <w:tmpl w:val="C29A1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317DD1"/>
    <w:multiLevelType w:val="hybridMultilevel"/>
    <w:tmpl w:val="3C12E270"/>
    <w:lvl w:ilvl="0" w:tplc="E46496A0">
      <w:start w:val="1"/>
      <w:numFmt w:val="bullet"/>
      <w:pStyle w:val="SecBody"/>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3120D6"/>
    <w:multiLevelType w:val="hybridMultilevel"/>
    <w:tmpl w:val="BBD8E57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9643F2"/>
    <w:multiLevelType w:val="multilevel"/>
    <w:tmpl w:val="5C78013A"/>
    <w:lvl w:ilvl="0">
      <w:start w:val="1"/>
      <w:numFmt w:val="decimal"/>
      <w:lvlText w:val="%1."/>
      <w:lvlJc w:val="left"/>
      <w:pPr>
        <w:ind w:left="851" w:hanging="426"/>
      </w:pPr>
      <w:rPr>
        <w:rFonts w:hint="default"/>
        <w:b w:val="0"/>
        <w:i w:val="0"/>
        <w:sz w:val="20"/>
      </w:rPr>
    </w:lvl>
    <w:lvl w:ilvl="1">
      <w:start w:val="1"/>
      <w:numFmt w:val="lowerLetter"/>
      <w:lvlText w:val="%2."/>
      <w:lvlJc w:val="left"/>
      <w:pPr>
        <w:ind w:left="1418" w:hanging="426"/>
      </w:pPr>
      <w:rPr>
        <w:rFonts w:ascii="Arial" w:hAnsi="Arial" w:hint="default"/>
        <w:b w:val="0"/>
        <w:i w:val="0"/>
        <w:sz w:val="20"/>
      </w:rPr>
    </w:lvl>
    <w:lvl w:ilvl="2">
      <w:start w:val="1"/>
      <w:numFmt w:val="lowerRoman"/>
      <w:lvlText w:val="%3."/>
      <w:lvlJc w:val="right"/>
      <w:pPr>
        <w:ind w:left="1985" w:hanging="426"/>
      </w:pPr>
      <w:rPr>
        <w:rFonts w:ascii="Arial" w:hAnsi="Arial"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D8841FF"/>
    <w:multiLevelType w:val="multilevel"/>
    <w:tmpl w:val="306E4E4C"/>
    <w:lvl w:ilvl="0">
      <w:start w:val="1"/>
      <w:numFmt w:val="bullet"/>
      <w:pStyle w:val="Bullets1"/>
      <w:lvlText w:val=""/>
      <w:lvlJc w:val="left"/>
      <w:pPr>
        <w:tabs>
          <w:tab w:val="num" w:pos="568"/>
        </w:tabs>
        <w:ind w:left="994" w:hanging="426"/>
      </w:pPr>
      <w:rPr>
        <w:rFonts w:ascii="Symbol" w:hAnsi="Symbol" w:hint="default"/>
        <w:u w:color="1C365F"/>
      </w:rPr>
    </w:lvl>
    <w:lvl w:ilvl="1">
      <w:start w:val="1"/>
      <w:numFmt w:val="bullet"/>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D98242C"/>
    <w:multiLevelType w:val="hybridMultilevel"/>
    <w:tmpl w:val="99E42678"/>
    <w:lvl w:ilvl="0" w:tplc="2CD2ECA6">
      <w:start w:val="1"/>
      <w:numFmt w:val="bullet"/>
      <w:lvlText w:val="○"/>
      <w:lvlJc w:val="left"/>
      <w:pPr>
        <w:ind w:left="1145" w:hanging="360"/>
      </w:pPr>
      <w:rPr>
        <w:rFonts w:ascii="Arial" w:hAnsi="Arial" w:hint="default"/>
        <w:sz w:val="24"/>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6" w15:restartNumberingAfterBreak="0">
    <w:nsid w:val="40F37740"/>
    <w:multiLevelType w:val="multilevel"/>
    <w:tmpl w:val="E076989E"/>
    <w:lvl w:ilvl="0">
      <w:start w:val="1"/>
      <w:numFmt w:val="bullet"/>
      <w:lvlText w:val=""/>
      <w:lvlJc w:val="left"/>
      <w:pPr>
        <w:ind w:left="851" w:hanging="426"/>
      </w:pPr>
      <w:rPr>
        <w:rFonts w:ascii="Symbol" w:hAnsi="Symbol" w:hint="default"/>
        <w:sz w:val="24"/>
      </w:rPr>
    </w:lvl>
    <w:lvl w:ilvl="1">
      <w:start w:val="1"/>
      <w:numFmt w:val="bullet"/>
      <w:lvlRestart w:val="0"/>
      <w:lvlText w:val="o"/>
      <w:lvlJc w:val="left"/>
      <w:pPr>
        <w:tabs>
          <w:tab w:val="num" w:pos="1287"/>
        </w:tabs>
        <w:ind w:left="1418" w:hanging="426"/>
      </w:pPr>
      <w:rPr>
        <w:rFonts w:ascii="Courier New" w:hAnsi="Courier New" w:hint="default"/>
      </w:rPr>
    </w:lvl>
    <w:lvl w:ilvl="2">
      <w:start w:val="1"/>
      <w:numFmt w:val="bullet"/>
      <w:lvlRestart w:val="0"/>
      <w:lvlText w:val=""/>
      <w:lvlJc w:val="left"/>
      <w:pPr>
        <w:ind w:left="1985" w:hanging="426"/>
      </w:pPr>
      <w:rPr>
        <w:rFonts w:ascii="Symbol" w:hAnsi="Symbol" w:hint="default"/>
      </w:rPr>
    </w:lvl>
    <w:lvl w:ilvl="3">
      <w:start w:val="1"/>
      <w:numFmt w:val="bullet"/>
      <w:lvlText w:val=""/>
      <w:lvlJc w:val="left"/>
      <w:pPr>
        <w:ind w:left="2390" w:hanging="360"/>
      </w:pPr>
      <w:rPr>
        <w:rFonts w:ascii="Symbol" w:hAnsi="Symbol" w:hint="default"/>
      </w:rPr>
    </w:lvl>
    <w:lvl w:ilvl="4">
      <w:start w:val="1"/>
      <w:numFmt w:val="bullet"/>
      <w:lvlText w:val="o"/>
      <w:lvlJc w:val="left"/>
      <w:pPr>
        <w:ind w:left="3110" w:hanging="360"/>
      </w:pPr>
      <w:rPr>
        <w:rFonts w:ascii="Courier New" w:hAnsi="Courier New" w:cs="Courier New" w:hint="default"/>
      </w:rPr>
    </w:lvl>
    <w:lvl w:ilvl="5">
      <w:start w:val="1"/>
      <w:numFmt w:val="bullet"/>
      <w:lvlText w:val=""/>
      <w:lvlJc w:val="left"/>
      <w:pPr>
        <w:ind w:left="3830" w:hanging="360"/>
      </w:pPr>
      <w:rPr>
        <w:rFonts w:ascii="Wingdings" w:hAnsi="Wingdings" w:hint="default"/>
      </w:rPr>
    </w:lvl>
    <w:lvl w:ilvl="6">
      <w:start w:val="1"/>
      <w:numFmt w:val="bullet"/>
      <w:lvlText w:val=""/>
      <w:lvlJc w:val="left"/>
      <w:pPr>
        <w:ind w:left="4550" w:hanging="360"/>
      </w:pPr>
      <w:rPr>
        <w:rFonts w:ascii="Symbol" w:hAnsi="Symbol" w:hint="default"/>
      </w:rPr>
    </w:lvl>
    <w:lvl w:ilvl="7">
      <w:start w:val="1"/>
      <w:numFmt w:val="bullet"/>
      <w:lvlText w:val="o"/>
      <w:lvlJc w:val="left"/>
      <w:pPr>
        <w:ind w:left="5270" w:hanging="360"/>
      </w:pPr>
      <w:rPr>
        <w:rFonts w:ascii="Courier New" w:hAnsi="Courier New" w:cs="Courier New" w:hint="default"/>
      </w:rPr>
    </w:lvl>
    <w:lvl w:ilvl="8">
      <w:start w:val="1"/>
      <w:numFmt w:val="bullet"/>
      <w:lvlText w:val=""/>
      <w:lvlJc w:val="left"/>
      <w:pPr>
        <w:ind w:left="5990" w:hanging="360"/>
      </w:pPr>
      <w:rPr>
        <w:rFonts w:ascii="Wingdings" w:hAnsi="Wingdings" w:hint="default"/>
      </w:rPr>
    </w:lvl>
  </w:abstractNum>
  <w:abstractNum w:abstractNumId="17" w15:restartNumberingAfterBreak="0">
    <w:nsid w:val="46D936BA"/>
    <w:multiLevelType w:val="multilevel"/>
    <w:tmpl w:val="7276898C"/>
    <w:lvl w:ilvl="0">
      <w:start w:val="1"/>
      <w:numFmt w:val="bullet"/>
      <w:lvlText w:val=""/>
      <w:lvlJc w:val="left"/>
      <w:pPr>
        <w:ind w:left="851" w:hanging="426"/>
      </w:pPr>
      <w:rPr>
        <w:rFonts w:ascii="Symbol" w:hAnsi="Symbol" w:hint="default"/>
        <w:b w:val="0"/>
        <w:i w:val="0"/>
        <w:sz w:val="20"/>
      </w:rPr>
    </w:lvl>
    <w:lvl w:ilvl="1">
      <w:start w:val="1"/>
      <w:numFmt w:val="lowerLetter"/>
      <w:lvlText w:val="%2."/>
      <w:lvlJc w:val="left"/>
      <w:pPr>
        <w:ind w:left="1418" w:hanging="426"/>
      </w:pPr>
      <w:rPr>
        <w:rFonts w:ascii="Arial" w:hAnsi="Arial" w:hint="default"/>
        <w:b w:val="0"/>
        <w:i w:val="0"/>
        <w:sz w:val="20"/>
      </w:rPr>
    </w:lvl>
    <w:lvl w:ilvl="2">
      <w:start w:val="1"/>
      <w:numFmt w:val="lowerRoman"/>
      <w:lvlText w:val="%3."/>
      <w:lvlJc w:val="right"/>
      <w:pPr>
        <w:ind w:left="1985" w:hanging="426"/>
      </w:pPr>
      <w:rPr>
        <w:rFonts w:ascii="Arial" w:hAnsi="Arial"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7B52C81"/>
    <w:multiLevelType w:val="hybridMultilevel"/>
    <w:tmpl w:val="A8E620BE"/>
    <w:lvl w:ilvl="0" w:tplc="8902755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0B4882"/>
    <w:multiLevelType w:val="hybridMultilevel"/>
    <w:tmpl w:val="D330945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15:restartNumberingAfterBreak="0">
    <w:nsid w:val="4AE90B08"/>
    <w:multiLevelType w:val="multilevel"/>
    <w:tmpl w:val="E076989E"/>
    <w:lvl w:ilvl="0">
      <w:start w:val="1"/>
      <w:numFmt w:val="bullet"/>
      <w:lvlText w:val=""/>
      <w:lvlJc w:val="left"/>
      <w:pPr>
        <w:ind w:left="851" w:hanging="426"/>
      </w:pPr>
      <w:rPr>
        <w:rFonts w:ascii="Symbol" w:hAnsi="Symbol" w:hint="default"/>
        <w:sz w:val="24"/>
      </w:rPr>
    </w:lvl>
    <w:lvl w:ilvl="1">
      <w:start w:val="1"/>
      <w:numFmt w:val="bullet"/>
      <w:lvlRestart w:val="0"/>
      <w:lvlText w:val="o"/>
      <w:lvlJc w:val="left"/>
      <w:pPr>
        <w:tabs>
          <w:tab w:val="num" w:pos="1287"/>
        </w:tabs>
        <w:ind w:left="1418" w:hanging="426"/>
      </w:pPr>
      <w:rPr>
        <w:rFonts w:ascii="Courier New" w:hAnsi="Courier New" w:hint="default"/>
      </w:rPr>
    </w:lvl>
    <w:lvl w:ilvl="2">
      <w:start w:val="1"/>
      <w:numFmt w:val="bullet"/>
      <w:lvlRestart w:val="0"/>
      <w:lvlText w:val=""/>
      <w:lvlJc w:val="left"/>
      <w:pPr>
        <w:ind w:left="1985" w:hanging="426"/>
      </w:pPr>
      <w:rPr>
        <w:rFonts w:ascii="Symbol" w:hAnsi="Symbol" w:hint="default"/>
      </w:rPr>
    </w:lvl>
    <w:lvl w:ilvl="3">
      <w:start w:val="1"/>
      <w:numFmt w:val="bullet"/>
      <w:lvlText w:val=""/>
      <w:lvlJc w:val="left"/>
      <w:pPr>
        <w:ind w:left="2390" w:hanging="360"/>
      </w:pPr>
      <w:rPr>
        <w:rFonts w:ascii="Symbol" w:hAnsi="Symbol" w:hint="default"/>
      </w:rPr>
    </w:lvl>
    <w:lvl w:ilvl="4">
      <w:start w:val="1"/>
      <w:numFmt w:val="bullet"/>
      <w:lvlText w:val="o"/>
      <w:lvlJc w:val="left"/>
      <w:pPr>
        <w:ind w:left="3110" w:hanging="360"/>
      </w:pPr>
      <w:rPr>
        <w:rFonts w:ascii="Courier New" w:hAnsi="Courier New" w:cs="Courier New" w:hint="default"/>
      </w:rPr>
    </w:lvl>
    <w:lvl w:ilvl="5">
      <w:start w:val="1"/>
      <w:numFmt w:val="bullet"/>
      <w:lvlText w:val=""/>
      <w:lvlJc w:val="left"/>
      <w:pPr>
        <w:ind w:left="3830" w:hanging="360"/>
      </w:pPr>
      <w:rPr>
        <w:rFonts w:ascii="Wingdings" w:hAnsi="Wingdings" w:hint="default"/>
      </w:rPr>
    </w:lvl>
    <w:lvl w:ilvl="6">
      <w:start w:val="1"/>
      <w:numFmt w:val="bullet"/>
      <w:lvlText w:val=""/>
      <w:lvlJc w:val="left"/>
      <w:pPr>
        <w:ind w:left="4550" w:hanging="360"/>
      </w:pPr>
      <w:rPr>
        <w:rFonts w:ascii="Symbol" w:hAnsi="Symbol" w:hint="default"/>
      </w:rPr>
    </w:lvl>
    <w:lvl w:ilvl="7">
      <w:start w:val="1"/>
      <w:numFmt w:val="bullet"/>
      <w:lvlText w:val="o"/>
      <w:lvlJc w:val="left"/>
      <w:pPr>
        <w:ind w:left="5270" w:hanging="360"/>
      </w:pPr>
      <w:rPr>
        <w:rFonts w:ascii="Courier New" w:hAnsi="Courier New" w:cs="Courier New" w:hint="default"/>
      </w:rPr>
    </w:lvl>
    <w:lvl w:ilvl="8">
      <w:start w:val="1"/>
      <w:numFmt w:val="bullet"/>
      <w:lvlText w:val=""/>
      <w:lvlJc w:val="left"/>
      <w:pPr>
        <w:ind w:left="5990" w:hanging="360"/>
      </w:pPr>
      <w:rPr>
        <w:rFonts w:ascii="Wingdings" w:hAnsi="Wingdings" w:hint="default"/>
      </w:rPr>
    </w:lvl>
  </w:abstractNum>
  <w:abstractNum w:abstractNumId="21" w15:restartNumberingAfterBreak="0">
    <w:nsid w:val="5D861C4F"/>
    <w:multiLevelType w:val="multilevel"/>
    <w:tmpl w:val="E076989E"/>
    <w:lvl w:ilvl="0">
      <w:start w:val="1"/>
      <w:numFmt w:val="bullet"/>
      <w:lvlText w:val=""/>
      <w:lvlJc w:val="left"/>
      <w:pPr>
        <w:ind w:left="851" w:hanging="426"/>
      </w:pPr>
      <w:rPr>
        <w:rFonts w:ascii="Symbol" w:hAnsi="Symbol" w:hint="default"/>
        <w:sz w:val="24"/>
      </w:rPr>
    </w:lvl>
    <w:lvl w:ilvl="1">
      <w:start w:val="1"/>
      <w:numFmt w:val="bullet"/>
      <w:lvlRestart w:val="0"/>
      <w:lvlText w:val="o"/>
      <w:lvlJc w:val="left"/>
      <w:pPr>
        <w:tabs>
          <w:tab w:val="num" w:pos="1287"/>
        </w:tabs>
        <w:ind w:left="1418" w:hanging="426"/>
      </w:pPr>
      <w:rPr>
        <w:rFonts w:ascii="Courier New" w:hAnsi="Courier New" w:hint="default"/>
      </w:rPr>
    </w:lvl>
    <w:lvl w:ilvl="2">
      <w:start w:val="1"/>
      <w:numFmt w:val="bullet"/>
      <w:lvlRestart w:val="0"/>
      <w:lvlText w:val=""/>
      <w:lvlJc w:val="left"/>
      <w:pPr>
        <w:ind w:left="1985" w:hanging="426"/>
      </w:pPr>
      <w:rPr>
        <w:rFonts w:ascii="Symbol" w:hAnsi="Symbol" w:hint="default"/>
      </w:rPr>
    </w:lvl>
    <w:lvl w:ilvl="3">
      <w:start w:val="1"/>
      <w:numFmt w:val="bullet"/>
      <w:lvlText w:val=""/>
      <w:lvlJc w:val="left"/>
      <w:pPr>
        <w:ind w:left="2390" w:hanging="360"/>
      </w:pPr>
      <w:rPr>
        <w:rFonts w:ascii="Symbol" w:hAnsi="Symbol" w:hint="default"/>
      </w:rPr>
    </w:lvl>
    <w:lvl w:ilvl="4">
      <w:start w:val="1"/>
      <w:numFmt w:val="bullet"/>
      <w:lvlText w:val="o"/>
      <w:lvlJc w:val="left"/>
      <w:pPr>
        <w:ind w:left="3110" w:hanging="360"/>
      </w:pPr>
      <w:rPr>
        <w:rFonts w:ascii="Courier New" w:hAnsi="Courier New" w:cs="Courier New" w:hint="default"/>
      </w:rPr>
    </w:lvl>
    <w:lvl w:ilvl="5">
      <w:start w:val="1"/>
      <w:numFmt w:val="bullet"/>
      <w:lvlText w:val=""/>
      <w:lvlJc w:val="left"/>
      <w:pPr>
        <w:ind w:left="3830" w:hanging="360"/>
      </w:pPr>
      <w:rPr>
        <w:rFonts w:ascii="Wingdings" w:hAnsi="Wingdings" w:hint="default"/>
      </w:rPr>
    </w:lvl>
    <w:lvl w:ilvl="6">
      <w:start w:val="1"/>
      <w:numFmt w:val="bullet"/>
      <w:lvlText w:val=""/>
      <w:lvlJc w:val="left"/>
      <w:pPr>
        <w:ind w:left="4550" w:hanging="360"/>
      </w:pPr>
      <w:rPr>
        <w:rFonts w:ascii="Symbol" w:hAnsi="Symbol" w:hint="default"/>
      </w:rPr>
    </w:lvl>
    <w:lvl w:ilvl="7">
      <w:start w:val="1"/>
      <w:numFmt w:val="bullet"/>
      <w:lvlText w:val="o"/>
      <w:lvlJc w:val="left"/>
      <w:pPr>
        <w:ind w:left="5270" w:hanging="360"/>
      </w:pPr>
      <w:rPr>
        <w:rFonts w:ascii="Courier New" w:hAnsi="Courier New" w:cs="Courier New" w:hint="default"/>
      </w:rPr>
    </w:lvl>
    <w:lvl w:ilvl="8">
      <w:start w:val="1"/>
      <w:numFmt w:val="bullet"/>
      <w:lvlText w:val=""/>
      <w:lvlJc w:val="left"/>
      <w:pPr>
        <w:ind w:left="5990" w:hanging="360"/>
      </w:pPr>
      <w:rPr>
        <w:rFonts w:ascii="Wingdings" w:hAnsi="Wingdings" w:hint="default"/>
      </w:rPr>
    </w:lvl>
  </w:abstractNum>
  <w:abstractNum w:abstractNumId="22" w15:restartNumberingAfterBreak="0">
    <w:nsid w:val="5F7C60B6"/>
    <w:multiLevelType w:val="hybridMultilevel"/>
    <w:tmpl w:val="1BBEA60A"/>
    <w:lvl w:ilvl="0" w:tplc="7E9A48B8">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6611614D"/>
    <w:multiLevelType w:val="multilevel"/>
    <w:tmpl w:val="5C78013A"/>
    <w:lvl w:ilvl="0">
      <w:start w:val="1"/>
      <w:numFmt w:val="decimal"/>
      <w:lvlText w:val="%1."/>
      <w:lvlJc w:val="left"/>
      <w:pPr>
        <w:ind w:left="851" w:hanging="426"/>
      </w:pPr>
      <w:rPr>
        <w:rFonts w:hint="default"/>
        <w:b w:val="0"/>
        <w:i w:val="0"/>
        <w:sz w:val="20"/>
      </w:rPr>
    </w:lvl>
    <w:lvl w:ilvl="1">
      <w:start w:val="1"/>
      <w:numFmt w:val="lowerLetter"/>
      <w:lvlText w:val="%2."/>
      <w:lvlJc w:val="left"/>
      <w:pPr>
        <w:ind w:left="1418" w:hanging="426"/>
      </w:pPr>
      <w:rPr>
        <w:rFonts w:ascii="Arial" w:hAnsi="Arial" w:hint="default"/>
        <w:b w:val="0"/>
        <w:i w:val="0"/>
        <w:sz w:val="20"/>
      </w:rPr>
    </w:lvl>
    <w:lvl w:ilvl="2">
      <w:start w:val="1"/>
      <w:numFmt w:val="lowerRoman"/>
      <w:lvlText w:val="%3."/>
      <w:lvlJc w:val="right"/>
      <w:pPr>
        <w:ind w:left="1985" w:hanging="426"/>
      </w:pPr>
      <w:rPr>
        <w:rFonts w:ascii="Arial" w:hAnsi="Arial"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C1539B1"/>
    <w:multiLevelType w:val="hybridMultilevel"/>
    <w:tmpl w:val="08AE5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340409"/>
    <w:multiLevelType w:val="multilevel"/>
    <w:tmpl w:val="C4B880B0"/>
    <w:lvl w:ilvl="0">
      <w:start w:val="1"/>
      <w:numFmt w:val="bullet"/>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1E35FEA"/>
    <w:multiLevelType w:val="multilevel"/>
    <w:tmpl w:val="780251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8AB0CB6"/>
    <w:multiLevelType w:val="multilevel"/>
    <w:tmpl w:val="A016EE8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5E26A6"/>
    <w:multiLevelType w:val="multilevel"/>
    <w:tmpl w:val="338E325A"/>
    <w:lvl w:ilvl="0">
      <w:start w:val="1"/>
      <w:numFmt w:val="bullet"/>
      <w:lvlText w:val=""/>
      <w:lvlJc w:val="left"/>
      <w:pPr>
        <w:tabs>
          <w:tab w:val="num" w:pos="720"/>
        </w:tabs>
        <w:ind w:left="1146" w:hanging="426"/>
      </w:pPr>
      <w:rPr>
        <w:rFonts w:ascii="Symbol" w:hAnsi="Symbol" w:hint="default"/>
        <w:sz w:val="24"/>
      </w:rPr>
    </w:lvl>
    <w:lvl w:ilvl="1">
      <w:start w:val="1"/>
      <w:numFmt w:val="bullet"/>
      <w:lvlText w:val="o"/>
      <w:lvlJc w:val="left"/>
      <w:pPr>
        <w:tabs>
          <w:tab w:val="num" w:pos="1287"/>
        </w:tabs>
        <w:ind w:left="1713" w:hanging="426"/>
      </w:pPr>
      <w:rPr>
        <w:rFonts w:ascii="Courier New" w:hAnsi="Courier New" w:hint="default"/>
      </w:rPr>
    </w:lvl>
    <w:lvl w:ilvl="2">
      <w:start w:val="1"/>
      <w:numFmt w:val="bullet"/>
      <w:lvlText w:val=""/>
      <w:lvlJc w:val="left"/>
      <w:pPr>
        <w:ind w:left="2280" w:hanging="426"/>
      </w:pPr>
      <w:rPr>
        <w:rFonts w:ascii="Wingdings" w:hAnsi="Wingdings" w:hint="default"/>
      </w:rPr>
    </w:lvl>
    <w:lvl w:ilvl="3">
      <w:start w:val="1"/>
      <w:numFmt w:val="bullet"/>
      <w:lvlText w:val=""/>
      <w:lvlJc w:val="left"/>
      <w:pPr>
        <w:ind w:left="2390" w:hanging="360"/>
      </w:pPr>
      <w:rPr>
        <w:rFonts w:ascii="Symbol" w:hAnsi="Symbol" w:hint="default"/>
      </w:rPr>
    </w:lvl>
    <w:lvl w:ilvl="4">
      <w:start w:val="1"/>
      <w:numFmt w:val="bullet"/>
      <w:lvlText w:val="o"/>
      <w:lvlJc w:val="left"/>
      <w:pPr>
        <w:ind w:left="3110" w:hanging="360"/>
      </w:pPr>
      <w:rPr>
        <w:rFonts w:ascii="Courier New" w:hAnsi="Courier New" w:cs="Courier New" w:hint="default"/>
      </w:rPr>
    </w:lvl>
    <w:lvl w:ilvl="5">
      <w:start w:val="1"/>
      <w:numFmt w:val="bullet"/>
      <w:lvlText w:val=""/>
      <w:lvlJc w:val="left"/>
      <w:pPr>
        <w:ind w:left="3830" w:hanging="360"/>
      </w:pPr>
      <w:rPr>
        <w:rFonts w:ascii="Wingdings" w:hAnsi="Wingdings" w:hint="default"/>
      </w:rPr>
    </w:lvl>
    <w:lvl w:ilvl="6">
      <w:start w:val="1"/>
      <w:numFmt w:val="bullet"/>
      <w:lvlText w:val=""/>
      <w:lvlJc w:val="left"/>
      <w:pPr>
        <w:ind w:left="4550" w:hanging="360"/>
      </w:pPr>
      <w:rPr>
        <w:rFonts w:ascii="Symbol" w:hAnsi="Symbol" w:hint="default"/>
      </w:rPr>
    </w:lvl>
    <w:lvl w:ilvl="7">
      <w:start w:val="1"/>
      <w:numFmt w:val="bullet"/>
      <w:lvlText w:val="o"/>
      <w:lvlJc w:val="left"/>
      <w:pPr>
        <w:ind w:left="5270" w:hanging="360"/>
      </w:pPr>
      <w:rPr>
        <w:rFonts w:ascii="Courier New" w:hAnsi="Courier New" w:cs="Courier New" w:hint="default"/>
      </w:rPr>
    </w:lvl>
    <w:lvl w:ilvl="8">
      <w:start w:val="1"/>
      <w:numFmt w:val="bullet"/>
      <w:lvlText w:val=""/>
      <w:lvlJc w:val="left"/>
      <w:pPr>
        <w:ind w:left="5990" w:hanging="360"/>
      </w:pPr>
      <w:rPr>
        <w:rFonts w:ascii="Wingdings" w:hAnsi="Wingdings" w:hint="default"/>
      </w:rPr>
    </w:lvl>
  </w:abstractNum>
  <w:abstractNum w:abstractNumId="29" w15:restartNumberingAfterBreak="0">
    <w:nsid w:val="7BF54B24"/>
    <w:multiLevelType w:val="multilevel"/>
    <w:tmpl w:val="31529ED6"/>
    <w:lvl w:ilvl="0">
      <w:start w:val="1"/>
      <w:numFmt w:val="decimal"/>
      <w:lvlText w:val="%1."/>
      <w:lvlJc w:val="left"/>
      <w:pPr>
        <w:ind w:left="851" w:hanging="426"/>
      </w:pPr>
      <w:rPr>
        <w:rFonts w:hint="default"/>
      </w:rPr>
    </w:lvl>
    <w:lvl w:ilvl="1">
      <w:start w:val="1"/>
      <w:numFmt w:val="lowerLetter"/>
      <w:lvlText w:val="%2."/>
      <w:lvlJc w:val="left"/>
      <w:pPr>
        <w:ind w:left="1418" w:hanging="426"/>
      </w:pPr>
      <w:rPr>
        <w:rFonts w:hint="default"/>
      </w:rPr>
    </w:lvl>
    <w:lvl w:ilvl="2">
      <w:start w:val="1"/>
      <w:numFmt w:val="lowerRoman"/>
      <w:lvlText w:val="%3."/>
      <w:lvlJc w:val="right"/>
      <w:pPr>
        <w:ind w:left="1985" w:hanging="4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C191D89"/>
    <w:multiLevelType w:val="multilevel"/>
    <w:tmpl w:val="7276898C"/>
    <w:lvl w:ilvl="0">
      <w:start w:val="1"/>
      <w:numFmt w:val="bullet"/>
      <w:lvlText w:val=""/>
      <w:lvlJc w:val="left"/>
      <w:pPr>
        <w:ind w:left="851" w:hanging="426"/>
      </w:pPr>
      <w:rPr>
        <w:rFonts w:ascii="Symbol" w:hAnsi="Symbol" w:hint="default"/>
        <w:b w:val="0"/>
        <w:i w:val="0"/>
        <w:sz w:val="20"/>
      </w:rPr>
    </w:lvl>
    <w:lvl w:ilvl="1">
      <w:start w:val="1"/>
      <w:numFmt w:val="lowerLetter"/>
      <w:lvlText w:val="%2."/>
      <w:lvlJc w:val="left"/>
      <w:pPr>
        <w:ind w:left="1418" w:hanging="426"/>
      </w:pPr>
      <w:rPr>
        <w:rFonts w:ascii="Arial" w:hAnsi="Arial" w:hint="default"/>
        <w:b w:val="0"/>
        <w:i w:val="0"/>
        <w:sz w:val="20"/>
      </w:rPr>
    </w:lvl>
    <w:lvl w:ilvl="2">
      <w:start w:val="1"/>
      <w:numFmt w:val="lowerRoman"/>
      <w:lvlText w:val="%3."/>
      <w:lvlJc w:val="right"/>
      <w:pPr>
        <w:ind w:left="1985" w:hanging="426"/>
      </w:pPr>
      <w:rPr>
        <w:rFonts w:ascii="Arial" w:hAnsi="Arial"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
  </w:num>
  <w:num w:numId="3">
    <w:abstractNumId w:val="2"/>
  </w:num>
  <w:num w:numId="4">
    <w:abstractNumId w:val="22"/>
  </w:num>
  <w:num w:numId="5">
    <w:abstractNumId w:val="1"/>
  </w:num>
  <w:num w:numId="6">
    <w:abstractNumId w:val="7"/>
  </w:num>
  <w:num w:numId="7">
    <w:abstractNumId w:val="5"/>
    <w:lvlOverride w:ilvl="0">
      <w:lvl w:ilvl="0">
        <w:start w:val="1"/>
        <w:numFmt w:val="bullet"/>
        <w:lvlText w:val=""/>
        <w:lvlJc w:val="left"/>
        <w:pPr>
          <w:ind w:left="851" w:hanging="426"/>
        </w:pPr>
        <w:rPr>
          <w:rFonts w:ascii="Symbol" w:hAnsi="Symbol" w:hint="default"/>
          <w:u w:color="1C365F"/>
        </w:rPr>
      </w:lvl>
    </w:lvlOverride>
    <w:lvlOverride w:ilvl="1">
      <w:lvl w:ilvl="1">
        <w:start w:val="1"/>
        <w:numFmt w:val="bullet"/>
        <w:lvlRestart w:val="0"/>
        <w:lvlText w:val="o"/>
        <w:lvlJc w:val="left"/>
        <w:pPr>
          <w:ind w:left="1418" w:hanging="426"/>
        </w:pPr>
        <w:rPr>
          <w:rFonts w:ascii="Courier New" w:hAnsi="Courier New" w:hint="default"/>
        </w:rPr>
      </w:lvl>
    </w:lvlOverride>
    <w:lvlOverride w:ilvl="2">
      <w:lvl w:ilvl="2">
        <w:start w:val="1"/>
        <w:numFmt w:val="bullet"/>
        <w:lvlRestart w:val="0"/>
        <w:lvlText w:val=""/>
        <w:lvlJc w:val="left"/>
        <w:pPr>
          <w:ind w:left="1985" w:hanging="426"/>
        </w:pPr>
        <w:rPr>
          <w:rFonts w:ascii="Symbol" w:hAnsi="Symbol"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8">
    <w:abstractNumId w:val="7"/>
  </w:num>
  <w:num w:numId="9">
    <w:abstractNumId w:val="18"/>
  </w:num>
  <w:num w:numId="10">
    <w:abstractNumId w:val="2"/>
  </w:num>
  <w:num w:numId="11">
    <w:abstractNumId w:val="2"/>
  </w:num>
  <w:num w:numId="12">
    <w:abstractNumId w:val="8"/>
  </w:num>
  <w:num w:numId="13">
    <w:abstractNumId w:val="7"/>
  </w:num>
  <w:num w:numId="14">
    <w:abstractNumId w:val="5"/>
    <w:lvlOverride w:ilvl="0">
      <w:lvl w:ilvl="0">
        <w:start w:val="1"/>
        <w:numFmt w:val="bullet"/>
        <w:lvlText w:val=""/>
        <w:lvlJc w:val="left"/>
        <w:pPr>
          <w:ind w:left="851" w:hanging="426"/>
        </w:pPr>
        <w:rPr>
          <w:rFonts w:ascii="Symbol" w:hAnsi="Symbol" w:hint="default"/>
          <w:u w:color="1C365F"/>
        </w:rPr>
      </w:lvl>
    </w:lvlOverride>
    <w:lvlOverride w:ilvl="1">
      <w:lvl w:ilvl="1">
        <w:start w:val="1"/>
        <w:numFmt w:val="bullet"/>
        <w:lvlRestart w:val="0"/>
        <w:lvlText w:val="o"/>
        <w:lvlJc w:val="left"/>
        <w:pPr>
          <w:ind w:left="1418" w:hanging="426"/>
        </w:pPr>
        <w:rPr>
          <w:rFonts w:ascii="Courier New" w:hAnsi="Courier New" w:hint="default"/>
        </w:rPr>
      </w:lvl>
    </w:lvlOverride>
    <w:lvlOverride w:ilvl="2">
      <w:lvl w:ilvl="2">
        <w:start w:val="1"/>
        <w:numFmt w:val="bullet"/>
        <w:lvlRestart w:val="0"/>
        <w:lvlText w:val=""/>
        <w:lvlJc w:val="left"/>
        <w:pPr>
          <w:ind w:left="1985" w:hanging="426"/>
        </w:pPr>
        <w:rPr>
          <w:rFonts w:ascii="Symbol" w:hAnsi="Symbol" w:hint="default"/>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5">
    <w:abstractNumId w:val="7"/>
  </w:num>
  <w:num w:numId="16">
    <w:abstractNumId w:val="18"/>
  </w:num>
  <w:num w:numId="17">
    <w:abstractNumId w:val="2"/>
  </w:num>
  <w:num w:numId="18">
    <w:abstractNumId w:val="2"/>
  </w:num>
  <w:num w:numId="19">
    <w:abstractNumId w:val="8"/>
  </w:num>
  <w:num w:numId="20">
    <w:abstractNumId w:val="15"/>
  </w:num>
  <w:num w:numId="21">
    <w:abstractNumId w:val="4"/>
  </w:num>
  <w:num w:numId="22">
    <w:abstractNumId w:val="28"/>
  </w:num>
  <w:num w:numId="23">
    <w:abstractNumId w:val="16"/>
  </w:num>
  <w:num w:numId="24">
    <w:abstractNumId w:val="21"/>
  </w:num>
  <w:num w:numId="25">
    <w:abstractNumId w:val="14"/>
  </w:num>
  <w:num w:numId="26">
    <w:abstractNumId w:val="14"/>
  </w:num>
  <w:num w:numId="27">
    <w:abstractNumId w:val="14"/>
  </w:num>
  <w:num w:numId="28">
    <w:abstractNumId w:val="20"/>
  </w:num>
  <w:num w:numId="29">
    <w:abstractNumId w:val="9"/>
  </w:num>
  <w:num w:numId="30">
    <w:abstractNumId w:val="29"/>
  </w:num>
  <w:num w:numId="31">
    <w:abstractNumId w:val="30"/>
  </w:num>
  <w:num w:numId="32">
    <w:abstractNumId w:val="17"/>
  </w:num>
  <w:num w:numId="33">
    <w:abstractNumId w:val="23"/>
  </w:num>
  <w:num w:numId="34">
    <w:abstractNumId w:val="13"/>
  </w:num>
  <w:num w:numId="35">
    <w:abstractNumId w:val="19"/>
  </w:num>
  <w:num w:numId="36">
    <w:abstractNumId w:val="12"/>
  </w:num>
  <w:num w:numId="37">
    <w:abstractNumId w:val="26"/>
  </w:num>
  <w:num w:numId="38">
    <w:abstractNumId w:val="27"/>
  </w:num>
  <w:num w:numId="39">
    <w:abstractNumId w:val="11"/>
  </w:num>
  <w:num w:numId="40">
    <w:abstractNumId w:val="25"/>
  </w:num>
  <w:num w:numId="41">
    <w:abstractNumId w:val="11"/>
  </w:num>
  <w:num w:numId="42">
    <w:abstractNumId w:val="25"/>
  </w:num>
  <w:num w:numId="43">
    <w:abstractNumId w:val="0"/>
  </w:num>
  <w:num w:numId="44">
    <w:abstractNumId w:val="10"/>
  </w:num>
  <w:num w:numId="45">
    <w:abstractNumId w:val="6"/>
  </w:num>
  <w:num w:numId="46">
    <w:abstractNumId w:val="14"/>
  </w:num>
  <w:num w:numId="47">
    <w:abstractNumId w:val="3"/>
  </w:num>
  <w:num w:numId="48">
    <w:abstractNumId w:val="24"/>
  </w:num>
  <w:num w:numId="49">
    <w:abstractNumId w:val="14"/>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F32"/>
    <w:rsid w:val="000015FB"/>
    <w:rsid w:val="00006EF0"/>
    <w:rsid w:val="00010F7A"/>
    <w:rsid w:val="000117C8"/>
    <w:rsid w:val="00012333"/>
    <w:rsid w:val="00012694"/>
    <w:rsid w:val="00014163"/>
    <w:rsid w:val="00015FA3"/>
    <w:rsid w:val="0001612E"/>
    <w:rsid w:val="00027A78"/>
    <w:rsid w:val="00030876"/>
    <w:rsid w:val="00031A52"/>
    <w:rsid w:val="00031FC8"/>
    <w:rsid w:val="000401F7"/>
    <w:rsid w:val="00041C68"/>
    <w:rsid w:val="000426A7"/>
    <w:rsid w:val="00043852"/>
    <w:rsid w:val="000472B5"/>
    <w:rsid w:val="0004760B"/>
    <w:rsid w:val="00053123"/>
    <w:rsid w:val="00055C19"/>
    <w:rsid w:val="0005754C"/>
    <w:rsid w:val="0006017E"/>
    <w:rsid w:val="00060330"/>
    <w:rsid w:val="00062083"/>
    <w:rsid w:val="00063B5F"/>
    <w:rsid w:val="00066B54"/>
    <w:rsid w:val="00067A69"/>
    <w:rsid w:val="000721E4"/>
    <w:rsid w:val="00073996"/>
    <w:rsid w:val="00074F5C"/>
    <w:rsid w:val="00074F5F"/>
    <w:rsid w:val="00076D2A"/>
    <w:rsid w:val="00080EDB"/>
    <w:rsid w:val="00081625"/>
    <w:rsid w:val="00081A4B"/>
    <w:rsid w:val="000858C9"/>
    <w:rsid w:val="00085AEE"/>
    <w:rsid w:val="00086E9C"/>
    <w:rsid w:val="00087863"/>
    <w:rsid w:val="00092C88"/>
    <w:rsid w:val="000953BB"/>
    <w:rsid w:val="00096696"/>
    <w:rsid w:val="000A5FF9"/>
    <w:rsid w:val="000A6BEF"/>
    <w:rsid w:val="000A7E62"/>
    <w:rsid w:val="000A7F32"/>
    <w:rsid w:val="000B1BF6"/>
    <w:rsid w:val="000B3697"/>
    <w:rsid w:val="000B5025"/>
    <w:rsid w:val="000B54D4"/>
    <w:rsid w:val="000B729A"/>
    <w:rsid w:val="000C0CE4"/>
    <w:rsid w:val="000D4487"/>
    <w:rsid w:val="000D62DB"/>
    <w:rsid w:val="000D6977"/>
    <w:rsid w:val="000D768C"/>
    <w:rsid w:val="000E2D53"/>
    <w:rsid w:val="000E350F"/>
    <w:rsid w:val="000E3C9F"/>
    <w:rsid w:val="000E59C0"/>
    <w:rsid w:val="000E7751"/>
    <w:rsid w:val="000F14A2"/>
    <w:rsid w:val="000F44B8"/>
    <w:rsid w:val="000F468E"/>
    <w:rsid w:val="000F6F51"/>
    <w:rsid w:val="00100144"/>
    <w:rsid w:val="00100EB9"/>
    <w:rsid w:val="00101429"/>
    <w:rsid w:val="00102C4F"/>
    <w:rsid w:val="00103B61"/>
    <w:rsid w:val="00112B48"/>
    <w:rsid w:val="0011468F"/>
    <w:rsid w:val="00114D60"/>
    <w:rsid w:val="00115FDE"/>
    <w:rsid w:val="0011668F"/>
    <w:rsid w:val="001203A7"/>
    <w:rsid w:val="00120950"/>
    <w:rsid w:val="00130242"/>
    <w:rsid w:val="001411F3"/>
    <w:rsid w:val="0014284E"/>
    <w:rsid w:val="001553A8"/>
    <w:rsid w:val="00162CE5"/>
    <w:rsid w:val="00163CBB"/>
    <w:rsid w:val="00163EB8"/>
    <w:rsid w:val="001654D9"/>
    <w:rsid w:val="00166C6D"/>
    <w:rsid w:val="00175E85"/>
    <w:rsid w:val="001770E4"/>
    <w:rsid w:val="00181049"/>
    <w:rsid w:val="00181BD4"/>
    <w:rsid w:val="0018488C"/>
    <w:rsid w:val="00185448"/>
    <w:rsid w:val="00191AB9"/>
    <w:rsid w:val="0019337F"/>
    <w:rsid w:val="001A6F0B"/>
    <w:rsid w:val="001B121A"/>
    <w:rsid w:val="001B12CD"/>
    <w:rsid w:val="001B1E64"/>
    <w:rsid w:val="001B207A"/>
    <w:rsid w:val="001B4D75"/>
    <w:rsid w:val="001B55DE"/>
    <w:rsid w:val="001B664D"/>
    <w:rsid w:val="001B7A07"/>
    <w:rsid w:val="001C2C42"/>
    <w:rsid w:val="001C58C1"/>
    <w:rsid w:val="001C76EE"/>
    <w:rsid w:val="001C7D18"/>
    <w:rsid w:val="001D2683"/>
    <w:rsid w:val="001D56CF"/>
    <w:rsid w:val="001D6BF4"/>
    <w:rsid w:val="001D795B"/>
    <w:rsid w:val="001E07AD"/>
    <w:rsid w:val="001E415A"/>
    <w:rsid w:val="001E434C"/>
    <w:rsid w:val="001E7693"/>
    <w:rsid w:val="001F424E"/>
    <w:rsid w:val="001F544B"/>
    <w:rsid w:val="002003F1"/>
    <w:rsid w:val="0020309C"/>
    <w:rsid w:val="0020436C"/>
    <w:rsid w:val="002060B4"/>
    <w:rsid w:val="00207B9D"/>
    <w:rsid w:val="0021348F"/>
    <w:rsid w:val="00217415"/>
    <w:rsid w:val="00217D51"/>
    <w:rsid w:val="002226DA"/>
    <w:rsid w:val="002265B7"/>
    <w:rsid w:val="00227F87"/>
    <w:rsid w:val="00230960"/>
    <w:rsid w:val="00232FC0"/>
    <w:rsid w:val="00234043"/>
    <w:rsid w:val="002454BD"/>
    <w:rsid w:val="00246351"/>
    <w:rsid w:val="002536E2"/>
    <w:rsid w:val="00254AA8"/>
    <w:rsid w:val="00266E3E"/>
    <w:rsid w:val="00266F04"/>
    <w:rsid w:val="00270DF9"/>
    <w:rsid w:val="00271BC6"/>
    <w:rsid w:val="0027677E"/>
    <w:rsid w:val="0027763C"/>
    <w:rsid w:val="0028077B"/>
    <w:rsid w:val="00280FA1"/>
    <w:rsid w:val="002846AC"/>
    <w:rsid w:val="00285C78"/>
    <w:rsid w:val="00291665"/>
    <w:rsid w:val="0029294C"/>
    <w:rsid w:val="002952DA"/>
    <w:rsid w:val="0029715F"/>
    <w:rsid w:val="0029789E"/>
    <w:rsid w:val="002A14F0"/>
    <w:rsid w:val="002A183F"/>
    <w:rsid w:val="002A5DC7"/>
    <w:rsid w:val="002B01A8"/>
    <w:rsid w:val="002B21D8"/>
    <w:rsid w:val="002B2686"/>
    <w:rsid w:val="002B2A1A"/>
    <w:rsid w:val="002B627B"/>
    <w:rsid w:val="002B7BD8"/>
    <w:rsid w:val="002C1696"/>
    <w:rsid w:val="002C5864"/>
    <w:rsid w:val="002D0974"/>
    <w:rsid w:val="002D1862"/>
    <w:rsid w:val="002D3191"/>
    <w:rsid w:val="002D4833"/>
    <w:rsid w:val="002D4B82"/>
    <w:rsid w:val="002E0BD2"/>
    <w:rsid w:val="002E3903"/>
    <w:rsid w:val="002E426F"/>
    <w:rsid w:val="002E6580"/>
    <w:rsid w:val="002F079F"/>
    <w:rsid w:val="002F5B81"/>
    <w:rsid w:val="002F6514"/>
    <w:rsid w:val="00300560"/>
    <w:rsid w:val="00302D21"/>
    <w:rsid w:val="003039BD"/>
    <w:rsid w:val="00305219"/>
    <w:rsid w:val="003054CC"/>
    <w:rsid w:val="00312B0F"/>
    <w:rsid w:val="00313D8E"/>
    <w:rsid w:val="00314EE3"/>
    <w:rsid w:val="00315AE6"/>
    <w:rsid w:val="00320485"/>
    <w:rsid w:val="003216CD"/>
    <w:rsid w:val="0032318C"/>
    <w:rsid w:val="003240BC"/>
    <w:rsid w:val="00327185"/>
    <w:rsid w:val="003276E3"/>
    <w:rsid w:val="00330B4B"/>
    <w:rsid w:val="00330FF5"/>
    <w:rsid w:val="0033393F"/>
    <w:rsid w:val="00334A2E"/>
    <w:rsid w:val="003363F5"/>
    <w:rsid w:val="00342A8D"/>
    <w:rsid w:val="00343D90"/>
    <w:rsid w:val="00345889"/>
    <w:rsid w:val="00345BC8"/>
    <w:rsid w:val="00347C35"/>
    <w:rsid w:val="00350025"/>
    <w:rsid w:val="003514CF"/>
    <w:rsid w:val="003560A2"/>
    <w:rsid w:val="00356D2E"/>
    <w:rsid w:val="00361B46"/>
    <w:rsid w:val="00362845"/>
    <w:rsid w:val="00363241"/>
    <w:rsid w:val="0036497E"/>
    <w:rsid w:val="00364AB1"/>
    <w:rsid w:val="00365C7B"/>
    <w:rsid w:val="00366409"/>
    <w:rsid w:val="0037266D"/>
    <w:rsid w:val="00374289"/>
    <w:rsid w:val="00375E02"/>
    <w:rsid w:val="003778B6"/>
    <w:rsid w:val="003846C5"/>
    <w:rsid w:val="003919D2"/>
    <w:rsid w:val="00395B04"/>
    <w:rsid w:val="003A0349"/>
    <w:rsid w:val="003A5947"/>
    <w:rsid w:val="003B116D"/>
    <w:rsid w:val="003B1AD6"/>
    <w:rsid w:val="003B5EBC"/>
    <w:rsid w:val="003B6E9B"/>
    <w:rsid w:val="003C5305"/>
    <w:rsid w:val="003C657D"/>
    <w:rsid w:val="003C7EC3"/>
    <w:rsid w:val="003D0D53"/>
    <w:rsid w:val="003D1BD7"/>
    <w:rsid w:val="003E2A4D"/>
    <w:rsid w:val="003E7B59"/>
    <w:rsid w:val="003F0434"/>
    <w:rsid w:val="003F14D9"/>
    <w:rsid w:val="003F19E0"/>
    <w:rsid w:val="003F7B50"/>
    <w:rsid w:val="00401A45"/>
    <w:rsid w:val="0040609B"/>
    <w:rsid w:val="00416099"/>
    <w:rsid w:val="00420BCB"/>
    <w:rsid w:val="00422AEE"/>
    <w:rsid w:val="00423ED8"/>
    <w:rsid w:val="0043164B"/>
    <w:rsid w:val="00433C0B"/>
    <w:rsid w:val="00435378"/>
    <w:rsid w:val="00441223"/>
    <w:rsid w:val="004428B3"/>
    <w:rsid w:val="00445FA5"/>
    <w:rsid w:val="00453791"/>
    <w:rsid w:val="00456CA5"/>
    <w:rsid w:val="00461E01"/>
    <w:rsid w:val="00462708"/>
    <w:rsid w:val="004648E2"/>
    <w:rsid w:val="00465670"/>
    <w:rsid w:val="00472EC5"/>
    <w:rsid w:val="00474F1B"/>
    <w:rsid w:val="00477144"/>
    <w:rsid w:val="00480934"/>
    <w:rsid w:val="00481E37"/>
    <w:rsid w:val="004830A0"/>
    <w:rsid w:val="00483E65"/>
    <w:rsid w:val="004855EF"/>
    <w:rsid w:val="00487950"/>
    <w:rsid w:val="004924BB"/>
    <w:rsid w:val="00492C00"/>
    <w:rsid w:val="004941AE"/>
    <w:rsid w:val="00494E3B"/>
    <w:rsid w:val="004960B4"/>
    <w:rsid w:val="004A01E6"/>
    <w:rsid w:val="004A06D3"/>
    <w:rsid w:val="004A13DD"/>
    <w:rsid w:val="004A2996"/>
    <w:rsid w:val="004B6806"/>
    <w:rsid w:val="004C0822"/>
    <w:rsid w:val="004C0931"/>
    <w:rsid w:val="004C0A4D"/>
    <w:rsid w:val="004C11EB"/>
    <w:rsid w:val="004C1775"/>
    <w:rsid w:val="004C35F7"/>
    <w:rsid w:val="004C5AA0"/>
    <w:rsid w:val="004D10DF"/>
    <w:rsid w:val="004D4542"/>
    <w:rsid w:val="004E05D3"/>
    <w:rsid w:val="004E0A3B"/>
    <w:rsid w:val="004E4B30"/>
    <w:rsid w:val="004E517C"/>
    <w:rsid w:val="004E639D"/>
    <w:rsid w:val="004E7D9B"/>
    <w:rsid w:val="004E7DA9"/>
    <w:rsid w:val="004F09A5"/>
    <w:rsid w:val="004F10C6"/>
    <w:rsid w:val="004F20CB"/>
    <w:rsid w:val="004F2595"/>
    <w:rsid w:val="004F2A10"/>
    <w:rsid w:val="004F47FD"/>
    <w:rsid w:val="004F61AC"/>
    <w:rsid w:val="005019E2"/>
    <w:rsid w:val="005049B6"/>
    <w:rsid w:val="00505AAF"/>
    <w:rsid w:val="00506FDE"/>
    <w:rsid w:val="005108EE"/>
    <w:rsid w:val="005110B2"/>
    <w:rsid w:val="00511FB4"/>
    <w:rsid w:val="0051213C"/>
    <w:rsid w:val="005121D9"/>
    <w:rsid w:val="00516E8F"/>
    <w:rsid w:val="005204C9"/>
    <w:rsid w:val="00522DFD"/>
    <w:rsid w:val="00525144"/>
    <w:rsid w:val="0052572B"/>
    <w:rsid w:val="0052695E"/>
    <w:rsid w:val="00533A2A"/>
    <w:rsid w:val="0056042C"/>
    <w:rsid w:val="005605BA"/>
    <w:rsid w:val="00560867"/>
    <w:rsid w:val="00561FCE"/>
    <w:rsid w:val="005638DC"/>
    <w:rsid w:val="00563EB2"/>
    <w:rsid w:val="00566F73"/>
    <w:rsid w:val="00570531"/>
    <w:rsid w:val="0057261C"/>
    <w:rsid w:val="0057584B"/>
    <w:rsid w:val="00575D4C"/>
    <w:rsid w:val="0058463B"/>
    <w:rsid w:val="00585F9C"/>
    <w:rsid w:val="00587ECC"/>
    <w:rsid w:val="005902A8"/>
    <w:rsid w:val="00592D59"/>
    <w:rsid w:val="005A2E56"/>
    <w:rsid w:val="005A54B7"/>
    <w:rsid w:val="005B21FC"/>
    <w:rsid w:val="005B4125"/>
    <w:rsid w:val="005C2652"/>
    <w:rsid w:val="005C35A9"/>
    <w:rsid w:val="005C706C"/>
    <w:rsid w:val="005C78BB"/>
    <w:rsid w:val="005D4581"/>
    <w:rsid w:val="005D52E2"/>
    <w:rsid w:val="005E342C"/>
    <w:rsid w:val="005F4502"/>
    <w:rsid w:val="0060124E"/>
    <w:rsid w:val="00601A1B"/>
    <w:rsid w:val="006032B1"/>
    <w:rsid w:val="00610152"/>
    <w:rsid w:val="0061015E"/>
    <w:rsid w:val="00610B1B"/>
    <w:rsid w:val="00615B1E"/>
    <w:rsid w:val="006161D1"/>
    <w:rsid w:val="00620384"/>
    <w:rsid w:val="006259A9"/>
    <w:rsid w:val="00626261"/>
    <w:rsid w:val="00626403"/>
    <w:rsid w:val="00626B89"/>
    <w:rsid w:val="0063438F"/>
    <w:rsid w:val="00636906"/>
    <w:rsid w:val="0063704C"/>
    <w:rsid w:val="0064145E"/>
    <w:rsid w:val="00641E10"/>
    <w:rsid w:val="00641F6D"/>
    <w:rsid w:val="006445CB"/>
    <w:rsid w:val="0065262C"/>
    <w:rsid w:val="00661332"/>
    <w:rsid w:val="00664F90"/>
    <w:rsid w:val="00675912"/>
    <w:rsid w:val="0068064C"/>
    <w:rsid w:val="006857A4"/>
    <w:rsid w:val="006857FC"/>
    <w:rsid w:val="00685FA3"/>
    <w:rsid w:val="00686D89"/>
    <w:rsid w:val="00687280"/>
    <w:rsid w:val="006921C9"/>
    <w:rsid w:val="00692A6C"/>
    <w:rsid w:val="00693224"/>
    <w:rsid w:val="00697AB0"/>
    <w:rsid w:val="006A0889"/>
    <w:rsid w:val="006A2307"/>
    <w:rsid w:val="006A676B"/>
    <w:rsid w:val="006A733A"/>
    <w:rsid w:val="006B1CE1"/>
    <w:rsid w:val="006B1DA5"/>
    <w:rsid w:val="006B26CA"/>
    <w:rsid w:val="006B4237"/>
    <w:rsid w:val="006B6525"/>
    <w:rsid w:val="006B6ADF"/>
    <w:rsid w:val="006B6E3C"/>
    <w:rsid w:val="006C51CD"/>
    <w:rsid w:val="006C5B9A"/>
    <w:rsid w:val="006D52E6"/>
    <w:rsid w:val="006D7605"/>
    <w:rsid w:val="006E03FB"/>
    <w:rsid w:val="006E19C7"/>
    <w:rsid w:val="006E374D"/>
    <w:rsid w:val="006E4BE9"/>
    <w:rsid w:val="006E5EFA"/>
    <w:rsid w:val="006E739C"/>
    <w:rsid w:val="006E76C2"/>
    <w:rsid w:val="006F14C0"/>
    <w:rsid w:val="006F48A7"/>
    <w:rsid w:val="00703442"/>
    <w:rsid w:val="0070424F"/>
    <w:rsid w:val="00704526"/>
    <w:rsid w:val="0071001B"/>
    <w:rsid w:val="00710B73"/>
    <w:rsid w:val="00712D5C"/>
    <w:rsid w:val="007133A2"/>
    <w:rsid w:val="007155EB"/>
    <w:rsid w:val="007233C5"/>
    <w:rsid w:val="00723D0B"/>
    <w:rsid w:val="00725686"/>
    <w:rsid w:val="00725C8A"/>
    <w:rsid w:val="0074320A"/>
    <w:rsid w:val="00743CC3"/>
    <w:rsid w:val="0074643D"/>
    <w:rsid w:val="00751B20"/>
    <w:rsid w:val="0075251F"/>
    <w:rsid w:val="00752D15"/>
    <w:rsid w:val="00761920"/>
    <w:rsid w:val="007679DC"/>
    <w:rsid w:val="007722E7"/>
    <w:rsid w:val="00773625"/>
    <w:rsid w:val="0078103A"/>
    <w:rsid w:val="00783542"/>
    <w:rsid w:val="00783A35"/>
    <w:rsid w:val="00783DB9"/>
    <w:rsid w:val="00785796"/>
    <w:rsid w:val="00786FD3"/>
    <w:rsid w:val="007873E0"/>
    <w:rsid w:val="00787510"/>
    <w:rsid w:val="007905D8"/>
    <w:rsid w:val="00791A8C"/>
    <w:rsid w:val="0079237A"/>
    <w:rsid w:val="007941B0"/>
    <w:rsid w:val="007944F0"/>
    <w:rsid w:val="00795902"/>
    <w:rsid w:val="007A0151"/>
    <w:rsid w:val="007A1B1C"/>
    <w:rsid w:val="007A37B1"/>
    <w:rsid w:val="007A508A"/>
    <w:rsid w:val="007A6B0A"/>
    <w:rsid w:val="007A7099"/>
    <w:rsid w:val="007B1A76"/>
    <w:rsid w:val="007C0222"/>
    <w:rsid w:val="007C1332"/>
    <w:rsid w:val="007C3917"/>
    <w:rsid w:val="007D467B"/>
    <w:rsid w:val="007D6031"/>
    <w:rsid w:val="007E2937"/>
    <w:rsid w:val="007E502C"/>
    <w:rsid w:val="007E616E"/>
    <w:rsid w:val="007E7F67"/>
    <w:rsid w:val="007F082D"/>
    <w:rsid w:val="007F3928"/>
    <w:rsid w:val="007F3D64"/>
    <w:rsid w:val="007F7AC7"/>
    <w:rsid w:val="007F7EF9"/>
    <w:rsid w:val="008003B0"/>
    <w:rsid w:val="00804588"/>
    <w:rsid w:val="00805E7B"/>
    <w:rsid w:val="00806BB0"/>
    <w:rsid w:val="00815712"/>
    <w:rsid w:val="008170E0"/>
    <w:rsid w:val="00817DA5"/>
    <w:rsid w:val="008215ED"/>
    <w:rsid w:val="0082297E"/>
    <w:rsid w:val="00831254"/>
    <w:rsid w:val="008333F3"/>
    <w:rsid w:val="00834EC9"/>
    <w:rsid w:val="008355F1"/>
    <w:rsid w:val="008367AB"/>
    <w:rsid w:val="00836D82"/>
    <w:rsid w:val="008444CF"/>
    <w:rsid w:val="008511B6"/>
    <w:rsid w:val="00856100"/>
    <w:rsid w:val="00856586"/>
    <w:rsid w:val="00860E3D"/>
    <w:rsid w:val="0086398A"/>
    <w:rsid w:val="008639D1"/>
    <w:rsid w:val="00865231"/>
    <w:rsid w:val="008676BA"/>
    <w:rsid w:val="00881CBC"/>
    <w:rsid w:val="0088485C"/>
    <w:rsid w:val="00886005"/>
    <w:rsid w:val="0088663B"/>
    <w:rsid w:val="008936B3"/>
    <w:rsid w:val="008A141D"/>
    <w:rsid w:val="008A1B6A"/>
    <w:rsid w:val="008A22A9"/>
    <w:rsid w:val="008A4986"/>
    <w:rsid w:val="008A4E60"/>
    <w:rsid w:val="008A56C3"/>
    <w:rsid w:val="008A78E4"/>
    <w:rsid w:val="008C2F08"/>
    <w:rsid w:val="008C321D"/>
    <w:rsid w:val="008C5C64"/>
    <w:rsid w:val="008D0ED2"/>
    <w:rsid w:val="008D5AC5"/>
    <w:rsid w:val="008E0CDC"/>
    <w:rsid w:val="008E19DD"/>
    <w:rsid w:val="008E348D"/>
    <w:rsid w:val="008E6F55"/>
    <w:rsid w:val="008F43B6"/>
    <w:rsid w:val="008F45C4"/>
    <w:rsid w:val="008F5415"/>
    <w:rsid w:val="008F7333"/>
    <w:rsid w:val="00902487"/>
    <w:rsid w:val="00906AA6"/>
    <w:rsid w:val="00907F31"/>
    <w:rsid w:val="009106CC"/>
    <w:rsid w:val="00915081"/>
    <w:rsid w:val="00916511"/>
    <w:rsid w:val="009200E4"/>
    <w:rsid w:val="009225ED"/>
    <w:rsid w:val="00926AD1"/>
    <w:rsid w:val="0093107A"/>
    <w:rsid w:val="009315AC"/>
    <w:rsid w:val="00940C70"/>
    <w:rsid w:val="00941CE2"/>
    <w:rsid w:val="009457B1"/>
    <w:rsid w:val="00945CE6"/>
    <w:rsid w:val="0094634B"/>
    <w:rsid w:val="00946A86"/>
    <w:rsid w:val="00950BDA"/>
    <w:rsid w:val="00962452"/>
    <w:rsid w:val="00964C12"/>
    <w:rsid w:val="00965FEE"/>
    <w:rsid w:val="009703B7"/>
    <w:rsid w:val="00973B26"/>
    <w:rsid w:val="0097499F"/>
    <w:rsid w:val="00974E32"/>
    <w:rsid w:val="0097538B"/>
    <w:rsid w:val="00975E51"/>
    <w:rsid w:val="00976341"/>
    <w:rsid w:val="00976695"/>
    <w:rsid w:val="00977A51"/>
    <w:rsid w:val="009827FE"/>
    <w:rsid w:val="009847E1"/>
    <w:rsid w:val="009871EB"/>
    <w:rsid w:val="00991077"/>
    <w:rsid w:val="00992069"/>
    <w:rsid w:val="009966A6"/>
    <w:rsid w:val="009A0EC5"/>
    <w:rsid w:val="009A3CED"/>
    <w:rsid w:val="009A4933"/>
    <w:rsid w:val="009B2DDB"/>
    <w:rsid w:val="009B2EB8"/>
    <w:rsid w:val="009B5611"/>
    <w:rsid w:val="009B74DB"/>
    <w:rsid w:val="009C269A"/>
    <w:rsid w:val="009C31F1"/>
    <w:rsid w:val="009C53DA"/>
    <w:rsid w:val="009C608D"/>
    <w:rsid w:val="009C6643"/>
    <w:rsid w:val="009C7018"/>
    <w:rsid w:val="009D40B0"/>
    <w:rsid w:val="009E03EF"/>
    <w:rsid w:val="009E2B29"/>
    <w:rsid w:val="009E39D8"/>
    <w:rsid w:val="009E5ACC"/>
    <w:rsid w:val="009E652C"/>
    <w:rsid w:val="009E6E8E"/>
    <w:rsid w:val="009E7F29"/>
    <w:rsid w:val="009F007C"/>
    <w:rsid w:val="009F5E9E"/>
    <w:rsid w:val="009F7765"/>
    <w:rsid w:val="00A05BF7"/>
    <w:rsid w:val="00A11ED3"/>
    <w:rsid w:val="00A14B10"/>
    <w:rsid w:val="00A2461E"/>
    <w:rsid w:val="00A30711"/>
    <w:rsid w:val="00A313F5"/>
    <w:rsid w:val="00A34DE3"/>
    <w:rsid w:val="00A3521B"/>
    <w:rsid w:val="00A41B71"/>
    <w:rsid w:val="00A42235"/>
    <w:rsid w:val="00A42692"/>
    <w:rsid w:val="00A42806"/>
    <w:rsid w:val="00A44BDB"/>
    <w:rsid w:val="00A47928"/>
    <w:rsid w:val="00A50A3D"/>
    <w:rsid w:val="00A551FE"/>
    <w:rsid w:val="00A572B9"/>
    <w:rsid w:val="00A634F3"/>
    <w:rsid w:val="00A64DAE"/>
    <w:rsid w:val="00A67A2A"/>
    <w:rsid w:val="00A7021E"/>
    <w:rsid w:val="00A706F0"/>
    <w:rsid w:val="00A723F9"/>
    <w:rsid w:val="00A72531"/>
    <w:rsid w:val="00A74283"/>
    <w:rsid w:val="00A75755"/>
    <w:rsid w:val="00A773B1"/>
    <w:rsid w:val="00A81DE8"/>
    <w:rsid w:val="00A83858"/>
    <w:rsid w:val="00A86952"/>
    <w:rsid w:val="00A876B7"/>
    <w:rsid w:val="00A87E1B"/>
    <w:rsid w:val="00A92D00"/>
    <w:rsid w:val="00A94BA5"/>
    <w:rsid w:val="00A9687F"/>
    <w:rsid w:val="00AA25C4"/>
    <w:rsid w:val="00AA7EAE"/>
    <w:rsid w:val="00AB0DA6"/>
    <w:rsid w:val="00AB2CB6"/>
    <w:rsid w:val="00AB5B79"/>
    <w:rsid w:val="00AB7CB4"/>
    <w:rsid w:val="00AB7F63"/>
    <w:rsid w:val="00AC10B6"/>
    <w:rsid w:val="00AC5C15"/>
    <w:rsid w:val="00AC69E6"/>
    <w:rsid w:val="00AC6D32"/>
    <w:rsid w:val="00AC6F40"/>
    <w:rsid w:val="00AD076D"/>
    <w:rsid w:val="00AD2525"/>
    <w:rsid w:val="00AD2A15"/>
    <w:rsid w:val="00AD3BDD"/>
    <w:rsid w:val="00AE1633"/>
    <w:rsid w:val="00AE2233"/>
    <w:rsid w:val="00AE2BBD"/>
    <w:rsid w:val="00AE5C4A"/>
    <w:rsid w:val="00AE690D"/>
    <w:rsid w:val="00AF39EA"/>
    <w:rsid w:val="00AF4427"/>
    <w:rsid w:val="00AF6FED"/>
    <w:rsid w:val="00B0004A"/>
    <w:rsid w:val="00B00C38"/>
    <w:rsid w:val="00B015F0"/>
    <w:rsid w:val="00B04B66"/>
    <w:rsid w:val="00B04FB2"/>
    <w:rsid w:val="00B10586"/>
    <w:rsid w:val="00B12367"/>
    <w:rsid w:val="00B152BE"/>
    <w:rsid w:val="00B21880"/>
    <w:rsid w:val="00B22F66"/>
    <w:rsid w:val="00B23605"/>
    <w:rsid w:val="00B24C3B"/>
    <w:rsid w:val="00B257F1"/>
    <w:rsid w:val="00B25CC8"/>
    <w:rsid w:val="00B26E61"/>
    <w:rsid w:val="00B31232"/>
    <w:rsid w:val="00B33DB0"/>
    <w:rsid w:val="00B34BB3"/>
    <w:rsid w:val="00B377F5"/>
    <w:rsid w:val="00B427C1"/>
    <w:rsid w:val="00B458C1"/>
    <w:rsid w:val="00B460D3"/>
    <w:rsid w:val="00B46CC6"/>
    <w:rsid w:val="00B50E9D"/>
    <w:rsid w:val="00B5656B"/>
    <w:rsid w:val="00B60354"/>
    <w:rsid w:val="00B64663"/>
    <w:rsid w:val="00B64B34"/>
    <w:rsid w:val="00B70AF5"/>
    <w:rsid w:val="00B77C1D"/>
    <w:rsid w:val="00B82FDB"/>
    <w:rsid w:val="00B84780"/>
    <w:rsid w:val="00B873CC"/>
    <w:rsid w:val="00B907FA"/>
    <w:rsid w:val="00B94A15"/>
    <w:rsid w:val="00B9500F"/>
    <w:rsid w:val="00B95137"/>
    <w:rsid w:val="00B965B0"/>
    <w:rsid w:val="00BA151B"/>
    <w:rsid w:val="00BA3418"/>
    <w:rsid w:val="00BA36F9"/>
    <w:rsid w:val="00BA76F8"/>
    <w:rsid w:val="00BB17C1"/>
    <w:rsid w:val="00BB2AC9"/>
    <w:rsid w:val="00BB3AA4"/>
    <w:rsid w:val="00BB4E2E"/>
    <w:rsid w:val="00BB5D74"/>
    <w:rsid w:val="00BB7D5B"/>
    <w:rsid w:val="00BC0087"/>
    <w:rsid w:val="00BC7353"/>
    <w:rsid w:val="00BD186D"/>
    <w:rsid w:val="00BD70AB"/>
    <w:rsid w:val="00BE0C9B"/>
    <w:rsid w:val="00BE39CD"/>
    <w:rsid w:val="00BE4297"/>
    <w:rsid w:val="00BE7187"/>
    <w:rsid w:val="00BF2755"/>
    <w:rsid w:val="00BF4F71"/>
    <w:rsid w:val="00BF5CA9"/>
    <w:rsid w:val="00BF79C9"/>
    <w:rsid w:val="00C01A57"/>
    <w:rsid w:val="00C01FD0"/>
    <w:rsid w:val="00C026D1"/>
    <w:rsid w:val="00C0288C"/>
    <w:rsid w:val="00C052DD"/>
    <w:rsid w:val="00C079E5"/>
    <w:rsid w:val="00C1175A"/>
    <w:rsid w:val="00C157B9"/>
    <w:rsid w:val="00C15C96"/>
    <w:rsid w:val="00C21A50"/>
    <w:rsid w:val="00C21F3D"/>
    <w:rsid w:val="00C220C0"/>
    <w:rsid w:val="00C2468E"/>
    <w:rsid w:val="00C24693"/>
    <w:rsid w:val="00C260DE"/>
    <w:rsid w:val="00C271E5"/>
    <w:rsid w:val="00C27E30"/>
    <w:rsid w:val="00C30000"/>
    <w:rsid w:val="00C33DD2"/>
    <w:rsid w:val="00C33F77"/>
    <w:rsid w:val="00C34E0A"/>
    <w:rsid w:val="00C36A02"/>
    <w:rsid w:val="00C3738D"/>
    <w:rsid w:val="00C43487"/>
    <w:rsid w:val="00C43942"/>
    <w:rsid w:val="00C44085"/>
    <w:rsid w:val="00C464CF"/>
    <w:rsid w:val="00C469B4"/>
    <w:rsid w:val="00C46DDA"/>
    <w:rsid w:val="00C50A41"/>
    <w:rsid w:val="00C53E7A"/>
    <w:rsid w:val="00C7371A"/>
    <w:rsid w:val="00C74116"/>
    <w:rsid w:val="00C75199"/>
    <w:rsid w:val="00C75DD1"/>
    <w:rsid w:val="00C77103"/>
    <w:rsid w:val="00C8122E"/>
    <w:rsid w:val="00C818FB"/>
    <w:rsid w:val="00C850B6"/>
    <w:rsid w:val="00C86F3E"/>
    <w:rsid w:val="00C91585"/>
    <w:rsid w:val="00C97C42"/>
    <w:rsid w:val="00C97F8C"/>
    <w:rsid w:val="00CA0578"/>
    <w:rsid w:val="00CA0900"/>
    <w:rsid w:val="00CA70B1"/>
    <w:rsid w:val="00CB0AFB"/>
    <w:rsid w:val="00CB1EF0"/>
    <w:rsid w:val="00CB22FB"/>
    <w:rsid w:val="00CC07B2"/>
    <w:rsid w:val="00CC5EEC"/>
    <w:rsid w:val="00CE0EE2"/>
    <w:rsid w:val="00CE5403"/>
    <w:rsid w:val="00CF0B54"/>
    <w:rsid w:val="00CF1B4E"/>
    <w:rsid w:val="00CF6CED"/>
    <w:rsid w:val="00CF6F3A"/>
    <w:rsid w:val="00D01DF3"/>
    <w:rsid w:val="00D0461B"/>
    <w:rsid w:val="00D05C73"/>
    <w:rsid w:val="00D114CC"/>
    <w:rsid w:val="00D1383F"/>
    <w:rsid w:val="00D15A71"/>
    <w:rsid w:val="00D160DC"/>
    <w:rsid w:val="00D23849"/>
    <w:rsid w:val="00D23BA1"/>
    <w:rsid w:val="00D253FD"/>
    <w:rsid w:val="00D33B83"/>
    <w:rsid w:val="00D33EFB"/>
    <w:rsid w:val="00D36059"/>
    <w:rsid w:val="00D42042"/>
    <w:rsid w:val="00D43FC4"/>
    <w:rsid w:val="00D46A35"/>
    <w:rsid w:val="00D46F9A"/>
    <w:rsid w:val="00D47623"/>
    <w:rsid w:val="00D476F9"/>
    <w:rsid w:val="00D47779"/>
    <w:rsid w:val="00D53A39"/>
    <w:rsid w:val="00D620E4"/>
    <w:rsid w:val="00D66DC8"/>
    <w:rsid w:val="00D84020"/>
    <w:rsid w:val="00D85E5F"/>
    <w:rsid w:val="00D90286"/>
    <w:rsid w:val="00D9145D"/>
    <w:rsid w:val="00D91850"/>
    <w:rsid w:val="00D93947"/>
    <w:rsid w:val="00D93ACF"/>
    <w:rsid w:val="00D94D18"/>
    <w:rsid w:val="00DA38CC"/>
    <w:rsid w:val="00DB2493"/>
    <w:rsid w:val="00DB2EC7"/>
    <w:rsid w:val="00DB47BA"/>
    <w:rsid w:val="00DB4BEC"/>
    <w:rsid w:val="00DB4D8B"/>
    <w:rsid w:val="00DB68A8"/>
    <w:rsid w:val="00DC3197"/>
    <w:rsid w:val="00DC360F"/>
    <w:rsid w:val="00DC5A3F"/>
    <w:rsid w:val="00DC78B0"/>
    <w:rsid w:val="00DD004E"/>
    <w:rsid w:val="00DD0812"/>
    <w:rsid w:val="00DD4C99"/>
    <w:rsid w:val="00DD508C"/>
    <w:rsid w:val="00DD75EA"/>
    <w:rsid w:val="00DE020F"/>
    <w:rsid w:val="00DE766C"/>
    <w:rsid w:val="00DF4C24"/>
    <w:rsid w:val="00DF6F82"/>
    <w:rsid w:val="00DF6FDA"/>
    <w:rsid w:val="00DF77C4"/>
    <w:rsid w:val="00E01581"/>
    <w:rsid w:val="00E01E36"/>
    <w:rsid w:val="00E05F04"/>
    <w:rsid w:val="00E073D4"/>
    <w:rsid w:val="00E07C58"/>
    <w:rsid w:val="00E11918"/>
    <w:rsid w:val="00E20351"/>
    <w:rsid w:val="00E2074A"/>
    <w:rsid w:val="00E23818"/>
    <w:rsid w:val="00E25837"/>
    <w:rsid w:val="00E329BA"/>
    <w:rsid w:val="00E44CCD"/>
    <w:rsid w:val="00E534E0"/>
    <w:rsid w:val="00E55E0F"/>
    <w:rsid w:val="00E5740B"/>
    <w:rsid w:val="00E624F7"/>
    <w:rsid w:val="00E629A1"/>
    <w:rsid w:val="00E62ABA"/>
    <w:rsid w:val="00E64785"/>
    <w:rsid w:val="00E649F8"/>
    <w:rsid w:val="00E7086F"/>
    <w:rsid w:val="00E7105F"/>
    <w:rsid w:val="00E713BD"/>
    <w:rsid w:val="00E73C27"/>
    <w:rsid w:val="00E762C0"/>
    <w:rsid w:val="00E80A69"/>
    <w:rsid w:val="00E83E6E"/>
    <w:rsid w:val="00E865CD"/>
    <w:rsid w:val="00E86D32"/>
    <w:rsid w:val="00E90BCF"/>
    <w:rsid w:val="00E92085"/>
    <w:rsid w:val="00E92787"/>
    <w:rsid w:val="00E93BA6"/>
    <w:rsid w:val="00E947D1"/>
    <w:rsid w:val="00E9558E"/>
    <w:rsid w:val="00EA195A"/>
    <w:rsid w:val="00EB316D"/>
    <w:rsid w:val="00EB382C"/>
    <w:rsid w:val="00EC1B22"/>
    <w:rsid w:val="00EC2FC8"/>
    <w:rsid w:val="00EC47F8"/>
    <w:rsid w:val="00ED5B12"/>
    <w:rsid w:val="00ED65B6"/>
    <w:rsid w:val="00EE24D4"/>
    <w:rsid w:val="00EE4178"/>
    <w:rsid w:val="00EE4B0F"/>
    <w:rsid w:val="00EF0289"/>
    <w:rsid w:val="00EF20D8"/>
    <w:rsid w:val="00EF2995"/>
    <w:rsid w:val="00EF5FFD"/>
    <w:rsid w:val="00F0161C"/>
    <w:rsid w:val="00F1033D"/>
    <w:rsid w:val="00F122A5"/>
    <w:rsid w:val="00F129A4"/>
    <w:rsid w:val="00F20220"/>
    <w:rsid w:val="00F2046A"/>
    <w:rsid w:val="00F32321"/>
    <w:rsid w:val="00F323EB"/>
    <w:rsid w:val="00F3778F"/>
    <w:rsid w:val="00F42EF3"/>
    <w:rsid w:val="00F445FE"/>
    <w:rsid w:val="00F47344"/>
    <w:rsid w:val="00F5341B"/>
    <w:rsid w:val="00F53EF3"/>
    <w:rsid w:val="00F61BC6"/>
    <w:rsid w:val="00F6355D"/>
    <w:rsid w:val="00F668AA"/>
    <w:rsid w:val="00F66E00"/>
    <w:rsid w:val="00F712F0"/>
    <w:rsid w:val="00F71709"/>
    <w:rsid w:val="00F73A6D"/>
    <w:rsid w:val="00F73DAA"/>
    <w:rsid w:val="00F74EB0"/>
    <w:rsid w:val="00F75056"/>
    <w:rsid w:val="00F7617B"/>
    <w:rsid w:val="00F806E6"/>
    <w:rsid w:val="00F80A73"/>
    <w:rsid w:val="00F81F6A"/>
    <w:rsid w:val="00F84461"/>
    <w:rsid w:val="00F915DC"/>
    <w:rsid w:val="00F91A5B"/>
    <w:rsid w:val="00F92580"/>
    <w:rsid w:val="00F927D7"/>
    <w:rsid w:val="00F94709"/>
    <w:rsid w:val="00F961AA"/>
    <w:rsid w:val="00F96A82"/>
    <w:rsid w:val="00F96FF3"/>
    <w:rsid w:val="00FA0C8B"/>
    <w:rsid w:val="00FA0EDF"/>
    <w:rsid w:val="00FA3253"/>
    <w:rsid w:val="00FA60EA"/>
    <w:rsid w:val="00FA7480"/>
    <w:rsid w:val="00FA7B73"/>
    <w:rsid w:val="00FB2520"/>
    <w:rsid w:val="00FB52F7"/>
    <w:rsid w:val="00FC3CEA"/>
    <w:rsid w:val="00FC4A50"/>
    <w:rsid w:val="00FC5B83"/>
    <w:rsid w:val="00FE01E9"/>
    <w:rsid w:val="00FE3F68"/>
    <w:rsid w:val="00FE422A"/>
    <w:rsid w:val="00FE4923"/>
    <w:rsid w:val="00FE6E0D"/>
    <w:rsid w:val="00FE7172"/>
    <w:rsid w:val="00FE7FAD"/>
    <w:rsid w:val="00FF1AF0"/>
    <w:rsid w:val="00FF24A8"/>
    <w:rsid w:val="00FF2B25"/>
    <w:rsid w:val="00FF62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4A265"/>
  <w15:docId w15:val="{4383D782-9769-4772-AC8D-EB95A9AC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63B"/>
    <w:rPr>
      <w:rFonts w:ascii="Arial" w:hAnsi="Arial"/>
      <w:sz w:val="20"/>
    </w:rPr>
  </w:style>
  <w:style w:type="paragraph" w:styleId="Heading1">
    <w:name w:val="heading 1"/>
    <w:basedOn w:val="Normal"/>
    <w:next w:val="Body"/>
    <w:link w:val="Heading1Char"/>
    <w:uiPriority w:val="9"/>
    <w:qFormat/>
    <w:rsid w:val="00F712F0"/>
    <w:pPr>
      <w:pageBreakBefore/>
      <w:numPr>
        <w:numId w:val="38"/>
      </w:numPr>
      <w:spacing w:after="240"/>
      <w:ind w:left="851" w:hanging="851"/>
      <w:outlineLvl w:val="0"/>
    </w:pPr>
    <w:rPr>
      <w:b/>
      <w:color w:val="1F688D"/>
      <w:sz w:val="40"/>
      <w:szCs w:val="40"/>
    </w:rPr>
  </w:style>
  <w:style w:type="paragraph" w:styleId="Heading2">
    <w:name w:val="heading 2"/>
    <w:basedOn w:val="Normal"/>
    <w:next w:val="Body"/>
    <w:link w:val="Heading2Char"/>
    <w:uiPriority w:val="9"/>
    <w:qFormat/>
    <w:rsid w:val="0070424F"/>
    <w:pPr>
      <w:keepNext/>
      <w:keepLines/>
      <w:numPr>
        <w:ilvl w:val="1"/>
        <w:numId w:val="38"/>
      </w:numPr>
      <w:spacing w:before="240" w:after="240"/>
      <w:ind w:left="851" w:hanging="851"/>
      <w:jc w:val="both"/>
      <w:outlineLvl w:val="1"/>
    </w:pPr>
    <w:rPr>
      <w:rFonts w:eastAsiaTheme="majorEastAsia" w:cstheme="majorBidi"/>
      <w:b/>
      <w:bCs/>
      <w:color w:val="1F688D"/>
      <w:sz w:val="32"/>
      <w:szCs w:val="26"/>
    </w:rPr>
  </w:style>
  <w:style w:type="paragraph" w:styleId="Heading3">
    <w:name w:val="heading 3"/>
    <w:basedOn w:val="Normal"/>
    <w:next w:val="Body"/>
    <w:link w:val="Heading3Char"/>
    <w:uiPriority w:val="9"/>
    <w:qFormat/>
    <w:rsid w:val="0070424F"/>
    <w:pPr>
      <w:keepNext/>
      <w:keepLines/>
      <w:numPr>
        <w:ilvl w:val="2"/>
        <w:numId w:val="38"/>
      </w:numPr>
      <w:spacing w:before="240" w:after="240"/>
      <w:ind w:left="851" w:hanging="851"/>
      <w:jc w:val="both"/>
      <w:outlineLvl w:val="2"/>
    </w:pPr>
    <w:rPr>
      <w:rFonts w:eastAsiaTheme="majorEastAsia" w:cstheme="majorBidi"/>
      <w:b/>
      <w:bCs/>
      <w:color w:val="1F688D"/>
      <w:sz w:val="24"/>
    </w:rPr>
  </w:style>
  <w:style w:type="paragraph" w:styleId="Heading4">
    <w:name w:val="heading 4"/>
    <w:basedOn w:val="Normal"/>
    <w:next w:val="Body"/>
    <w:link w:val="Heading4Char"/>
    <w:uiPriority w:val="9"/>
    <w:unhideWhenUsed/>
    <w:qFormat/>
    <w:rsid w:val="00B84780"/>
    <w:pPr>
      <w:keepNext/>
      <w:keepLines/>
      <w:spacing w:before="240" w:after="120"/>
      <w:jc w:val="both"/>
      <w:outlineLvl w:val="3"/>
    </w:pPr>
    <w:rPr>
      <w:b/>
      <w:color w:val="1F688D"/>
      <w:sz w:val="22"/>
    </w:rPr>
  </w:style>
  <w:style w:type="paragraph" w:styleId="Heading5">
    <w:name w:val="heading 5"/>
    <w:basedOn w:val="Normal"/>
    <w:next w:val="Body"/>
    <w:link w:val="Heading5Char"/>
    <w:uiPriority w:val="9"/>
    <w:unhideWhenUsed/>
    <w:qFormat/>
    <w:rsid w:val="0070424F"/>
    <w:pPr>
      <w:keepNext/>
      <w:keepLines/>
      <w:spacing w:before="240" w:after="240"/>
      <w:jc w:val="both"/>
      <w:outlineLvl w:val="4"/>
    </w:pPr>
    <w:rPr>
      <w:i/>
      <w:color w:val="1F688D"/>
    </w:rPr>
  </w:style>
  <w:style w:type="paragraph" w:styleId="Heading6">
    <w:name w:val="heading 6"/>
    <w:basedOn w:val="Body"/>
    <w:next w:val="Body"/>
    <w:link w:val="Heading6Char"/>
    <w:uiPriority w:val="9"/>
    <w:unhideWhenUsed/>
    <w:qFormat/>
    <w:rsid w:val="0070424F"/>
    <w:pPr>
      <w:keepNext/>
      <w:keepLines/>
      <w:spacing w:before="240" w:after="240" w:line="240" w:lineRule="auto"/>
      <w:jc w:val="both"/>
      <w:outlineLvl w:val="5"/>
    </w:pPr>
    <w:rPr>
      <w:color w:val="1F688D"/>
      <w:u w:val="single"/>
    </w:rPr>
  </w:style>
  <w:style w:type="paragraph" w:styleId="Heading7">
    <w:name w:val="heading 7"/>
    <w:basedOn w:val="Normal"/>
    <w:next w:val="Normal"/>
    <w:link w:val="Heading7Char"/>
    <w:uiPriority w:val="9"/>
    <w:unhideWhenUsed/>
    <w:rsid w:val="00314EE3"/>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Body"/>
    <w:uiPriority w:val="35"/>
    <w:unhideWhenUsed/>
    <w:qFormat/>
    <w:rsid w:val="00D620E4"/>
    <w:pPr>
      <w:spacing w:before="240" w:after="120"/>
      <w:ind w:left="1418" w:hanging="1418"/>
    </w:pPr>
    <w:rPr>
      <w:rFonts w:ascii="Arial Bold" w:eastAsia="Times New Roman" w:hAnsi="Arial Bold" w:cs="Times New Roman"/>
      <w:b/>
      <w:bCs/>
      <w:color w:val="1F688D"/>
      <w:szCs w:val="18"/>
    </w:rPr>
  </w:style>
  <w:style w:type="character" w:customStyle="1" w:styleId="Heading7Char">
    <w:name w:val="Heading 7 Char"/>
    <w:basedOn w:val="DefaultParagraphFont"/>
    <w:link w:val="Heading7"/>
    <w:uiPriority w:val="9"/>
    <w:rsid w:val="00314EE3"/>
    <w:rPr>
      <w:rFonts w:ascii="Arial" w:eastAsiaTheme="majorEastAsia" w:hAnsi="Arial" w:cs="Arial"/>
      <w:i/>
      <w:iCs/>
      <w:color w:val="1F688D"/>
      <w:sz w:val="20"/>
    </w:rPr>
  </w:style>
  <w:style w:type="paragraph" w:customStyle="1" w:styleId="Bullets1">
    <w:name w:val="Bullets 1"/>
    <w:basedOn w:val="Normal"/>
    <w:qFormat/>
    <w:rsid w:val="00977A51"/>
    <w:pPr>
      <w:numPr>
        <w:numId w:val="27"/>
      </w:numPr>
      <w:spacing w:before="120" w:after="120" w:line="300" w:lineRule="auto"/>
    </w:pPr>
    <w:rPr>
      <w:rFonts w:eastAsia="Times New Roman" w:cs="Times New Roman"/>
      <w:szCs w:val="20"/>
    </w:rPr>
  </w:style>
  <w:style w:type="character" w:customStyle="1" w:styleId="Heading1Char">
    <w:name w:val="Heading 1 Char"/>
    <w:basedOn w:val="DefaultParagraphFont"/>
    <w:link w:val="Heading1"/>
    <w:uiPriority w:val="9"/>
    <w:rsid w:val="00F712F0"/>
    <w:rPr>
      <w:rFonts w:ascii="Arial" w:hAnsi="Arial"/>
      <w:b/>
      <w:color w:val="1F688D"/>
      <w:sz w:val="40"/>
      <w:szCs w:val="40"/>
    </w:rPr>
  </w:style>
  <w:style w:type="character" w:customStyle="1" w:styleId="Heading2Char">
    <w:name w:val="Heading 2 Char"/>
    <w:basedOn w:val="DefaultParagraphFont"/>
    <w:link w:val="Heading2"/>
    <w:uiPriority w:val="9"/>
    <w:rsid w:val="0070424F"/>
    <w:rPr>
      <w:rFonts w:ascii="Arial" w:eastAsiaTheme="majorEastAsia" w:hAnsi="Arial" w:cstheme="majorBidi"/>
      <w:b/>
      <w:bCs/>
      <w:color w:val="1F688D"/>
      <w:sz w:val="32"/>
      <w:szCs w:val="26"/>
    </w:rPr>
  </w:style>
  <w:style w:type="character" w:customStyle="1" w:styleId="Heading3Char">
    <w:name w:val="Heading 3 Char"/>
    <w:basedOn w:val="DefaultParagraphFont"/>
    <w:link w:val="Heading3"/>
    <w:uiPriority w:val="9"/>
    <w:rsid w:val="0070424F"/>
    <w:rPr>
      <w:rFonts w:ascii="Arial" w:eastAsiaTheme="majorEastAsia" w:hAnsi="Arial" w:cstheme="majorBidi"/>
      <w:b/>
      <w:bCs/>
      <w:color w:val="1F688D"/>
      <w:sz w:val="24"/>
    </w:rPr>
  </w:style>
  <w:style w:type="paragraph" w:customStyle="1" w:styleId="AppendixHeading">
    <w:name w:val="Appendix Heading"/>
    <w:basedOn w:val="Heading1"/>
    <w:next w:val="Body"/>
    <w:link w:val="AppendixHeadingChar"/>
    <w:qFormat/>
    <w:rsid w:val="00D620E4"/>
    <w:pPr>
      <w:numPr>
        <w:numId w:val="0"/>
      </w:numPr>
    </w:pPr>
  </w:style>
  <w:style w:type="character" w:customStyle="1" w:styleId="AppendixHeadingChar">
    <w:name w:val="Appendix Heading Char"/>
    <w:basedOn w:val="Heading1Char"/>
    <w:link w:val="AppendixHeading"/>
    <w:rsid w:val="00D620E4"/>
    <w:rPr>
      <w:rFonts w:ascii="Arial" w:hAnsi="Arial"/>
      <w:b/>
      <w:color w:val="1F688D"/>
      <w:sz w:val="40"/>
      <w:szCs w:val="40"/>
    </w:rPr>
  </w:style>
  <w:style w:type="paragraph" w:customStyle="1" w:styleId="Bullets2">
    <w:name w:val="Bullets 2"/>
    <w:basedOn w:val="Normal"/>
    <w:autoRedefine/>
    <w:qFormat/>
    <w:rsid w:val="006857A4"/>
    <w:pPr>
      <w:numPr>
        <w:ilvl w:val="1"/>
        <w:numId w:val="40"/>
      </w:numPr>
      <w:spacing w:before="120" w:after="120" w:line="300" w:lineRule="auto"/>
      <w:jc w:val="both"/>
    </w:pPr>
    <w:rPr>
      <w:rFonts w:eastAsia="Times New Roman" w:cs="Times New Roman"/>
      <w:szCs w:val="20"/>
    </w:rPr>
  </w:style>
  <w:style w:type="paragraph" w:customStyle="1" w:styleId="Bullets3">
    <w:name w:val="Bullets 3"/>
    <w:basedOn w:val="Normal"/>
    <w:qFormat/>
    <w:rsid w:val="00977A51"/>
    <w:pPr>
      <w:numPr>
        <w:ilvl w:val="2"/>
        <w:numId w:val="27"/>
      </w:numPr>
      <w:spacing w:before="120" w:after="120" w:line="300" w:lineRule="auto"/>
      <w:jc w:val="both"/>
    </w:pPr>
    <w:rPr>
      <w:rFonts w:eastAsia="Times New Roman" w:cs="Times New Roman"/>
      <w:szCs w:val="20"/>
    </w:rPr>
  </w:style>
  <w:style w:type="paragraph" w:customStyle="1" w:styleId="SubHeading1">
    <w:name w:val="Sub Heading 1"/>
    <w:basedOn w:val="Subtitle"/>
    <w:next w:val="Body"/>
    <w:link w:val="SubHeading1Char"/>
    <w:qFormat/>
    <w:rsid w:val="00ED5B12"/>
    <w:pPr>
      <w:spacing w:before="240" w:after="240"/>
      <w:outlineLvl w:val="1"/>
    </w:pPr>
    <w:rPr>
      <w:color w:val="1F688D"/>
      <w:sz w:val="32"/>
      <w:szCs w:val="32"/>
    </w:rPr>
  </w:style>
  <w:style w:type="character" w:customStyle="1" w:styleId="SubHeading1Char">
    <w:name w:val="Sub Heading 1 Char"/>
    <w:basedOn w:val="DefaultParagraphFont"/>
    <w:link w:val="SubHeading1"/>
    <w:rsid w:val="00ED5B12"/>
    <w:rPr>
      <w:rFonts w:ascii="Arial" w:hAnsi="Arial"/>
      <w:b/>
      <w:color w:val="1F688D"/>
      <w:sz w:val="32"/>
      <w:szCs w:val="32"/>
    </w:rPr>
  </w:style>
  <w:style w:type="paragraph" w:customStyle="1" w:styleId="CentreSubHeading2">
    <w:name w:val="Centre Sub Heading 2"/>
    <w:basedOn w:val="Normal"/>
    <w:next w:val="Normal"/>
    <w:rsid w:val="001411F3"/>
    <w:pPr>
      <w:tabs>
        <w:tab w:val="center" w:pos="4678"/>
      </w:tabs>
      <w:spacing w:after="60" w:line="300" w:lineRule="auto"/>
      <w:jc w:val="center"/>
    </w:pPr>
    <w:rPr>
      <w:rFonts w:ascii="Arial Bold" w:hAnsi="Arial Bold" w:cs="Arial"/>
      <w:b/>
      <w:color w:val="1F688D"/>
      <w:sz w:val="22"/>
    </w:rPr>
  </w:style>
  <w:style w:type="paragraph" w:styleId="TOC1">
    <w:name w:val="toc 1"/>
    <w:basedOn w:val="Normal"/>
    <w:next w:val="Normal"/>
    <w:autoRedefine/>
    <w:uiPriority w:val="39"/>
    <w:unhideWhenUsed/>
    <w:qFormat/>
    <w:rsid w:val="008A4986"/>
    <w:pPr>
      <w:tabs>
        <w:tab w:val="right" w:leader="dot" w:pos="9072"/>
      </w:tabs>
      <w:spacing w:before="120" w:after="120"/>
      <w:ind w:left="567" w:hanging="567"/>
    </w:pPr>
    <w:rPr>
      <w:rFonts w:eastAsia="Times New Roman" w:cs="Times New Roman"/>
      <w:b/>
      <w:noProof/>
      <w:szCs w:val="20"/>
    </w:rPr>
  </w:style>
  <w:style w:type="paragraph" w:styleId="TOC2">
    <w:name w:val="toc 2"/>
    <w:basedOn w:val="Normal"/>
    <w:next w:val="Normal"/>
    <w:link w:val="TOC2Char"/>
    <w:uiPriority w:val="39"/>
    <w:unhideWhenUsed/>
    <w:qFormat/>
    <w:rsid w:val="00785796"/>
    <w:pPr>
      <w:tabs>
        <w:tab w:val="right" w:leader="dot" w:pos="9072"/>
      </w:tabs>
      <w:spacing w:before="60" w:after="60"/>
      <w:ind w:left="1418" w:hanging="851"/>
      <w:jc w:val="both"/>
    </w:pPr>
    <w:rPr>
      <w:rFonts w:eastAsia="Times New Roman" w:cs="Times New Roman"/>
      <w:szCs w:val="20"/>
    </w:rPr>
  </w:style>
  <w:style w:type="character" w:customStyle="1" w:styleId="TOC2Char">
    <w:name w:val="TOC 2 Char"/>
    <w:basedOn w:val="DefaultParagraphFont"/>
    <w:link w:val="TOC2"/>
    <w:uiPriority w:val="39"/>
    <w:rsid w:val="00785796"/>
    <w:rPr>
      <w:rFonts w:ascii="Arial" w:eastAsia="Times New Roman" w:hAnsi="Arial" w:cs="Times New Roman"/>
      <w:sz w:val="20"/>
      <w:szCs w:val="20"/>
    </w:rPr>
  </w:style>
  <w:style w:type="paragraph" w:styleId="TOC3">
    <w:name w:val="toc 3"/>
    <w:basedOn w:val="Normal"/>
    <w:next w:val="Normal"/>
    <w:uiPriority w:val="39"/>
    <w:unhideWhenUsed/>
    <w:qFormat/>
    <w:rsid w:val="00641E10"/>
    <w:pPr>
      <w:tabs>
        <w:tab w:val="left" w:pos="2268"/>
        <w:tab w:val="right" w:leader="dot" w:pos="9072"/>
      </w:tabs>
      <w:spacing w:before="60" w:after="60"/>
      <w:ind w:left="2268" w:right="-2" w:hanging="851"/>
      <w:jc w:val="both"/>
    </w:pPr>
    <w:rPr>
      <w:rFonts w:eastAsia="Times New Roman" w:cs="Times New Roman"/>
      <w:noProof/>
      <w:szCs w:val="20"/>
    </w:rPr>
  </w:style>
  <w:style w:type="paragraph" w:customStyle="1" w:styleId="Body">
    <w:name w:val="Body"/>
    <w:basedOn w:val="Normal"/>
    <w:link w:val="BodyChar"/>
    <w:qFormat/>
    <w:rsid w:val="00977A51"/>
    <w:pPr>
      <w:spacing w:before="120" w:after="120" w:line="300" w:lineRule="auto"/>
    </w:pPr>
    <w:rPr>
      <w:rFonts w:eastAsia="Times New Roman" w:cs="Times New Roman"/>
      <w:szCs w:val="20"/>
    </w:rPr>
  </w:style>
  <w:style w:type="character" w:customStyle="1" w:styleId="BodyChar">
    <w:name w:val="Body Char"/>
    <w:aliases w:val="#List Paragraph Char,b1 Char,b + line Char,level 1 Char,Number Char,b Char,List Paragraph111 Char,F5 List Paragraph Char,Dot pt Char,CV text Char"/>
    <w:link w:val="Body"/>
    <w:qFormat/>
    <w:rsid w:val="00977A51"/>
    <w:rPr>
      <w:rFonts w:ascii="Arial" w:eastAsia="Times New Roman" w:hAnsi="Arial" w:cs="Times New Roman"/>
      <w:sz w:val="20"/>
      <w:szCs w:val="20"/>
    </w:rPr>
  </w:style>
  <w:style w:type="character" w:styleId="BookTitle">
    <w:name w:val="Book Title"/>
    <w:basedOn w:val="DefaultParagraphFont"/>
    <w:uiPriority w:val="33"/>
    <w:qFormat/>
    <w:rsid w:val="00D620E4"/>
    <w:rPr>
      <w:b/>
      <w:bCs/>
      <w:i/>
      <w:iCs/>
      <w:spacing w:val="5"/>
    </w:rPr>
  </w:style>
  <w:style w:type="paragraph" w:styleId="ListParagraph">
    <w:name w:val="List Paragraph"/>
    <w:basedOn w:val="Normal"/>
    <w:uiPriority w:val="34"/>
    <w:rsid w:val="003B1AD6"/>
    <w:pPr>
      <w:spacing w:before="60" w:after="60" w:line="300" w:lineRule="auto"/>
    </w:pPr>
  </w:style>
  <w:style w:type="paragraph" w:customStyle="1" w:styleId="FigureNote">
    <w:name w:val="Figure Note"/>
    <w:basedOn w:val="Normal"/>
    <w:link w:val="FigureNoteChar"/>
    <w:qFormat/>
    <w:rsid w:val="00CA0900"/>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CA0900"/>
    <w:rPr>
      <w:rFonts w:ascii="Arial" w:eastAsia="Calibri" w:hAnsi="Arial" w:cs="Times New Roman"/>
      <w:sz w:val="16"/>
      <w:lang w:val="en-GB"/>
    </w:rPr>
  </w:style>
  <w:style w:type="character" w:customStyle="1" w:styleId="Heading4Char">
    <w:name w:val="Heading 4 Char"/>
    <w:basedOn w:val="DefaultParagraphFont"/>
    <w:link w:val="Heading4"/>
    <w:uiPriority w:val="9"/>
    <w:rsid w:val="00B84780"/>
    <w:rPr>
      <w:rFonts w:ascii="Arial" w:hAnsi="Arial"/>
      <w:b/>
      <w:color w:val="1F688D"/>
    </w:rPr>
  </w:style>
  <w:style w:type="character" w:customStyle="1" w:styleId="Heading5Char">
    <w:name w:val="Heading 5 Char"/>
    <w:basedOn w:val="DefaultParagraphFont"/>
    <w:link w:val="Heading5"/>
    <w:uiPriority w:val="9"/>
    <w:rsid w:val="0070424F"/>
    <w:rPr>
      <w:rFonts w:ascii="Arial" w:hAnsi="Arial"/>
      <w:i/>
      <w:color w:val="1F688D"/>
      <w:sz w:val="20"/>
    </w:rPr>
  </w:style>
  <w:style w:type="character" w:customStyle="1" w:styleId="Heading6Char">
    <w:name w:val="Heading 6 Char"/>
    <w:basedOn w:val="DefaultParagraphFont"/>
    <w:link w:val="Heading6"/>
    <w:uiPriority w:val="9"/>
    <w:rsid w:val="0070424F"/>
    <w:rPr>
      <w:rFonts w:ascii="Arial" w:eastAsia="Times New Roman" w:hAnsi="Arial" w:cs="Times New Roman"/>
      <w:color w:val="1F688D"/>
      <w:sz w:val="20"/>
      <w:szCs w:val="20"/>
      <w:u w:val="single"/>
    </w:rPr>
  </w:style>
  <w:style w:type="paragraph" w:styleId="Quote">
    <w:name w:val="Quote"/>
    <w:basedOn w:val="Normal"/>
    <w:next w:val="Normal"/>
    <w:link w:val="QuoteChar"/>
    <w:uiPriority w:val="29"/>
    <w:qFormat/>
    <w:rsid w:val="00977A51"/>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977A51"/>
    <w:rPr>
      <w:rFonts w:ascii="Arial" w:hAnsi="Arial"/>
      <w:i/>
      <w:iCs/>
      <w:color w:val="404040" w:themeColor="text1" w:themeTint="BF"/>
      <w:sz w:val="20"/>
    </w:rPr>
  </w:style>
  <w:style w:type="paragraph" w:styleId="Title">
    <w:name w:val="Title"/>
    <w:basedOn w:val="Normal"/>
    <w:next w:val="Body"/>
    <w:link w:val="TitleChar"/>
    <w:uiPriority w:val="10"/>
    <w:qFormat/>
    <w:rsid w:val="00D620E4"/>
    <w:rPr>
      <w:b/>
      <w:color w:val="1F688D"/>
      <w:sz w:val="56"/>
      <w:szCs w:val="56"/>
    </w:rPr>
  </w:style>
  <w:style w:type="character" w:customStyle="1" w:styleId="TitleChar">
    <w:name w:val="Title Char"/>
    <w:basedOn w:val="DefaultParagraphFont"/>
    <w:link w:val="Title"/>
    <w:uiPriority w:val="10"/>
    <w:rsid w:val="00D620E4"/>
    <w:rPr>
      <w:rFonts w:ascii="Arial" w:hAnsi="Arial"/>
      <w:b/>
      <w:color w:val="1F688D"/>
      <w:sz w:val="56"/>
      <w:szCs w:val="56"/>
    </w:rPr>
  </w:style>
  <w:style w:type="paragraph" w:styleId="Subtitle">
    <w:name w:val="Subtitle"/>
    <w:basedOn w:val="Title"/>
    <w:next w:val="Body"/>
    <w:link w:val="SubtitleChar"/>
    <w:uiPriority w:val="11"/>
    <w:qFormat/>
    <w:rsid w:val="00D620E4"/>
    <w:pPr>
      <w:spacing w:before="120"/>
    </w:pPr>
    <w:rPr>
      <w:color w:val="000000" w:themeColor="text1"/>
      <w:sz w:val="44"/>
      <w:szCs w:val="44"/>
    </w:rPr>
  </w:style>
  <w:style w:type="character" w:customStyle="1" w:styleId="SubtitleChar">
    <w:name w:val="Subtitle Char"/>
    <w:basedOn w:val="DefaultParagraphFont"/>
    <w:link w:val="Subtitle"/>
    <w:uiPriority w:val="11"/>
    <w:rsid w:val="00D620E4"/>
    <w:rPr>
      <w:rFonts w:ascii="Arial" w:hAnsi="Arial"/>
      <w:b/>
      <w:color w:val="000000" w:themeColor="text1"/>
      <w:sz w:val="44"/>
      <w:szCs w:val="44"/>
    </w:rPr>
  </w:style>
  <w:style w:type="character" w:styleId="PlaceholderText">
    <w:name w:val="Placeholder Text"/>
    <w:basedOn w:val="DefaultParagraphFont"/>
    <w:uiPriority w:val="99"/>
    <w:semiHidden/>
    <w:rsid w:val="007E502C"/>
    <w:rPr>
      <w:color w:val="808080"/>
    </w:rPr>
  </w:style>
  <w:style w:type="paragraph" w:styleId="BalloonText">
    <w:name w:val="Balloon Text"/>
    <w:basedOn w:val="Normal"/>
    <w:link w:val="BalloonTextChar"/>
    <w:uiPriority w:val="99"/>
    <w:semiHidden/>
    <w:unhideWhenUsed/>
    <w:rsid w:val="00805E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E7B"/>
    <w:rPr>
      <w:rFonts w:ascii="Segoe UI" w:hAnsi="Segoe UI" w:cs="Segoe UI"/>
      <w:sz w:val="18"/>
      <w:szCs w:val="18"/>
    </w:rPr>
  </w:style>
  <w:style w:type="paragraph" w:styleId="Header">
    <w:name w:val="header"/>
    <w:basedOn w:val="Normal"/>
    <w:link w:val="HeaderChar"/>
    <w:uiPriority w:val="99"/>
    <w:unhideWhenUsed/>
    <w:rsid w:val="0086398A"/>
    <w:pPr>
      <w:tabs>
        <w:tab w:val="center" w:pos="4513"/>
        <w:tab w:val="right" w:pos="9026"/>
      </w:tabs>
    </w:pPr>
  </w:style>
  <w:style w:type="character" w:customStyle="1" w:styleId="HeaderChar">
    <w:name w:val="Header Char"/>
    <w:basedOn w:val="DefaultParagraphFont"/>
    <w:link w:val="Header"/>
    <w:uiPriority w:val="99"/>
    <w:rsid w:val="0086398A"/>
    <w:rPr>
      <w:rFonts w:ascii="Arial" w:hAnsi="Arial"/>
      <w:sz w:val="20"/>
    </w:rPr>
  </w:style>
  <w:style w:type="paragraph" w:customStyle="1" w:styleId="MajorHeading">
    <w:name w:val="Major Heading"/>
    <w:basedOn w:val="Heading1"/>
    <w:next w:val="Body"/>
    <w:link w:val="MajorHeadingChar"/>
    <w:qFormat/>
    <w:rsid w:val="00A313F5"/>
    <w:pPr>
      <w:keepNext/>
      <w:keepLines/>
      <w:pageBreakBefore w:val="0"/>
      <w:numPr>
        <w:numId w:val="0"/>
      </w:numPr>
    </w:pPr>
    <w:rPr>
      <w:rFonts w:eastAsiaTheme="majorEastAsia" w:cstheme="majorBidi"/>
      <w:bCs/>
    </w:rPr>
  </w:style>
  <w:style w:type="character" w:customStyle="1" w:styleId="MajorHeadingChar">
    <w:name w:val="Major Heading Char"/>
    <w:basedOn w:val="Heading1Char"/>
    <w:link w:val="MajorHeading"/>
    <w:rsid w:val="00A313F5"/>
    <w:rPr>
      <w:rFonts w:ascii="Arial" w:eastAsiaTheme="majorEastAsia" w:hAnsi="Arial" w:cstheme="majorBidi"/>
      <w:b/>
      <w:bCs/>
      <w:color w:val="1F688D"/>
      <w:sz w:val="40"/>
      <w:szCs w:val="40"/>
    </w:rPr>
  </w:style>
  <w:style w:type="character" w:styleId="Hyperlink">
    <w:name w:val="Hyperlink"/>
    <w:basedOn w:val="DefaultParagraphFont"/>
    <w:uiPriority w:val="99"/>
    <w:unhideWhenUsed/>
    <w:rsid w:val="00E07C58"/>
    <w:rPr>
      <w:color w:val="4B7CCA" w:themeColor="hyperlink"/>
      <w:u w:val="single"/>
    </w:rPr>
  </w:style>
  <w:style w:type="paragraph" w:styleId="Footer">
    <w:name w:val="footer"/>
    <w:basedOn w:val="Normal"/>
    <w:link w:val="FooterChar"/>
    <w:uiPriority w:val="99"/>
    <w:unhideWhenUsed/>
    <w:rsid w:val="0086398A"/>
    <w:pPr>
      <w:tabs>
        <w:tab w:val="center" w:pos="4513"/>
        <w:tab w:val="right" w:pos="9026"/>
      </w:tabs>
    </w:pPr>
  </w:style>
  <w:style w:type="character" w:customStyle="1" w:styleId="FooterChar">
    <w:name w:val="Footer Char"/>
    <w:basedOn w:val="DefaultParagraphFont"/>
    <w:link w:val="Footer"/>
    <w:uiPriority w:val="99"/>
    <w:rsid w:val="0086398A"/>
    <w:rPr>
      <w:rFonts w:ascii="Arial" w:hAnsi="Arial"/>
      <w:sz w:val="20"/>
    </w:rPr>
  </w:style>
  <w:style w:type="character" w:styleId="FollowedHyperlink">
    <w:name w:val="FollowedHyperlink"/>
    <w:basedOn w:val="DefaultParagraphFont"/>
    <w:uiPriority w:val="99"/>
    <w:semiHidden/>
    <w:unhideWhenUsed/>
    <w:rsid w:val="002F6514"/>
    <w:rPr>
      <w:color w:val="7030A0" w:themeColor="followedHyperlink"/>
      <w:u w:val="single"/>
    </w:rPr>
  </w:style>
  <w:style w:type="table" w:styleId="TableGrid">
    <w:name w:val="Table Grid"/>
    <w:aliases w:val="SRC 2"/>
    <w:basedOn w:val="TableNormal"/>
    <w:uiPriority w:val="59"/>
    <w:rsid w:val="00C44085"/>
    <w:rPr>
      <w:rFonts w:ascii="Arial" w:hAnsi="Arial"/>
      <w:sz w:val="18"/>
    </w:rPr>
    <w:tblPr>
      <w:tblStyleRowBandSize w:val="1"/>
      <w:tblStyleColBandSize w:val="1"/>
      <w:tblBorders>
        <w:bottom w:val="single" w:sz="4" w:space="0" w:color="1F698E"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tcBorders>
          <w:top w:val="nil"/>
          <w:left w:val="nil"/>
          <w:bottom w:val="nil"/>
          <w:right w:val="nil"/>
          <w:insideH w:val="nil"/>
          <w:insideV w:val="nil"/>
          <w:tl2br w:val="nil"/>
          <w:tr2bl w:val="nil"/>
        </w:tcBorders>
        <w:shd w:val="clear" w:color="auto" w:fill="1F698E" w:themeFill="accent1"/>
      </w:tcPr>
    </w:tblStylePr>
    <w:tblStylePr w:type="lastRow">
      <w:pPr>
        <w:wordWrap/>
        <w:spacing w:beforeLines="0" w:before="60" w:beforeAutospacing="0" w:afterLines="0" w:after="60" w:afterAutospacing="0" w:line="240" w:lineRule="auto"/>
        <w:contextualSpacing w:val="0"/>
      </w:pPr>
      <w:tblPr/>
      <w:tcPr>
        <w:tcBorders>
          <w:top w:val="nil"/>
          <w:left w:val="nil"/>
          <w:bottom w:val="single" w:sz="6" w:space="0" w:color="1F698E" w:themeColor="accent1"/>
          <w:right w:val="nil"/>
          <w:insideH w:val="nil"/>
          <w:insideV w:val="nil"/>
          <w:tl2br w:val="nil"/>
          <w:tr2bl w:val="nil"/>
        </w:tcBorders>
      </w:tcPr>
    </w:tblStylePr>
    <w:tblStylePr w:type="firstCol">
      <w:pPr>
        <w:jc w:val="left"/>
      </w:pPr>
      <w:rPr>
        <w:rFonts w:ascii="Arial" w:hAnsi="Arial"/>
        <w:sz w:val="18"/>
      </w:rPr>
      <w:tblPr/>
      <w:tcPr>
        <w:tcBorders>
          <w:top w:val="nil"/>
          <w:left w:val="nil"/>
          <w:bottom w:val="nil"/>
          <w:right w:val="nil"/>
          <w:insideH w:val="nil"/>
          <w:insideV w:val="nil"/>
          <w:tl2br w:val="nil"/>
          <w:tr2bl w:val="nil"/>
        </w:tcBorders>
      </w:tcPr>
    </w:tblStylePr>
    <w:tblStylePr w:type="lastCol">
      <w:pPr>
        <w:jc w:val="right"/>
      </w:pPr>
      <w:tblPr/>
      <w:tcPr>
        <w:tcBorders>
          <w:bottom w:val="nil"/>
        </w:tcBorders>
        <w:vAlign w:val="center"/>
      </w:tcPr>
    </w:tblStylePr>
    <w:tblStylePr w:type="band1Vert">
      <w:pPr>
        <w:jc w:val="right"/>
      </w:pPr>
      <w:tblPr/>
      <w:tcPr>
        <w:tcBorders>
          <w:top w:val="nil"/>
          <w:left w:val="nil"/>
          <w:bottom w:val="nil"/>
          <w:right w:val="nil"/>
          <w:insideH w:val="nil"/>
          <w:insideV w:val="nil"/>
          <w:tl2br w:val="nil"/>
          <w:tr2bl w:val="nil"/>
        </w:tcBorders>
      </w:tcPr>
    </w:tblStylePr>
    <w:tblStylePr w:type="band2Vert">
      <w:pPr>
        <w:jc w:val="right"/>
      </w:pPr>
      <w:tblPr/>
      <w:tcPr>
        <w:tcBorders>
          <w:top w:val="nil"/>
          <w:left w:val="nil"/>
          <w:bottom w:val="nil"/>
          <w:right w:val="nil"/>
          <w:insideH w:val="nil"/>
          <w:insideV w:val="nil"/>
          <w:tl2br w:val="nil"/>
          <w:tr2bl w:val="nil"/>
        </w:tcBorders>
      </w:tcPr>
    </w:tblStylePr>
    <w:tblStylePr w:type="band1Horz">
      <w:pPr>
        <w:wordWrap/>
        <w:spacing w:beforeLines="0" w:before="60" w:beforeAutospacing="0" w:afterLines="0" w:after="60" w:afterAutospacing="0" w:line="240" w:lineRule="auto"/>
        <w:contextualSpacing w:val="0"/>
        <w:jc w:val="right"/>
      </w:p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7E4F3" w:themeFill="accent1" w:themeFillTint="33"/>
      </w:tcPr>
    </w:tblStylePr>
    <w:tblStylePr w:type="band2Horz">
      <w:pPr>
        <w:wordWrap/>
        <w:spacing w:beforeLines="0" w:before="60" w:beforeAutospacing="0" w:afterLines="0" w:after="60" w:afterAutospacing="0" w:line="240" w:lineRule="auto"/>
        <w:contextualSpacing w:val="0"/>
        <w:jc w:val="right"/>
      </w:pPr>
      <w:rPr>
        <w:rFonts w:ascii="Arial" w:hAnsi="Arial"/>
        <w:sz w:val="18"/>
      </w:rPr>
      <w:tblPr/>
      <w:tcPr>
        <w:tcBorders>
          <w:top w:val="nil"/>
          <w:left w:val="nil"/>
          <w:bottom w:val="nil"/>
          <w:right w:val="nil"/>
          <w:insideH w:val="nil"/>
          <w:insideV w:val="nil"/>
          <w:tl2br w:val="nil"/>
          <w:tr2bl w:val="nil"/>
        </w:tcBorders>
        <w:vAlign w:val="center"/>
      </w:tcPr>
    </w:tblStylePr>
  </w:style>
  <w:style w:type="table" w:customStyle="1" w:styleId="ListTable4-Accent51">
    <w:name w:val="List Table 4 - Accent 51"/>
    <w:basedOn w:val="TableNormal"/>
    <w:uiPriority w:val="49"/>
    <w:rsid w:val="00A83858"/>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tblBorders>
    </w:tblPr>
    <w:tblStylePr w:type="firstRow">
      <w:rPr>
        <w:b/>
        <w:bCs/>
        <w:color w:val="FFFFFF" w:themeColor="background1"/>
      </w:rPr>
      <w:tblPr/>
      <w:tcPr>
        <w:tcBorders>
          <w:top w:val="single" w:sz="4" w:space="0" w:color="44626F" w:themeColor="accent5"/>
          <w:left w:val="single" w:sz="4" w:space="0" w:color="44626F" w:themeColor="accent5"/>
          <w:bottom w:val="single" w:sz="4" w:space="0" w:color="44626F" w:themeColor="accent5"/>
          <w:right w:val="single" w:sz="4" w:space="0" w:color="44626F" w:themeColor="accent5"/>
          <w:insideH w:val="nil"/>
        </w:tcBorders>
        <w:shd w:val="clear" w:color="auto" w:fill="44626F" w:themeFill="accent5"/>
      </w:tcPr>
    </w:tblStylePr>
    <w:tblStylePr w:type="lastRow">
      <w:rPr>
        <w:b/>
        <w:bCs/>
      </w:rPr>
      <w:tblPr/>
      <w:tcPr>
        <w:tcBorders>
          <w:top w:val="double" w:sz="4" w:space="0" w:color="83A4B3" w:themeColor="accent5" w:themeTint="99"/>
        </w:tcBorders>
      </w:tcPr>
    </w:tblStylePr>
    <w:tblStylePr w:type="firstCol">
      <w:rPr>
        <w:b/>
        <w:bCs/>
      </w:rPr>
    </w:tblStylePr>
    <w:tblStylePr w:type="lastCol">
      <w:rPr>
        <w:b/>
        <w:bCs/>
      </w:rPr>
    </w:tblStylePr>
    <w:tblStylePr w:type="band1Vert">
      <w:tblPr/>
      <w:tcPr>
        <w:shd w:val="clear" w:color="auto" w:fill="D5E0E5" w:themeFill="accent5" w:themeFillTint="33"/>
      </w:tcPr>
    </w:tblStylePr>
    <w:tblStylePr w:type="band1Horz">
      <w:tblPr/>
      <w:tcPr>
        <w:shd w:val="clear" w:color="auto" w:fill="D5E0E5" w:themeFill="accent5" w:themeFillTint="33"/>
      </w:tcPr>
    </w:tblStylePr>
  </w:style>
  <w:style w:type="table" w:customStyle="1" w:styleId="GridTable2-Accent11">
    <w:name w:val="Grid Table 2 - Accent 11"/>
    <w:basedOn w:val="TableNormal"/>
    <w:uiPriority w:val="47"/>
    <w:rsid w:val="00704526"/>
    <w:tblPr>
      <w:tblStyleRowBandSize w:val="1"/>
      <w:tblStyleColBandSize w:val="1"/>
      <w:tblBorders>
        <w:top w:val="single" w:sz="2" w:space="0" w:color="58AFDA" w:themeColor="accent1" w:themeTint="99"/>
        <w:bottom w:val="single" w:sz="2" w:space="0" w:color="58AFDA" w:themeColor="accent1" w:themeTint="99"/>
        <w:insideH w:val="single" w:sz="2" w:space="0" w:color="58AFDA" w:themeColor="accent1" w:themeTint="99"/>
        <w:insideV w:val="single" w:sz="2" w:space="0" w:color="58AFDA" w:themeColor="accent1" w:themeTint="99"/>
      </w:tblBorders>
    </w:tblPr>
    <w:tblStylePr w:type="firstRow">
      <w:rPr>
        <w:b/>
        <w:bCs/>
      </w:rPr>
      <w:tblPr/>
      <w:tcPr>
        <w:tcBorders>
          <w:top w:val="nil"/>
          <w:bottom w:val="single" w:sz="12" w:space="0" w:color="58AFDA" w:themeColor="accent1" w:themeTint="99"/>
          <w:insideH w:val="nil"/>
          <w:insideV w:val="nil"/>
        </w:tcBorders>
        <w:shd w:val="clear" w:color="auto" w:fill="FFFFFF" w:themeFill="background1"/>
      </w:tcPr>
    </w:tblStylePr>
    <w:tblStylePr w:type="lastRow">
      <w:rPr>
        <w:b/>
        <w:bCs/>
      </w:rPr>
      <w:tblPr/>
      <w:tcPr>
        <w:tcBorders>
          <w:top w:val="double" w:sz="2" w:space="0" w:color="58AFD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4F3" w:themeFill="accent1" w:themeFillTint="33"/>
      </w:tcPr>
    </w:tblStylePr>
    <w:tblStylePr w:type="band1Horz">
      <w:tblPr/>
      <w:tcPr>
        <w:shd w:val="clear" w:color="auto" w:fill="C7E4F3" w:themeFill="accent1" w:themeFillTint="33"/>
      </w:tcPr>
    </w:tblStylePr>
  </w:style>
  <w:style w:type="table" w:customStyle="1" w:styleId="GridTable2-Accent21">
    <w:name w:val="Grid Table 2 - Accent 21"/>
    <w:basedOn w:val="TableNormal"/>
    <w:uiPriority w:val="47"/>
    <w:rsid w:val="00704526"/>
    <w:tblPr>
      <w:tblStyleRowBandSize w:val="1"/>
      <w:tblStyleColBandSize w:val="1"/>
      <w:tblBorders>
        <w:top w:val="single" w:sz="2" w:space="0" w:color="9BD9F0" w:themeColor="accent2" w:themeTint="99"/>
        <w:bottom w:val="single" w:sz="2" w:space="0" w:color="9BD9F0" w:themeColor="accent2" w:themeTint="99"/>
        <w:insideH w:val="single" w:sz="2" w:space="0" w:color="9BD9F0" w:themeColor="accent2" w:themeTint="99"/>
        <w:insideV w:val="single" w:sz="2" w:space="0" w:color="9BD9F0" w:themeColor="accent2" w:themeTint="99"/>
      </w:tblBorders>
    </w:tblPr>
    <w:tblStylePr w:type="firstRow">
      <w:rPr>
        <w:b/>
        <w:bCs/>
      </w:rPr>
      <w:tblPr/>
      <w:tcPr>
        <w:tcBorders>
          <w:top w:val="nil"/>
          <w:bottom w:val="single" w:sz="12" w:space="0" w:color="9BD9F0" w:themeColor="accent2" w:themeTint="99"/>
          <w:insideH w:val="nil"/>
          <w:insideV w:val="nil"/>
        </w:tcBorders>
        <w:shd w:val="clear" w:color="auto" w:fill="FFFFFF" w:themeFill="background1"/>
      </w:tcPr>
    </w:tblStylePr>
    <w:tblStylePr w:type="lastRow">
      <w:rPr>
        <w:b/>
        <w:bCs/>
      </w:rPr>
      <w:tblPr/>
      <w:tcPr>
        <w:tcBorders>
          <w:top w:val="double" w:sz="2" w:space="0" w:color="9BD9F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customStyle="1" w:styleId="GridTable2-Accent31">
    <w:name w:val="Grid Table 2 - Accent 31"/>
    <w:basedOn w:val="TableNormal"/>
    <w:uiPriority w:val="47"/>
    <w:rsid w:val="00704526"/>
    <w:tblPr>
      <w:tblStyleRowBandSize w:val="1"/>
      <w:tblStyleColBandSize w:val="1"/>
      <w:tblBorders>
        <w:top w:val="single" w:sz="2" w:space="0" w:color="D9F4FA" w:themeColor="accent3" w:themeTint="99"/>
        <w:bottom w:val="single" w:sz="2" w:space="0" w:color="D9F4FA" w:themeColor="accent3" w:themeTint="99"/>
        <w:insideH w:val="single" w:sz="2" w:space="0" w:color="D9F4FA" w:themeColor="accent3" w:themeTint="99"/>
        <w:insideV w:val="single" w:sz="2" w:space="0" w:color="D9F4FA" w:themeColor="accent3" w:themeTint="99"/>
      </w:tblBorders>
    </w:tblPr>
    <w:tblStylePr w:type="firstRow">
      <w:rPr>
        <w:b/>
        <w:bCs/>
      </w:rPr>
      <w:tblPr/>
      <w:tcPr>
        <w:tcBorders>
          <w:top w:val="nil"/>
          <w:bottom w:val="single" w:sz="12" w:space="0" w:color="D9F4FA" w:themeColor="accent3" w:themeTint="99"/>
          <w:insideH w:val="nil"/>
          <w:insideV w:val="nil"/>
        </w:tcBorders>
        <w:shd w:val="clear" w:color="auto" w:fill="FFFFFF" w:themeFill="background1"/>
      </w:tcPr>
    </w:tblStylePr>
    <w:tblStylePr w:type="lastRow">
      <w:rPr>
        <w:b/>
        <w:bCs/>
      </w:rPr>
      <w:tblPr/>
      <w:tcPr>
        <w:tcBorders>
          <w:top w:val="double" w:sz="2" w:space="0" w:color="D9F4F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BFD" w:themeFill="accent3" w:themeFillTint="33"/>
      </w:tcPr>
    </w:tblStylePr>
    <w:tblStylePr w:type="band1Horz">
      <w:tblPr/>
      <w:tcPr>
        <w:shd w:val="clear" w:color="auto" w:fill="F2FBFD" w:themeFill="accent3" w:themeFillTint="33"/>
      </w:tcPr>
    </w:tblStylePr>
  </w:style>
  <w:style w:type="table" w:customStyle="1" w:styleId="GridTable3-Accent11">
    <w:name w:val="Grid Table 3 - Accent 11"/>
    <w:basedOn w:val="TableNormal"/>
    <w:uiPriority w:val="48"/>
    <w:rsid w:val="00704526"/>
    <w:tblPr>
      <w:tblStyleRowBandSize w:val="1"/>
      <w:tblStyleColBandSize w:val="1"/>
      <w:tblBorders>
        <w:top w:val="single" w:sz="4" w:space="0" w:color="58AFDA" w:themeColor="accent1" w:themeTint="99"/>
        <w:left w:val="single" w:sz="4" w:space="0" w:color="58AFDA" w:themeColor="accent1" w:themeTint="99"/>
        <w:bottom w:val="single" w:sz="4" w:space="0" w:color="58AFDA" w:themeColor="accent1" w:themeTint="99"/>
        <w:right w:val="single" w:sz="4" w:space="0" w:color="58AFDA" w:themeColor="accent1" w:themeTint="99"/>
        <w:insideH w:val="single" w:sz="4" w:space="0" w:color="58AFDA" w:themeColor="accent1" w:themeTint="99"/>
        <w:insideV w:val="single" w:sz="4" w:space="0" w:color="58AFD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4F3" w:themeFill="accent1" w:themeFillTint="33"/>
      </w:tcPr>
    </w:tblStylePr>
    <w:tblStylePr w:type="band1Horz">
      <w:tblPr/>
      <w:tcPr>
        <w:shd w:val="clear" w:color="auto" w:fill="C7E4F3" w:themeFill="accent1" w:themeFillTint="33"/>
      </w:tcPr>
    </w:tblStylePr>
    <w:tblStylePr w:type="neCell">
      <w:tblPr/>
      <w:tcPr>
        <w:tcBorders>
          <w:bottom w:val="single" w:sz="4" w:space="0" w:color="58AFDA" w:themeColor="accent1" w:themeTint="99"/>
        </w:tcBorders>
      </w:tcPr>
    </w:tblStylePr>
    <w:tblStylePr w:type="nwCell">
      <w:tblPr/>
      <w:tcPr>
        <w:tcBorders>
          <w:bottom w:val="single" w:sz="4" w:space="0" w:color="58AFDA" w:themeColor="accent1" w:themeTint="99"/>
        </w:tcBorders>
      </w:tcPr>
    </w:tblStylePr>
    <w:tblStylePr w:type="seCell">
      <w:tblPr/>
      <w:tcPr>
        <w:tcBorders>
          <w:top w:val="single" w:sz="4" w:space="0" w:color="58AFDA" w:themeColor="accent1" w:themeTint="99"/>
        </w:tcBorders>
      </w:tcPr>
    </w:tblStylePr>
    <w:tblStylePr w:type="swCell">
      <w:tblPr/>
      <w:tcPr>
        <w:tcBorders>
          <w:top w:val="single" w:sz="4" w:space="0" w:color="58AFDA" w:themeColor="accent1" w:themeTint="99"/>
        </w:tcBorders>
      </w:tcPr>
    </w:tblStylePr>
  </w:style>
  <w:style w:type="table" w:customStyle="1" w:styleId="GridTable3-Accent21">
    <w:name w:val="Grid Table 3 - Accent 21"/>
    <w:basedOn w:val="TableNormal"/>
    <w:uiPriority w:val="48"/>
    <w:rsid w:val="00704526"/>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2FA" w:themeFill="accent2" w:themeFillTint="33"/>
      </w:tcPr>
    </w:tblStylePr>
    <w:tblStylePr w:type="band1Horz">
      <w:tblPr/>
      <w:tcPr>
        <w:shd w:val="clear" w:color="auto" w:fill="DDF2FA" w:themeFill="accent2" w:themeFillTint="33"/>
      </w:tcPr>
    </w:tblStylePr>
    <w:tblStylePr w:type="neCell">
      <w:tblPr/>
      <w:tcPr>
        <w:tcBorders>
          <w:bottom w:val="single" w:sz="4" w:space="0" w:color="9BD9F0" w:themeColor="accent2" w:themeTint="99"/>
        </w:tcBorders>
      </w:tcPr>
    </w:tblStylePr>
    <w:tblStylePr w:type="nwCell">
      <w:tblPr/>
      <w:tcPr>
        <w:tcBorders>
          <w:bottom w:val="single" w:sz="4" w:space="0" w:color="9BD9F0" w:themeColor="accent2" w:themeTint="99"/>
        </w:tcBorders>
      </w:tcPr>
    </w:tblStylePr>
    <w:tblStylePr w:type="seCell">
      <w:tblPr/>
      <w:tcPr>
        <w:tcBorders>
          <w:top w:val="single" w:sz="4" w:space="0" w:color="9BD9F0" w:themeColor="accent2" w:themeTint="99"/>
        </w:tcBorders>
      </w:tcPr>
    </w:tblStylePr>
    <w:tblStylePr w:type="swCell">
      <w:tblPr/>
      <w:tcPr>
        <w:tcBorders>
          <w:top w:val="single" w:sz="4" w:space="0" w:color="9BD9F0" w:themeColor="accent2" w:themeTint="99"/>
        </w:tcBorders>
      </w:tcPr>
    </w:tblStylePr>
  </w:style>
  <w:style w:type="table" w:customStyle="1" w:styleId="GridTable3-Accent61">
    <w:name w:val="Grid Table 3 - Accent 61"/>
    <w:basedOn w:val="TableNormal"/>
    <w:uiPriority w:val="48"/>
    <w:rsid w:val="00704526"/>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3ED" w:themeFill="accent6" w:themeFillTint="33"/>
      </w:tcPr>
    </w:tblStylePr>
    <w:tblStylePr w:type="band1Horz">
      <w:tblPr/>
      <w:tcPr>
        <w:shd w:val="clear" w:color="auto" w:fill="C3D3ED" w:themeFill="accent6" w:themeFillTint="33"/>
      </w:tcPr>
    </w:tblStylePr>
    <w:tblStylePr w:type="neCell">
      <w:tblPr/>
      <w:tcPr>
        <w:tcBorders>
          <w:bottom w:val="single" w:sz="4" w:space="0" w:color="4B7CCA" w:themeColor="accent6" w:themeTint="99"/>
        </w:tcBorders>
      </w:tcPr>
    </w:tblStylePr>
    <w:tblStylePr w:type="nwCell">
      <w:tblPr/>
      <w:tcPr>
        <w:tcBorders>
          <w:bottom w:val="single" w:sz="4" w:space="0" w:color="4B7CCA" w:themeColor="accent6" w:themeTint="99"/>
        </w:tcBorders>
      </w:tcPr>
    </w:tblStylePr>
    <w:tblStylePr w:type="seCell">
      <w:tblPr/>
      <w:tcPr>
        <w:tcBorders>
          <w:top w:val="single" w:sz="4" w:space="0" w:color="4B7CCA" w:themeColor="accent6" w:themeTint="99"/>
        </w:tcBorders>
      </w:tcPr>
    </w:tblStylePr>
    <w:tblStylePr w:type="swCell">
      <w:tblPr/>
      <w:tcPr>
        <w:tcBorders>
          <w:top w:val="single" w:sz="4" w:space="0" w:color="4B7CCA" w:themeColor="accent6" w:themeTint="99"/>
        </w:tcBorders>
      </w:tcPr>
    </w:tblStylePr>
  </w:style>
  <w:style w:type="table" w:customStyle="1" w:styleId="GridTable4-Accent21">
    <w:name w:val="Grid Table 4 - Accent 21"/>
    <w:basedOn w:val="TableNormal"/>
    <w:uiPriority w:val="49"/>
    <w:rsid w:val="00704526"/>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color w:val="FFFFFF" w:themeColor="background1"/>
      </w:rPr>
      <w:tblPr/>
      <w:tcPr>
        <w:tcBorders>
          <w:top w:val="single" w:sz="4" w:space="0" w:color="5AC0E7" w:themeColor="accent2"/>
          <w:left w:val="single" w:sz="4" w:space="0" w:color="5AC0E7" w:themeColor="accent2"/>
          <w:bottom w:val="single" w:sz="4" w:space="0" w:color="5AC0E7" w:themeColor="accent2"/>
          <w:right w:val="single" w:sz="4" w:space="0" w:color="5AC0E7" w:themeColor="accent2"/>
          <w:insideH w:val="nil"/>
          <w:insideV w:val="nil"/>
        </w:tcBorders>
        <w:shd w:val="clear" w:color="auto" w:fill="5AC0E7" w:themeFill="accent2"/>
      </w:tcPr>
    </w:tblStylePr>
    <w:tblStylePr w:type="lastRow">
      <w:rPr>
        <w:b/>
        <w:bCs/>
      </w:rPr>
      <w:tblPr/>
      <w:tcPr>
        <w:tcBorders>
          <w:top w:val="double" w:sz="4" w:space="0" w:color="5AC0E7" w:themeColor="accent2"/>
        </w:tcBorders>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customStyle="1" w:styleId="TableGridLight1">
    <w:name w:val="Table Grid Light1"/>
    <w:basedOn w:val="TableNormal"/>
    <w:uiPriority w:val="40"/>
    <w:rsid w:val="00C01A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4-Accent21">
    <w:name w:val="List Table 4 - Accent 21"/>
    <w:basedOn w:val="TableNormal"/>
    <w:uiPriority w:val="49"/>
    <w:rsid w:val="00E05F04"/>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tblBorders>
    </w:tblPr>
    <w:tblStylePr w:type="firstRow">
      <w:rPr>
        <w:b/>
        <w:bCs/>
        <w:color w:val="FFFFFF" w:themeColor="background1"/>
      </w:rPr>
      <w:tblPr/>
      <w:tcPr>
        <w:tcBorders>
          <w:top w:val="single" w:sz="4" w:space="0" w:color="5AC0E7" w:themeColor="accent2"/>
          <w:left w:val="single" w:sz="4" w:space="0" w:color="5AC0E7" w:themeColor="accent2"/>
          <w:bottom w:val="single" w:sz="4" w:space="0" w:color="5AC0E7" w:themeColor="accent2"/>
          <w:right w:val="single" w:sz="4" w:space="0" w:color="5AC0E7" w:themeColor="accent2"/>
          <w:insideH w:val="nil"/>
        </w:tcBorders>
        <w:shd w:val="clear" w:color="auto" w:fill="5AC0E7" w:themeFill="accent2"/>
      </w:tcPr>
    </w:tblStylePr>
    <w:tblStylePr w:type="lastRow">
      <w:rPr>
        <w:b/>
        <w:bCs/>
      </w:rPr>
      <w:tblPr/>
      <w:tcPr>
        <w:tcBorders>
          <w:top w:val="double" w:sz="4" w:space="0" w:color="9BD9F0" w:themeColor="accent2" w:themeTint="99"/>
        </w:tcBorders>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customStyle="1" w:styleId="SRC1">
    <w:name w:val="SRC 1"/>
    <w:basedOn w:val="TableNormal"/>
    <w:uiPriority w:val="99"/>
    <w:rsid w:val="004E517C"/>
    <w:pPr>
      <w:spacing w:before="60" w:after="60"/>
    </w:pPr>
    <w:rPr>
      <w:rFonts w:ascii="Arial" w:hAnsi="Arial"/>
      <w:sz w:val="18"/>
    </w:rPr>
    <w:tblPr>
      <w:tblStyleRowBandSize w:val="1"/>
      <w:tblStyleColBandSize w:val="1"/>
      <w:tblBorders>
        <w:bottom w:val="single" w:sz="4" w:space="0" w:color="1F698E" w:themeColor="accent1"/>
      </w:tblBorders>
    </w:tblPr>
    <w:tblStylePr w:type="firstRow">
      <w:pPr>
        <w:wordWrap/>
        <w:spacing w:beforeLines="0" w:before="60" w:beforeAutospacing="0" w:afterLines="0" w:after="60" w:afterAutospacing="0" w:line="240" w:lineRule="auto"/>
        <w:contextualSpacing w:val="0"/>
        <w:jc w:val="left"/>
      </w:pPr>
      <w:rPr>
        <w:rFonts w:ascii="Arial" w:hAnsi="Arial"/>
        <w:b/>
        <w:color w:val="FFFFFF" w:themeColor="background1"/>
        <w:sz w:val="18"/>
      </w:rPr>
      <w:tblPr/>
      <w:tcPr>
        <w:shd w:val="clear" w:color="auto" w:fill="1F698E" w:themeFill="accent1"/>
        <w:vAlign w:val="center"/>
      </w:tcPr>
    </w:tblStylePr>
    <w:tblStylePr w:type="lastRow">
      <w:pPr>
        <w:wordWrap/>
        <w:spacing w:beforeLines="0" w:before="60" w:beforeAutospacing="0" w:afterLines="0" w:after="60" w:afterAutospacing="0" w:line="240" w:lineRule="auto"/>
        <w:contextualSpacing w:val="0"/>
        <w:jc w:val="left"/>
      </w:pPr>
      <w:rPr>
        <w:rFonts w:ascii="Arial" w:hAnsi="Arial"/>
        <w:sz w:val="18"/>
      </w:rPr>
    </w:tblStylePr>
    <w:tblStylePr w:type="firstCol">
      <w:pPr>
        <w:wordWrap/>
        <w:spacing w:beforeLines="0" w:before="60" w:beforeAutospacing="0" w:afterLines="0" w:after="60" w:afterAutospacing="0" w:line="240" w:lineRule="auto"/>
        <w:contextualSpacing w:val="0"/>
        <w:jc w:val="left"/>
      </w:pPr>
      <w:rPr>
        <w:rFonts w:ascii="Arial" w:hAnsi="Arial"/>
        <w:sz w:val="18"/>
      </w:rPr>
      <w:tblPr/>
      <w:tcPr>
        <w:vAlign w:val="center"/>
      </w:tcPr>
    </w:tblStylePr>
    <w:tblStylePr w:type="lastCol">
      <w:rPr>
        <w:rFonts w:ascii="Arial" w:hAnsi="Arial"/>
        <w:sz w:val="18"/>
      </w:rPr>
    </w:tblStylePr>
    <w:tblStylePr w:type="band1Vert">
      <w:pPr>
        <w:wordWrap/>
        <w:spacing w:beforeLines="0" w:before="60" w:beforeAutospacing="0" w:afterLines="0" w:after="60" w:afterAutospacing="0" w:line="240" w:lineRule="auto"/>
        <w:ind w:rightChars="0" w:right="113"/>
        <w:contextualSpacing w:val="0"/>
        <w:jc w:val="left"/>
        <w:outlineLvl w:val="9"/>
      </w:pPr>
      <w:rPr>
        <w:rFonts w:ascii="Arial" w:hAnsi="Arial"/>
        <w:sz w:val="18"/>
      </w:rPr>
      <w:tblPr/>
      <w:tcPr>
        <w:vAlign w:val="center"/>
      </w:tcPr>
    </w:tblStylePr>
    <w:tblStylePr w:type="band2Vert">
      <w:pPr>
        <w:wordWrap/>
        <w:spacing w:beforeLines="0" w:before="60" w:beforeAutospacing="0" w:afterLines="0" w:after="60" w:afterAutospacing="0" w:line="240" w:lineRule="auto"/>
        <w:ind w:rightChars="0" w:right="113"/>
        <w:contextualSpacing w:val="0"/>
        <w:jc w:val="left"/>
      </w:pPr>
      <w:rPr>
        <w:rFonts w:ascii="Arial" w:hAnsi="Arial"/>
        <w:sz w:val="18"/>
      </w:r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left"/>
      </w:pPr>
      <w:rPr>
        <w:rFonts w:ascii="Arial" w:hAnsi="Arial"/>
        <w:sz w:val="18"/>
      </w:rPr>
      <w:tblPr/>
      <w:tcPr>
        <w:shd w:val="clear" w:color="auto" w:fill="C7E4F3" w:themeFill="accent1" w:themeFillTint="33"/>
        <w:vAlign w:val="center"/>
      </w:tcPr>
    </w:tblStylePr>
    <w:tblStylePr w:type="band2Horz">
      <w:pPr>
        <w:wordWrap/>
        <w:spacing w:beforeLines="0" w:before="60" w:beforeAutospacing="0" w:afterLines="0" w:after="60" w:afterAutospacing="0"/>
        <w:contextualSpacing w:val="0"/>
        <w:jc w:val="left"/>
      </w:pPr>
      <w:rPr>
        <w:rFonts w:ascii="Arial" w:hAnsi="Arial"/>
        <w:sz w:val="18"/>
      </w:rPr>
      <w:tblPr/>
      <w:tcPr>
        <w:vAlign w:val="center"/>
      </w:tcPr>
    </w:tblStylePr>
    <w:tblStylePr w:type="neCell">
      <w:rPr>
        <w:rFonts w:ascii="Arial" w:hAnsi="Arial"/>
        <w:sz w:val="18"/>
      </w:rPr>
    </w:tblStylePr>
    <w:tblStylePr w:type="nwCell">
      <w:rPr>
        <w:rFonts w:ascii="Arial" w:hAnsi="Arial"/>
        <w:sz w:val="18"/>
      </w:rPr>
    </w:tblStylePr>
    <w:tblStylePr w:type="seCell">
      <w:rPr>
        <w:rFonts w:ascii="Arial" w:hAnsi="Arial"/>
        <w:sz w:val="18"/>
      </w:rPr>
    </w:tblStylePr>
    <w:tblStylePr w:type="swCell">
      <w:rPr>
        <w:rFonts w:ascii="Arial" w:hAnsi="Arial"/>
        <w:sz w:val="18"/>
      </w:rPr>
    </w:tblStylePr>
  </w:style>
  <w:style w:type="table" w:customStyle="1" w:styleId="ListTable4-Accent11">
    <w:name w:val="List Table 4 - Accent 11"/>
    <w:basedOn w:val="TableNormal"/>
    <w:uiPriority w:val="49"/>
    <w:rsid w:val="00592D59"/>
    <w:tblPr>
      <w:tblStyleRowBandSize w:val="1"/>
      <w:tblStyleColBandSize w:val="1"/>
      <w:tblBorders>
        <w:top w:val="single" w:sz="4" w:space="0" w:color="58AFDA" w:themeColor="accent1" w:themeTint="99"/>
        <w:left w:val="single" w:sz="4" w:space="0" w:color="58AFDA" w:themeColor="accent1" w:themeTint="99"/>
        <w:bottom w:val="single" w:sz="4" w:space="0" w:color="58AFDA" w:themeColor="accent1" w:themeTint="99"/>
        <w:right w:val="single" w:sz="4" w:space="0" w:color="58AFDA" w:themeColor="accent1" w:themeTint="99"/>
        <w:insideH w:val="single" w:sz="4" w:space="0" w:color="58AFDA" w:themeColor="accent1" w:themeTint="99"/>
      </w:tblBorders>
    </w:tblPr>
    <w:tblStylePr w:type="firstRow">
      <w:rPr>
        <w:b/>
        <w:bCs/>
        <w:color w:val="FFFFFF" w:themeColor="background1"/>
      </w:rPr>
      <w:tblPr/>
      <w:tcPr>
        <w:tcBorders>
          <w:top w:val="single" w:sz="4" w:space="0" w:color="1F698E" w:themeColor="accent1"/>
          <w:left w:val="single" w:sz="4" w:space="0" w:color="1F698E" w:themeColor="accent1"/>
          <w:bottom w:val="single" w:sz="4" w:space="0" w:color="1F698E" w:themeColor="accent1"/>
          <w:right w:val="single" w:sz="4" w:space="0" w:color="1F698E" w:themeColor="accent1"/>
          <w:insideH w:val="nil"/>
        </w:tcBorders>
        <w:shd w:val="clear" w:color="auto" w:fill="1F698E" w:themeFill="accent1"/>
      </w:tcPr>
    </w:tblStylePr>
    <w:tblStylePr w:type="lastRow">
      <w:rPr>
        <w:b/>
        <w:bCs/>
      </w:rPr>
      <w:tblPr/>
      <w:tcPr>
        <w:tcBorders>
          <w:top w:val="double" w:sz="4" w:space="0" w:color="58AFDA" w:themeColor="accent1" w:themeTint="99"/>
        </w:tcBorders>
      </w:tcPr>
    </w:tblStylePr>
    <w:tblStylePr w:type="firstCol">
      <w:rPr>
        <w:b/>
        <w:bCs/>
      </w:rPr>
    </w:tblStylePr>
    <w:tblStylePr w:type="lastCol">
      <w:rPr>
        <w:b/>
        <w:bCs/>
      </w:rPr>
    </w:tblStylePr>
    <w:tblStylePr w:type="band1Vert">
      <w:tblPr/>
      <w:tcPr>
        <w:shd w:val="clear" w:color="auto" w:fill="C7E4F3" w:themeFill="accent1" w:themeFillTint="33"/>
      </w:tcPr>
    </w:tblStylePr>
    <w:tblStylePr w:type="band1Horz">
      <w:tblPr/>
      <w:tcPr>
        <w:shd w:val="clear" w:color="auto" w:fill="C7E4F3" w:themeFill="accent1" w:themeFillTint="33"/>
      </w:tcPr>
    </w:tblStylePr>
  </w:style>
  <w:style w:type="table" w:customStyle="1" w:styleId="GridTable41">
    <w:name w:val="Grid Table 41"/>
    <w:basedOn w:val="TableNormal"/>
    <w:uiPriority w:val="49"/>
    <w:rsid w:val="00592D5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92D59"/>
    <w:tblPr>
      <w:tblStyleRowBandSize w:val="1"/>
      <w:tblStyleColBandSize w:val="1"/>
      <w:tblBorders>
        <w:top w:val="single" w:sz="4" w:space="0" w:color="58AFDA" w:themeColor="accent1" w:themeTint="99"/>
        <w:left w:val="single" w:sz="4" w:space="0" w:color="58AFDA" w:themeColor="accent1" w:themeTint="99"/>
        <w:bottom w:val="single" w:sz="4" w:space="0" w:color="58AFDA" w:themeColor="accent1" w:themeTint="99"/>
        <w:right w:val="single" w:sz="4" w:space="0" w:color="58AFDA" w:themeColor="accent1" w:themeTint="99"/>
        <w:insideH w:val="single" w:sz="4" w:space="0" w:color="58AFDA" w:themeColor="accent1" w:themeTint="99"/>
        <w:insideV w:val="single" w:sz="4" w:space="0" w:color="58AFDA" w:themeColor="accent1" w:themeTint="99"/>
      </w:tblBorders>
    </w:tblPr>
    <w:tblStylePr w:type="firstRow">
      <w:rPr>
        <w:b/>
        <w:bCs/>
        <w:color w:val="FFFFFF" w:themeColor="background1"/>
      </w:rPr>
      <w:tblPr/>
      <w:tcPr>
        <w:tcBorders>
          <w:top w:val="single" w:sz="4" w:space="0" w:color="1F698E" w:themeColor="accent1"/>
          <w:left w:val="single" w:sz="4" w:space="0" w:color="1F698E" w:themeColor="accent1"/>
          <w:bottom w:val="single" w:sz="4" w:space="0" w:color="1F698E" w:themeColor="accent1"/>
          <w:right w:val="single" w:sz="4" w:space="0" w:color="1F698E" w:themeColor="accent1"/>
          <w:insideH w:val="nil"/>
          <w:insideV w:val="nil"/>
        </w:tcBorders>
        <w:shd w:val="clear" w:color="auto" w:fill="1F698E" w:themeFill="accent1"/>
      </w:tcPr>
    </w:tblStylePr>
    <w:tblStylePr w:type="lastRow">
      <w:rPr>
        <w:b/>
        <w:bCs/>
      </w:rPr>
      <w:tblPr/>
      <w:tcPr>
        <w:tcBorders>
          <w:top w:val="double" w:sz="4" w:space="0" w:color="1F698E" w:themeColor="accent1"/>
        </w:tcBorders>
      </w:tcPr>
    </w:tblStylePr>
    <w:tblStylePr w:type="firstCol">
      <w:rPr>
        <w:b/>
        <w:bCs/>
      </w:rPr>
    </w:tblStylePr>
    <w:tblStylePr w:type="lastCol">
      <w:rPr>
        <w:b/>
        <w:bCs/>
      </w:rPr>
    </w:tblStylePr>
    <w:tblStylePr w:type="band1Vert">
      <w:tblPr/>
      <w:tcPr>
        <w:shd w:val="clear" w:color="auto" w:fill="C7E4F3" w:themeFill="accent1" w:themeFillTint="33"/>
      </w:tcPr>
    </w:tblStylePr>
    <w:tblStylePr w:type="band1Horz">
      <w:tblPr/>
      <w:tcPr>
        <w:shd w:val="clear" w:color="auto" w:fill="C7E4F3" w:themeFill="accent1" w:themeFillTint="33"/>
      </w:tcPr>
    </w:tblStylePr>
  </w:style>
  <w:style w:type="table" w:customStyle="1" w:styleId="GridTable4-Accent31">
    <w:name w:val="Grid Table 4 - Accent 31"/>
    <w:basedOn w:val="TableNormal"/>
    <w:uiPriority w:val="49"/>
    <w:rsid w:val="00592D59"/>
    <w:tblPr>
      <w:tblStyleRowBandSize w:val="1"/>
      <w:tblStyleColBandSize w:val="1"/>
      <w:tblBorders>
        <w:top w:val="single" w:sz="4" w:space="0" w:color="D9F4FA" w:themeColor="accent3" w:themeTint="99"/>
        <w:left w:val="single" w:sz="4" w:space="0" w:color="D9F4FA" w:themeColor="accent3" w:themeTint="99"/>
        <w:bottom w:val="single" w:sz="4" w:space="0" w:color="D9F4FA" w:themeColor="accent3" w:themeTint="99"/>
        <w:right w:val="single" w:sz="4" w:space="0" w:color="D9F4FA" w:themeColor="accent3" w:themeTint="99"/>
        <w:insideH w:val="single" w:sz="4" w:space="0" w:color="D9F4FA" w:themeColor="accent3" w:themeTint="99"/>
        <w:insideV w:val="single" w:sz="4" w:space="0" w:color="D9F4FA" w:themeColor="accent3" w:themeTint="99"/>
      </w:tblBorders>
    </w:tblPr>
    <w:tblStylePr w:type="firstRow">
      <w:rPr>
        <w:b/>
        <w:bCs/>
        <w:color w:val="FFFFFF" w:themeColor="background1"/>
      </w:rPr>
      <w:tblPr/>
      <w:tcPr>
        <w:tcBorders>
          <w:top w:val="single" w:sz="4" w:space="0" w:color="C0EDF8" w:themeColor="accent3"/>
          <w:left w:val="single" w:sz="4" w:space="0" w:color="C0EDF8" w:themeColor="accent3"/>
          <w:bottom w:val="single" w:sz="4" w:space="0" w:color="C0EDF8" w:themeColor="accent3"/>
          <w:right w:val="single" w:sz="4" w:space="0" w:color="C0EDF8" w:themeColor="accent3"/>
          <w:insideH w:val="nil"/>
          <w:insideV w:val="nil"/>
        </w:tcBorders>
        <w:shd w:val="clear" w:color="auto" w:fill="C0EDF8" w:themeFill="accent3"/>
      </w:tcPr>
    </w:tblStylePr>
    <w:tblStylePr w:type="lastRow">
      <w:rPr>
        <w:b/>
        <w:bCs/>
      </w:rPr>
      <w:tblPr/>
      <w:tcPr>
        <w:tcBorders>
          <w:top w:val="double" w:sz="4" w:space="0" w:color="C0EDF8" w:themeColor="accent3"/>
        </w:tcBorders>
      </w:tcPr>
    </w:tblStylePr>
    <w:tblStylePr w:type="firstCol">
      <w:rPr>
        <w:b/>
        <w:bCs/>
      </w:rPr>
    </w:tblStylePr>
    <w:tblStylePr w:type="lastCol">
      <w:rPr>
        <w:b/>
        <w:bCs/>
      </w:rPr>
    </w:tblStylePr>
    <w:tblStylePr w:type="band1Vert">
      <w:tblPr/>
      <w:tcPr>
        <w:shd w:val="clear" w:color="auto" w:fill="F2FBFD" w:themeFill="accent3" w:themeFillTint="33"/>
      </w:tcPr>
    </w:tblStylePr>
    <w:tblStylePr w:type="band1Horz">
      <w:tblPr/>
      <w:tcPr>
        <w:shd w:val="clear" w:color="auto" w:fill="F2FBFD" w:themeFill="accent3" w:themeFillTint="33"/>
      </w:tcPr>
    </w:tblStylePr>
  </w:style>
  <w:style w:type="table" w:customStyle="1" w:styleId="GridTable4-Accent41">
    <w:name w:val="Grid Table 4 - Accent 41"/>
    <w:basedOn w:val="TableNormal"/>
    <w:uiPriority w:val="49"/>
    <w:rsid w:val="00592D59"/>
    <w:tblPr>
      <w:tblStyleRowBandSize w:val="1"/>
      <w:tblStyleColBandSize w:val="1"/>
      <w:tblBorders>
        <w:top w:val="single" w:sz="4" w:space="0" w:color="68E9C9" w:themeColor="accent4" w:themeTint="99"/>
        <w:left w:val="single" w:sz="4" w:space="0" w:color="68E9C9" w:themeColor="accent4" w:themeTint="99"/>
        <w:bottom w:val="single" w:sz="4" w:space="0" w:color="68E9C9" w:themeColor="accent4" w:themeTint="99"/>
        <w:right w:val="single" w:sz="4" w:space="0" w:color="68E9C9" w:themeColor="accent4" w:themeTint="99"/>
        <w:insideH w:val="single" w:sz="4" w:space="0" w:color="68E9C9" w:themeColor="accent4" w:themeTint="99"/>
        <w:insideV w:val="single" w:sz="4" w:space="0" w:color="68E9C9" w:themeColor="accent4" w:themeTint="99"/>
      </w:tblBorders>
    </w:tblPr>
    <w:tblStylePr w:type="firstRow">
      <w:rPr>
        <w:b/>
        <w:bCs/>
        <w:color w:val="FFFFFF" w:themeColor="background1"/>
      </w:rPr>
      <w:tblPr/>
      <w:tcPr>
        <w:tcBorders>
          <w:top w:val="single" w:sz="4" w:space="0" w:color="1CC49B" w:themeColor="accent4"/>
          <w:left w:val="single" w:sz="4" w:space="0" w:color="1CC49B" w:themeColor="accent4"/>
          <w:bottom w:val="single" w:sz="4" w:space="0" w:color="1CC49B" w:themeColor="accent4"/>
          <w:right w:val="single" w:sz="4" w:space="0" w:color="1CC49B" w:themeColor="accent4"/>
          <w:insideH w:val="nil"/>
          <w:insideV w:val="nil"/>
        </w:tcBorders>
        <w:shd w:val="clear" w:color="auto" w:fill="1CC49B" w:themeFill="accent4"/>
      </w:tcPr>
    </w:tblStylePr>
    <w:tblStylePr w:type="lastRow">
      <w:rPr>
        <w:b/>
        <w:bCs/>
      </w:rPr>
      <w:tblPr/>
      <w:tcPr>
        <w:tcBorders>
          <w:top w:val="double" w:sz="4" w:space="0" w:color="1CC49B" w:themeColor="accent4"/>
        </w:tcBorders>
      </w:tcPr>
    </w:tblStylePr>
    <w:tblStylePr w:type="firstCol">
      <w:rPr>
        <w:b/>
        <w:bCs/>
      </w:rPr>
    </w:tblStylePr>
    <w:tblStylePr w:type="lastCol">
      <w:rPr>
        <w:b/>
        <w:bCs/>
      </w:rPr>
    </w:tblStylePr>
    <w:tblStylePr w:type="band1Vert">
      <w:tblPr/>
      <w:tcPr>
        <w:shd w:val="clear" w:color="auto" w:fill="CCF7ED" w:themeFill="accent4" w:themeFillTint="33"/>
      </w:tcPr>
    </w:tblStylePr>
    <w:tblStylePr w:type="band1Horz">
      <w:tblPr/>
      <w:tcPr>
        <w:shd w:val="clear" w:color="auto" w:fill="CCF7ED" w:themeFill="accent4" w:themeFillTint="33"/>
      </w:tcPr>
    </w:tblStylePr>
  </w:style>
  <w:style w:type="table" w:customStyle="1" w:styleId="GridTable4-Accent51">
    <w:name w:val="Grid Table 4 - Accent 51"/>
    <w:basedOn w:val="TableNormal"/>
    <w:uiPriority w:val="49"/>
    <w:rsid w:val="00592D59"/>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insideV w:val="single" w:sz="4" w:space="0" w:color="83A4B3" w:themeColor="accent5" w:themeTint="99"/>
      </w:tblBorders>
    </w:tblPr>
    <w:tblStylePr w:type="firstRow">
      <w:rPr>
        <w:b/>
        <w:bCs/>
        <w:color w:val="FFFFFF" w:themeColor="background1"/>
      </w:rPr>
      <w:tblPr/>
      <w:tcPr>
        <w:tcBorders>
          <w:top w:val="single" w:sz="4" w:space="0" w:color="44626F" w:themeColor="accent5"/>
          <w:left w:val="single" w:sz="4" w:space="0" w:color="44626F" w:themeColor="accent5"/>
          <w:bottom w:val="single" w:sz="4" w:space="0" w:color="44626F" w:themeColor="accent5"/>
          <w:right w:val="single" w:sz="4" w:space="0" w:color="44626F" w:themeColor="accent5"/>
          <w:insideH w:val="nil"/>
          <w:insideV w:val="nil"/>
        </w:tcBorders>
        <w:shd w:val="clear" w:color="auto" w:fill="44626F" w:themeFill="accent5"/>
      </w:tcPr>
    </w:tblStylePr>
    <w:tblStylePr w:type="lastRow">
      <w:rPr>
        <w:b/>
        <w:bCs/>
      </w:rPr>
      <w:tblPr/>
      <w:tcPr>
        <w:tcBorders>
          <w:top w:val="double" w:sz="4" w:space="0" w:color="44626F" w:themeColor="accent5"/>
        </w:tcBorders>
      </w:tcPr>
    </w:tblStylePr>
    <w:tblStylePr w:type="firstCol">
      <w:rPr>
        <w:b/>
        <w:bCs/>
      </w:rPr>
    </w:tblStylePr>
    <w:tblStylePr w:type="lastCol">
      <w:rPr>
        <w:b/>
        <w:bCs/>
      </w:rPr>
    </w:tblStylePr>
    <w:tblStylePr w:type="band1Vert">
      <w:tblPr/>
      <w:tcPr>
        <w:shd w:val="clear" w:color="auto" w:fill="D5E0E5" w:themeFill="accent5" w:themeFillTint="33"/>
      </w:tcPr>
    </w:tblStylePr>
    <w:tblStylePr w:type="band1Horz">
      <w:tblPr/>
      <w:tcPr>
        <w:shd w:val="clear" w:color="auto" w:fill="D5E0E5" w:themeFill="accent5" w:themeFillTint="33"/>
      </w:tcPr>
    </w:tblStylePr>
  </w:style>
  <w:style w:type="table" w:customStyle="1" w:styleId="GridTable4-Accent61">
    <w:name w:val="Grid Table 4 - Accent 61"/>
    <w:basedOn w:val="TableNormal"/>
    <w:uiPriority w:val="49"/>
    <w:rsid w:val="00592D59"/>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rPr>
        <w:b/>
        <w:bCs/>
        <w:color w:val="FFFFFF" w:themeColor="background1"/>
      </w:rPr>
      <w:tblPr/>
      <w:tcPr>
        <w:tcBorders>
          <w:top w:val="single" w:sz="4" w:space="0" w:color="1C365F" w:themeColor="accent6"/>
          <w:left w:val="single" w:sz="4" w:space="0" w:color="1C365F" w:themeColor="accent6"/>
          <w:bottom w:val="single" w:sz="4" w:space="0" w:color="1C365F" w:themeColor="accent6"/>
          <w:right w:val="single" w:sz="4" w:space="0" w:color="1C365F" w:themeColor="accent6"/>
          <w:insideH w:val="nil"/>
          <w:insideV w:val="nil"/>
        </w:tcBorders>
        <w:shd w:val="clear" w:color="auto" w:fill="1C365F" w:themeFill="accent6"/>
      </w:tcPr>
    </w:tblStylePr>
    <w:tblStylePr w:type="lastRow">
      <w:rPr>
        <w:b/>
        <w:bCs/>
      </w:rPr>
      <w:tblPr/>
      <w:tcPr>
        <w:tcBorders>
          <w:top w:val="double" w:sz="4" w:space="0" w:color="1C365F" w:themeColor="accent6"/>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customStyle="1" w:styleId="GridTable5Dark1">
    <w:name w:val="Grid Table 5 Dark1"/>
    <w:basedOn w:val="TableNormal"/>
    <w:uiPriority w:val="50"/>
    <w:rsid w:val="00592D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21">
    <w:name w:val="Grid Table 5 Dark - Accent 21"/>
    <w:basedOn w:val="TableNormal"/>
    <w:uiPriority w:val="50"/>
    <w:rsid w:val="00592D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2F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0E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0E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0E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0E7" w:themeFill="accent2"/>
      </w:tcPr>
    </w:tblStylePr>
    <w:tblStylePr w:type="band1Vert">
      <w:tblPr/>
      <w:tcPr>
        <w:shd w:val="clear" w:color="auto" w:fill="BCE5F5" w:themeFill="accent2" w:themeFillTint="66"/>
      </w:tcPr>
    </w:tblStylePr>
    <w:tblStylePr w:type="band1Horz">
      <w:tblPr/>
      <w:tcPr>
        <w:shd w:val="clear" w:color="auto" w:fill="BCE5F5" w:themeFill="accent2" w:themeFillTint="66"/>
      </w:tcPr>
    </w:tblStylePr>
  </w:style>
  <w:style w:type="table" w:customStyle="1" w:styleId="GridTable5Dark-Accent31">
    <w:name w:val="Grid Table 5 Dark - Accent 31"/>
    <w:basedOn w:val="TableNormal"/>
    <w:uiPriority w:val="50"/>
    <w:rsid w:val="00592D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BF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EDF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EDF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EDF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EDF8" w:themeFill="accent3"/>
      </w:tcPr>
    </w:tblStylePr>
    <w:tblStylePr w:type="band1Vert">
      <w:tblPr/>
      <w:tcPr>
        <w:shd w:val="clear" w:color="auto" w:fill="E5F7FC" w:themeFill="accent3" w:themeFillTint="66"/>
      </w:tcPr>
    </w:tblStylePr>
    <w:tblStylePr w:type="band1Horz">
      <w:tblPr/>
      <w:tcPr>
        <w:shd w:val="clear" w:color="auto" w:fill="E5F7FC" w:themeFill="accent3" w:themeFillTint="66"/>
      </w:tcPr>
    </w:tblStylePr>
  </w:style>
  <w:style w:type="table" w:customStyle="1" w:styleId="GridTable5Dark-Accent41">
    <w:name w:val="Grid Table 5 Dark - Accent 41"/>
    <w:basedOn w:val="TableNormal"/>
    <w:uiPriority w:val="50"/>
    <w:rsid w:val="00592D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F7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C49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C49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C49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C49B" w:themeFill="accent4"/>
      </w:tcPr>
    </w:tblStylePr>
    <w:tblStylePr w:type="band1Vert">
      <w:tblPr/>
      <w:tcPr>
        <w:shd w:val="clear" w:color="auto" w:fill="9AF0DB" w:themeFill="accent4" w:themeFillTint="66"/>
      </w:tcPr>
    </w:tblStylePr>
    <w:tblStylePr w:type="band1Horz">
      <w:tblPr/>
      <w:tcPr>
        <w:shd w:val="clear" w:color="auto" w:fill="9AF0DB" w:themeFill="accent4" w:themeFillTint="66"/>
      </w:tcPr>
    </w:tblStylePr>
  </w:style>
  <w:style w:type="table" w:customStyle="1" w:styleId="GridTable5Dark-Accent51">
    <w:name w:val="Grid Table 5 Dark - Accent 51"/>
    <w:basedOn w:val="TableNormal"/>
    <w:uiPriority w:val="50"/>
    <w:rsid w:val="00592D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0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626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626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626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626F" w:themeFill="accent5"/>
      </w:tcPr>
    </w:tblStylePr>
    <w:tblStylePr w:type="band1Vert">
      <w:tblPr/>
      <w:tcPr>
        <w:shd w:val="clear" w:color="auto" w:fill="ACC2CC" w:themeFill="accent5" w:themeFillTint="66"/>
      </w:tcPr>
    </w:tblStylePr>
    <w:tblStylePr w:type="band1Horz">
      <w:tblPr/>
      <w:tcPr>
        <w:shd w:val="clear" w:color="auto" w:fill="ACC2CC" w:themeFill="accent5" w:themeFillTint="66"/>
      </w:tcPr>
    </w:tblStylePr>
  </w:style>
  <w:style w:type="table" w:customStyle="1" w:styleId="GridTable5Dark-Accent61">
    <w:name w:val="Grid Table 5 Dark - Accent 61"/>
    <w:basedOn w:val="TableNormal"/>
    <w:uiPriority w:val="50"/>
    <w:rsid w:val="00592D5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3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36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36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36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365F" w:themeFill="accent6"/>
      </w:tcPr>
    </w:tblStylePr>
    <w:tblStylePr w:type="band1Vert">
      <w:tblPr/>
      <w:tcPr>
        <w:shd w:val="clear" w:color="auto" w:fill="87A7DB" w:themeFill="accent6" w:themeFillTint="66"/>
      </w:tcPr>
    </w:tblStylePr>
    <w:tblStylePr w:type="band1Horz">
      <w:tblPr/>
      <w:tcPr>
        <w:shd w:val="clear" w:color="auto" w:fill="87A7DB" w:themeFill="accent6" w:themeFillTint="66"/>
      </w:tcPr>
    </w:tblStylePr>
  </w:style>
  <w:style w:type="table" w:customStyle="1" w:styleId="GridTable6Colorful1">
    <w:name w:val="Grid Table 6 Colorful1"/>
    <w:basedOn w:val="TableNormal"/>
    <w:uiPriority w:val="51"/>
    <w:rsid w:val="00592D5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592D59"/>
    <w:rPr>
      <w:color w:val="174E6A" w:themeColor="accent1" w:themeShade="BF"/>
    </w:rPr>
    <w:tblPr>
      <w:tblStyleRowBandSize w:val="1"/>
      <w:tblStyleColBandSize w:val="1"/>
      <w:tblBorders>
        <w:top w:val="single" w:sz="4" w:space="0" w:color="58AFDA" w:themeColor="accent1" w:themeTint="99"/>
        <w:left w:val="single" w:sz="4" w:space="0" w:color="58AFDA" w:themeColor="accent1" w:themeTint="99"/>
        <w:bottom w:val="single" w:sz="4" w:space="0" w:color="58AFDA" w:themeColor="accent1" w:themeTint="99"/>
        <w:right w:val="single" w:sz="4" w:space="0" w:color="58AFDA" w:themeColor="accent1" w:themeTint="99"/>
        <w:insideH w:val="single" w:sz="4" w:space="0" w:color="58AFDA" w:themeColor="accent1" w:themeTint="99"/>
        <w:insideV w:val="single" w:sz="4" w:space="0" w:color="58AFDA" w:themeColor="accent1" w:themeTint="99"/>
      </w:tblBorders>
    </w:tblPr>
    <w:tblStylePr w:type="firstRow">
      <w:rPr>
        <w:b/>
        <w:bCs/>
      </w:rPr>
      <w:tblPr/>
      <w:tcPr>
        <w:tcBorders>
          <w:bottom w:val="single" w:sz="12" w:space="0" w:color="58AFDA" w:themeColor="accent1" w:themeTint="99"/>
        </w:tcBorders>
      </w:tcPr>
    </w:tblStylePr>
    <w:tblStylePr w:type="lastRow">
      <w:rPr>
        <w:b/>
        <w:bCs/>
      </w:rPr>
      <w:tblPr/>
      <w:tcPr>
        <w:tcBorders>
          <w:top w:val="double" w:sz="4" w:space="0" w:color="58AFDA" w:themeColor="accent1" w:themeTint="99"/>
        </w:tcBorders>
      </w:tcPr>
    </w:tblStylePr>
    <w:tblStylePr w:type="firstCol">
      <w:rPr>
        <w:b/>
        <w:bCs/>
      </w:rPr>
    </w:tblStylePr>
    <w:tblStylePr w:type="lastCol">
      <w:rPr>
        <w:b/>
        <w:bCs/>
      </w:rPr>
    </w:tblStylePr>
    <w:tblStylePr w:type="band1Vert">
      <w:tblPr/>
      <w:tcPr>
        <w:shd w:val="clear" w:color="auto" w:fill="C7E4F3" w:themeFill="accent1" w:themeFillTint="33"/>
      </w:tcPr>
    </w:tblStylePr>
    <w:tblStylePr w:type="band1Horz">
      <w:tblPr/>
      <w:tcPr>
        <w:shd w:val="clear" w:color="auto" w:fill="C7E4F3" w:themeFill="accent1" w:themeFillTint="33"/>
      </w:tcPr>
    </w:tblStylePr>
  </w:style>
  <w:style w:type="table" w:customStyle="1" w:styleId="GridTable6Colorful-Accent21">
    <w:name w:val="Grid Table 6 Colorful - Accent 21"/>
    <w:basedOn w:val="TableNormal"/>
    <w:uiPriority w:val="51"/>
    <w:rsid w:val="00592D59"/>
    <w:rPr>
      <w:color w:val="1E9FD1" w:themeColor="accent2" w:themeShade="BF"/>
    </w:rPr>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rPr>
      <w:tblPr/>
      <w:tcPr>
        <w:tcBorders>
          <w:bottom w:val="single" w:sz="12" w:space="0" w:color="9BD9F0" w:themeColor="accent2" w:themeTint="99"/>
        </w:tcBorders>
      </w:tcPr>
    </w:tblStylePr>
    <w:tblStylePr w:type="lastRow">
      <w:rPr>
        <w:b/>
        <w:bCs/>
      </w:rPr>
      <w:tblPr/>
      <w:tcPr>
        <w:tcBorders>
          <w:top w:val="double" w:sz="4" w:space="0" w:color="9BD9F0" w:themeColor="accent2" w:themeTint="99"/>
        </w:tcBorders>
      </w:tcPr>
    </w:tblStylePr>
    <w:tblStylePr w:type="firstCol">
      <w:rPr>
        <w:b/>
        <w:bCs/>
      </w:rPr>
    </w:tblStylePr>
    <w:tblStylePr w:type="lastCol">
      <w:rPr>
        <w:b/>
        <w:bCs/>
      </w:rPr>
    </w:tblStylePr>
    <w:tblStylePr w:type="band1Vert">
      <w:tblPr/>
      <w:tcPr>
        <w:shd w:val="clear" w:color="auto" w:fill="DDF2FA" w:themeFill="accent2" w:themeFillTint="33"/>
      </w:tcPr>
    </w:tblStylePr>
    <w:tblStylePr w:type="band1Horz">
      <w:tblPr/>
      <w:tcPr>
        <w:shd w:val="clear" w:color="auto" w:fill="DDF2FA" w:themeFill="accent2" w:themeFillTint="33"/>
      </w:tcPr>
    </w:tblStylePr>
  </w:style>
  <w:style w:type="table" w:customStyle="1" w:styleId="GridTable6Colorful-Accent31">
    <w:name w:val="Grid Table 6 Colorful - Accent 31"/>
    <w:basedOn w:val="TableNormal"/>
    <w:uiPriority w:val="51"/>
    <w:rsid w:val="00592D59"/>
    <w:rPr>
      <w:color w:val="5CD0ED" w:themeColor="accent3" w:themeShade="BF"/>
    </w:rPr>
    <w:tblPr>
      <w:tblStyleRowBandSize w:val="1"/>
      <w:tblStyleColBandSize w:val="1"/>
      <w:tblBorders>
        <w:top w:val="single" w:sz="4" w:space="0" w:color="D9F4FA" w:themeColor="accent3" w:themeTint="99"/>
        <w:left w:val="single" w:sz="4" w:space="0" w:color="D9F4FA" w:themeColor="accent3" w:themeTint="99"/>
        <w:bottom w:val="single" w:sz="4" w:space="0" w:color="D9F4FA" w:themeColor="accent3" w:themeTint="99"/>
        <w:right w:val="single" w:sz="4" w:space="0" w:color="D9F4FA" w:themeColor="accent3" w:themeTint="99"/>
        <w:insideH w:val="single" w:sz="4" w:space="0" w:color="D9F4FA" w:themeColor="accent3" w:themeTint="99"/>
        <w:insideV w:val="single" w:sz="4" w:space="0" w:color="D9F4FA" w:themeColor="accent3" w:themeTint="99"/>
      </w:tblBorders>
    </w:tblPr>
    <w:tblStylePr w:type="firstRow">
      <w:rPr>
        <w:b/>
        <w:bCs/>
      </w:rPr>
      <w:tblPr/>
      <w:tcPr>
        <w:tcBorders>
          <w:bottom w:val="single" w:sz="12" w:space="0" w:color="D9F4FA" w:themeColor="accent3" w:themeTint="99"/>
        </w:tcBorders>
      </w:tcPr>
    </w:tblStylePr>
    <w:tblStylePr w:type="lastRow">
      <w:rPr>
        <w:b/>
        <w:bCs/>
      </w:rPr>
      <w:tblPr/>
      <w:tcPr>
        <w:tcBorders>
          <w:top w:val="double" w:sz="4" w:space="0" w:color="D9F4FA" w:themeColor="accent3" w:themeTint="99"/>
        </w:tcBorders>
      </w:tcPr>
    </w:tblStylePr>
    <w:tblStylePr w:type="firstCol">
      <w:rPr>
        <w:b/>
        <w:bCs/>
      </w:rPr>
    </w:tblStylePr>
    <w:tblStylePr w:type="lastCol">
      <w:rPr>
        <w:b/>
        <w:bCs/>
      </w:rPr>
    </w:tblStylePr>
    <w:tblStylePr w:type="band1Vert">
      <w:tblPr/>
      <w:tcPr>
        <w:shd w:val="clear" w:color="auto" w:fill="F2FBFD" w:themeFill="accent3" w:themeFillTint="33"/>
      </w:tcPr>
    </w:tblStylePr>
    <w:tblStylePr w:type="band1Horz">
      <w:tblPr/>
      <w:tcPr>
        <w:shd w:val="clear" w:color="auto" w:fill="F2FBFD" w:themeFill="accent3" w:themeFillTint="33"/>
      </w:tcPr>
    </w:tblStylePr>
  </w:style>
  <w:style w:type="table" w:customStyle="1" w:styleId="GridTable6Colorful-Accent41">
    <w:name w:val="Grid Table 6 Colorful - Accent 41"/>
    <w:basedOn w:val="TableNormal"/>
    <w:uiPriority w:val="51"/>
    <w:rsid w:val="00592D59"/>
    <w:rPr>
      <w:color w:val="159273" w:themeColor="accent4" w:themeShade="BF"/>
    </w:rPr>
    <w:tblPr>
      <w:tblStyleRowBandSize w:val="1"/>
      <w:tblStyleColBandSize w:val="1"/>
      <w:tblBorders>
        <w:top w:val="single" w:sz="4" w:space="0" w:color="68E9C9" w:themeColor="accent4" w:themeTint="99"/>
        <w:left w:val="single" w:sz="4" w:space="0" w:color="68E9C9" w:themeColor="accent4" w:themeTint="99"/>
        <w:bottom w:val="single" w:sz="4" w:space="0" w:color="68E9C9" w:themeColor="accent4" w:themeTint="99"/>
        <w:right w:val="single" w:sz="4" w:space="0" w:color="68E9C9" w:themeColor="accent4" w:themeTint="99"/>
        <w:insideH w:val="single" w:sz="4" w:space="0" w:color="68E9C9" w:themeColor="accent4" w:themeTint="99"/>
        <w:insideV w:val="single" w:sz="4" w:space="0" w:color="68E9C9" w:themeColor="accent4" w:themeTint="99"/>
      </w:tblBorders>
    </w:tblPr>
    <w:tblStylePr w:type="firstRow">
      <w:rPr>
        <w:b/>
        <w:bCs/>
      </w:rPr>
      <w:tblPr/>
      <w:tcPr>
        <w:tcBorders>
          <w:bottom w:val="single" w:sz="12" w:space="0" w:color="68E9C9" w:themeColor="accent4" w:themeTint="99"/>
        </w:tcBorders>
      </w:tcPr>
    </w:tblStylePr>
    <w:tblStylePr w:type="lastRow">
      <w:rPr>
        <w:b/>
        <w:bCs/>
      </w:rPr>
      <w:tblPr/>
      <w:tcPr>
        <w:tcBorders>
          <w:top w:val="double" w:sz="4" w:space="0" w:color="68E9C9" w:themeColor="accent4" w:themeTint="99"/>
        </w:tcBorders>
      </w:tcPr>
    </w:tblStylePr>
    <w:tblStylePr w:type="firstCol">
      <w:rPr>
        <w:b/>
        <w:bCs/>
      </w:rPr>
    </w:tblStylePr>
    <w:tblStylePr w:type="lastCol">
      <w:rPr>
        <w:b/>
        <w:bCs/>
      </w:rPr>
    </w:tblStylePr>
    <w:tblStylePr w:type="band1Vert">
      <w:tblPr/>
      <w:tcPr>
        <w:shd w:val="clear" w:color="auto" w:fill="CCF7ED" w:themeFill="accent4" w:themeFillTint="33"/>
      </w:tcPr>
    </w:tblStylePr>
    <w:tblStylePr w:type="band1Horz">
      <w:tblPr/>
      <w:tcPr>
        <w:shd w:val="clear" w:color="auto" w:fill="CCF7ED" w:themeFill="accent4" w:themeFillTint="33"/>
      </w:tcPr>
    </w:tblStylePr>
  </w:style>
  <w:style w:type="table" w:customStyle="1" w:styleId="GridTable6Colorful-Accent51">
    <w:name w:val="Grid Table 6 Colorful - Accent 51"/>
    <w:basedOn w:val="TableNormal"/>
    <w:uiPriority w:val="51"/>
    <w:rsid w:val="00592D59"/>
    <w:rPr>
      <w:color w:val="334953" w:themeColor="accent5" w:themeShade="BF"/>
    </w:rPr>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insideV w:val="single" w:sz="4" w:space="0" w:color="83A4B3" w:themeColor="accent5" w:themeTint="99"/>
      </w:tblBorders>
    </w:tblPr>
    <w:tblStylePr w:type="firstRow">
      <w:rPr>
        <w:b/>
        <w:bCs/>
      </w:rPr>
      <w:tblPr/>
      <w:tcPr>
        <w:tcBorders>
          <w:bottom w:val="single" w:sz="12" w:space="0" w:color="83A4B3" w:themeColor="accent5" w:themeTint="99"/>
        </w:tcBorders>
      </w:tcPr>
    </w:tblStylePr>
    <w:tblStylePr w:type="lastRow">
      <w:rPr>
        <w:b/>
        <w:bCs/>
      </w:rPr>
      <w:tblPr/>
      <w:tcPr>
        <w:tcBorders>
          <w:top w:val="double" w:sz="4" w:space="0" w:color="83A4B3" w:themeColor="accent5" w:themeTint="99"/>
        </w:tcBorders>
      </w:tcPr>
    </w:tblStylePr>
    <w:tblStylePr w:type="firstCol">
      <w:rPr>
        <w:b/>
        <w:bCs/>
      </w:rPr>
    </w:tblStylePr>
    <w:tblStylePr w:type="lastCol">
      <w:rPr>
        <w:b/>
        <w:bCs/>
      </w:rPr>
    </w:tblStylePr>
    <w:tblStylePr w:type="band1Vert">
      <w:tblPr/>
      <w:tcPr>
        <w:shd w:val="clear" w:color="auto" w:fill="D5E0E5" w:themeFill="accent5" w:themeFillTint="33"/>
      </w:tcPr>
    </w:tblStylePr>
    <w:tblStylePr w:type="band1Horz">
      <w:tblPr/>
      <w:tcPr>
        <w:shd w:val="clear" w:color="auto" w:fill="D5E0E5" w:themeFill="accent5" w:themeFillTint="33"/>
      </w:tcPr>
    </w:tblStylePr>
  </w:style>
  <w:style w:type="table" w:customStyle="1" w:styleId="GridTable6Colorful-Accent61">
    <w:name w:val="Grid Table 6 Colorful - Accent 61"/>
    <w:basedOn w:val="TableNormal"/>
    <w:uiPriority w:val="51"/>
    <w:rsid w:val="00592D59"/>
    <w:rPr>
      <w:color w:val="152847" w:themeColor="accent6" w:themeShade="BF"/>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rPr>
        <w:b/>
        <w:bCs/>
      </w:rPr>
      <w:tblPr/>
      <w:tcPr>
        <w:tcBorders>
          <w:bottom w:val="single" w:sz="12" w:space="0" w:color="4B7CCA" w:themeColor="accent6" w:themeTint="99"/>
        </w:tcBorders>
      </w:tcPr>
    </w:tblStylePr>
    <w:tblStylePr w:type="lastRow">
      <w:rPr>
        <w:b/>
        <w:bCs/>
      </w:rPr>
      <w:tblPr/>
      <w:tcPr>
        <w:tcBorders>
          <w:top w:val="double" w:sz="4" w:space="0" w:color="4B7CCA" w:themeColor="accent6" w:themeTint="99"/>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customStyle="1" w:styleId="GridTable7Colorful1">
    <w:name w:val="Grid Table 7 Colorful1"/>
    <w:basedOn w:val="TableNormal"/>
    <w:uiPriority w:val="52"/>
    <w:rsid w:val="00592D5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592D59"/>
    <w:rPr>
      <w:color w:val="174E6A" w:themeColor="accent1" w:themeShade="BF"/>
    </w:rPr>
    <w:tblPr>
      <w:tblStyleRowBandSize w:val="1"/>
      <w:tblStyleColBandSize w:val="1"/>
      <w:tblBorders>
        <w:top w:val="single" w:sz="4" w:space="0" w:color="58AFDA" w:themeColor="accent1" w:themeTint="99"/>
        <w:left w:val="single" w:sz="4" w:space="0" w:color="58AFDA" w:themeColor="accent1" w:themeTint="99"/>
        <w:bottom w:val="single" w:sz="4" w:space="0" w:color="58AFDA" w:themeColor="accent1" w:themeTint="99"/>
        <w:right w:val="single" w:sz="4" w:space="0" w:color="58AFDA" w:themeColor="accent1" w:themeTint="99"/>
        <w:insideH w:val="single" w:sz="4" w:space="0" w:color="58AFDA" w:themeColor="accent1" w:themeTint="99"/>
        <w:insideV w:val="single" w:sz="4" w:space="0" w:color="58AFD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4F3" w:themeFill="accent1" w:themeFillTint="33"/>
      </w:tcPr>
    </w:tblStylePr>
    <w:tblStylePr w:type="band1Horz">
      <w:tblPr/>
      <w:tcPr>
        <w:shd w:val="clear" w:color="auto" w:fill="C7E4F3" w:themeFill="accent1" w:themeFillTint="33"/>
      </w:tcPr>
    </w:tblStylePr>
    <w:tblStylePr w:type="neCell">
      <w:tblPr/>
      <w:tcPr>
        <w:tcBorders>
          <w:bottom w:val="single" w:sz="4" w:space="0" w:color="58AFDA" w:themeColor="accent1" w:themeTint="99"/>
        </w:tcBorders>
      </w:tcPr>
    </w:tblStylePr>
    <w:tblStylePr w:type="nwCell">
      <w:tblPr/>
      <w:tcPr>
        <w:tcBorders>
          <w:bottom w:val="single" w:sz="4" w:space="0" w:color="58AFDA" w:themeColor="accent1" w:themeTint="99"/>
        </w:tcBorders>
      </w:tcPr>
    </w:tblStylePr>
    <w:tblStylePr w:type="seCell">
      <w:tblPr/>
      <w:tcPr>
        <w:tcBorders>
          <w:top w:val="single" w:sz="4" w:space="0" w:color="58AFDA" w:themeColor="accent1" w:themeTint="99"/>
        </w:tcBorders>
      </w:tcPr>
    </w:tblStylePr>
    <w:tblStylePr w:type="swCell">
      <w:tblPr/>
      <w:tcPr>
        <w:tcBorders>
          <w:top w:val="single" w:sz="4" w:space="0" w:color="58AFDA" w:themeColor="accent1" w:themeTint="99"/>
        </w:tcBorders>
      </w:tcPr>
    </w:tblStylePr>
  </w:style>
  <w:style w:type="table" w:customStyle="1" w:styleId="GridTable7Colorful-Accent21">
    <w:name w:val="Grid Table 7 Colorful - Accent 21"/>
    <w:basedOn w:val="TableNormal"/>
    <w:uiPriority w:val="52"/>
    <w:rsid w:val="00592D59"/>
    <w:rPr>
      <w:color w:val="1E9FD1" w:themeColor="accent2" w:themeShade="BF"/>
    </w:rPr>
    <w:tblPr>
      <w:tblStyleRowBandSize w:val="1"/>
      <w:tblStyleColBandSize w:val="1"/>
      <w:tblBorders>
        <w:top w:val="single" w:sz="4" w:space="0" w:color="9BD9F0" w:themeColor="accent2" w:themeTint="99"/>
        <w:left w:val="single" w:sz="4" w:space="0" w:color="9BD9F0" w:themeColor="accent2" w:themeTint="99"/>
        <w:bottom w:val="single" w:sz="4" w:space="0" w:color="9BD9F0" w:themeColor="accent2" w:themeTint="99"/>
        <w:right w:val="single" w:sz="4" w:space="0" w:color="9BD9F0" w:themeColor="accent2" w:themeTint="99"/>
        <w:insideH w:val="single" w:sz="4" w:space="0" w:color="9BD9F0" w:themeColor="accent2" w:themeTint="99"/>
        <w:insideV w:val="single" w:sz="4" w:space="0" w:color="9BD9F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2FA" w:themeFill="accent2" w:themeFillTint="33"/>
      </w:tcPr>
    </w:tblStylePr>
    <w:tblStylePr w:type="band1Horz">
      <w:tblPr/>
      <w:tcPr>
        <w:shd w:val="clear" w:color="auto" w:fill="DDF2FA" w:themeFill="accent2" w:themeFillTint="33"/>
      </w:tcPr>
    </w:tblStylePr>
    <w:tblStylePr w:type="neCell">
      <w:tblPr/>
      <w:tcPr>
        <w:tcBorders>
          <w:bottom w:val="single" w:sz="4" w:space="0" w:color="9BD9F0" w:themeColor="accent2" w:themeTint="99"/>
        </w:tcBorders>
      </w:tcPr>
    </w:tblStylePr>
    <w:tblStylePr w:type="nwCell">
      <w:tblPr/>
      <w:tcPr>
        <w:tcBorders>
          <w:bottom w:val="single" w:sz="4" w:space="0" w:color="9BD9F0" w:themeColor="accent2" w:themeTint="99"/>
        </w:tcBorders>
      </w:tcPr>
    </w:tblStylePr>
    <w:tblStylePr w:type="seCell">
      <w:tblPr/>
      <w:tcPr>
        <w:tcBorders>
          <w:top w:val="single" w:sz="4" w:space="0" w:color="9BD9F0" w:themeColor="accent2" w:themeTint="99"/>
        </w:tcBorders>
      </w:tcPr>
    </w:tblStylePr>
    <w:tblStylePr w:type="swCell">
      <w:tblPr/>
      <w:tcPr>
        <w:tcBorders>
          <w:top w:val="single" w:sz="4" w:space="0" w:color="9BD9F0" w:themeColor="accent2" w:themeTint="99"/>
        </w:tcBorders>
      </w:tcPr>
    </w:tblStylePr>
  </w:style>
  <w:style w:type="table" w:customStyle="1" w:styleId="GridTable7Colorful-Accent31">
    <w:name w:val="Grid Table 7 Colorful - Accent 31"/>
    <w:basedOn w:val="TableNormal"/>
    <w:uiPriority w:val="52"/>
    <w:rsid w:val="00592D59"/>
    <w:rPr>
      <w:color w:val="5CD0ED" w:themeColor="accent3" w:themeShade="BF"/>
    </w:rPr>
    <w:tblPr>
      <w:tblStyleRowBandSize w:val="1"/>
      <w:tblStyleColBandSize w:val="1"/>
      <w:tblBorders>
        <w:top w:val="single" w:sz="4" w:space="0" w:color="D9F4FA" w:themeColor="accent3" w:themeTint="99"/>
        <w:left w:val="single" w:sz="4" w:space="0" w:color="D9F4FA" w:themeColor="accent3" w:themeTint="99"/>
        <w:bottom w:val="single" w:sz="4" w:space="0" w:color="D9F4FA" w:themeColor="accent3" w:themeTint="99"/>
        <w:right w:val="single" w:sz="4" w:space="0" w:color="D9F4FA" w:themeColor="accent3" w:themeTint="99"/>
        <w:insideH w:val="single" w:sz="4" w:space="0" w:color="D9F4FA" w:themeColor="accent3" w:themeTint="99"/>
        <w:insideV w:val="single" w:sz="4" w:space="0" w:color="D9F4F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BFD" w:themeFill="accent3" w:themeFillTint="33"/>
      </w:tcPr>
    </w:tblStylePr>
    <w:tblStylePr w:type="band1Horz">
      <w:tblPr/>
      <w:tcPr>
        <w:shd w:val="clear" w:color="auto" w:fill="F2FBFD" w:themeFill="accent3" w:themeFillTint="33"/>
      </w:tcPr>
    </w:tblStylePr>
    <w:tblStylePr w:type="neCell">
      <w:tblPr/>
      <w:tcPr>
        <w:tcBorders>
          <w:bottom w:val="single" w:sz="4" w:space="0" w:color="D9F4FA" w:themeColor="accent3" w:themeTint="99"/>
        </w:tcBorders>
      </w:tcPr>
    </w:tblStylePr>
    <w:tblStylePr w:type="nwCell">
      <w:tblPr/>
      <w:tcPr>
        <w:tcBorders>
          <w:bottom w:val="single" w:sz="4" w:space="0" w:color="D9F4FA" w:themeColor="accent3" w:themeTint="99"/>
        </w:tcBorders>
      </w:tcPr>
    </w:tblStylePr>
    <w:tblStylePr w:type="seCell">
      <w:tblPr/>
      <w:tcPr>
        <w:tcBorders>
          <w:top w:val="single" w:sz="4" w:space="0" w:color="D9F4FA" w:themeColor="accent3" w:themeTint="99"/>
        </w:tcBorders>
      </w:tcPr>
    </w:tblStylePr>
    <w:tblStylePr w:type="swCell">
      <w:tblPr/>
      <w:tcPr>
        <w:tcBorders>
          <w:top w:val="single" w:sz="4" w:space="0" w:color="D9F4FA" w:themeColor="accent3" w:themeTint="99"/>
        </w:tcBorders>
      </w:tcPr>
    </w:tblStylePr>
  </w:style>
  <w:style w:type="table" w:customStyle="1" w:styleId="GridTable7Colorful-Accent41">
    <w:name w:val="Grid Table 7 Colorful - Accent 41"/>
    <w:basedOn w:val="TableNormal"/>
    <w:uiPriority w:val="52"/>
    <w:rsid w:val="00592D59"/>
    <w:rPr>
      <w:color w:val="159273" w:themeColor="accent4" w:themeShade="BF"/>
    </w:rPr>
    <w:tblPr>
      <w:tblStyleRowBandSize w:val="1"/>
      <w:tblStyleColBandSize w:val="1"/>
      <w:tblBorders>
        <w:top w:val="single" w:sz="4" w:space="0" w:color="68E9C9" w:themeColor="accent4" w:themeTint="99"/>
        <w:left w:val="single" w:sz="4" w:space="0" w:color="68E9C9" w:themeColor="accent4" w:themeTint="99"/>
        <w:bottom w:val="single" w:sz="4" w:space="0" w:color="68E9C9" w:themeColor="accent4" w:themeTint="99"/>
        <w:right w:val="single" w:sz="4" w:space="0" w:color="68E9C9" w:themeColor="accent4" w:themeTint="99"/>
        <w:insideH w:val="single" w:sz="4" w:space="0" w:color="68E9C9" w:themeColor="accent4" w:themeTint="99"/>
        <w:insideV w:val="single" w:sz="4" w:space="0" w:color="68E9C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F7ED" w:themeFill="accent4" w:themeFillTint="33"/>
      </w:tcPr>
    </w:tblStylePr>
    <w:tblStylePr w:type="band1Horz">
      <w:tblPr/>
      <w:tcPr>
        <w:shd w:val="clear" w:color="auto" w:fill="CCF7ED" w:themeFill="accent4" w:themeFillTint="33"/>
      </w:tcPr>
    </w:tblStylePr>
    <w:tblStylePr w:type="neCell">
      <w:tblPr/>
      <w:tcPr>
        <w:tcBorders>
          <w:bottom w:val="single" w:sz="4" w:space="0" w:color="68E9C9" w:themeColor="accent4" w:themeTint="99"/>
        </w:tcBorders>
      </w:tcPr>
    </w:tblStylePr>
    <w:tblStylePr w:type="nwCell">
      <w:tblPr/>
      <w:tcPr>
        <w:tcBorders>
          <w:bottom w:val="single" w:sz="4" w:space="0" w:color="68E9C9" w:themeColor="accent4" w:themeTint="99"/>
        </w:tcBorders>
      </w:tcPr>
    </w:tblStylePr>
    <w:tblStylePr w:type="seCell">
      <w:tblPr/>
      <w:tcPr>
        <w:tcBorders>
          <w:top w:val="single" w:sz="4" w:space="0" w:color="68E9C9" w:themeColor="accent4" w:themeTint="99"/>
        </w:tcBorders>
      </w:tcPr>
    </w:tblStylePr>
    <w:tblStylePr w:type="swCell">
      <w:tblPr/>
      <w:tcPr>
        <w:tcBorders>
          <w:top w:val="single" w:sz="4" w:space="0" w:color="68E9C9" w:themeColor="accent4" w:themeTint="99"/>
        </w:tcBorders>
      </w:tcPr>
    </w:tblStylePr>
  </w:style>
  <w:style w:type="table" w:customStyle="1" w:styleId="GridTable7Colorful-Accent51">
    <w:name w:val="Grid Table 7 Colorful - Accent 51"/>
    <w:basedOn w:val="TableNormal"/>
    <w:uiPriority w:val="52"/>
    <w:rsid w:val="00592D59"/>
    <w:rPr>
      <w:color w:val="334953" w:themeColor="accent5" w:themeShade="BF"/>
    </w:rPr>
    <w:tblPr>
      <w:tblStyleRowBandSize w:val="1"/>
      <w:tblStyleColBandSize w:val="1"/>
      <w:tblBorders>
        <w:top w:val="single" w:sz="4" w:space="0" w:color="83A4B3" w:themeColor="accent5" w:themeTint="99"/>
        <w:left w:val="single" w:sz="4" w:space="0" w:color="83A4B3" w:themeColor="accent5" w:themeTint="99"/>
        <w:bottom w:val="single" w:sz="4" w:space="0" w:color="83A4B3" w:themeColor="accent5" w:themeTint="99"/>
        <w:right w:val="single" w:sz="4" w:space="0" w:color="83A4B3" w:themeColor="accent5" w:themeTint="99"/>
        <w:insideH w:val="single" w:sz="4" w:space="0" w:color="83A4B3" w:themeColor="accent5" w:themeTint="99"/>
        <w:insideV w:val="single" w:sz="4" w:space="0" w:color="83A4B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E0E5" w:themeFill="accent5" w:themeFillTint="33"/>
      </w:tcPr>
    </w:tblStylePr>
    <w:tblStylePr w:type="band1Horz">
      <w:tblPr/>
      <w:tcPr>
        <w:shd w:val="clear" w:color="auto" w:fill="D5E0E5" w:themeFill="accent5" w:themeFillTint="33"/>
      </w:tcPr>
    </w:tblStylePr>
    <w:tblStylePr w:type="neCell">
      <w:tblPr/>
      <w:tcPr>
        <w:tcBorders>
          <w:bottom w:val="single" w:sz="4" w:space="0" w:color="83A4B3" w:themeColor="accent5" w:themeTint="99"/>
        </w:tcBorders>
      </w:tcPr>
    </w:tblStylePr>
    <w:tblStylePr w:type="nwCell">
      <w:tblPr/>
      <w:tcPr>
        <w:tcBorders>
          <w:bottom w:val="single" w:sz="4" w:space="0" w:color="83A4B3" w:themeColor="accent5" w:themeTint="99"/>
        </w:tcBorders>
      </w:tcPr>
    </w:tblStylePr>
    <w:tblStylePr w:type="seCell">
      <w:tblPr/>
      <w:tcPr>
        <w:tcBorders>
          <w:top w:val="single" w:sz="4" w:space="0" w:color="83A4B3" w:themeColor="accent5" w:themeTint="99"/>
        </w:tcBorders>
      </w:tcPr>
    </w:tblStylePr>
    <w:tblStylePr w:type="swCell">
      <w:tblPr/>
      <w:tcPr>
        <w:tcBorders>
          <w:top w:val="single" w:sz="4" w:space="0" w:color="83A4B3" w:themeColor="accent5" w:themeTint="99"/>
        </w:tcBorders>
      </w:tcPr>
    </w:tblStylePr>
  </w:style>
  <w:style w:type="table" w:customStyle="1" w:styleId="ListTable7Colorful-Accent61">
    <w:name w:val="List Table 7 Colorful - Accent 61"/>
    <w:basedOn w:val="TableNormal"/>
    <w:uiPriority w:val="52"/>
    <w:rsid w:val="00592D59"/>
    <w:rPr>
      <w:color w:val="15284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36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36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36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365F" w:themeColor="accent6"/>
        </w:tcBorders>
        <w:shd w:val="clear" w:color="auto" w:fill="FFFFFF" w:themeFill="background1"/>
      </w:tcPr>
    </w:tblStylePr>
    <w:tblStylePr w:type="band1Vert">
      <w:tblPr/>
      <w:tcPr>
        <w:shd w:val="clear" w:color="auto" w:fill="C3D3ED" w:themeFill="accent6" w:themeFillTint="33"/>
      </w:tcPr>
    </w:tblStylePr>
    <w:tblStylePr w:type="band1Horz">
      <w:tblPr/>
      <w:tcPr>
        <w:shd w:val="clear" w:color="auto" w:fill="C3D3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92D59"/>
    <w:rPr>
      <w:color w:val="33495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626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626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626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626F" w:themeColor="accent5"/>
        </w:tcBorders>
        <w:shd w:val="clear" w:color="auto" w:fill="FFFFFF" w:themeFill="background1"/>
      </w:tcPr>
    </w:tblStylePr>
    <w:tblStylePr w:type="band1Vert">
      <w:tblPr/>
      <w:tcPr>
        <w:shd w:val="clear" w:color="auto" w:fill="D5E0E5" w:themeFill="accent5" w:themeFillTint="33"/>
      </w:tcPr>
    </w:tblStylePr>
    <w:tblStylePr w:type="band1Horz">
      <w:tblPr/>
      <w:tcPr>
        <w:shd w:val="clear" w:color="auto" w:fill="D5E0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92D59"/>
    <w:rPr>
      <w:color w:val="1592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CC49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C49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C49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C49B" w:themeColor="accent4"/>
        </w:tcBorders>
        <w:shd w:val="clear" w:color="auto" w:fill="FFFFFF" w:themeFill="background1"/>
      </w:tcPr>
    </w:tblStylePr>
    <w:tblStylePr w:type="band1Vert">
      <w:tblPr/>
      <w:tcPr>
        <w:shd w:val="clear" w:color="auto" w:fill="CCF7ED" w:themeFill="accent4" w:themeFillTint="33"/>
      </w:tcPr>
    </w:tblStylePr>
    <w:tblStylePr w:type="band1Horz">
      <w:tblPr/>
      <w:tcPr>
        <w:shd w:val="clear" w:color="auto" w:fill="CCF7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92D59"/>
    <w:rPr>
      <w:color w:val="5CD0E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EDF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EDF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EDF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EDF8" w:themeColor="accent3"/>
        </w:tcBorders>
        <w:shd w:val="clear" w:color="auto" w:fill="FFFFFF" w:themeFill="background1"/>
      </w:tcPr>
    </w:tblStylePr>
    <w:tblStylePr w:type="band1Vert">
      <w:tblPr/>
      <w:tcPr>
        <w:shd w:val="clear" w:color="auto" w:fill="F2FBFD" w:themeFill="accent3" w:themeFillTint="33"/>
      </w:tcPr>
    </w:tblStylePr>
    <w:tblStylePr w:type="band1Horz">
      <w:tblPr/>
      <w:tcPr>
        <w:shd w:val="clear" w:color="auto" w:fill="F2FBF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Format">
    <w:name w:val="Table Format"/>
    <w:basedOn w:val="Body"/>
    <w:next w:val="Body"/>
    <w:qFormat/>
    <w:rsid w:val="00D36059"/>
    <w:pPr>
      <w:spacing w:before="60" w:after="60" w:line="240" w:lineRule="auto"/>
    </w:pPr>
    <w:rPr>
      <w:sz w:val="18"/>
    </w:rPr>
  </w:style>
  <w:style w:type="paragraph" w:styleId="TableofFigures">
    <w:name w:val="table of figures"/>
    <w:basedOn w:val="Normal"/>
    <w:next w:val="Normal"/>
    <w:uiPriority w:val="99"/>
    <w:unhideWhenUsed/>
    <w:rsid w:val="00302D21"/>
    <w:pPr>
      <w:spacing w:before="60" w:after="60"/>
      <w:ind w:left="1418" w:right="567" w:hanging="1418"/>
    </w:pPr>
  </w:style>
  <w:style w:type="paragraph" w:customStyle="1" w:styleId="BodyIndent">
    <w:name w:val="Body Indent"/>
    <w:basedOn w:val="Body"/>
    <w:qFormat/>
    <w:rsid w:val="00902487"/>
    <w:pPr>
      <w:ind w:left="851"/>
    </w:pPr>
  </w:style>
  <w:style w:type="table" w:customStyle="1" w:styleId="PlainTable11">
    <w:name w:val="Plain Table 11"/>
    <w:basedOn w:val="TableNormal"/>
    <w:uiPriority w:val="41"/>
    <w:rsid w:val="004F20C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2">
    <w:name w:val="Table Grid2"/>
    <w:basedOn w:val="TableNormal"/>
    <w:next w:val="TableGrid"/>
    <w:uiPriority w:val="59"/>
    <w:rsid w:val="00CA0900"/>
    <w:pPr>
      <w:spacing w:before="60" w:after="6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Body">
    <w:name w:val="Sec Body"/>
    <w:basedOn w:val="Normal"/>
    <w:qFormat/>
    <w:rsid w:val="00CA0900"/>
    <w:pPr>
      <w:numPr>
        <w:numId w:val="39"/>
      </w:numPr>
      <w:spacing w:before="120" w:after="120"/>
    </w:pPr>
    <w:rPr>
      <w:rFonts w:cs="Arial"/>
      <w:sz w:val="22"/>
    </w:rPr>
  </w:style>
  <w:style w:type="paragraph" w:customStyle="1" w:styleId="SecBullets">
    <w:name w:val="Sec Bullets"/>
    <w:basedOn w:val="SecBody"/>
    <w:next w:val="SecBody"/>
    <w:qFormat/>
    <w:rsid w:val="00CA0900"/>
    <w:pPr>
      <w:spacing w:before="240" w:after="240"/>
    </w:pPr>
  </w:style>
  <w:style w:type="paragraph" w:customStyle="1" w:styleId="Question">
    <w:name w:val="Question"/>
    <w:basedOn w:val="Body"/>
    <w:next w:val="Body"/>
    <w:qFormat/>
    <w:rsid w:val="00CA0900"/>
    <w:pPr>
      <w:spacing w:before="60" w:line="240" w:lineRule="auto"/>
      <w:ind w:left="1423" w:hanging="913"/>
    </w:pPr>
    <w:rPr>
      <w:i/>
    </w:rPr>
  </w:style>
  <w:style w:type="paragraph" w:customStyle="1" w:styleId="ColorfulList-Accent11">
    <w:name w:val="Colorful List - Accent 11"/>
    <w:basedOn w:val="Normal"/>
    <w:uiPriority w:val="34"/>
    <w:qFormat/>
    <w:rsid w:val="006857A4"/>
    <w:pPr>
      <w:spacing w:line="360" w:lineRule="auto"/>
      <w:ind w:left="720"/>
      <w:jc w:val="both"/>
    </w:pPr>
    <w:rPr>
      <w:rFonts w:eastAsia="Times New Roman" w:cs="Times New Roman"/>
      <w:szCs w:val="20"/>
    </w:rPr>
  </w:style>
  <w:style w:type="paragraph" w:styleId="FootnoteText">
    <w:name w:val="footnote text"/>
    <w:basedOn w:val="Normal"/>
    <w:link w:val="FootnoteTextChar"/>
    <w:uiPriority w:val="99"/>
    <w:semiHidden/>
    <w:rsid w:val="006857A4"/>
    <w:rPr>
      <w:rFonts w:ascii="Times New Roman" w:eastAsia="Times New Roman" w:hAnsi="Times New Roman" w:cs="Times New Roman"/>
      <w:szCs w:val="20"/>
    </w:rPr>
  </w:style>
  <w:style w:type="character" w:customStyle="1" w:styleId="FootnoteTextChar">
    <w:name w:val="Footnote Text Char"/>
    <w:basedOn w:val="DefaultParagraphFont"/>
    <w:link w:val="FootnoteText"/>
    <w:uiPriority w:val="99"/>
    <w:semiHidden/>
    <w:rsid w:val="006857A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6857A4"/>
    <w:rPr>
      <w:rFonts w:cs="Times New Roman"/>
      <w:vertAlign w:val="superscript"/>
    </w:rPr>
  </w:style>
  <w:style w:type="character" w:styleId="CommentReference">
    <w:name w:val="annotation reference"/>
    <w:basedOn w:val="DefaultParagraphFont"/>
    <w:uiPriority w:val="99"/>
    <w:semiHidden/>
    <w:unhideWhenUsed/>
    <w:rsid w:val="004E0A3B"/>
    <w:rPr>
      <w:sz w:val="16"/>
      <w:szCs w:val="16"/>
    </w:rPr>
  </w:style>
  <w:style w:type="paragraph" w:styleId="CommentText">
    <w:name w:val="annotation text"/>
    <w:basedOn w:val="Normal"/>
    <w:link w:val="CommentTextChar"/>
    <w:uiPriority w:val="99"/>
    <w:unhideWhenUsed/>
    <w:rsid w:val="004E0A3B"/>
    <w:rPr>
      <w:szCs w:val="20"/>
    </w:rPr>
  </w:style>
  <w:style w:type="character" w:customStyle="1" w:styleId="CommentTextChar">
    <w:name w:val="Comment Text Char"/>
    <w:basedOn w:val="DefaultParagraphFont"/>
    <w:link w:val="CommentText"/>
    <w:uiPriority w:val="99"/>
    <w:rsid w:val="004E0A3B"/>
    <w:rPr>
      <w:rFonts w:ascii="Arial" w:hAnsi="Arial"/>
      <w:sz w:val="20"/>
      <w:szCs w:val="20"/>
    </w:rPr>
  </w:style>
  <w:style w:type="paragraph" w:customStyle="1" w:styleId="Default">
    <w:name w:val="Default"/>
    <w:rsid w:val="004E0A3B"/>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56042C"/>
    <w:rPr>
      <w:b/>
      <w:bCs/>
    </w:rPr>
  </w:style>
  <w:style w:type="character" w:customStyle="1" w:styleId="CommentSubjectChar">
    <w:name w:val="Comment Subject Char"/>
    <w:basedOn w:val="CommentTextChar"/>
    <w:link w:val="CommentSubject"/>
    <w:uiPriority w:val="99"/>
    <w:semiHidden/>
    <w:rsid w:val="0056042C"/>
    <w:rPr>
      <w:rFonts w:ascii="Arial" w:hAnsi="Arial"/>
      <w:b/>
      <w:bCs/>
      <w:sz w:val="20"/>
      <w:szCs w:val="20"/>
    </w:rPr>
  </w:style>
  <w:style w:type="table" w:customStyle="1" w:styleId="TableGrid1">
    <w:name w:val="Table Grid1"/>
    <w:basedOn w:val="TableNormal"/>
    <w:next w:val="TableGrid"/>
    <w:uiPriority w:val="39"/>
    <w:rsid w:val="00014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14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Body">
    <w:name w:val="Section Body"/>
    <w:basedOn w:val="Normal"/>
    <w:next w:val="Normal"/>
    <w:qFormat/>
    <w:rsid w:val="0065262C"/>
    <w:pPr>
      <w:spacing w:before="120" w:after="120" w:line="360" w:lineRule="auto"/>
      <w:ind w:left="709" w:right="-11"/>
      <w:jc w:val="both"/>
    </w:pPr>
    <w:rPr>
      <w:rFonts w:eastAsia="Calibri" w:cs="Arial"/>
      <w:szCs w:val="20"/>
    </w:rPr>
  </w:style>
  <w:style w:type="character" w:customStyle="1" w:styleId="ParagraphChar">
    <w:name w:val="Paragraph Char"/>
    <w:link w:val="Paragraph"/>
    <w:locked/>
    <w:rsid w:val="0065262C"/>
    <w:rPr>
      <w:rFonts w:ascii="Arial" w:eastAsia="Calibri" w:hAnsi="Arial" w:cs="Arial"/>
    </w:rPr>
  </w:style>
  <w:style w:type="paragraph" w:customStyle="1" w:styleId="Paragraph">
    <w:name w:val="Paragraph"/>
    <w:basedOn w:val="BodyTextIndent"/>
    <w:link w:val="ParagraphChar"/>
    <w:rsid w:val="0065262C"/>
    <w:pPr>
      <w:spacing w:before="100" w:after="100" w:line="360" w:lineRule="auto"/>
      <w:ind w:left="720"/>
      <w:jc w:val="both"/>
    </w:pPr>
    <w:rPr>
      <w:rFonts w:eastAsia="Calibri" w:cs="Arial"/>
      <w:sz w:val="22"/>
    </w:rPr>
  </w:style>
  <w:style w:type="paragraph" w:styleId="BodyTextIndent">
    <w:name w:val="Body Text Indent"/>
    <w:basedOn w:val="Normal"/>
    <w:link w:val="BodyTextIndentChar"/>
    <w:uiPriority w:val="99"/>
    <w:semiHidden/>
    <w:unhideWhenUsed/>
    <w:rsid w:val="0065262C"/>
    <w:pPr>
      <w:spacing w:after="120"/>
      <w:ind w:left="283"/>
    </w:pPr>
  </w:style>
  <w:style w:type="character" w:customStyle="1" w:styleId="BodyTextIndentChar">
    <w:name w:val="Body Text Indent Char"/>
    <w:basedOn w:val="DefaultParagraphFont"/>
    <w:link w:val="BodyTextIndent"/>
    <w:uiPriority w:val="99"/>
    <w:semiHidden/>
    <w:rsid w:val="0065262C"/>
    <w:rPr>
      <w:rFonts w:ascii="Arial" w:hAnsi="Arial"/>
      <w:sz w:val="20"/>
    </w:rPr>
  </w:style>
  <w:style w:type="paragraph" w:styleId="EndnoteText">
    <w:name w:val="endnote text"/>
    <w:basedOn w:val="Normal"/>
    <w:link w:val="EndnoteTextChar"/>
    <w:uiPriority w:val="99"/>
    <w:semiHidden/>
    <w:unhideWhenUsed/>
    <w:rsid w:val="00C43487"/>
    <w:rPr>
      <w:szCs w:val="20"/>
    </w:rPr>
  </w:style>
  <w:style w:type="character" w:customStyle="1" w:styleId="EndnoteTextChar">
    <w:name w:val="Endnote Text Char"/>
    <w:basedOn w:val="DefaultParagraphFont"/>
    <w:link w:val="EndnoteText"/>
    <w:uiPriority w:val="99"/>
    <w:semiHidden/>
    <w:rsid w:val="00C43487"/>
    <w:rPr>
      <w:rFonts w:ascii="Arial" w:hAnsi="Arial"/>
      <w:sz w:val="20"/>
      <w:szCs w:val="20"/>
    </w:rPr>
  </w:style>
  <w:style w:type="character" w:styleId="EndnoteReference">
    <w:name w:val="endnote reference"/>
    <w:basedOn w:val="DefaultParagraphFont"/>
    <w:uiPriority w:val="99"/>
    <w:semiHidden/>
    <w:unhideWhenUsed/>
    <w:rsid w:val="00C43487"/>
    <w:rPr>
      <w:vertAlign w:val="superscript"/>
    </w:rPr>
  </w:style>
  <w:style w:type="paragraph" w:styleId="Revision">
    <w:name w:val="Revision"/>
    <w:hidden/>
    <w:uiPriority w:val="99"/>
    <w:semiHidden/>
    <w:rsid w:val="00C1175A"/>
    <w:rPr>
      <w:rFonts w:ascii="Arial" w:hAnsi="Arial"/>
      <w:sz w:val="20"/>
    </w:rPr>
  </w:style>
  <w:style w:type="character" w:styleId="UnresolvedMention">
    <w:name w:val="Unresolved Mention"/>
    <w:basedOn w:val="DefaultParagraphFont"/>
    <w:uiPriority w:val="99"/>
    <w:semiHidden/>
    <w:unhideWhenUsed/>
    <w:rsid w:val="00254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190560">
      <w:bodyDiv w:val="1"/>
      <w:marLeft w:val="0"/>
      <w:marRight w:val="0"/>
      <w:marTop w:val="0"/>
      <w:marBottom w:val="0"/>
      <w:divBdr>
        <w:top w:val="none" w:sz="0" w:space="0" w:color="auto"/>
        <w:left w:val="none" w:sz="0" w:space="0" w:color="auto"/>
        <w:bottom w:val="none" w:sz="0" w:space="0" w:color="auto"/>
        <w:right w:val="none" w:sz="0" w:space="0" w:color="auto"/>
      </w:divBdr>
    </w:div>
    <w:div w:id="642733465">
      <w:bodyDiv w:val="1"/>
      <w:marLeft w:val="0"/>
      <w:marRight w:val="0"/>
      <w:marTop w:val="0"/>
      <w:marBottom w:val="0"/>
      <w:divBdr>
        <w:top w:val="none" w:sz="0" w:space="0" w:color="auto"/>
        <w:left w:val="none" w:sz="0" w:space="0" w:color="auto"/>
        <w:bottom w:val="none" w:sz="0" w:space="0" w:color="auto"/>
        <w:right w:val="none" w:sz="0" w:space="0" w:color="auto"/>
      </w:divBdr>
    </w:div>
    <w:div w:id="965625785">
      <w:bodyDiv w:val="1"/>
      <w:marLeft w:val="0"/>
      <w:marRight w:val="0"/>
      <w:marTop w:val="0"/>
      <w:marBottom w:val="0"/>
      <w:divBdr>
        <w:top w:val="none" w:sz="0" w:space="0" w:color="auto"/>
        <w:left w:val="none" w:sz="0" w:space="0" w:color="auto"/>
        <w:bottom w:val="none" w:sz="0" w:space="0" w:color="auto"/>
        <w:right w:val="none" w:sz="0" w:space="0" w:color="auto"/>
      </w:divBdr>
    </w:div>
    <w:div w:id="975525974">
      <w:bodyDiv w:val="1"/>
      <w:marLeft w:val="0"/>
      <w:marRight w:val="0"/>
      <w:marTop w:val="0"/>
      <w:marBottom w:val="0"/>
      <w:divBdr>
        <w:top w:val="none" w:sz="0" w:space="0" w:color="auto"/>
        <w:left w:val="none" w:sz="0" w:space="0" w:color="auto"/>
        <w:bottom w:val="none" w:sz="0" w:space="0" w:color="auto"/>
        <w:right w:val="none" w:sz="0" w:space="0" w:color="auto"/>
      </w:divBdr>
    </w:div>
    <w:div w:id="1042099758">
      <w:bodyDiv w:val="1"/>
      <w:marLeft w:val="0"/>
      <w:marRight w:val="0"/>
      <w:marTop w:val="0"/>
      <w:marBottom w:val="0"/>
      <w:divBdr>
        <w:top w:val="none" w:sz="0" w:space="0" w:color="auto"/>
        <w:left w:val="none" w:sz="0" w:space="0" w:color="auto"/>
        <w:bottom w:val="none" w:sz="0" w:space="0" w:color="auto"/>
        <w:right w:val="none" w:sz="0" w:space="0" w:color="auto"/>
      </w:divBdr>
    </w:div>
    <w:div w:id="1081492102">
      <w:bodyDiv w:val="1"/>
      <w:marLeft w:val="0"/>
      <w:marRight w:val="0"/>
      <w:marTop w:val="0"/>
      <w:marBottom w:val="0"/>
      <w:divBdr>
        <w:top w:val="none" w:sz="0" w:space="0" w:color="auto"/>
        <w:left w:val="none" w:sz="0" w:space="0" w:color="auto"/>
        <w:bottom w:val="none" w:sz="0" w:space="0" w:color="auto"/>
        <w:right w:val="none" w:sz="0" w:space="0" w:color="auto"/>
      </w:divBdr>
    </w:div>
    <w:div w:id="1117604680">
      <w:bodyDiv w:val="1"/>
      <w:marLeft w:val="0"/>
      <w:marRight w:val="0"/>
      <w:marTop w:val="0"/>
      <w:marBottom w:val="0"/>
      <w:divBdr>
        <w:top w:val="none" w:sz="0" w:space="0" w:color="auto"/>
        <w:left w:val="none" w:sz="0" w:space="0" w:color="auto"/>
        <w:bottom w:val="none" w:sz="0" w:space="0" w:color="auto"/>
        <w:right w:val="none" w:sz="0" w:space="0" w:color="auto"/>
      </w:divBdr>
    </w:div>
    <w:div w:id="1190800505">
      <w:bodyDiv w:val="1"/>
      <w:marLeft w:val="0"/>
      <w:marRight w:val="0"/>
      <w:marTop w:val="0"/>
      <w:marBottom w:val="0"/>
      <w:divBdr>
        <w:top w:val="none" w:sz="0" w:space="0" w:color="auto"/>
        <w:left w:val="none" w:sz="0" w:space="0" w:color="auto"/>
        <w:bottom w:val="none" w:sz="0" w:space="0" w:color="auto"/>
        <w:right w:val="none" w:sz="0" w:space="0" w:color="auto"/>
      </w:divBdr>
    </w:div>
    <w:div w:id="1255818391">
      <w:bodyDiv w:val="1"/>
      <w:marLeft w:val="0"/>
      <w:marRight w:val="0"/>
      <w:marTop w:val="0"/>
      <w:marBottom w:val="0"/>
      <w:divBdr>
        <w:top w:val="none" w:sz="0" w:space="0" w:color="auto"/>
        <w:left w:val="none" w:sz="0" w:space="0" w:color="auto"/>
        <w:bottom w:val="none" w:sz="0" w:space="0" w:color="auto"/>
        <w:right w:val="none" w:sz="0" w:space="0" w:color="auto"/>
      </w:divBdr>
    </w:div>
    <w:div w:id="1518419212">
      <w:bodyDiv w:val="1"/>
      <w:marLeft w:val="0"/>
      <w:marRight w:val="0"/>
      <w:marTop w:val="0"/>
      <w:marBottom w:val="0"/>
      <w:divBdr>
        <w:top w:val="none" w:sz="0" w:space="0" w:color="auto"/>
        <w:left w:val="none" w:sz="0" w:space="0" w:color="auto"/>
        <w:bottom w:val="none" w:sz="0" w:space="0" w:color="auto"/>
        <w:right w:val="none" w:sz="0" w:space="0" w:color="auto"/>
      </w:divBdr>
    </w:div>
    <w:div w:id="1521432775">
      <w:bodyDiv w:val="1"/>
      <w:marLeft w:val="0"/>
      <w:marRight w:val="0"/>
      <w:marTop w:val="0"/>
      <w:marBottom w:val="0"/>
      <w:divBdr>
        <w:top w:val="none" w:sz="0" w:space="0" w:color="auto"/>
        <w:left w:val="none" w:sz="0" w:space="0" w:color="auto"/>
        <w:bottom w:val="none" w:sz="0" w:space="0" w:color="auto"/>
        <w:right w:val="none" w:sz="0" w:space="0" w:color="auto"/>
      </w:divBdr>
    </w:div>
    <w:div w:id="1674920076">
      <w:bodyDiv w:val="1"/>
      <w:marLeft w:val="0"/>
      <w:marRight w:val="0"/>
      <w:marTop w:val="0"/>
      <w:marBottom w:val="0"/>
      <w:divBdr>
        <w:top w:val="none" w:sz="0" w:space="0" w:color="auto"/>
        <w:left w:val="none" w:sz="0" w:space="0" w:color="auto"/>
        <w:bottom w:val="none" w:sz="0" w:space="0" w:color="auto"/>
        <w:right w:val="none" w:sz="0" w:space="0" w:color="auto"/>
      </w:divBdr>
    </w:div>
    <w:div w:id="1810048185">
      <w:bodyDiv w:val="1"/>
      <w:marLeft w:val="0"/>
      <w:marRight w:val="0"/>
      <w:marTop w:val="0"/>
      <w:marBottom w:val="0"/>
      <w:divBdr>
        <w:top w:val="none" w:sz="0" w:space="0" w:color="auto"/>
        <w:left w:val="none" w:sz="0" w:space="0" w:color="auto"/>
        <w:bottom w:val="none" w:sz="0" w:space="0" w:color="auto"/>
        <w:right w:val="none" w:sz="0" w:space="0" w:color="auto"/>
      </w:divBdr>
    </w:div>
    <w:div w:id="1816411688">
      <w:bodyDiv w:val="1"/>
      <w:marLeft w:val="0"/>
      <w:marRight w:val="0"/>
      <w:marTop w:val="0"/>
      <w:marBottom w:val="0"/>
      <w:divBdr>
        <w:top w:val="none" w:sz="0" w:space="0" w:color="auto"/>
        <w:left w:val="none" w:sz="0" w:space="0" w:color="auto"/>
        <w:bottom w:val="none" w:sz="0" w:space="0" w:color="auto"/>
        <w:right w:val="none" w:sz="0" w:space="0" w:color="auto"/>
      </w:divBdr>
    </w:div>
    <w:div w:id="1890189351">
      <w:bodyDiv w:val="1"/>
      <w:marLeft w:val="0"/>
      <w:marRight w:val="0"/>
      <w:marTop w:val="0"/>
      <w:marBottom w:val="0"/>
      <w:divBdr>
        <w:top w:val="none" w:sz="0" w:space="0" w:color="auto"/>
        <w:left w:val="none" w:sz="0" w:space="0" w:color="auto"/>
        <w:bottom w:val="none" w:sz="0" w:space="0" w:color="auto"/>
        <w:right w:val="none" w:sz="0" w:space="0" w:color="auto"/>
      </w:divBdr>
    </w:div>
    <w:div w:id="199606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www.safeworkaustralia.gov.au/resources-and-publications/statistical-reports/key-work-health-and-safety-statistics-australia-2021"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www.safeworkaustralia.gov.au/doc/covid-19-and-safe-work-australia-data"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hart" Target="charts/chart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chart" Target="charts/chart4.xml"/><Relationship Id="rId27" Type="http://schemas.openxmlformats.org/officeDocument/2006/relationships/header" Target="header7.xml"/></Relationships>
</file>

<file path=word/charts/_rels/chart1.xml.rels><?xml version="1.0" encoding="UTF-8" standalone="yes"?>
<Relationships xmlns="http://schemas.openxmlformats.org/package/2006/relationships"><Relationship Id="rId2" Type="http://schemas.openxmlformats.org/officeDocument/2006/relationships/oleObject" Target="file:///\\srcentre.local\drives\z\Consulting\Jobs\L-Z\Safe%20Work%20Australia\2480%20National%20Return%20to%20Work%20Survey%202021\11.%20Reporting\Headline%20measures%20report\2480%20SWA%20NRTW%20Headline%20measure%20report%20CHARTS%2020211015v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srcentre.local\drives\z\Consulting\Jobs\L-Z\Safe%20Work%20Australia\2480%20National%20Return%20to%20Work%20Survey%202021\11.%20Reporting\Headline%20measures%20report\2480%20SWA%20NRTW%20Headline%20measure%20report%20CHARTS%2020211015v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srcentre.local\drives\z\Consulting\Jobs\L-Z\Safe%20Work%20Australia\2480%20National%20Return%20to%20Work%20Survey%202021\11.%20Reporting\Headline%20measures%20report\2480%20SWA%20NRTW%20Headline%20measure%20report%20CHARTS%2020211015v1.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srcentre.local\drives\z\Consulting\Jobs\L-Z\Safe%20Work%20Australia\2480%20National%20Return%20to%20Work%20Survey%202021\11.%20Reporting\Headline%20measures%20report\2480%20SWA%20NRTW%20Headline%20measure%20report%20CHARTS%2020211015v1.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505732531055051E-2"/>
          <c:y val="9.7222222222222224E-2"/>
          <c:w val="0.90311264638385658"/>
          <c:h val="0.79300123942840484"/>
        </c:manualLayout>
      </c:layout>
      <c:barChart>
        <c:barDir val="col"/>
        <c:grouping val="clustered"/>
        <c:varyColors val="0"/>
        <c:ser>
          <c:idx val="0"/>
          <c:order val="0"/>
          <c:spPr>
            <a:solidFill>
              <a:srgbClr val="5B9BD5">
                <a:lumMod val="60000"/>
                <a:lumOff val="40000"/>
              </a:srgbClr>
            </a:solidFill>
          </c:spPr>
          <c:invertIfNegative val="0"/>
          <c:dPt>
            <c:idx val="10"/>
            <c:invertIfNegative val="0"/>
            <c:bubble3D val="0"/>
            <c:spPr>
              <a:solidFill>
                <a:srgbClr val="5B9BD5">
                  <a:lumMod val="75000"/>
                </a:srgbClr>
              </a:solidFill>
            </c:spPr>
            <c:extLst>
              <c:ext xmlns:c16="http://schemas.microsoft.com/office/drawing/2014/chart" uri="{C3380CC4-5D6E-409C-BE32-E72D297353CC}">
                <c16:uniqueId val="{00000001-8F57-4246-B20C-941DE834BFE1}"/>
              </c:ext>
            </c:extLst>
          </c:dPt>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'Fig 1'!$C$7:$M$7</c:f>
              <c:strCache>
                <c:ptCount val="11"/>
                <c:pt idx="0">
                  <c:v>VIC</c:v>
                </c:pt>
                <c:pt idx="1">
                  <c:v>QLD</c:v>
                </c:pt>
                <c:pt idx="2">
                  <c:v>SA</c:v>
                </c:pt>
                <c:pt idx="3">
                  <c:v>WA</c:v>
                </c:pt>
                <c:pt idx="4">
                  <c:v>TAS</c:v>
                </c:pt>
                <c:pt idx="5">
                  <c:v>COM</c:v>
                </c:pt>
                <c:pt idx="6">
                  <c:v>ACT</c:v>
                </c:pt>
                <c:pt idx="7">
                  <c:v>SEA*</c:v>
                </c:pt>
                <c:pt idx="8">
                  <c:v>NT</c:v>
                </c:pt>
                <c:pt idx="9">
                  <c:v>NSW</c:v>
                </c:pt>
                <c:pt idx="10">
                  <c:v>AUS</c:v>
                </c:pt>
              </c:strCache>
            </c:strRef>
          </c:cat>
          <c:val>
            <c:numRef>
              <c:f>'Fig 1'!$C$8:$M$8</c:f>
              <c:numCache>
                <c:formatCode>General</c:formatCode>
                <c:ptCount val="11"/>
                <c:pt idx="0">
                  <c:v>89.600000000000009</c:v>
                </c:pt>
                <c:pt idx="1">
                  <c:v>92.300000000000011</c:v>
                </c:pt>
                <c:pt idx="2">
                  <c:v>90.7</c:v>
                </c:pt>
                <c:pt idx="3">
                  <c:v>90.5</c:v>
                </c:pt>
                <c:pt idx="4">
                  <c:v>91.9</c:v>
                </c:pt>
                <c:pt idx="5">
                  <c:v>96</c:v>
                </c:pt>
                <c:pt idx="6">
                  <c:v>90.3</c:v>
                </c:pt>
                <c:pt idx="7">
                  <c:v>66.2</c:v>
                </c:pt>
                <c:pt idx="8">
                  <c:v>92.600000000000009</c:v>
                </c:pt>
                <c:pt idx="9">
                  <c:v>92.4</c:v>
                </c:pt>
                <c:pt idx="10">
                  <c:v>91.600000000000009</c:v>
                </c:pt>
              </c:numCache>
            </c:numRef>
          </c:val>
          <c:extLst>
            <c:ext xmlns:c16="http://schemas.microsoft.com/office/drawing/2014/chart" uri="{C3380CC4-5D6E-409C-BE32-E72D297353CC}">
              <c16:uniqueId val="{00000002-8F57-4246-B20C-941DE834BFE1}"/>
            </c:ext>
          </c:extLst>
        </c:ser>
        <c:dLbls>
          <c:showLegendKey val="0"/>
          <c:showVal val="0"/>
          <c:showCatName val="0"/>
          <c:showSerName val="0"/>
          <c:showPercent val="0"/>
          <c:showBubbleSize val="0"/>
        </c:dLbls>
        <c:gapWidth val="50"/>
        <c:axId val="88373504"/>
        <c:axId val="88375296"/>
      </c:barChart>
      <c:catAx>
        <c:axId val="88373504"/>
        <c:scaling>
          <c:orientation val="minMax"/>
        </c:scaling>
        <c:delete val="0"/>
        <c:axPos val="b"/>
        <c:numFmt formatCode="General" sourceLinked="0"/>
        <c:majorTickMark val="out"/>
        <c:minorTickMark val="none"/>
        <c:tickLblPos val="nextTo"/>
        <c:spPr>
          <a:ln>
            <a:solidFill>
              <a:schemeClr val="bg1">
                <a:lumMod val="75000"/>
              </a:schemeClr>
            </a:solidFill>
          </a:ln>
        </c:spPr>
        <c:txPr>
          <a:bodyPr/>
          <a:lstStyle/>
          <a:p>
            <a:pPr>
              <a:defRPr>
                <a:solidFill>
                  <a:schemeClr val="bg1">
                    <a:lumMod val="50000"/>
                  </a:schemeClr>
                </a:solidFill>
              </a:defRPr>
            </a:pPr>
            <a:endParaRPr lang="en-US"/>
          </a:p>
        </c:txPr>
        <c:crossAx val="88375296"/>
        <c:crosses val="autoZero"/>
        <c:auto val="1"/>
        <c:lblAlgn val="ctr"/>
        <c:lblOffset val="100"/>
        <c:noMultiLvlLbl val="0"/>
      </c:catAx>
      <c:valAx>
        <c:axId val="88375296"/>
        <c:scaling>
          <c:orientation val="minMax"/>
          <c:max val="100"/>
          <c:min val="0"/>
        </c:scaling>
        <c:delete val="0"/>
        <c:axPos val="l"/>
        <c:title>
          <c:tx>
            <c:rich>
              <a:bodyPr rot="0" vert="wordArtVert"/>
              <a:lstStyle/>
              <a:p>
                <a:pPr>
                  <a:defRPr>
                    <a:solidFill>
                      <a:schemeClr val="bg1">
                        <a:lumMod val="50000"/>
                      </a:schemeClr>
                    </a:solidFill>
                  </a:defRPr>
                </a:pPr>
                <a:r>
                  <a:rPr lang="en-AU">
                    <a:solidFill>
                      <a:schemeClr val="bg1">
                        <a:lumMod val="50000"/>
                      </a:schemeClr>
                    </a:solidFill>
                  </a:rPr>
                  <a:t>%</a:t>
                </a:r>
              </a:p>
            </c:rich>
          </c:tx>
          <c:layout>
            <c:manualLayout>
              <c:xMode val="edge"/>
              <c:yMode val="edge"/>
              <c:x val="5.9536440833435164E-2"/>
              <c:y val="5.8617672790901496E-4"/>
            </c:manualLayout>
          </c:layout>
          <c:overlay val="0"/>
        </c:title>
        <c:numFmt formatCode="#,##0" sourceLinked="0"/>
        <c:majorTickMark val="out"/>
        <c:minorTickMark val="none"/>
        <c:tickLblPos val="nextTo"/>
        <c:spPr>
          <a:ln>
            <a:solidFill>
              <a:schemeClr val="bg1">
                <a:lumMod val="75000"/>
              </a:schemeClr>
            </a:solidFill>
          </a:ln>
        </c:spPr>
        <c:txPr>
          <a:bodyPr/>
          <a:lstStyle/>
          <a:p>
            <a:pPr>
              <a:defRPr>
                <a:solidFill>
                  <a:schemeClr val="bg1">
                    <a:lumMod val="50000"/>
                  </a:schemeClr>
                </a:solidFill>
              </a:defRPr>
            </a:pPr>
            <a:endParaRPr lang="en-US"/>
          </a:p>
        </c:txPr>
        <c:crossAx val="88373504"/>
        <c:crosses val="autoZero"/>
        <c:crossBetween val="between"/>
        <c:majorUnit val="20"/>
      </c:valAx>
      <c:spPr>
        <a:noFill/>
        <a:ln w="25400">
          <a:noFill/>
        </a:ln>
      </c:spPr>
    </c:plotArea>
    <c:plotVisOnly val="1"/>
    <c:dispBlanksAs val="gap"/>
    <c:showDLblsOverMax val="0"/>
  </c:chart>
  <c:spPr>
    <a:ln>
      <a:noFill/>
    </a:ln>
  </c:spPr>
  <c:txPr>
    <a:bodyPr/>
    <a:lstStyle/>
    <a:p>
      <a:pPr>
        <a:defRPr>
          <a:latin typeface="Arial" pitchFamily="34" charset="0"/>
          <a:cs typeface="Arial"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505732531055051E-2"/>
          <c:y val="9.7222222222222224E-2"/>
          <c:w val="0.90311264638385658"/>
          <c:h val="0.79300123942840484"/>
        </c:manualLayout>
      </c:layout>
      <c:barChart>
        <c:barDir val="col"/>
        <c:grouping val="clustered"/>
        <c:varyColors val="0"/>
        <c:ser>
          <c:idx val="0"/>
          <c:order val="0"/>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'Fig 2'!$C$6:$G$6</c:f>
              <c:numCache>
                <c:formatCode>General</c:formatCode>
                <c:ptCount val="5"/>
                <c:pt idx="0">
                  <c:v>2013</c:v>
                </c:pt>
                <c:pt idx="1">
                  <c:v>2014</c:v>
                </c:pt>
                <c:pt idx="2">
                  <c:v>2016</c:v>
                </c:pt>
                <c:pt idx="3">
                  <c:v>2018</c:v>
                </c:pt>
                <c:pt idx="4">
                  <c:v>2021</c:v>
                </c:pt>
              </c:numCache>
            </c:numRef>
          </c:cat>
          <c:val>
            <c:numRef>
              <c:f>'Fig 2'!$C$7:$G$7</c:f>
              <c:numCache>
                <c:formatCode>0</c:formatCode>
                <c:ptCount val="5"/>
                <c:pt idx="0">
                  <c:v>88.6</c:v>
                </c:pt>
                <c:pt idx="1">
                  <c:v>93.7</c:v>
                </c:pt>
                <c:pt idx="2">
                  <c:v>93.4</c:v>
                </c:pt>
                <c:pt idx="3">
                  <c:v>92.7</c:v>
                </c:pt>
                <c:pt idx="4">
                  <c:v>91.600000000000009</c:v>
                </c:pt>
              </c:numCache>
            </c:numRef>
          </c:val>
          <c:extLst>
            <c:ext xmlns:c16="http://schemas.microsoft.com/office/drawing/2014/chart" uri="{C3380CC4-5D6E-409C-BE32-E72D297353CC}">
              <c16:uniqueId val="{00000000-A0E4-4E25-B741-2BFAFD4DCBFA}"/>
            </c:ext>
          </c:extLst>
        </c:ser>
        <c:dLbls>
          <c:showLegendKey val="0"/>
          <c:showVal val="0"/>
          <c:showCatName val="0"/>
          <c:showSerName val="0"/>
          <c:showPercent val="0"/>
          <c:showBubbleSize val="0"/>
        </c:dLbls>
        <c:gapWidth val="50"/>
        <c:axId val="88373504"/>
        <c:axId val="88375296"/>
      </c:barChart>
      <c:catAx>
        <c:axId val="88373504"/>
        <c:scaling>
          <c:orientation val="minMax"/>
        </c:scaling>
        <c:delete val="0"/>
        <c:axPos val="b"/>
        <c:numFmt formatCode="General" sourceLinked="0"/>
        <c:majorTickMark val="out"/>
        <c:minorTickMark val="none"/>
        <c:tickLblPos val="nextTo"/>
        <c:spPr>
          <a:ln>
            <a:solidFill>
              <a:schemeClr val="bg1">
                <a:lumMod val="75000"/>
              </a:schemeClr>
            </a:solidFill>
          </a:ln>
        </c:spPr>
        <c:txPr>
          <a:bodyPr/>
          <a:lstStyle/>
          <a:p>
            <a:pPr>
              <a:defRPr>
                <a:solidFill>
                  <a:schemeClr val="bg1">
                    <a:lumMod val="50000"/>
                  </a:schemeClr>
                </a:solidFill>
              </a:defRPr>
            </a:pPr>
            <a:endParaRPr lang="en-US"/>
          </a:p>
        </c:txPr>
        <c:crossAx val="88375296"/>
        <c:crosses val="autoZero"/>
        <c:auto val="1"/>
        <c:lblAlgn val="ctr"/>
        <c:lblOffset val="100"/>
        <c:noMultiLvlLbl val="0"/>
      </c:catAx>
      <c:valAx>
        <c:axId val="88375296"/>
        <c:scaling>
          <c:orientation val="minMax"/>
          <c:max val="100"/>
          <c:min val="0"/>
        </c:scaling>
        <c:delete val="0"/>
        <c:axPos val="l"/>
        <c:title>
          <c:tx>
            <c:rich>
              <a:bodyPr rot="0" vert="wordArtVert"/>
              <a:lstStyle/>
              <a:p>
                <a:pPr>
                  <a:defRPr>
                    <a:solidFill>
                      <a:schemeClr val="bg1">
                        <a:lumMod val="50000"/>
                      </a:schemeClr>
                    </a:solidFill>
                  </a:defRPr>
                </a:pPr>
                <a:r>
                  <a:rPr lang="en-AU">
                    <a:solidFill>
                      <a:schemeClr val="bg1">
                        <a:lumMod val="50000"/>
                      </a:schemeClr>
                    </a:solidFill>
                  </a:rPr>
                  <a:t>%</a:t>
                </a:r>
              </a:p>
            </c:rich>
          </c:tx>
          <c:layout>
            <c:manualLayout>
              <c:xMode val="edge"/>
              <c:yMode val="edge"/>
              <c:x val="5.9536440833435164E-2"/>
              <c:y val="5.8617672790901496E-4"/>
            </c:manualLayout>
          </c:layout>
          <c:overlay val="0"/>
        </c:title>
        <c:numFmt formatCode="#,##0" sourceLinked="0"/>
        <c:majorTickMark val="out"/>
        <c:minorTickMark val="none"/>
        <c:tickLblPos val="nextTo"/>
        <c:spPr>
          <a:ln>
            <a:solidFill>
              <a:schemeClr val="bg1">
                <a:lumMod val="75000"/>
              </a:schemeClr>
            </a:solidFill>
          </a:ln>
        </c:spPr>
        <c:txPr>
          <a:bodyPr/>
          <a:lstStyle/>
          <a:p>
            <a:pPr>
              <a:defRPr>
                <a:solidFill>
                  <a:schemeClr val="bg1">
                    <a:lumMod val="50000"/>
                  </a:schemeClr>
                </a:solidFill>
              </a:defRPr>
            </a:pPr>
            <a:endParaRPr lang="en-US"/>
          </a:p>
        </c:txPr>
        <c:crossAx val="88373504"/>
        <c:crosses val="autoZero"/>
        <c:crossBetween val="between"/>
        <c:majorUnit val="20"/>
      </c:valAx>
      <c:spPr>
        <a:noFill/>
        <a:ln w="25400">
          <a:noFill/>
        </a:ln>
      </c:spPr>
    </c:plotArea>
    <c:plotVisOnly val="1"/>
    <c:dispBlanksAs val="gap"/>
    <c:showDLblsOverMax val="0"/>
  </c:chart>
  <c:spPr>
    <a:ln>
      <a:noFill/>
    </a:ln>
  </c:spPr>
  <c:txPr>
    <a:bodyPr/>
    <a:lstStyle/>
    <a:p>
      <a:pPr>
        <a:defRPr>
          <a:latin typeface="Arial" pitchFamily="34" charset="0"/>
          <a:cs typeface="Arial"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505732531055051E-2"/>
          <c:y val="9.7222222222222224E-2"/>
          <c:w val="0.90311264638385658"/>
          <c:h val="0.79300123942840484"/>
        </c:manualLayout>
      </c:layout>
      <c:barChart>
        <c:barDir val="col"/>
        <c:grouping val="clustered"/>
        <c:varyColors val="0"/>
        <c:ser>
          <c:idx val="0"/>
          <c:order val="0"/>
          <c:spPr>
            <a:solidFill>
              <a:srgbClr val="5B9BD5">
                <a:lumMod val="60000"/>
                <a:lumOff val="40000"/>
              </a:srgbClr>
            </a:solidFill>
          </c:spPr>
          <c:invertIfNegative val="0"/>
          <c:dPt>
            <c:idx val="10"/>
            <c:invertIfNegative val="0"/>
            <c:bubble3D val="0"/>
            <c:spPr>
              <a:solidFill>
                <a:srgbClr val="5B9BD5">
                  <a:lumMod val="75000"/>
                </a:srgbClr>
              </a:solidFill>
            </c:spPr>
            <c:extLst>
              <c:ext xmlns:c16="http://schemas.microsoft.com/office/drawing/2014/chart" uri="{C3380CC4-5D6E-409C-BE32-E72D297353CC}">
                <c16:uniqueId val="{00000001-17CB-4D8B-AC25-937F5F026800}"/>
              </c:ext>
            </c:extLst>
          </c:dPt>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'Fig 3'!$C$7:$M$7</c:f>
              <c:strCache>
                <c:ptCount val="11"/>
                <c:pt idx="0">
                  <c:v>VIC</c:v>
                </c:pt>
                <c:pt idx="1">
                  <c:v>QLD</c:v>
                </c:pt>
                <c:pt idx="2">
                  <c:v>SA</c:v>
                </c:pt>
                <c:pt idx="3">
                  <c:v>WA</c:v>
                </c:pt>
                <c:pt idx="4">
                  <c:v>TAS</c:v>
                </c:pt>
                <c:pt idx="5">
                  <c:v>COM</c:v>
                </c:pt>
                <c:pt idx="6">
                  <c:v>ACT</c:v>
                </c:pt>
                <c:pt idx="7">
                  <c:v>SEA*</c:v>
                </c:pt>
                <c:pt idx="8">
                  <c:v>NT</c:v>
                </c:pt>
                <c:pt idx="9">
                  <c:v>NSW</c:v>
                </c:pt>
                <c:pt idx="10">
                  <c:v>AUS</c:v>
                </c:pt>
              </c:strCache>
            </c:strRef>
          </c:cat>
          <c:val>
            <c:numRef>
              <c:f>'Fig 3'!$C$8:$M$8</c:f>
              <c:numCache>
                <c:formatCode>General</c:formatCode>
                <c:ptCount val="11"/>
                <c:pt idx="0">
                  <c:v>77</c:v>
                </c:pt>
                <c:pt idx="1">
                  <c:v>83.6</c:v>
                </c:pt>
                <c:pt idx="2">
                  <c:v>78</c:v>
                </c:pt>
                <c:pt idx="3">
                  <c:v>81.100000000000009</c:v>
                </c:pt>
                <c:pt idx="4">
                  <c:v>79.400000000000006</c:v>
                </c:pt>
                <c:pt idx="5">
                  <c:v>90.2</c:v>
                </c:pt>
                <c:pt idx="6">
                  <c:v>77.8</c:v>
                </c:pt>
                <c:pt idx="7">
                  <c:v>55.7</c:v>
                </c:pt>
                <c:pt idx="8">
                  <c:v>82.899999999999991</c:v>
                </c:pt>
                <c:pt idx="9">
                  <c:v>82.1</c:v>
                </c:pt>
                <c:pt idx="10">
                  <c:v>81.3</c:v>
                </c:pt>
              </c:numCache>
            </c:numRef>
          </c:val>
          <c:extLst>
            <c:ext xmlns:c16="http://schemas.microsoft.com/office/drawing/2014/chart" uri="{C3380CC4-5D6E-409C-BE32-E72D297353CC}">
              <c16:uniqueId val="{00000002-17CB-4D8B-AC25-937F5F026800}"/>
            </c:ext>
          </c:extLst>
        </c:ser>
        <c:dLbls>
          <c:showLegendKey val="0"/>
          <c:showVal val="0"/>
          <c:showCatName val="0"/>
          <c:showSerName val="0"/>
          <c:showPercent val="0"/>
          <c:showBubbleSize val="0"/>
        </c:dLbls>
        <c:gapWidth val="50"/>
        <c:axId val="88373504"/>
        <c:axId val="88375296"/>
      </c:barChart>
      <c:catAx>
        <c:axId val="88373504"/>
        <c:scaling>
          <c:orientation val="minMax"/>
        </c:scaling>
        <c:delete val="0"/>
        <c:axPos val="b"/>
        <c:numFmt formatCode="General" sourceLinked="0"/>
        <c:majorTickMark val="out"/>
        <c:minorTickMark val="none"/>
        <c:tickLblPos val="nextTo"/>
        <c:spPr>
          <a:ln>
            <a:solidFill>
              <a:schemeClr val="bg1">
                <a:lumMod val="75000"/>
              </a:schemeClr>
            </a:solidFill>
          </a:ln>
        </c:spPr>
        <c:txPr>
          <a:bodyPr/>
          <a:lstStyle/>
          <a:p>
            <a:pPr>
              <a:defRPr>
                <a:solidFill>
                  <a:schemeClr val="bg1">
                    <a:lumMod val="50000"/>
                  </a:schemeClr>
                </a:solidFill>
              </a:defRPr>
            </a:pPr>
            <a:endParaRPr lang="en-US"/>
          </a:p>
        </c:txPr>
        <c:crossAx val="88375296"/>
        <c:crosses val="autoZero"/>
        <c:auto val="1"/>
        <c:lblAlgn val="ctr"/>
        <c:lblOffset val="100"/>
        <c:noMultiLvlLbl val="0"/>
      </c:catAx>
      <c:valAx>
        <c:axId val="88375296"/>
        <c:scaling>
          <c:orientation val="minMax"/>
          <c:max val="100"/>
          <c:min val="0"/>
        </c:scaling>
        <c:delete val="0"/>
        <c:axPos val="l"/>
        <c:title>
          <c:tx>
            <c:rich>
              <a:bodyPr rot="0" vert="wordArtVert"/>
              <a:lstStyle/>
              <a:p>
                <a:pPr>
                  <a:defRPr>
                    <a:solidFill>
                      <a:schemeClr val="bg1">
                        <a:lumMod val="50000"/>
                      </a:schemeClr>
                    </a:solidFill>
                  </a:defRPr>
                </a:pPr>
                <a:r>
                  <a:rPr lang="en-AU">
                    <a:solidFill>
                      <a:schemeClr val="bg1">
                        <a:lumMod val="50000"/>
                      </a:schemeClr>
                    </a:solidFill>
                  </a:rPr>
                  <a:t>%</a:t>
                </a:r>
              </a:p>
            </c:rich>
          </c:tx>
          <c:layout>
            <c:manualLayout>
              <c:xMode val="edge"/>
              <c:yMode val="edge"/>
              <c:x val="5.9536440833435164E-2"/>
              <c:y val="5.8617672790901496E-4"/>
            </c:manualLayout>
          </c:layout>
          <c:overlay val="0"/>
        </c:title>
        <c:numFmt formatCode="#,##0" sourceLinked="0"/>
        <c:majorTickMark val="out"/>
        <c:minorTickMark val="none"/>
        <c:tickLblPos val="nextTo"/>
        <c:spPr>
          <a:ln>
            <a:solidFill>
              <a:schemeClr val="bg1">
                <a:lumMod val="75000"/>
              </a:schemeClr>
            </a:solidFill>
          </a:ln>
        </c:spPr>
        <c:txPr>
          <a:bodyPr/>
          <a:lstStyle/>
          <a:p>
            <a:pPr>
              <a:defRPr>
                <a:solidFill>
                  <a:schemeClr val="bg1">
                    <a:lumMod val="50000"/>
                  </a:schemeClr>
                </a:solidFill>
              </a:defRPr>
            </a:pPr>
            <a:endParaRPr lang="en-US"/>
          </a:p>
        </c:txPr>
        <c:crossAx val="88373504"/>
        <c:crosses val="autoZero"/>
        <c:crossBetween val="between"/>
        <c:majorUnit val="20"/>
      </c:valAx>
      <c:spPr>
        <a:noFill/>
        <a:ln w="25400">
          <a:noFill/>
        </a:ln>
      </c:spPr>
    </c:plotArea>
    <c:plotVisOnly val="1"/>
    <c:dispBlanksAs val="gap"/>
    <c:showDLblsOverMax val="0"/>
  </c:chart>
  <c:spPr>
    <a:ln>
      <a:noFill/>
    </a:ln>
  </c:spPr>
  <c:txPr>
    <a:bodyPr/>
    <a:lstStyle/>
    <a:p>
      <a:pPr>
        <a:defRPr>
          <a:latin typeface="Arial" pitchFamily="34" charset="0"/>
          <a:cs typeface="Arial"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505732531055051E-2"/>
          <c:y val="9.7222222222222224E-2"/>
          <c:w val="0.90311264638385658"/>
          <c:h val="0.79300123942840484"/>
        </c:manualLayout>
      </c:layout>
      <c:barChart>
        <c:barDir val="col"/>
        <c:grouping val="clustered"/>
        <c:varyColors val="0"/>
        <c:ser>
          <c:idx val="0"/>
          <c:order val="0"/>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'Fig 4'!$C$7:$G$7</c:f>
              <c:numCache>
                <c:formatCode>General</c:formatCode>
                <c:ptCount val="5"/>
                <c:pt idx="0">
                  <c:v>2013</c:v>
                </c:pt>
                <c:pt idx="1">
                  <c:v>2014</c:v>
                </c:pt>
                <c:pt idx="2">
                  <c:v>2016</c:v>
                </c:pt>
                <c:pt idx="3">
                  <c:v>2018</c:v>
                </c:pt>
                <c:pt idx="4">
                  <c:v>2021</c:v>
                </c:pt>
              </c:numCache>
            </c:numRef>
          </c:cat>
          <c:val>
            <c:numRef>
              <c:f>'Fig 4'!$C$8:$G$8</c:f>
              <c:numCache>
                <c:formatCode>0</c:formatCode>
                <c:ptCount val="5"/>
                <c:pt idx="0">
                  <c:v>77.100000000000009</c:v>
                </c:pt>
                <c:pt idx="1">
                  <c:v>83</c:v>
                </c:pt>
                <c:pt idx="2">
                  <c:v>83.5</c:v>
                </c:pt>
                <c:pt idx="3">
                  <c:v>81.8</c:v>
                </c:pt>
                <c:pt idx="4">
                  <c:v>81.3</c:v>
                </c:pt>
              </c:numCache>
            </c:numRef>
          </c:val>
          <c:extLst>
            <c:ext xmlns:c16="http://schemas.microsoft.com/office/drawing/2014/chart" uri="{C3380CC4-5D6E-409C-BE32-E72D297353CC}">
              <c16:uniqueId val="{00000000-4151-458A-B8AC-289BE5099744}"/>
            </c:ext>
          </c:extLst>
        </c:ser>
        <c:dLbls>
          <c:showLegendKey val="0"/>
          <c:showVal val="0"/>
          <c:showCatName val="0"/>
          <c:showSerName val="0"/>
          <c:showPercent val="0"/>
          <c:showBubbleSize val="0"/>
        </c:dLbls>
        <c:gapWidth val="50"/>
        <c:axId val="88373504"/>
        <c:axId val="88375296"/>
      </c:barChart>
      <c:catAx>
        <c:axId val="88373504"/>
        <c:scaling>
          <c:orientation val="minMax"/>
        </c:scaling>
        <c:delete val="0"/>
        <c:axPos val="b"/>
        <c:numFmt formatCode="General" sourceLinked="0"/>
        <c:majorTickMark val="out"/>
        <c:minorTickMark val="none"/>
        <c:tickLblPos val="nextTo"/>
        <c:spPr>
          <a:ln>
            <a:solidFill>
              <a:schemeClr val="bg1">
                <a:lumMod val="75000"/>
              </a:schemeClr>
            </a:solidFill>
          </a:ln>
        </c:spPr>
        <c:txPr>
          <a:bodyPr/>
          <a:lstStyle/>
          <a:p>
            <a:pPr>
              <a:defRPr>
                <a:solidFill>
                  <a:schemeClr val="bg1">
                    <a:lumMod val="50000"/>
                  </a:schemeClr>
                </a:solidFill>
              </a:defRPr>
            </a:pPr>
            <a:endParaRPr lang="en-US"/>
          </a:p>
        </c:txPr>
        <c:crossAx val="88375296"/>
        <c:crosses val="autoZero"/>
        <c:auto val="1"/>
        <c:lblAlgn val="ctr"/>
        <c:lblOffset val="100"/>
        <c:noMultiLvlLbl val="0"/>
      </c:catAx>
      <c:valAx>
        <c:axId val="88375296"/>
        <c:scaling>
          <c:orientation val="minMax"/>
          <c:max val="100"/>
          <c:min val="0"/>
        </c:scaling>
        <c:delete val="0"/>
        <c:axPos val="l"/>
        <c:title>
          <c:tx>
            <c:rich>
              <a:bodyPr rot="0" vert="wordArtVert"/>
              <a:lstStyle/>
              <a:p>
                <a:pPr>
                  <a:defRPr>
                    <a:solidFill>
                      <a:schemeClr val="bg1">
                        <a:lumMod val="50000"/>
                      </a:schemeClr>
                    </a:solidFill>
                  </a:defRPr>
                </a:pPr>
                <a:r>
                  <a:rPr lang="en-AU">
                    <a:solidFill>
                      <a:schemeClr val="bg1">
                        <a:lumMod val="50000"/>
                      </a:schemeClr>
                    </a:solidFill>
                  </a:rPr>
                  <a:t>%</a:t>
                </a:r>
              </a:p>
            </c:rich>
          </c:tx>
          <c:layout>
            <c:manualLayout>
              <c:xMode val="edge"/>
              <c:yMode val="edge"/>
              <c:x val="5.9536440833435164E-2"/>
              <c:y val="5.8617672790901496E-4"/>
            </c:manualLayout>
          </c:layout>
          <c:overlay val="0"/>
        </c:title>
        <c:numFmt formatCode="#,##0" sourceLinked="0"/>
        <c:majorTickMark val="out"/>
        <c:minorTickMark val="none"/>
        <c:tickLblPos val="nextTo"/>
        <c:spPr>
          <a:ln>
            <a:solidFill>
              <a:schemeClr val="bg1">
                <a:lumMod val="75000"/>
              </a:schemeClr>
            </a:solidFill>
          </a:ln>
        </c:spPr>
        <c:txPr>
          <a:bodyPr/>
          <a:lstStyle/>
          <a:p>
            <a:pPr>
              <a:defRPr>
                <a:solidFill>
                  <a:schemeClr val="bg1">
                    <a:lumMod val="50000"/>
                  </a:schemeClr>
                </a:solidFill>
              </a:defRPr>
            </a:pPr>
            <a:endParaRPr lang="en-US"/>
          </a:p>
        </c:txPr>
        <c:crossAx val="88373504"/>
        <c:crosses val="autoZero"/>
        <c:crossBetween val="between"/>
        <c:majorUnit val="20"/>
      </c:valAx>
      <c:spPr>
        <a:noFill/>
        <a:ln w="25400">
          <a:noFill/>
        </a:ln>
      </c:spPr>
    </c:plotArea>
    <c:plotVisOnly val="1"/>
    <c:dispBlanksAs val="gap"/>
    <c:showDLblsOverMax val="0"/>
  </c:chart>
  <c:spPr>
    <a:ln>
      <a:noFill/>
    </a:ln>
  </c:spPr>
  <c:txPr>
    <a:bodyPr/>
    <a:lstStyle/>
    <a:p>
      <a:pPr>
        <a:defRPr>
          <a:latin typeface="Arial" pitchFamily="34" charset="0"/>
          <a:cs typeface="Arial"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SRC Report 3">
      <a:dk1>
        <a:sysClr val="windowText" lastClr="000000"/>
      </a:dk1>
      <a:lt1>
        <a:sysClr val="window" lastClr="FFFFFF"/>
      </a:lt1>
      <a:dk2>
        <a:srgbClr val="1C365F"/>
      </a:dk2>
      <a:lt2>
        <a:srgbClr val="E6ECEE"/>
      </a:lt2>
      <a:accent1>
        <a:srgbClr val="1F698E"/>
      </a:accent1>
      <a:accent2>
        <a:srgbClr val="5AC0E7"/>
      </a:accent2>
      <a:accent3>
        <a:srgbClr val="C0EDF8"/>
      </a:accent3>
      <a:accent4>
        <a:srgbClr val="1CC49B"/>
      </a:accent4>
      <a:accent5>
        <a:srgbClr val="44626F"/>
      </a:accent5>
      <a:accent6>
        <a:srgbClr val="1C365F"/>
      </a:accent6>
      <a:hlink>
        <a:srgbClr val="4B7CCA"/>
      </a:hlink>
      <a:folHlink>
        <a:srgbClr val="7030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BEB24-3A45-4BCC-9767-DAD86BF81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Pages>
  <Words>2642</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MARTINE,Megan</cp:lastModifiedBy>
  <cp:revision>11</cp:revision>
  <cp:lastPrinted>2021-12-02T04:25:00Z</cp:lastPrinted>
  <dcterms:created xsi:type="dcterms:W3CDTF">2021-11-29T04:47:00Z</dcterms:created>
  <dcterms:modified xsi:type="dcterms:W3CDTF">2021-12-02T04:25:00Z</dcterms:modified>
</cp:coreProperties>
</file>