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55B0" w:rsidRDefault="006055B0" w:rsidP="00590F23">
      <w:pPr>
        <w:rPr>
          <w:rFonts w:eastAsiaTheme="minorHAnsi" w:cstheme="majorBidi"/>
          <w:b/>
          <w:bCs/>
          <w:kern w:val="32"/>
          <w:sz w:val="40"/>
          <w:szCs w:val="40"/>
          <w:lang w:eastAsia="en-US"/>
        </w:rPr>
      </w:pPr>
      <w:r w:rsidRPr="006055B0">
        <w:rPr>
          <w:rFonts w:eastAsiaTheme="minorHAnsi" w:cstheme="majorBidi"/>
          <w:b/>
          <w:bCs/>
          <w:kern w:val="32"/>
          <w:sz w:val="40"/>
          <w:szCs w:val="40"/>
          <w:lang w:eastAsia="en-US"/>
        </w:rPr>
        <w:t>Hazardous chemicals requiring health monitoring</w:t>
      </w:r>
    </w:p>
    <w:p w:rsidR="006055B0" w:rsidRPr="006055B0" w:rsidRDefault="006055B0" w:rsidP="006055B0">
      <w:pPr>
        <w:pStyle w:val="Heading2"/>
        <w:rPr>
          <w:rFonts w:eastAsiaTheme="minorHAnsi" w:cs="Times New Roman"/>
          <w:b w:val="0"/>
          <w:bCs w:val="0"/>
          <w:iCs w:val="0"/>
          <w:sz w:val="22"/>
          <w:szCs w:val="24"/>
          <w:lang w:eastAsia="en-US"/>
        </w:rPr>
      </w:pPr>
      <w:r w:rsidRPr="006055B0">
        <w:rPr>
          <w:rFonts w:eastAsiaTheme="minorHAnsi" w:cs="Times New Roman"/>
          <w:b w:val="0"/>
          <w:bCs w:val="0"/>
          <w:iCs w:val="0"/>
          <w:sz w:val="22"/>
          <w:szCs w:val="24"/>
          <w:lang w:eastAsia="en-US"/>
        </w:rPr>
        <w:t xml:space="preserve">The information in this </w:t>
      </w:r>
      <w:r>
        <w:rPr>
          <w:rFonts w:eastAsiaTheme="minorHAnsi" w:cs="Times New Roman"/>
          <w:b w:val="0"/>
          <w:bCs w:val="0"/>
          <w:iCs w:val="0"/>
          <w:sz w:val="22"/>
          <w:szCs w:val="24"/>
          <w:lang w:eastAsia="en-US"/>
        </w:rPr>
        <w:t>guidance</w:t>
      </w:r>
      <w:r w:rsidRPr="006055B0">
        <w:rPr>
          <w:rFonts w:eastAsiaTheme="minorHAnsi" w:cs="Times New Roman"/>
          <w:b w:val="0"/>
          <w:bCs w:val="0"/>
          <w:iCs w:val="0"/>
          <w:sz w:val="22"/>
          <w:szCs w:val="24"/>
          <w:lang w:eastAsia="en-US"/>
        </w:rPr>
        <w:t xml:space="preserve"> is taken from regulation 436 (asbestos) and Schedule 14 to the WHS Regulations.</w:t>
      </w:r>
    </w:p>
    <w:p w:rsidR="0096164A" w:rsidRDefault="006055B0" w:rsidP="006055B0">
      <w:pPr>
        <w:pStyle w:val="Heading2"/>
        <w:rPr>
          <w:rFonts w:ascii="Segoe UI Symbol" w:eastAsia="Times New Roman" w:hAnsi="Segoe UI Symbol" w:cs="Segoe UI Symbol"/>
          <w:b w:val="0"/>
          <w:bCs w:val="0"/>
          <w:iCs w:val="0"/>
          <w:sz w:val="22"/>
          <w:szCs w:val="24"/>
        </w:rPr>
      </w:pPr>
      <w:r w:rsidRPr="006055B0">
        <w:t>Hazardous chemicals requiring health monitoring under the WHS Regulations and their type of health monitoring</w:t>
      </w:r>
    </w:p>
    <w:tbl>
      <w:tblPr>
        <w:tblStyle w:val="TableGrid1"/>
        <w:tblW w:w="5000" w:type="pct"/>
        <w:tblLook w:val="04A0" w:firstRow="1" w:lastRow="0" w:firstColumn="1" w:lastColumn="0" w:noHBand="0" w:noVBand="1"/>
        <w:tblCaption w:val="Table"/>
        <w:tblDescription w:val="Showing a list of hazardous chemicals requiring health monitoring"/>
      </w:tblPr>
      <w:tblGrid>
        <w:gridCol w:w="3581"/>
        <w:gridCol w:w="5773"/>
      </w:tblGrid>
      <w:tr w:rsidR="006055B0" w:rsidRPr="00193A6F" w:rsidTr="005C0E4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tcW w:w="1914" w:type="pct"/>
            <w:shd w:val="clear" w:color="auto" w:fill="D9D9D9" w:themeFill="background1" w:themeFillShade="D9"/>
          </w:tcPr>
          <w:p w:rsidR="006055B0" w:rsidRPr="00193A6F" w:rsidRDefault="006055B0" w:rsidP="005C0E47">
            <w:pPr>
              <w:spacing w:before="120"/>
            </w:pPr>
            <w:r w:rsidRPr="00193A6F">
              <w:t>Hazardous chemical</w:t>
            </w:r>
          </w:p>
        </w:tc>
        <w:tc>
          <w:tcPr>
            <w:tcW w:w="3086" w:type="pct"/>
            <w:shd w:val="clear" w:color="auto" w:fill="D9D9D9" w:themeFill="background1" w:themeFillShade="D9"/>
          </w:tcPr>
          <w:p w:rsidR="006055B0" w:rsidRPr="00193A6F" w:rsidRDefault="006055B0" w:rsidP="005C0E47">
            <w:pPr>
              <w:spacing w:before="120"/>
            </w:pPr>
            <w:r w:rsidRPr="00193A6F">
              <w:t>Type of health monitoring</w:t>
            </w:r>
          </w:p>
        </w:tc>
      </w:tr>
      <w:tr w:rsidR="006055B0" w:rsidRPr="00193A6F" w:rsidTr="005C0E47">
        <w:trPr>
          <w:cantSplit/>
        </w:trPr>
        <w:tc>
          <w:tcPr>
            <w:tcW w:w="1914" w:type="pct"/>
          </w:tcPr>
          <w:p w:rsidR="006055B0" w:rsidRPr="00193A6F" w:rsidRDefault="006055B0" w:rsidP="005C0E47">
            <w:pPr>
              <w:spacing w:before="120"/>
              <w:ind w:left="360" w:hanging="360"/>
              <w:contextualSpacing/>
            </w:pPr>
            <w:r w:rsidRPr="00193A6F">
              <w:t>Acrylonitrile</w:t>
            </w:r>
          </w:p>
        </w:tc>
        <w:tc>
          <w:tcPr>
            <w:tcW w:w="3086" w:type="pct"/>
          </w:tcPr>
          <w:p w:rsidR="006055B0" w:rsidRPr="00193A6F" w:rsidRDefault="006055B0" w:rsidP="005C0E47">
            <w:pPr>
              <w:spacing w:before="120"/>
              <w:ind w:left="144"/>
            </w:pPr>
            <w:r w:rsidRPr="00193A6F">
              <w:t>Demographic, medical and occupational history</w:t>
            </w:r>
          </w:p>
          <w:p w:rsidR="006055B0" w:rsidRPr="00193A6F" w:rsidRDefault="006055B0" w:rsidP="005C0E47">
            <w:pPr>
              <w:spacing w:before="120"/>
              <w:ind w:left="144"/>
            </w:pPr>
            <w:r w:rsidRPr="00193A6F">
              <w:t xml:space="preserve">Records of personal exposure </w:t>
            </w:r>
          </w:p>
          <w:p w:rsidR="006055B0" w:rsidRPr="00193A6F" w:rsidRDefault="006055B0" w:rsidP="005C0E47">
            <w:pPr>
              <w:spacing w:before="120"/>
              <w:ind w:left="144"/>
            </w:pPr>
            <w:r w:rsidRPr="00193A6F">
              <w:t>Physical examination</w:t>
            </w:r>
          </w:p>
        </w:tc>
      </w:tr>
      <w:tr w:rsidR="006055B0" w:rsidRPr="00193A6F" w:rsidTr="005C0E47">
        <w:trPr>
          <w:cantSplit/>
        </w:trPr>
        <w:tc>
          <w:tcPr>
            <w:tcW w:w="1914" w:type="pct"/>
          </w:tcPr>
          <w:p w:rsidR="006055B0" w:rsidRPr="00193A6F" w:rsidRDefault="006055B0" w:rsidP="005C0E47">
            <w:pPr>
              <w:spacing w:before="120"/>
              <w:ind w:left="360" w:hanging="360"/>
              <w:contextualSpacing/>
            </w:pPr>
            <w:r w:rsidRPr="00193A6F">
              <w:t>Arsenic (inorganic)</w:t>
            </w:r>
          </w:p>
        </w:tc>
        <w:tc>
          <w:tcPr>
            <w:tcW w:w="3086" w:type="pct"/>
          </w:tcPr>
          <w:p w:rsidR="006055B0" w:rsidRPr="00193A6F" w:rsidRDefault="006055B0" w:rsidP="005C0E47">
            <w:pPr>
              <w:spacing w:before="120"/>
              <w:ind w:left="144"/>
            </w:pPr>
            <w:r w:rsidRPr="00193A6F">
              <w:t>Demographic, medical and occupational history</w:t>
            </w:r>
          </w:p>
          <w:p w:rsidR="006055B0" w:rsidRPr="00193A6F" w:rsidRDefault="006055B0" w:rsidP="005C0E47">
            <w:pPr>
              <w:spacing w:before="120"/>
              <w:ind w:left="144"/>
            </w:pPr>
            <w:r w:rsidRPr="00193A6F">
              <w:t>Records of personal exposure</w:t>
            </w:r>
          </w:p>
          <w:p w:rsidR="006055B0" w:rsidRPr="00193A6F" w:rsidRDefault="006055B0" w:rsidP="005C0E47">
            <w:pPr>
              <w:spacing w:before="120"/>
              <w:ind w:left="144"/>
            </w:pPr>
            <w:r w:rsidRPr="00193A6F">
              <w:t>Physical examination with emphasis on the peripheral nervous system and skin</w:t>
            </w:r>
          </w:p>
          <w:p w:rsidR="006055B0" w:rsidRPr="00193A6F" w:rsidRDefault="006055B0" w:rsidP="005C0E47">
            <w:pPr>
              <w:spacing w:before="120"/>
              <w:ind w:left="144"/>
            </w:pPr>
            <w:r w:rsidRPr="00193A6F">
              <w:t xml:space="preserve">Urinary inorganic arsenic </w:t>
            </w:r>
          </w:p>
        </w:tc>
      </w:tr>
      <w:tr w:rsidR="006055B0" w:rsidRPr="00193A6F" w:rsidTr="005C0E47">
        <w:trPr>
          <w:cantSplit/>
        </w:trPr>
        <w:tc>
          <w:tcPr>
            <w:tcW w:w="1914" w:type="pct"/>
          </w:tcPr>
          <w:p w:rsidR="006055B0" w:rsidRPr="00193A6F" w:rsidRDefault="006055B0" w:rsidP="005C0E47">
            <w:pPr>
              <w:spacing w:before="120"/>
              <w:ind w:left="360" w:hanging="360"/>
              <w:contextualSpacing/>
            </w:pPr>
            <w:r w:rsidRPr="00193A6F">
              <w:t>Asbestos</w:t>
            </w:r>
          </w:p>
        </w:tc>
        <w:tc>
          <w:tcPr>
            <w:tcW w:w="3086" w:type="pct"/>
          </w:tcPr>
          <w:p w:rsidR="006055B0" w:rsidRPr="00193A6F" w:rsidRDefault="006055B0" w:rsidP="005C0E47">
            <w:pPr>
              <w:spacing w:before="120"/>
              <w:ind w:left="144"/>
            </w:pPr>
            <w:r w:rsidRPr="00193A6F">
              <w:t>Demographic, medical and occupational history</w:t>
            </w:r>
          </w:p>
          <w:p w:rsidR="006055B0" w:rsidRPr="00193A6F" w:rsidRDefault="006055B0" w:rsidP="005C0E47">
            <w:pPr>
              <w:spacing w:before="120"/>
              <w:ind w:left="144"/>
            </w:pPr>
            <w:r w:rsidRPr="00193A6F">
              <w:t xml:space="preserve">Records of personal exposure </w:t>
            </w:r>
          </w:p>
          <w:p w:rsidR="006055B0" w:rsidRPr="00193A6F" w:rsidRDefault="006055B0" w:rsidP="005C0E47">
            <w:pPr>
              <w:spacing w:before="120"/>
              <w:ind w:left="144"/>
            </w:pPr>
            <w:r w:rsidRPr="00193A6F">
              <w:t>Physical examination</w:t>
            </w:r>
          </w:p>
        </w:tc>
      </w:tr>
      <w:tr w:rsidR="006055B0" w:rsidRPr="00193A6F" w:rsidTr="005C0E47">
        <w:trPr>
          <w:cantSplit/>
        </w:trPr>
        <w:tc>
          <w:tcPr>
            <w:tcW w:w="1914" w:type="pct"/>
          </w:tcPr>
          <w:p w:rsidR="006055B0" w:rsidRPr="00193A6F" w:rsidRDefault="006055B0" w:rsidP="005C0E47">
            <w:pPr>
              <w:spacing w:before="120"/>
              <w:ind w:left="360" w:hanging="360"/>
              <w:contextualSpacing/>
            </w:pPr>
            <w:r w:rsidRPr="00193A6F">
              <w:t>Benzene</w:t>
            </w:r>
          </w:p>
        </w:tc>
        <w:tc>
          <w:tcPr>
            <w:tcW w:w="3086" w:type="pct"/>
          </w:tcPr>
          <w:p w:rsidR="006055B0" w:rsidRPr="00193A6F" w:rsidRDefault="006055B0" w:rsidP="005C0E47">
            <w:pPr>
              <w:spacing w:before="120"/>
              <w:ind w:left="144"/>
            </w:pPr>
            <w:r w:rsidRPr="00193A6F">
              <w:t>Demographic, medical and occupation</w:t>
            </w:r>
            <w:bookmarkStart w:id="0" w:name="_GoBack"/>
            <w:bookmarkEnd w:id="0"/>
            <w:r w:rsidRPr="00193A6F">
              <w:t>al history</w:t>
            </w:r>
          </w:p>
          <w:p w:rsidR="006055B0" w:rsidRPr="00193A6F" w:rsidRDefault="006055B0" w:rsidP="005C0E47">
            <w:pPr>
              <w:spacing w:before="120"/>
              <w:ind w:left="144"/>
            </w:pPr>
            <w:r w:rsidRPr="00193A6F">
              <w:t>Records of personal exposure</w:t>
            </w:r>
          </w:p>
          <w:p w:rsidR="006055B0" w:rsidRPr="00193A6F" w:rsidRDefault="006055B0" w:rsidP="005C0E47">
            <w:pPr>
              <w:spacing w:before="120"/>
              <w:ind w:left="144"/>
            </w:pPr>
            <w:r w:rsidRPr="00193A6F">
              <w:t>Physical examination</w:t>
            </w:r>
          </w:p>
          <w:p w:rsidR="006055B0" w:rsidRPr="00193A6F" w:rsidRDefault="006055B0" w:rsidP="005C0E47">
            <w:pPr>
              <w:spacing w:before="120"/>
              <w:ind w:left="144"/>
            </w:pPr>
            <w:r w:rsidRPr="00193A6F">
              <w:t>Baseline blood sample for haematological profile</w:t>
            </w:r>
          </w:p>
        </w:tc>
      </w:tr>
      <w:tr w:rsidR="006055B0" w:rsidRPr="00193A6F" w:rsidTr="005C0E47">
        <w:trPr>
          <w:cantSplit/>
        </w:trPr>
        <w:tc>
          <w:tcPr>
            <w:tcW w:w="1914" w:type="pct"/>
          </w:tcPr>
          <w:p w:rsidR="006055B0" w:rsidRPr="00193A6F" w:rsidRDefault="006055B0" w:rsidP="005C0E47">
            <w:pPr>
              <w:spacing w:before="120"/>
              <w:ind w:left="360" w:hanging="360"/>
              <w:contextualSpacing/>
            </w:pPr>
            <w:r w:rsidRPr="00193A6F">
              <w:lastRenderedPageBreak/>
              <w:t>Cadmium</w:t>
            </w:r>
          </w:p>
        </w:tc>
        <w:tc>
          <w:tcPr>
            <w:tcW w:w="3086" w:type="pct"/>
          </w:tcPr>
          <w:p w:rsidR="006055B0" w:rsidRPr="00193A6F" w:rsidRDefault="006055B0" w:rsidP="005C0E47">
            <w:pPr>
              <w:spacing w:before="120"/>
              <w:ind w:left="144"/>
            </w:pPr>
            <w:r w:rsidRPr="00193A6F">
              <w:t>Demographic, medical and occupational history</w:t>
            </w:r>
          </w:p>
          <w:p w:rsidR="006055B0" w:rsidRPr="00193A6F" w:rsidRDefault="006055B0" w:rsidP="005C0E47">
            <w:pPr>
              <w:spacing w:before="120"/>
              <w:ind w:left="144"/>
            </w:pPr>
            <w:r w:rsidRPr="00193A6F">
              <w:t>Records of personal exposure</w:t>
            </w:r>
          </w:p>
          <w:p w:rsidR="006055B0" w:rsidRPr="00193A6F" w:rsidRDefault="006055B0" w:rsidP="005C0E47">
            <w:pPr>
              <w:spacing w:before="120"/>
              <w:ind w:left="144"/>
            </w:pPr>
            <w:r w:rsidRPr="00193A6F">
              <w:t>Physical examination with emphasis on the respiratory system</w:t>
            </w:r>
          </w:p>
          <w:p w:rsidR="006055B0" w:rsidRPr="00193A6F" w:rsidRDefault="006055B0" w:rsidP="005C0E47">
            <w:pPr>
              <w:spacing w:before="120"/>
              <w:ind w:left="144"/>
            </w:pPr>
            <w:r w:rsidRPr="00193A6F">
              <w:t>Standard respiratory questionnaire to be completed</w:t>
            </w:r>
          </w:p>
          <w:p w:rsidR="006055B0" w:rsidRPr="00193A6F" w:rsidRDefault="006055B0" w:rsidP="005C0E47">
            <w:pPr>
              <w:spacing w:before="120"/>
              <w:ind w:left="144"/>
            </w:pPr>
            <w:r w:rsidRPr="00193A6F">
              <w:t>Standard respiratory function tests including, for example, FEV1, FVC and FEV1/FVC</w:t>
            </w:r>
          </w:p>
          <w:p w:rsidR="006055B0" w:rsidRPr="00193A6F" w:rsidRDefault="006055B0" w:rsidP="005C0E47">
            <w:pPr>
              <w:spacing w:before="120"/>
              <w:ind w:left="144"/>
            </w:pPr>
            <w:r w:rsidRPr="00193A6F">
              <w:t>Urinary cadmium and β2-microglobulin</w:t>
            </w:r>
          </w:p>
          <w:p w:rsidR="006055B0" w:rsidRPr="00193A6F" w:rsidRDefault="006055B0" w:rsidP="005C0E47">
            <w:pPr>
              <w:spacing w:before="120"/>
              <w:ind w:left="144"/>
            </w:pPr>
            <w:r w:rsidRPr="00193A6F">
              <w:t>Health advice including counselling on the effect of smoking on cadmium exposure</w:t>
            </w:r>
          </w:p>
        </w:tc>
      </w:tr>
      <w:tr w:rsidR="006055B0" w:rsidRPr="00193A6F" w:rsidTr="005C0E47">
        <w:trPr>
          <w:cantSplit/>
        </w:trPr>
        <w:tc>
          <w:tcPr>
            <w:tcW w:w="1914" w:type="pct"/>
          </w:tcPr>
          <w:p w:rsidR="006055B0" w:rsidRPr="00193A6F" w:rsidRDefault="006055B0" w:rsidP="005C0E47">
            <w:pPr>
              <w:spacing w:before="120"/>
              <w:ind w:left="360" w:hanging="360"/>
              <w:contextualSpacing/>
            </w:pPr>
            <w:r w:rsidRPr="00193A6F">
              <w:t>Chromium (inorganic)</w:t>
            </w:r>
          </w:p>
        </w:tc>
        <w:tc>
          <w:tcPr>
            <w:tcW w:w="3086" w:type="pct"/>
          </w:tcPr>
          <w:p w:rsidR="006055B0" w:rsidRPr="00193A6F" w:rsidRDefault="006055B0" w:rsidP="005C0E47">
            <w:pPr>
              <w:spacing w:before="120"/>
              <w:ind w:left="144"/>
            </w:pPr>
            <w:r w:rsidRPr="00193A6F">
              <w:t>Demographic, medical and occupational history</w:t>
            </w:r>
          </w:p>
          <w:p w:rsidR="006055B0" w:rsidRPr="00193A6F" w:rsidRDefault="006055B0" w:rsidP="005C0E47">
            <w:pPr>
              <w:spacing w:before="120"/>
              <w:ind w:left="144"/>
            </w:pPr>
            <w:r w:rsidRPr="00193A6F">
              <w:t>Physical examination with emphasis on the respiratory system and skin</w:t>
            </w:r>
          </w:p>
          <w:p w:rsidR="006055B0" w:rsidRPr="00193A6F" w:rsidRDefault="006055B0" w:rsidP="005C0E47">
            <w:pPr>
              <w:spacing w:before="120"/>
              <w:ind w:left="144"/>
            </w:pPr>
            <w:r w:rsidRPr="00193A6F">
              <w:t>Weekly skin inspection of hands and forearms by a competent person</w:t>
            </w:r>
          </w:p>
        </w:tc>
      </w:tr>
      <w:tr w:rsidR="006055B0" w:rsidRPr="00193A6F" w:rsidTr="005C0E47">
        <w:trPr>
          <w:cantSplit/>
        </w:trPr>
        <w:tc>
          <w:tcPr>
            <w:tcW w:w="1914" w:type="pct"/>
          </w:tcPr>
          <w:p w:rsidR="006055B0" w:rsidRPr="00193A6F" w:rsidRDefault="006055B0" w:rsidP="005C0E47">
            <w:pPr>
              <w:spacing w:before="120"/>
              <w:ind w:left="360" w:hanging="360"/>
              <w:contextualSpacing/>
            </w:pPr>
            <w:r w:rsidRPr="00193A6F">
              <w:t>Creosote</w:t>
            </w:r>
          </w:p>
        </w:tc>
        <w:tc>
          <w:tcPr>
            <w:tcW w:w="3086" w:type="pct"/>
          </w:tcPr>
          <w:p w:rsidR="006055B0" w:rsidRPr="00193A6F" w:rsidRDefault="006055B0" w:rsidP="005C0E47">
            <w:pPr>
              <w:spacing w:before="120"/>
              <w:ind w:left="144"/>
            </w:pPr>
            <w:r w:rsidRPr="00193A6F">
              <w:t>Demographic, medical and occupational history</w:t>
            </w:r>
          </w:p>
          <w:p w:rsidR="006055B0" w:rsidRPr="00193A6F" w:rsidRDefault="006055B0" w:rsidP="005C0E47">
            <w:pPr>
              <w:spacing w:before="120"/>
              <w:ind w:left="144"/>
            </w:pPr>
            <w:r w:rsidRPr="00193A6F">
              <w:t>Health advice including recognising photosensitivity and skin changes</w:t>
            </w:r>
          </w:p>
          <w:p w:rsidR="006055B0" w:rsidRPr="00193A6F" w:rsidRDefault="006055B0" w:rsidP="005C0E47">
            <w:pPr>
              <w:spacing w:before="120"/>
              <w:ind w:left="144"/>
            </w:pPr>
            <w:r w:rsidRPr="00193A6F">
              <w:t>Physical examination with emphasis on the neurological system and skin, noting abnormal lesions and evidence of skin sensitisation</w:t>
            </w:r>
          </w:p>
          <w:p w:rsidR="006055B0" w:rsidRPr="00193A6F" w:rsidRDefault="006055B0" w:rsidP="005C0E47">
            <w:pPr>
              <w:spacing w:before="120"/>
              <w:ind w:left="144"/>
            </w:pPr>
            <w:r w:rsidRPr="00193A6F">
              <w:t>Records of personal exposure including photosensitivity</w:t>
            </w:r>
          </w:p>
        </w:tc>
      </w:tr>
      <w:tr w:rsidR="006055B0" w:rsidRPr="00193A6F" w:rsidTr="005C0E47">
        <w:trPr>
          <w:cantSplit/>
        </w:trPr>
        <w:tc>
          <w:tcPr>
            <w:tcW w:w="1914" w:type="pct"/>
          </w:tcPr>
          <w:p w:rsidR="006055B0" w:rsidRPr="00193A6F" w:rsidRDefault="006055B0" w:rsidP="005C0E47">
            <w:pPr>
              <w:spacing w:before="120"/>
              <w:ind w:left="360" w:hanging="360"/>
              <w:contextualSpacing/>
            </w:pPr>
            <w:r w:rsidRPr="00193A6F">
              <w:t>Isocyanates</w:t>
            </w:r>
          </w:p>
        </w:tc>
        <w:tc>
          <w:tcPr>
            <w:tcW w:w="3086" w:type="pct"/>
          </w:tcPr>
          <w:p w:rsidR="006055B0" w:rsidRPr="00193A6F" w:rsidRDefault="006055B0" w:rsidP="005C0E47">
            <w:pPr>
              <w:spacing w:before="120"/>
              <w:ind w:left="144"/>
            </w:pPr>
            <w:r w:rsidRPr="00193A6F">
              <w:t>Demographic, medical and occupational history</w:t>
            </w:r>
          </w:p>
          <w:p w:rsidR="006055B0" w:rsidRPr="00193A6F" w:rsidRDefault="006055B0" w:rsidP="005C0E47">
            <w:pPr>
              <w:spacing w:before="120"/>
              <w:ind w:left="144"/>
            </w:pPr>
            <w:r w:rsidRPr="00193A6F">
              <w:t>Completing a standardised respiratory questionnaire</w:t>
            </w:r>
          </w:p>
          <w:p w:rsidR="006055B0" w:rsidRPr="00193A6F" w:rsidRDefault="006055B0" w:rsidP="005C0E47">
            <w:pPr>
              <w:spacing w:before="120"/>
              <w:ind w:left="144"/>
            </w:pPr>
            <w:r w:rsidRPr="00193A6F">
              <w:t>Physical examination of the respiratory system and skin</w:t>
            </w:r>
          </w:p>
          <w:p w:rsidR="006055B0" w:rsidRPr="00193A6F" w:rsidRDefault="006055B0" w:rsidP="005C0E47">
            <w:pPr>
              <w:spacing w:before="120"/>
              <w:ind w:left="144"/>
            </w:pPr>
            <w:r w:rsidRPr="00193A6F">
              <w:t>Standardised respiratory function tests, FEV1, FVC and FEV1/FVC</w:t>
            </w:r>
          </w:p>
        </w:tc>
      </w:tr>
      <w:tr w:rsidR="006055B0" w:rsidRPr="00193A6F" w:rsidTr="005C0E47">
        <w:trPr>
          <w:cantSplit/>
        </w:trPr>
        <w:tc>
          <w:tcPr>
            <w:tcW w:w="1914" w:type="pct"/>
          </w:tcPr>
          <w:p w:rsidR="006055B0" w:rsidRPr="00193A6F" w:rsidRDefault="006055B0" w:rsidP="005C0E47">
            <w:pPr>
              <w:spacing w:before="120"/>
              <w:ind w:left="360" w:hanging="360"/>
              <w:contextualSpacing/>
            </w:pPr>
            <w:r w:rsidRPr="00193A6F">
              <w:lastRenderedPageBreak/>
              <w:t>Lead (inorganic)</w:t>
            </w:r>
          </w:p>
        </w:tc>
        <w:tc>
          <w:tcPr>
            <w:tcW w:w="3086" w:type="pct"/>
          </w:tcPr>
          <w:p w:rsidR="006055B0" w:rsidRPr="00193A6F" w:rsidRDefault="006055B0" w:rsidP="005C0E47">
            <w:pPr>
              <w:spacing w:before="120"/>
              <w:ind w:left="144"/>
            </w:pPr>
            <w:r w:rsidRPr="00193A6F">
              <w:t>Demographic, medical and occupational history</w:t>
            </w:r>
          </w:p>
          <w:p w:rsidR="006055B0" w:rsidRPr="00193A6F" w:rsidRDefault="006055B0" w:rsidP="005C0E47">
            <w:pPr>
              <w:spacing w:before="120"/>
              <w:ind w:left="144"/>
            </w:pPr>
            <w:r w:rsidRPr="00193A6F">
              <w:t>Physical examination</w:t>
            </w:r>
          </w:p>
          <w:p w:rsidR="006055B0" w:rsidRPr="00193A6F" w:rsidRDefault="006055B0" w:rsidP="005C0E47">
            <w:pPr>
              <w:spacing w:before="120"/>
              <w:ind w:left="144"/>
            </w:pPr>
            <w:r w:rsidRPr="00193A6F">
              <w:t>Biological monitoring (blood lead level)</w:t>
            </w:r>
          </w:p>
        </w:tc>
      </w:tr>
      <w:tr w:rsidR="006055B0" w:rsidRPr="00193A6F" w:rsidTr="005C0E47">
        <w:trPr>
          <w:cantSplit/>
        </w:trPr>
        <w:tc>
          <w:tcPr>
            <w:tcW w:w="1914" w:type="pct"/>
          </w:tcPr>
          <w:p w:rsidR="006055B0" w:rsidRPr="00193A6F" w:rsidRDefault="006055B0" w:rsidP="005C0E47">
            <w:pPr>
              <w:spacing w:before="120"/>
              <w:ind w:left="360" w:hanging="360"/>
              <w:contextualSpacing/>
            </w:pPr>
            <w:r w:rsidRPr="00193A6F">
              <w:t>Mercury (inorganic)</w:t>
            </w:r>
          </w:p>
        </w:tc>
        <w:tc>
          <w:tcPr>
            <w:tcW w:w="3086" w:type="pct"/>
          </w:tcPr>
          <w:p w:rsidR="006055B0" w:rsidRPr="00193A6F" w:rsidRDefault="006055B0" w:rsidP="005C0E47">
            <w:pPr>
              <w:spacing w:before="120"/>
              <w:ind w:left="144"/>
            </w:pPr>
            <w:r w:rsidRPr="00193A6F">
              <w:t>Demographic, medical and occupational history</w:t>
            </w:r>
          </w:p>
          <w:p w:rsidR="006055B0" w:rsidRPr="00193A6F" w:rsidRDefault="006055B0" w:rsidP="005C0E47">
            <w:pPr>
              <w:spacing w:before="120"/>
              <w:ind w:left="144"/>
            </w:pPr>
            <w:r w:rsidRPr="00193A6F">
              <w:t>Physical examination with emphasis on dermatological, gastrointestinal, neurological and renal systems</w:t>
            </w:r>
          </w:p>
          <w:p w:rsidR="006055B0" w:rsidRPr="00193A6F" w:rsidRDefault="006055B0" w:rsidP="005C0E47">
            <w:pPr>
              <w:spacing w:before="120"/>
              <w:ind w:left="144"/>
            </w:pPr>
            <w:r w:rsidRPr="00193A6F">
              <w:t>Urinary inorganic mercury</w:t>
            </w:r>
          </w:p>
        </w:tc>
      </w:tr>
      <w:tr w:rsidR="006055B0" w:rsidRPr="00193A6F" w:rsidTr="005C0E47">
        <w:trPr>
          <w:cantSplit/>
        </w:trPr>
        <w:tc>
          <w:tcPr>
            <w:tcW w:w="1914" w:type="pct"/>
          </w:tcPr>
          <w:p w:rsidR="006055B0" w:rsidRPr="00193A6F" w:rsidRDefault="006055B0" w:rsidP="005C0E47">
            <w:pPr>
              <w:spacing w:before="120"/>
              <w:ind w:left="360" w:hanging="360"/>
              <w:contextualSpacing/>
            </w:pPr>
            <w:r w:rsidRPr="00193A6F">
              <w:t>4,4’-Methylene bis(2-chloroaniline) (MOCA)</w:t>
            </w:r>
          </w:p>
        </w:tc>
        <w:tc>
          <w:tcPr>
            <w:tcW w:w="3086" w:type="pct"/>
          </w:tcPr>
          <w:p w:rsidR="006055B0" w:rsidRPr="00193A6F" w:rsidRDefault="006055B0" w:rsidP="005C0E47">
            <w:pPr>
              <w:spacing w:before="120"/>
              <w:ind w:left="144"/>
            </w:pPr>
            <w:r w:rsidRPr="00193A6F">
              <w:t>Demographic, medical and occupational history</w:t>
            </w:r>
          </w:p>
          <w:p w:rsidR="006055B0" w:rsidRPr="00193A6F" w:rsidRDefault="006055B0" w:rsidP="005C0E47">
            <w:pPr>
              <w:spacing w:before="120"/>
              <w:ind w:left="144"/>
            </w:pPr>
            <w:r w:rsidRPr="00193A6F">
              <w:t>Physical examination</w:t>
            </w:r>
          </w:p>
          <w:p w:rsidR="006055B0" w:rsidRPr="00193A6F" w:rsidRDefault="006055B0" w:rsidP="005C0E47">
            <w:pPr>
              <w:spacing w:before="120"/>
              <w:ind w:left="144"/>
            </w:pPr>
            <w:r w:rsidRPr="00193A6F">
              <w:t>Urinary total MOCA</w:t>
            </w:r>
          </w:p>
          <w:p w:rsidR="006055B0" w:rsidRPr="00193A6F" w:rsidRDefault="006055B0" w:rsidP="005C0E47">
            <w:pPr>
              <w:spacing w:before="120"/>
              <w:ind w:left="144"/>
            </w:pPr>
            <w:r w:rsidRPr="00193A6F">
              <w:t>Dipstick analysis of urine for haematuria</w:t>
            </w:r>
          </w:p>
          <w:p w:rsidR="006055B0" w:rsidRPr="00193A6F" w:rsidRDefault="006055B0" w:rsidP="005C0E47">
            <w:pPr>
              <w:spacing w:before="120"/>
              <w:ind w:left="144"/>
            </w:pPr>
            <w:r w:rsidRPr="00193A6F">
              <w:t>Urine cytology</w:t>
            </w:r>
          </w:p>
        </w:tc>
      </w:tr>
      <w:tr w:rsidR="006055B0" w:rsidRPr="00193A6F" w:rsidTr="005C0E47">
        <w:trPr>
          <w:cantSplit/>
        </w:trPr>
        <w:tc>
          <w:tcPr>
            <w:tcW w:w="1914" w:type="pct"/>
          </w:tcPr>
          <w:p w:rsidR="006055B0" w:rsidRPr="00193A6F" w:rsidRDefault="006055B0" w:rsidP="005C0E47">
            <w:pPr>
              <w:spacing w:before="120"/>
              <w:ind w:left="360" w:hanging="360"/>
              <w:contextualSpacing/>
            </w:pPr>
            <w:r w:rsidRPr="00193A6F">
              <w:t>Organophosphate pesticides</w:t>
            </w:r>
          </w:p>
        </w:tc>
        <w:tc>
          <w:tcPr>
            <w:tcW w:w="3086" w:type="pct"/>
          </w:tcPr>
          <w:p w:rsidR="006055B0" w:rsidRPr="00193A6F" w:rsidRDefault="006055B0" w:rsidP="005C0E47">
            <w:pPr>
              <w:spacing w:before="120"/>
              <w:ind w:left="144"/>
            </w:pPr>
            <w:r w:rsidRPr="00193A6F">
              <w:t>Demographic, medical and occupational history including pattern of use</w:t>
            </w:r>
          </w:p>
          <w:p w:rsidR="006055B0" w:rsidRPr="00193A6F" w:rsidRDefault="006055B0" w:rsidP="005C0E47">
            <w:pPr>
              <w:spacing w:before="120"/>
              <w:ind w:left="144"/>
            </w:pPr>
            <w:r w:rsidRPr="00193A6F">
              <w:t>Physical examination</w:t>
            </w:r>
          </w:p>
          <w:p w:rsidR="006055B0" w:rsidRPr="00193A6F" w:rsidRDefault="006055B0" w:rsidP="005C0E47">
            <w:pPr>
              <w:spacing w:before="120" w:after="160"/>
              <w:ind w:left="144"/>
            </w:pPr>
            <w:r w:rsidRPr="00193A6F">
              <w:t>Baseline estimation of red cell and plasma cholinesterase activity levels by the Ellman or equivalent method</w:t>
            </w:r>
          </w:p>
          <w:p w:rsidR="006055B0" w:rsidRPr="00193A6F" w:rsidRDefault="006055B0" w:rsidP="005C0E47">
            <w:pPr>
              <w:spacing w:before="120" w:after="160"/>
              <w:ind w:left="144"/>
            </w:pPr>
            <w:r w:rsidRPr="00193A6F">
              <w:t xml:space="preserve">Estimating red cell and plasma cholinesterase activity towards the end of the working day on which organophosphate pesticides have been used </w:t>
            </w:r>
          </w:p>
        </w:tc>
      </w:tr>
      <w:tr w:rsidR="006055B0" w:rsidRPr="00193A6F" w:rsidTr="005C0E47">
        <w:trPr>
          <w:cantSplit/>
        </w:trPr>
        <w:tc>
          <w:tcPr>
            <w:tcW w:w="1914" w:type="pct"/>
          </w:tcPr>
          <w:p w:rsidR="006055B0" w:rsidRPr="00193A6F" w:rsidRDefault="006055B0" w:rsidP="005C0E47">
            <w:pPr>
              <w:spacing w:before="120"/>
              <w:ind w:left="360" w:hanging="360"/>
              <w:contextualSpacing/>
            </w:pPr>
            <w:r w:rsidRPr="00193A6F">
              <w:lastRenderedPageBreak/>
              <w:t>Pentachlorophenol (PCP)</w:t>
            </w:r>
          </w:p>
        </w:tc>
        <w:tc>
          <w:tcPr>
            <w:tcW w:w="3086" w:type="pct"/>
          </w:tcPr>
          <w:p w:rsidR="006055B0" w:rsidRPr="00193A6F" w:rsidRDefault="006055B0" w:rsidP="005C0E47">
            <w:pPr>
              <w:spacing w:before="120"/>
              <w:ind w:left="144"/>
            </w:pPr>
            <w:r w:rsidRPr="00193A6F">
              <w:t>Demographic, medical and occupational history</w:t>
            </w:r>
          </w:p>
          <w:p w:rsidR="006055B0" w:rsidRPr="00193A6F" w:rsidRDefault="006055B0" w:rsidP="005C0E47">
            <w:pPr>
              <w:spacing w:before="120"/>
              <w:ind w:left="144"/>
            </w:pPr>
            <w:r w:rsidRPr="00193A6F">
              <w:t>Records of personal exposure</w:t>
            </w:r>
          </w:p>
          <w:p w:rsidR="006055B0" w:rsidRPr="00193A6F" w:rsidRDefault="006055B0" w:rsidP="005C0E47">
            <w:pPr>
              <w:spacing w:before="120"/>
              <w:ind w:left="144"/>
            </w:pPr>
            <w:r w:rsidRPr="00193A6F">
              <w:t>Physical examination with emphasis on the skin, noting abnormal lesions or effects of irritancy</w:t>
            </w:r>
          </w:p>
          <w:p w:rsidR="006055B0" w:rsidRPr="00193A6F" w:rsidRDefault="006055B0" w:rsidP="005C0E47">
            <w:pPr>
              <w:spacing w:before="120"/>
              <w:ind w:left="144"/>
            </w:pPr>
            <w:r w:rsidRPr="00193A6F">
              <w:t>Urinary total pentachlorophenol</w:t>
            </w:r>
          </w:p>
          <w:p w:rsidR="006055B0" w:rsidRPr="00193A6F" w:rsidRDefault="006055B0" w:rsidP="005C0E47">
            <w:pPr>
              <w:spacing w:before="120"/>
              <w:ind w:left="144"/>
            </w:pPr>
            <w:r w:rsidRPr="00193A6F">
              <w:t>Dipstick urinalysis for haematuria and proteinuria</w:t>
            </w:r>
          </w:p>
        </w:tc>
      </w:tr>
      <w:tr w:rsidR="006055B0" w:rsidRPr="00193A6F" w:rsidTr="005C0E47">
        <w:trPr>
          <w:cantSplit/>
        </w:trPr>
        <w:tc>
          <w:tcPr>
            <w:tcW w:w="1914" w:type="pct"/>
          </w:tcPr>
          <w:p w:rsidR="006055B0" w:rsidRPr="00193A6F" w:rsidRDefault="006055B0" w:rsidP="005C0E47">
            <w:pPr>
              <w:spacing w:before="120"/>
              <w:ind w:left="360" w:hanging="360"/>
              <w:contextualSpacing/>
            </w:pPr>
            <w:r w:rsidRPr="00193A6F">
              <w:t>Polycyclic aromatic hydrocarbons (PAH)</w:t>
            </w:r>
          </w:p>
        </w:tc>
        <w:tc>
          <w:tcPr>
            <w:tcW w:w="3086" w:type="pct"/>
          </w:tcPr>
          <w:p w:rsidR="006055B0" w:rsidRPr="00193A6F" w:rsidRDefault="006055B0" w:rsidP="005C0E47">
            <w:pPr>
              <w:spacing w:before="120"/>
              <w:ind w:left="144"/>
            </w:pPr>
            <w:r w:rsidRPr="00193A6F">
              <w:t>Demographic, medical and occupational history</w:t>
            </w:r>
          </w:p>
          <w:p w:rsidR="006055B0" w:rsidRPr="00193A6F" w:rsidRDefault="006055B0" w:rsidP="005C0E47">
            <w:pPr>
              <w:spacing w:before="120"/>
              <w:ind w:left="144"/>
            </w:pPr>
            <w:r w:rsidRPr="00193A6F">
              <w:t>Physical examination</w:t>
            </w:r>
          </w:p>
          <w:p w:rsidR="006055B0" w:rsidRPr="00193A6F" w:rsidRDefault="006055B0" w:rsidP="005C0E47">
            <w:pPr>
              <w:spacing w:before="120"/>
              <w:ind w:left="144"/>
            </w:pPr>
            <w:r w:rsidRPr="00193A6F">
              <w:t>Records of personal exposure including photosensitivity</w:t>
            </w:r>
          </w:p>
          <w:p w:rsidR="006055B0" w:rsidRPr="00193A6F" w:rsidRDefault="006055B0" w:rsidP="005C0E47">
            <w:pPr>
              <w:spacing w:before="120"/>
              <w:ind w:left="144"/>
            </w:pPr>
            <w:r w:rsidRPr="00193A6F">
              <w:t>Health advice including recognising photosensitivity and skin changes</w:t>
            </w:r>
          </w:p>
        </w:tc>
      </w:tr>
      <w:tr w:rsidR="006055B0" w:rsidRPr="00193A6F" w:rsidTr="005C0E47">
        <w:trPr>
          <w:cantSplit/>
        </w:trPr>
        <w:tc>
          <w:tcPr>
            <w:tcW w:w="1914" w:type="pct"/>
          </w:tcPr>
          <w:p w:rsidR="006055B0" w:rsidRPr="00193A6F" w:rsidRDefault="006055B0" w:rsidP="005C0E47">
            <w:pPr>
              <w:spacing w:before="120"/>
              <w:ind w:left="360" w:hanging="360"/>
              <w:contextualSpacing/>
            </w:pPr>
            <w:r w:rsidRPr="00193A6F">
              <w:t>Silica, crystalline</w:t>
            </w:r>
          </w:p>
        </w:tc>
        <w:tc>
          <w:tcPr>
            <w:tcW w:w="3086" w:type="pct"/>
          </w:tcPr>
          <w:p w:rsidR="006055B0" w:rsidRPr="00193A6F" w:rsidRDefault="006055B0" w:rsidP="005C0E47">
            <w:pPr>
              <w:spacing w:before="120"/>
              <w:ind w:left="144"/>
            </w:pPr>
            <w:r w:rsidRPr="00193A6F">
              <w:t>Demographic, medical and occupational history</w:t>
            </w:r>
          </w:p>
          <w:p w:rsidR="006055B0" w:rsidRPr="00193A6F" w:rsidRDefault="006055B0" w:rsidP="005C0E47">
            <w:pPr>
              <w:spacing w:before="120"/>
              <w:ind w:left="144"/>
            </w:pPr>
            <w:r w:rsidRPr="00193A6F">
              <w:t>Records of personal exposure</w:t>
            </w:r>
          </w:p>
          <w:p w:rsidR="006055B0" w:rsidRPr="00193A6F" w:rsidRDefault="006055B0" w:rsidP="005C0E47">
            <w:pPr>
              <w:spacing w:before="120"/>
              <w:ind w:left="144"/>
            </w:pPr>
            <w:r w:rsidRPr="00193A6F">
              <w:t>Standardised respiratory questionnaire to be completed</w:t>
            </w:r>
          </w:p>
          <w:p w:rsidR="006055B0" w:rsidRPr="00193A6F" w:rsidRDefault="006055B0" w:rsidP="005C0E47">
            <w:pPr>
              <w:spacing w:before="120"/>
              <w:ind w:left="144"/>
            </w:pPr>
            <w:r w:rsidRPr="00193A6F">
              <w:t xml:space="preserve">Standardised respiratory function test, for example, FEV1, FVC and FEV1/FVC </w:t>
            </w:r>
          </w:p>
          <w:p w:rsidR="006055B0" w:rsidRPr="00193A6F" w:rsidRDefault="006055B0" w:rsidP="005C0E47">
            <w:pPr>
              <w:spacing w:before="120"/>
              <w:ind w:left="144"/>
            </w:pPr>
            <w:r w:rsidRPr="00193A6F">
              <w:t>Chest X-Ray full PA view</w:t>
            </w:r>
          </w:p>
        </w:tc>
      </w:tr>
      <w:tr w:rsidR="006055B0" w:rsidRPr="00193A6F" w:rsidTr="005C0E47">
        <w:trPr>
          <w:cantSplit/>
        </w:trPr>
        <w:tc>
          <w:tcPr>
            <w:tcW w:w="1914" w:type="pct"/>
          </w:tcPr>
          <w:p w:rsidR="006055B0" w:rsidRPr="00193A6F" w:rsidRDefault="006055B0" w:rsidP="005C0E47">
            <w:pPr>
              <w:spacing w:before="120"/>
              <w:ind w:left="360" w:hanging="360"/>
              <w:contextualSpacing/>
            </w:pPr>
            <w:r w:rsidRPr="00193A6F">
              <w:t>Thallium</w:t>
            </w:r>
          </w:p>
        </w:tc>
        <w:tc>
          <w:tcPr>
            <w:tcW w:w="3086" w:type="pct"/>
          </w:tcPr>
          <w:p w:rsidR="006055B0" w:rsidRPr="00193A6F" w:rsidRDefault="006055B0" w:rsidP="005C0E47">
            <w:pPr>
              <w:spacing w:before="120"/>
              <w:ind w:left="144"/>
            </w:pPr>
            <w:r w:rsidRPr="00193A6F">
              <w:t>Demographic, medical and occupational history</w:t>
            </w:r>
          </w:p>
          <w:p w:rsidR="006055B0" w:rsidRPr="00193A6F" w:rsidRDefault="006055B0" w:rsidP="005C0E47">
            <w:pPr>
              <w:spacing w:before="120"/>
              <w:ind w:left="144"/>
            </w:pPr>
            <w:r w:rsidRPr="00193A6F">
              <w:t>Physical examination</w:t>
            </w:r>
          </w:p>
          <w:p w:rsidR="006055B0" w:rsidRPr="00193A6F" w:rsidRDefault="006055B0" w:rsidP="005C0E47">
            <w:pPr>
              <w:spacing w:before="120"/>
              <w:ind w:left="144"/>
            </w:pPr>
            <w:r w:rsidRPr="00193A6F">
              <w:t>Urinary thallium</w:t>
            </w:r>
          </w:p>
        </w:tc>
      </w:tr>
      <w:tr w:rsidR="006055B0" w:rsidRPr="00193A6F" w:rsidTr="005C0E47">
        <w:trPr>
          <w:cantSplit/>
        </w:trPr>
        <w:tc>
          <w:tcPr>
            <w:tcW w:w="1914" w:type="pct"/>
          </w:tcPr>
          <w:p w:rsidR="006055B0" w:rsidRPr="00193A6F" w:rsidRDefault="006055B0" w:rsidP="005C0E47">
            <w:pPr>
              <w:spacing w:before="120"/>
              <w:ind w:left="360" w:hanging="360"/>
              <w:contextualSpacing/>
            </w:pPr>
            <w:r w:rsidRPr="00193A6F">
              <w:t>Vinyl chloride</w:t>
            </w:r>
          </w:p>
        </w:tc>
        <w:tc>
          <w:tcPr>
            <w:tcW w:w="3086" w:type="pct"/>
          </w:tcPr>
          <w:p w:rsidR="006055B0" w:rsidRPr="00193A6F" w:rsidRDefault="006055B0" w:rsidP="005C0E47">
            <w:pPr>
              <w:spacing w:before="120"/>
              <w:ind w:left="144"/>
            </w:pPr>
            <w:r w:rsidRPr="00193A6F">
              <w:t>Demographic, medical and occupational history</w:t>
            </w:r>
          </w:p>
          <w:p w:rsidR="006055B0" w:rsidRPr="00193A6F" w:rsidRDefault="006055B0" w:rsidP="005C0E47">
            <w:pPr>
              <w:spacing w:before="120"/>
              <w:ind w:left="144"/>
            </w:pPr>
            <w:r w:rsidRPr="00193A6F">
              <w:t>Physical examination</w:t>
            </w:r>
          </w:p>
          <w:p w:rsidR="006055B0" w:rsidRPr="00193A6F" w:rsidRDefault="006055B0" w:rsidP="005C0E47">
            <w:pPr>
              <w:spacing w:before="120"/>
              <w:ind w:left="144"/>
            </w:pPr>
            <w:r w:rsidRPr="00193A6F">
              <w:t>Records of personal exposure</w:t>
            </w:r>
          </w:p>
        </w:tc>
      </w:tr>
    </w:tbl>
    <w:p w:rsidR="006055B0" w:rsidRPr="006055B0" w:rsidRDefault="006055B0" w:rsidP="006055B0"/>
    <w:p w:rsidR="006055B0" w:rsidRDefault="00DC1986" w:rsidP="006055B0">
      <w:pPr>
        <w:pStyle w:val="Heading2"/>
      </w:pPr>
      <w:r>
        <w:lastRenderedPageBreak/>
        <w:t xml:space="preserve"> </w:t>
      </w:r>
      <w:r w:rsidR="006055B0">
        <w:t>Examples of chemicals to consider for health monitoring</w:t>
      </w:r>
    </w:p>
    <w:p w:rsidR="00DC1986" w:rsidRDefault="006055B0" w:rsidP="006055B0">
      <w:r>
        <w:t>You may wish to consider the following examples of hazardous chemicals and their testing methods, which are not listed in Schedule 14 to the model WHS Regulations, when implementing a health monitoring program for your workers.</w:t>
      </w:r>
    </w:p>
    <w:p w:rsidR="00557297" w:rsidRDefault="00557297" w:rsidP="00557297">
      <w:pPr>
        <w:pStyle w:val="Heading2"/>
      </w:pPr>
      <w:r w:rsidRPr="00557297">
        <w:t>Some hazardous chemicals to consider for health monitoring and their type of health monitoring</w:t>
      </w:r>
    </w:p>
    <w:tbl>
      <w:tblPr>
        <w:tblStyle w:val="TableGrid1"/>
        <w:tblW w:w="5000" w:type="pct"/>
        <w:tblLook w:val="04A0" w:firstRow="1" w:lastRow="0" w:firstColumn="1" w:lastColumn="0" w:noHBand="0" w:noVBand="1"/>
      </w:tblPr>
      <w:tblGrid>
        <w:gridCol w:w="3581"/>
        <w:gridCol w:w="5773"/>
      </w:tblGrid>
      <w:tr w:rsidR="00557297" w:rsidRPr="00193A6F" w:rsidTr="005C0E4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tcW w:w="1914" w:type="pct"/>
            <w:shd w:val="clear" w:color="auto" w:fill="D9D9D9" w:themeFill="background1" w:themeFillShade="D9"/>
          </w:tcPr>
          <w:p w:rsidR="00557297" w:rsidRPr="00193A6F" w:rsidRDefault="00557297" w:rsidP="005C0E47">
            <w:pPr>
              <w:spacing w:before="120"/>
            </w:pPr>
            <w:r w:rsidRPr="00193A6F">
              <w:t>Hazardous chemical</w:t>
            </w:r>
          </w:p>
        </w:tc>
        <w:tc>
          <w:tcPr>
            <w:tcW w:w="3086" w:type="pct"/>
            <w:shd w:val="clear" w:color="auto" w:fill="D9D9D9" w:themeFill="background1" w:themeFillShade="D9"/>
          </w:tcPr>
          <w:p w:rsidR="00557297" w:rsidRPr="00193A6F" w:rsidRDefault="00557297" w:rsidP="005C0E47">
            <w:pPr>
              <w:spacing w:before="120"/>
            </w:pPr>
            <w:r w:rsidRPr="00193A6F">
              <w:t>Type of health monitoring</w:t>
            </w:r>
          </w:p>
        </w:tc>
      </w:tr>
      <w:tr w:rsidR="00557297" w:rsidRPr="00193A6F" w:rsidTr="005C0E47">
        <w:trPr>
          <w:cantSplit/>
        </w:trPr>
        <w:tc>
          <w:tcPr>
            <w:tcW w:w="1914" w:type="pct"/>
          </w:tcPr>
          <w:p w:rsidR="00557297" w:rsidRPr="00193A6F" w:rsidRDefault="00557297" w:rsidP="00557297">
            <w:pPr>
              <w:numPr>
                <w:ilvl w:val="0"/>
                <w:numId w:val="16"/>
              </w:numPr>
              <w:spacing w:before="120" w:after="60"/>
              <w:contextualSpacing/>
            </w:pPr>
            <w:r w:rsidRPr="00193A6F">
              <w:t>Antimony</w:t>
            </w:r>
          </w:p>
        </w:tc>
        <w:tc>
          <w:tcPr>
            <w:tcW w:w="3086" w:type="pct"/>
          </w:tcPr>
          <w:p w:rsidR="00557297" w:rsidRPr="00193A6F" w:rsidRDefault="00557297" w:rsidP="005C0E47">
            <w:pPr>
              <w:spacing w:before="120"/>
              <w:ind w:left="144"/>
            </w:pPr>
            <w:r w:rsidRPr="00193A6F">
              <w:t>Demographic, medical and occupational history</w:t>
            </w:r>
          </w:p>
          <w:p w:rsidR="00557297" w:rsidRPr="00193A6F" w:rsidRDefault="00557297" w:rsidP="005C0E47">
            <w:pPr>
              <w:spacing w:before="120"/>
              <w:ind w:left="144"/>
            </w:pPr>
            <w:r w:rsidRPr="00193A6F">
              <w:t>Records of personal exposure</w:t>
            </w:r>
          </w:p>
          <w:p w:rsidR="00557297" w:rsidRPr="00193A6F" w:rsidRDefault="00557297" w:rsidP="005C0E47">
            <w:pPr>
              <w:spacing w:before="120"/>
              <w:ind w:left="144"/>
            </w:pPr>
            <w:r w:rsidRPr="00193A6F">
              <w:t>Physical examination with emphasis on the respiratory system and skin</w:t>
            </w:r>
          </w:p>
          <w:p w:rsidR="00557297" w:rsidRPr="00193A6F" w:rsidRDefault="00557297" w:rsidP="005C0E47">
            <w:pPr>
              <w:spacing w:before="120"/>
              <w:ind w:left="144"/>
            </w:pPr>
            <w:r w:rsidRPr="00193A6F">
              <w:t>Urinary antimony level</w:t>
            </w:r>
          </w:p>
        </w:tc>
      </w:tr>
      <w:tr w:rsidR="00557297" w:rsidRPr="00193A6F" w:rsidTr="005C0E47">
        <w:trPr>
          <w:cantSplit/>
        </w:trPr>
        <w:tc>
          <w:tcPr>
            <w:tcW w:w="1914" w:type="pct"/>
          </w:tcPr>
          <w:p w:rsidR="00557297" w:rsidRPr="00193A6F" w:rsidRDefault="00557297" w:rsidP="005C0E47">
            <w:pPr>
              <w:spacing w:before="120"/>
              <w:ind w:left="360" w:hanging="360"/>
              <w:contextualSpacing/>
            </w:pPr>
            <w:r w:rsidRPr="00193A6F">
              <w:t>Arsenic (inorganic)</w:t>
            </w:r>
          </w:p>
        </w:tc>
        <w:tc>
          <w:tcPr>
            <w:tcW w:w="3086" w:type="pct"/>
          </w:tcPr>
          <w:p w:rsidR="00557297" w:rsidRPr="00193A6F" w:rsidRDefault="00557297" w:rsidP="005C0E47">
            <w:pPr>
              <w:spacing w:before="120"/>
              <w:ind w:left="144"/>
            </w:pPr>
            <w:r w:rsidRPr="00193A6F">
              <w:t xml:space="preserve">Extra: </w:t>
            </w:r>
            <w:r w:rsidRPr="00193A6F">
              <w:br/>
              <w:t>Urinary inorganic arsenic by speciation (inorganic arsenic plus methylated metabolites)</w:t>
            </w:r>
          </w:p>
        </w:tc>
      </w:tr>
      <w:tr w:rsidR="00557297" w:rsidRPr="00193A6F" w:rsidTr="005C0E47">
        <w:trPr>
          <w:cantSplit/>
        </w:trPr>
        <w:tc>
          <w:tcPr>
            <w:tcW w:w="1914" w:type="pct"/>
          </w:tcPr>
          <w:p w:rsidR="00557297" w:rsidRPr="00193A6F" w:rsidRDefault="00557297" w:rsidP="005C0E47">
            <w:pPr>
              <w:spacing w:before="120"/>
              <w:ind w:left="360" w:hanging="360"/>
              <w:contextualSpacing/>
            </w:pPr>
            <w:r w:rsidRPr="00193A6F">
              <w:t>Benzene</w:t>
            </w:r>
          </w:p>
        </w:tc>
        <w:tc>
          <w:tcPr>
            <w:tcW w:w="3086" w:type="pct"/>
          </w:tcPr>
          <w:p w:rsidR="00557297" w:rsidRPr="00193A6F" w:rsidRDefault="00557297" w:rsidP="005C0E47">
            <w:pPr>
              <w:spacing w:before="120"/>
              <w:ind w:left="144"/>
            </w:pPr>
            <w:r w:rsidRPr="00193A6F">
              <w:t xml:space="preserve">Extra: </w:t>
            </w:r>
            <w:r w:rsidRPr="00193A6F">
              <w:br/>
              <w:t>Urinary S-</w:t>
            </w:r>
            <w:proofErr w:type="spellStart"/>
            <w:r w:rsidRPr="00193A6F">
              <w:t>phenylmercapturic</w:t>
            </w:r>
            <w:proofErr w:type="spellEnd"/>
            <w:r w:rsidRPr="00193A6F">
              <w:t xml:space="preserve"> acid (s-PMA)</w:t>
            </w:r>
          </w:p>
        </w:tc>
      </w:tr>
      <w:tr w:rsidR="00557297" w:rsidRPr="00193A6F" w:rsidTr="005C0E47">
        <w:trPr>
          <w:cantSplit/>
        </w:trPr>
        <w:tc>
          <w:tcPr>
            <w:tcW w:w="1914" w:type="pct"/>
          </w:tcPr>
          <w:p w:rsidR="00557297" w:rsidRPr="00193A6F" w:rsidRDefault="00557297" w:rsidP="005C0E47">
            <w:pPr>
              <w:spacing w:before="120"/>
              <w:ind w:left="360" w:hanging="360"/>
              <w:contextualSpacing/>
            </w:pPr>
            <w:r w:rsidRPr="00193A6F">
              <w:t>Beryllium</w:t>
            </w:r>
          </w:p>
        </w:tc>
        <w:tc>
          <w:tcPr>
            <w:tcW w:w="3086" w:type="pct"/>
          </w:tcPr>
          <w:p w:rsidR="00557297" w:rsidRPr="00193A6F" w:rsidRDefault="00557297" w:rsidP="005C0E47">
            <w:pPr>
              <w:spacing w:before="120"/>
              <w:ind w:left="144"/>
            </w:pPr>
            <w:r w:rsidRPr="00193A6F">
              <w:t>Demographic, medical and occupational history</w:t>
            </w:r>
          </w:p>
          <w:p w:rsidR="00557297" w:rsidRPr="00193A6F" w:rsidRDefault="00557297" w:rsidP="005C0E47">
            <w:pPr>
              <w:spacing w:before="120"/>
              <w:ind w:left="144"/>
            </w:pPr>
            <w:r w:rsidRPr="00193A6F">
              <w:t>Records of personal exposure</w:t>
            </w:r>
          </w:p>
          <w:p w:rsidR="00557297" w:rsidRPr="00193A6F" w:rsidRDefault="00557297" w:rsidP="005C0E47">
            <w:pPr>
              <w:spacing w:before="120"/>
              <w:ind w:left="144"/>
            </w:pPr>
            <w:r w:rsidRPr="00193A6F">
              <w:t>Physical examination with emphasis on respiratory and dermatological systems</w:t>
            </w:r>
          </w:p>
          <w:p w:rsidR="00557297" w:rsidRPr="00193A6F" w:rsidRDefault="00557297" w:rsidP="005C0E47">
            <w:pPr>
              <w:spacing w:before="120"/>
              <w:ind w:left="144"/>
            </w:pPr>
            <w:r w:rsidRPr="00193A6F">
              <w:t>Urinary beryllium level</w:t>
            </w:r>
          </w:p>
        </w:tc>
      </w:tr>
      <w:tr w:rsidR="00557297" w:rsidRPr="00193A6F" w:rsidTr="005C0E47">
        <w:trPr>
          <w:cantSplit/>
        </w:trPr>
        <w:tc>
          <w:tcPr>
            <w:tcW w:w="1914" w:type="pct"/>
          </w:tcPr>
          <w:p w:rsidR="00557297" w:rsidRPr="00193A6F" w:rsidRDefault="00557297" w:rsidP="005C0E47">
            <w:pPr>
              <w:spacing w:before="120"/>
              <w:ind w:left="360" w:hanging="360"/>
              <w:contextualSpacing/>
            </w:pPr>
            <w:r w:rsidRPr="00193A6F">
              <w:t>Butanone (methyl ethyl ketone, MEK)</w:t>
            </w:r>
          </w:p>
        </w:tc>
        <w:tc>
          <w:tcPr>
            <w:tcW w:w="3086" w:type="pct"/>
          </w:tcPr>
          <w:p w:rsidR="00557297" w:rsidRPr="00193A6F" w:rsidRDefault="00557297" w:rsidP="005C0E47">
            <w:pPr>
              <w:spacing w:before="120"/>
              <w:ind w:left="144"/>
            </w:pPr>
            <w:r w:rsidRPr="00193A6F">
              <w:t>Demographic, medical and occupational history</w:t>
            </w:r>
          </w:p>
          <w:p w:rsidR="00557297" w:rsidRPr="00193A6F" w:rsidRDefault="00557297" w:rsidP="005C0E47">
            <w:pPr>
              <w:spacing w:before="120"/>
              <w:ind w:left="144"/>
            </w:pPr>
            <w:r w:rsidRPr="00193A6F">
              <w:t>Physical examination with emphasis on the central nervous system and skin</w:t>
            </w:r>
          </w:p>
          <w:p w:rsidR="00557297" w:rsidRPr="00193A6F" w:rsidRDefault="00557297" w:rsidP="005C0E47">
            <w:pPr>
              <w:spacing w:before="120"/>
              <w:ind w:left="144"/>
            </w:pPr>
            <w:r w:rsidRPr="00193A6F">
              <w:t>Urinary MEK (2-butanone) level</w:t>
            </w:r>
          </w:p>
        </w:tc>
      </w:tr>
      <w:tr w:rsidR="00557297" w:rsidRPr="00193A6F" w:rsidTr="005C0E47">
        <w:trPr>
          <w:cantSplit/>
        </w:trPr>
        <w:tc>
          <w:tcPr>
            <w:tcW w:w="1914" w:type="pct"/>
          </w:tcPr>
          <w:p w:rsidR="00557297" w:rsidRPr="00193A6F" w:rsidRDefault="00557297" w:rsidP="005C0E47">
            <w:pPr>
              <w:spacing w:before="120"/>
              <w:ind w:left="360" w:hanging="360"/>
              <w:contextualSpacing/>
            </w:pPr>
            <w:r w:rsidRPr="00193A6F">
              <w:lastRenderedPageBreak/>
              <w:t xml:space="preserve">Carbon </w:t>
            </w:r>
            <w:proofErr w:type="spellStart"/>
            <w:r w:rsidRPr="00193A6F">
              <w:t>disulfide</w:t>
            </w:r>
            <w:proofErr w:type="spellEnd"/>
          </w:p>
        </w:tc>
        <w:tc>
          <w:tcPr>
            <w:tcW w:w="3086" w:type="pct"/>
          </w:tcPr>
          <w:p w:rsidR="00557297" w:rsidRPr="00193A6F" w:rsidRDefault="00557297" w:rsidP="005C0E47">
            <w:pPr>
              <w:spacing w:before="120"/>
              <w:ind w:left="144"/>
            </w:pPr>
            <w:r w:rsidRPr="00193A6F">
              <w:t>Demographic, medical and occupational history</w:t>
            </w:r>
          </w:p>
          <w:p w:rsidR="00557297" w:rsidRPr="00193A6F" w:rsidRDefault="00557297" w:rsidP="005C0E47">
            <w:pPr>
              <w:spacing w:before="120"/>
              <w:ind w:left="144"/>
            </w:pPr>
            <w:r w:rsidRPr="00193A6F">
              <w:t>Physical examination with emphasis on the respiratory system and skin</w:t>
            </w:r>
          </w:p>
          <w:p w:rsidR="00557297" w:rsidRPr="00193A6F" w:rsidRDefault="00557297" w:rsidP="005C0E47">
            <w:pPr>
              <w:spacing w:before="120"/>
              <w:ind w:left="144"/>
            </w:pPr>
            <w:r w:rsidRPr="00193A6F">
              <w:t>Urinary 2-thiothiazolidine-4-carboxylic acid level</w:t>
            </w:r>
          </w:p>
        </w:tc>
      </w:tr>
      <w:tr w:rsidR="00557297" w:rsidRPr="00193A6F" w:rsidTr="005C0E47">
        <w:trPr>
          <w:cantSplit/>
        </w:trPr>
        <w:tc>
          <w:tcPr>
            <w:tcW w:w="1914" w:type="pct"/>
          </w:tcPr>
          <w:p w:rsidR="00557297" w:rsidRPr="00193A6F" w:rsidRDefault="00557297" w:rsidP="005C0E47">
            <w:pPr>
              <w:spacing w:before="120"/>
              <w:ind w:left="360" w:hanging="360"/>
              <w:contextualSpacing/>
            </w:pPr>
            <w:r w:rsidRPr="00193A6F">
              <w:t>Chromium (inorganic)</w:t>
            </w:r>
          </w:p>
        </w:tc>
        <w:tc>
          <w:tcPr>
            <w:tcW w:w="3086" w:type="pct"/>
          </w:tcPr>
          <w:p w:rsidR="00557297" w:rsidRPr="00193A6F" w:rsidRDefault="00557297" w:rsidP="005C0E47">
            <w:pPr>
              <w:spacing w:before="120"/>
              <w:ind w:left="144"/>
            </w:pPr>
            <w:r w:rsidRPr="00193A6F">
              <w:t>Extra:</w:t>
            </w:r>
            <w:r w:rsidRPr="00193A6F">
              <w:br/>
              <w:t>Urinary chromium</w:t>
            </w:r>
          </w:p>
        </w:tc>
      </w:tr>
      <w:tr w:rsidR="00557297" w:rsidRPr="00193A6F" w:rsidTr="005C0E47">
        <w:trPr>
          <w:cantSplit/>
        </w:trPr>
        <w:tc>
          <w:tcPr>
            <w:tcW w:w="1914" w:type="pct"/>
          </w:tcPr>
          <w:p w:rsidR="00557297" w:rsidRPr="00193A6F" w:rsidRDefault="00557297" w:rsidP="005C0E47">
            <w:pPr>
              <w:spacing w:before="120"/>
              <w:ind w:left="360" w:hanging="360"/>
              <w:contextualSpacing/>
            </w:pPr>
            <w:r w:rsidRPr="00193A6F">
              <w:t>Cobalt</w:t>
            </w:r>
          </w:p>
        </w:tc>
        <w:tc>
          <w:tcPr>
            <w:tcW w:w="3086" w:type="pct"/>
          </w:tcPr>
          <w:p w:rsidR="00557297" w:rsidRPr="00193A6F" w:rsidRDefault="00557297" w:rsidP="005C0E47">
            <w:pPr>
              <w:spacing w:before="120"/>
              <w:ind w:left="144"/>
            </w:pPr>
            <w:r w:rsidRPr="00193A6F">
              <w:t>Demographic, medical and occupational history</w:t>
            </w:r>
          </w:p>
          <w:p w:rsidR="00557297" w:rsidRPr="00193A6F" w:rsidRDefault="00557297" w:rsidP="005C0E47">
            <w:pPr>
              <w:spacing w:before="120"/>
              <w:ind w:left="144"/>
            </w:pPr>
            <w:r w:rsidRPr="00193A6F">
              <w:t>Physical examination with emphasis on respiratory systems and skin</w:t>
            </w:r>
          </w:p>
          <w:p w:rsidR="00557297" w:rsidRPr="00193A6F" w:rsidRDefault="00557297" w:rsidP="005C0E47">
            <w:pPr>
              <w:spacing w:before="120"/>
              <w:ind w:left="144"/>
            </w:pPr>
            <w:r w:rsidRPr="00193A6F">
              <w:t>Urinary cobalt level</w:t>
            </w:r>
          </w:p>
        </w:tc>
      </w:tr>
      <w:tr w:rsidR="00557297" w:rsidRPr="00193A6F" w:rsidTr="005C0E47">
        <w:trPr>
          <w:cantSplit/>
        </w:trPr>
        <w:tc>
          <w:tcPr>
            <w:tcW w:w="1914" w:type="pct"/>
          </w:tcPr>
          <w:p w:rsidR="00557297" w:rsidRPr="00193A6F" w:rsidRDefault="00557297" w:rsidP="005C0E47">
            <w:pPr>
              <w:spacing w:before="120"/>
              <w:ind w:left="360" w:hanging="360"/>
              <w:contextualSpacing/>
            </w:pPr>
            <w:r w:rsidRPr="00193A6F">
              <w:t>Creosote</w:t>
            </w:r>
          </w:p>
        </w:tc>
        <w:tc>
          <w:tcPr>
            <w:tcW w:w="3086" w:type="pct"/>
          </w:tcPr>
          <w:p w:rsidR="00557297" w:rsidRPr="00193A6F" w:rsidRDefault="00557297" w:rsidP="005C0E47">
            <w:pPr>
              <w:spacing w:before="120"/>
              <w:ind w:left="144"/>
            </w:pPr>
            <w:r w:rsidRPr="00193A6F">
              <w:t>Extra:</w:t>
            </w:r>
            <w:r w:rsidRPr="00193A6F">
              <w:br/>
              <w:t>Urinary 1-hydroxypyrene</w:t>
            </w:r>
          </w:p>
        </w:tc>
      </w:tr>
      <w:tr w:rsidR="00557297" w:rsidRPr="00193A6F" w:rsidTr="005C0E47">
        <w:trPr>
          <w:cantSplit/>
        </w:trPr>
        <w:tc>
          <w:tcPr>
            <w:tcW w:w="1914" w:type="pct"/>
          </w:tcPr>
          <w:p w:rsidR="00557297" w:rsidRPr="00193A6F" w:rsidRDefault="00557297" w:rsidP="005C0E47">
            <w:pPr>
              <w:spacing w:before="120"/>
              <w:ind w:left="360" w:hanging="360"/>
              <w:contextualSpacing/>
            </w:pPr>
            <w:r w:rsidRPr="00193A6F">
              <w:t>Cyclophosphamide</w:t>
            </w:r>
          </w:p>
        </w:tc>
        <w:tc>
          <w:tcPr>
            <w:tcW w:w="3086" w:type="pct"/>
          </w:tcPr>
          <w:p w:rsidR="00557297" w:rsidRPr="00193A6F" w:rsidRDefault="00557297" w:rsidP="005C0E47">
            <w:pPr>
              <w:spacing w:before="120"/>
              <w:ind w:left="144"/>
            </w:pPr>
            <w:r w:rsidRPr="00193A6F">
              <w:t>Demographic, medical and occupational history</w:t>
            </w:r>
          </w:p>
          <w:p w:rsidR="00557297" w:rsidRPr="00193A6F" w:rsidRDefault="00557297" w:rsidP="005C0E47">
            <w:pPr>
              <w:spacing w:before="120"/>
              <w:ind w:left="144"/>
            </w:pPr>
            <w:r w:rsidRPr="00193A6F">
              <w:t>Urinary cyclophosphamide level</w:t>
            </w:r>
          </w:p>
        </w:tc>
      </w:tr>
      <w:tr w:rsidR="00557297" w:rsidRPr="00193A6F" w:rsidTr="005C0E47">
        <w:trPr>
          <w:cantSplit/>
        </w:trPr>
        <w:tc>
          <w:tcPr>
            <w:tcW w:w="1914" w:type="pct"/>
          </w:tcPr>
          <w:p w:rsidR="00557297" w:rsidRPr="00193A6F" w:rsidRDefault="00557297" w:rsidP="005C0E47">
            <w:pPr>
              <w:spacing w:before="120"/>
              <w:ind w:left="360" w:hanging="360"/>
              <w:contextualSpacing/>
            </w:pPr>
            <w:r w:rsidRPr="00193A6F">
              <w:t>Dichloromethane</w:t>
            </w:r>
          </w:p>
        </w:tc>
        <w:tc>
          <w:tcPr>
            <w:tcW w:w="3086" w:type="pct"/>
          </w:tcPr>
          <w:p w:rsidR="00557297" w:rsidRPr="00193A6F" w:rsidRDefault="00557297" w:rsidP="005C0E47">
            <w:pPr>
              <w:spacing w:before="120"/>
              <w:ind w:left="144"/>
            </w:pPr>
            <w:r w:rsidRPr="00193A6F">
              <w:t xml:space="preserve">Collecting demographic, medical and occupational history </w:t>
            </w:r>
          </w:p>
          <w:p w:rsidR="00557297" w:rsidRPr="00193A6F" w:rsidRDefault="00557297" w:rsidP="005C0E47">
            <w:pPr>
              <w:spacing w:before="120"/>
              <w:ind w:left="144"/>
            </w:pPr>
            <w:r w:rsidRPr="00193A6F">
              <w:t xml:space="preserve">Physical examination with emphasis on the central nervous system </w:t>
            </w:r>
          </w:p>
          <w:p w:rsidR="00557297" w:rsidRPr="00193A6F" w:rsidRDefault="00557297" w:rsidP="005C0E47">
            <w:pPr>
              <w:spacing w:before="120"/>
              <w:ind w:left="144"/>
            </w:pPr>
            <w:r w:rsidRPr="00193A6F">
              <w:t>Urinary dichloromethane</w:t>
            </w:r>
          </w:p>
        </w:tc>
      </w:tr>
      <w:tr w:rsidR="00557297" w:rsidRPr="00193A6F" w:rsidTr="005C0E47">
        <w:trPr>
          <w:cantSplit/>
        </w:trPr>
        <w:tc>
          <w:tcPr>
            <w:tcW w:w="1914" w:type="pct"/>
          </w:tcPr>
          <w:p w:rsidR="00557297" w:rsidRPr="00193A6F" w:rsidRDefault="00557297" w:rsidP="005C0E47">
            <w:pPr>
              <w:spacing w:before="120"/>
              <w:ind w:left="360" w:hanging="360"/>
              <w:contextualSpacing/>
            </w:pPr>
            <w:r w:rsidRPr="00193A6F">
              <w:t>Ethyl benzene</w:t>
            </w:r>
          </w:p>
        </w:tc>
        <w:tc>
          <w:tcPr>
            <w:tcW w:w="3086" w:type="pct"/>
          </w:tcPr>
          <w:p w:rsidR="00557297" w:rsidRPr="00193A6F" w:rsidRDefault="00557297" w:rsidP="005C0E47">
            <w:pPr>
              <w:spacing w:before="120"/>
              <w:ind w:left="144"/>
            </w:pPr>
            <w:r w:rsidRPr="00193A6F">
              <w:t>Demographic, medical and occupational history</w:t>
            </w:r>
          </w:p>
          <w:p w:rsidR="00557297" w:rsidRPr="00193A6F" w:rsidRDefault="00557297" w:rsidP="005C0E47">
            <w:pPr>
              <w:spacing w:before="120"/>
              <w:ind w:left="144"/>
            </w:pPr>
            <w:r w:rsidRPr="00193A6F">
              <w:t>Records of personal exposure</w:t>
            </w:r>
          </w:p>
          <w:p w:rsidR="00557297" w:rsidRPr="00193A6F" w:rsidRDefault="00557297" w:rsidP="005C0E47">
            <w:pPr>
              <w:spacing w:before="120"/>
              <w:ind w:left="144"/>
            </w:pPr>
            <w:r w:rsidRPr="00193A6F">
              <w:t>Physical examination</w:t>
            </w:r>
          </w:p>
          <w:p w:rsidR="00557297" w:rsidRPr="00193A6F" w:rsidRDefault="00557297" w:rsidP="005C0E47">
            <w:pPr>
              <w:spacing w:before="120"/>
              <w:ind w:left="144"/>
            </w:pPr>
            <w:r w:rsidRPr="00193A6F">
              <w:t>Baseline blood sample for haematological profile</w:t>
            </w:r>
          </w:p>
          <w:p w:rsidR="00557297" w:rsidRPr="00193A6F" w:rsidRDefault="00557297" w:rsidP="005C0E47">
            <w:pPr>
              <w:spacing w:before="120"/>
              <w:ind w:left="144"/>
            </w:pPr>
            <w:r w:rsidRPr="00193A6F">
              <w:t xml:space="preserve">Urinary </w:t>
            </w:r>
            <w:proofErr w:type="spellStart"/>
            <w:r w:rsidRPr="00193A6F">
              <w:t>mandelic</w:t>
            </w:r>
            <w:proofErr w:type="spellEnd"/>
            <w:r w:rsidRPr="00193A6F">
              <w:t xml:space="preserve"> acid level</w:t>
            </w:r>
          </w:p>
        </w:tc>
      </w:tr>
      <w:tr w:rsidR="00557297" w:rsidRPr="00193A6F" w:rsidTr="005C0E47">
        <w:trPr>
          <w:cantSplit/>
        </w:trPr>
        <w:tc>
          <w:tcPr>
            <w:tcW w:w="1914" w:type="pct"/>
          </w:tcPr>
          <w:p w:rsidR="00557297" w:rsidRPr="00193A6F" w:rsidRDefault="00557297" w:rsidP="005C0E47">
            <w:pPr>
              <w:spacing w:before="120"/>
              <w:ind w:left="360" w:hanging="360"/>
              <w:contextualSpacing/>
            </w:pPr>
            <w:r w:rsidRPr="00193A6F">
              <w:lastRenderedPageBreak/>
              <w:t>Fluorides (including soluble fluorides and aluminium fluoride)</w:t>
            </w:r>
          </w:p>
        </w:tc>
        <w:tc>
          <w:tcPr>
            <w:tcW w:w="3086" w:type="pct"/>
          </w:tcPr>
          <w:p w:rsidR="00557297" w:rsidRPr="00193A6F" w:rsidRDefault="00557297" w:rsidP="005C0E47">
            <w:pPr>
              <w:spacing w:before="120"/>
              <w:ind w:left="144"/>
            </w:pPr>
            <w:r w:rsidRPr="00193A6F">
              <w:t>Demographic, medical and occupational history</w:t>
            </w:r>
          </w:p>
          <w:p w:rsidR="00557297" w:rsidRPr="00193A6F" w:rsidRDefault="00557297" w:rsidP="005C0E47">
            <w:pPr>
              <w:spacing w:before="120"/>
              <w:ind w:left="144"/>
            </w:pPr>
            <w:r w:rsidRPr="00193A6F">
              <w:t>Physical examination with emphasis on the respiratory system</w:t>
            </w:r>
          </w:p>
          <w:p w:rsidR="00557297" w:rsidRPr="00193A6F" w:rsidRDefault="00557297" w:rsidP="005C0E47">
            <w:pPr>
              <w:spacing w:before="120"/>
              <w:ind w:left="144"/>
            </w:pPr>
            <w:r w:rsidRPr="00193A6F">
              <w:t>Pre and post shift urinary fluoride level</w:t>
            </w:r>
          </w:p>
        </w:tc>
      </w:tr>
      <w:tr w:rsidR="00557297" w:rsidRPr="00193A6F" w:rsidTr="005C0E47">
        <w:trPr>
          <w:cantSplit/>
        </w:trPr>
        <w:tc>
          <w:tcPr>
            <w:tcW w:w="1914" w:type="pct"/>
          </w:tcPr>
          <w:p w:rsidR="00557297" w:rsidRPr="00193A6F" w:rsidRDefault="00557297" w:rsidP="005C0E47">
            <w:pPr>
              <w:spacing w:before="120"/>
              <w:ind w:left="360" w:hanging="360"/>
              <w:contextualSpacing/>
            </w:pPr>
            <w:r w:rsidRPr="00193A6F">
              <w:t>Isocyanates</w:t>
            </w:r>
          </w:p>
        </w:tc>
        <w:tc>
          <w:tcPr>
            <w:tcW w:w="3086" w:type="pct"/>
          </w:tcPr>
          <w:p w:rsidR="00557297" w:rsidRPr="00193A6F" w:rsidRDefault="00557297" w:rsidP="005C0E47">
            <w:pPr>
              <w:spacing w:before="120"/>
              <w:ind w:left="144"/>
            </w:pPr>
            <w:r w:rsidRPr="00193A6F">
              <w:t>Extra:</w:t>
            </w:r>
            <w:r w:rsidRPr="00193A6F">
              <w:br/>
              <w:t>Urinary isocyanate metabolites</w:t>
            </w:r>
          </w:p>
        </w:tc>
      </w:tr>
      <w:tr w:rsidR="00557297" w:rsidRPr="00193A6F" w:rsidTr="005C0E47">
        <w:trPr>
          <w:cantSplit/>
        </w:trPr>
        <w:tc>
          <w:tcPr>
            <w:tcW w:w="1914" w:type="pct"/>
          </w:tcPr>
          <w:p w:rsidR="00557297" w:rsidRPr="00193A6F" w:rsidRDefault="00557297" w:rsidP="005C0E47">
            <w:pPr>
              <w:spacing w:before="120"/>
              <w:ind w:left="360" w:hanging="360"/>
              <w:contextualSpacing/>
            </w:pPr>
            <w:r w:rsidRPr="00193A6F">
              <w:t>4-methylpentan-2-one (methyl isobutyl ketone) MIBK</w:t>
            </w:r>
          </w:p>
        </w:tc>
        <w:tc>
          <w:tcPr>
            <w:tcW w:w="3086" w:type="pct"/>
          </w:tcPr>
          <w:p w:rsidR="00557297" w:rsidRPr="00193A6F" w:rsidRDefault="00557297" w:rsidP="005C0E47">
            <w:pPr>
              <w:spacing w:before="120"/>
              <w:ind w:left="144"/>
            </w:pPr>
            <w:r w:rsidRPr="00193A6F">
              <w:t>Demographic, medical and occupational history</w:t>
            </w:r>
          </w:p>
          <w:p w:rsidR="00557297" w:rsidRPr="00193A6F" w:rsidRDefault="00557297" w:rsidP="005C0E47">
            <w:pPr>
              <w:spacing w:before="120"/>
              <w:ind w:left="144"/>
            </w:pPr>
            <w:r w:rsidRPr="00193A6F">
              <w:t>Physical examination with emphasis on the respiratory system and skin</w:t>
            </w:r>
          </w:p>
          <w:p w:rsidR="00557297" w:rsidRPr="00193A6F" w:rsidRDefault="00557297" w:rsidP="005C0E47">
            <w:pPr>
              <w:spacing w:before="120"/>
              <w:ind w:left="144"/>
            </w:pPr>
            <w:r w:rsidRPr="00193A6F">
              <w:t>Urinary MIBK level</w:t>
            </w:r>
          </w:p>
        </w:tc>
      </w:tr>
      <w:tr w:rsidR="00557297" w:rsidRPr="00193A6F" w:rsidTr="005C0E47">
        <w:trPr>
          <w:cantSplit/>
        </w:trPr>
        <w:tc>
          <w:tcPr>
            <w:tcW w:w="1914" w:type="pct"/>
          </w:tcPr>
          <w:p w:rsidR="00557297" w:rsidRPr="00193A6F" w:rsidRDefault="00557297" w:rsidP="005C0E47">
            <w:pPr>
              <w:spacing w:before="120"/>
              <w:ind w:left="360" w:hanging="360"/>
              <w:contextualSpacing/>
            </w:pPr>
            <w:r w:rsidRPr="00193A6F">
              <w:t>Nickel</w:t>
            </w:r>
          </w:p>
        </w:tc>
        <w:tc>
          <w:tcPr>
            <w:tcW w:w="3086" w:type="pct"/>
          </w:tcPr>
          <w:p w:rsidR="00557297" w:rsidRPr="00193A6F" w:rsidRDefault="00557297" w:rsidP="005C0E47">
            <w:pPr>
              <w:spacing w:before="120"/>
              <w:ind w:left="144"/>
            </w:pPr>
            <w:r w:rsidRPr="00193A6F">
              <w:t>Demographic, medical and occupational history</w:t>
            </w:r>
          </w:p>
          <w:p w:rsidR="00557297" w:rsidRPr="00193A6F" w:rsidRDefault="00557297" w:rsidP="005C0E47">
            <w:pPr>
              <w:spacing w:before="120"/>
              <w:ind w:left="144"/>
            </w:pPr>
            <w:r w:rsidRPr="00193A6F">
              <w:t>Physical examination with emphasis on dermatological and respiratory systems</w:t>
            </w:r>
          </w:p>
          <w:p w:rsidR="00557297" w:rsidRPr="00193A6F" w:rsidRDefault="00557297" w:rsidP="005C0E47">
            <w:pPr>
              <w:spacing w:before="120"/>
              <w:ind w:left="144"/>
            </w:pPr>
            <w:r w:rsidRPr="00193A6F">
              <w:t>Urinary nickel level</w:t>
            </w:r>
          </w:p>
        </w:tc>
      </w:tr>
      <w:tr w:rsidR="00557297" w:rsidRPr="00193A6F" w:rsidTr="005C0E47">
        <w:trPr>
          <w:cantSplit/>
        </w:trPr>
        <w:tc>
          <w:tcPr>
            <w:tcW w:w="1914" w:type="pct"/>
          </w:tcPr>
          <w:p w:rsidR="00557297" w:rsidRPr="00193A6F" w:rsidRDefault="00557297" w:rsidP="005C0E47">
            <w:pPr>
              <w:spacing w:before="120"/>
              <w:ind w:left="360" w:hanging="360"/>
              <w:contextualSpacing/>
            </w:pPr>
            <w:r w:rsidRPr="00193A6F">
              <w:t>Organophosphate pesticides</w:t>
            </w:r>
          </w:p>
        </w:tc>
        <w:tc>
          <w:tcPr>
            <w:tcW w:w="3086" w:type="pct"/>
          </w:tcPr>
          <w:p w:rsidR="00557297" w:rsidRPr="00193A6F" w:rsidRDefault="00557297" w:rsidP="005C0E47">
            <w:pPr>
              <w:spacing w:before="120"/>
              <w:ind w:left="144"/>
            </w:pPr>
            <w:r w:rsidRPr="00193A6F">
              <w:t>Extra:</w:t>
            </w:r>
            <w:r w:rsidRPr="00193A6F">
              <w:br/>
              <w:t>Urinary organophosphate metabolites</w:t>
            </w:r>
          </w:p>
        </w:tc>
      </w:tr>
      <w:tr w:rsidR="00557297" w:rsidRPr="00193A6F" w:rsidTr="005C0E47">
        <w:trPr>
          <w:cantSplit/>
        </w:trPr>
        <w:tc>
          <w:tcPr>
            <w:tcW w:w="1914" w:type="pct"/>
          </w:tcPr>
          <w:p w:rsidR="00557297" w:rsidRPr="00193A6F" w:rsidRDefault="00557297" w:rsidP="005C0E47">
            <w:pPr>
              <w:spacing w:before="120"/>
              <w:ind w:left="360" w:hanging="360"/>
              <w:contextualSpacing/>
            </w:pPr>
            <w:r w:rsidRPr="00193A6F">
              <w:t>Polycyclic aromatic hydrocarbons (PAH)</w:t>
            </w:r>
          </w:p>
        </w:tc>
        <w:tc>
          <w:tcPr>
            <w:tcW w:w="3086" w:type="pct"/>
          </w:tcPr>
          <w:p w:rsidR="00557297" w:rsidRPr="00193A6F" w:rsidRDefault="00557297" w:rsidP="005C0E47">
            <w:pPr>
              <w:spacing w:before="120"/>
              <w:ind w:left="144"/>
            </w:pPr>
            <w:r w:rsidRPr="00193A6F">
              <w:t>Extra:</w:t>
            </w:r>
            <w:r w:rsidRPr="00193A6F">
              <w:br/>
              <w:t>Urinary 1-hydroxypyrene</w:t>
            </w:r>
          </w:p>
        </w:tc>
      </w:tr>
      <w:tr w:rsidR="00557297" w:rsidRPr="00193A6F" w:rsidTr="005C0E47">
        <w:trPr>
          <w:cantSplit/>
        </w:trPr>
        <w:tc>
          <w:tcPr>
            <w:tcW w:w="1914" w:type="pct"/>
          </w:tcPr>
          <w:p w:rsidR="00557297" w:rsidRPr="00193A6F" w:rsidRDefault="00557297" w:rsidP="005C0E47">
            <w:pPr>
              <w:spacing w:before="120"/>
              <w:ind w:left="360" w:hanging="360"/>
              <w:contextualSpacing/>
            </w:pPr>
            <w:r w:rsidRPr="00193A6F">
              <w:t>Styrene</w:t>
            </w:r>
          </w:p>
        </w:tc>
        <w:tc>
          <w:tcPr>
            <w:tcW w:w="3086" w:type="pct"/>
          </w:tcPr>
          <w:p w:rsidR="00557297" w:rsidRPr="00193A6F" w:rsidRDefault="00557297" w:rsidP="005C0E47">
            <w:pPr>
              <w:spacing w:before="120"/>
              <w:ind w:left="144"/>
            </w:pPr>
            <w:r w:rsidRPr="00193A6F">
              <w:t>Demographic, medical and occupational history</w:t>
            </w:r>
          </w:p>
          <w:p w:rsidR="00557297" w:rsidRPr="00193A6F" w:rsidRDefault="00557297" w:rsidP="005C0E47">
            <w:pPr>
              <w:spacing w:before="120"/>
              <w:ind w:left="144"/>
            </w:pPr>
            <w:r w:rsidRPr="00193A6F">
              <w:t>Records of personal exposure</w:t>
            </w:r>
          </w:p>
          <w:p w:rsidR="00557297" w:rsidRPr="00193A6F" w:rsidRDefault="00557297" w:rsidP="005C0E47">
            <w:pPr>
              <w:spacing w:before="120"/>
              <w:ind w:left="144"/>
            </w:pPr>
            <w:r w:rsidRPr="00193A6F">
              <w:t>Physical examination</w:t>
            </w:r>
          </w:p>
          <w:p w:rsidR="00557297" w:rsidRPr="00193A6F" w:rsidRDefault="00557297" w:rsidP="005C0E47">
            <w:pPr>
              <w:spacing w:before="120"/>
              <w:ind w:left="144"/>
            </w:pPr>
            <w:r w:rsidRPr="00193A6F">
              <w:t>Baseline blood sample for haematological profile</w:t>
            </w:r>
          </w:p>
          <w:p w:rsidR="00557297" w:rsidRPr="00193A6F" w:rsidRDefault="00557297" w:rsidP="005C0E47">
            <w:pPr>
              <w:spacing w:before="120"/>
              <w:ind w:left="144"/>
            </w:pPr>
            <w:r w:rsidRPr="00193A6F">
              <w:t xml:space="preserve">Urinary </w:t>
            </w:r>
            <w:proofErr w:type="spellStart"/>
            <w:r w:rsidRPr="00193A6F">
              <w:t>mandelic</w:t>
            </w:r>
            <w:proofErr w:type="spellEnd"/>
            <w:r w:rsidRPr="00193A6F">
              <w:t xml:space="preserve"> acid</w:t>
            </w:r>
          </w:p>
        </w:tc>
      </w:tr>
      <w:tr w:rsidR="00557297" w:rsidRPr="00193A6F" w:rsidTr="005C0E47">
        <w:trPr>
          <w:cantSplit/>
        </w:trPr>
        <w:tc>
          <w:tcPr>
            <w:tcW w:w="1914" w:type="pct"/>
          </w:tcPr>
          <w:p w:rsidR="00557297" w:rsidRPr="00193A6F" w:rsidRDefault="00557297" w:rsidP="005C0E47">
            <w:pPr>
              <w:spacing w:before="120"/>
              <w:ind w:left="360" w:hanging="360"/>
              <w:contextualSpacing/>
            </w:pPr>
            <w:r w:rsidRPr="00193A6F">
              <w:lastRenderedPageBreak/>
              <w:t>Tetrachloroethylene (perchloroethylene)</w:t>
            </w:r>
          </w:p>
        </w:tc>
        <w:tc>
          <w:tcPr>
            <w:tcW w:w="3086" w:type="pct"/>
          </w:tcPr>
          <w:p w:rsidR="00557297" w:rsidRPr="00193A6F" w:rsidRDefault="00557297" w:rsidP="005C0E47">
            <w:pPr>
              <w:spacing w:before="120"/>
              <w:ind w:left="144"/>
            </w:pPr>
            <w:r w:rsidRPr="00193A6F">
              <w:t>Demographic, medical and occupational history</w:t>
            </w:r>
          </w:p>
          <w:p w:rsidR="00557297" w:rsidRPr="00193A6F" w:rsidRDefault="00557297" w:rsidP="005C0E47">
            <w:pPr>
              <w:spacing w:before="120"/>
              <w:ind w:left="144"/>
            </w:pPr>
            <w:r w:rsidRPr="00193A6F">
              <w:t>Physical examination with emphasis on the central nervous, respiratory and reproductive systems and skin</w:t>
            </w:r>
          </w:p>
          <w:p w:rsidR="00557297" w:rsidRPr="00193A6F" w:rsidRDefault="00557297" w:rsidP="005C0E47">
            <w:pPr>
              <w:spacing w:before="120"/>
              <w:ind w:left="144"/>
            </w:pPr>
            <w:r w:rsidRPr="00193A6F">
              <w:t>Tetrachloroethylene blood level before shift</w:t>
            </w:r>
          </w:p>
        </w:tc>
      </w:tr>
      <w:tr w:rsidR="00557297" w:rsidRPr="00193A6F" w:rsidTr="005C0E47">
        <w:trPr>
          <w:cantSplit/>
        </w:trPr>
        <w:tc>
          <w:tcPr>
            <w:tcW w:w="1914" w:type="pct"/>
          </w:tcPr>
          <w:p w:rsidR="00557297" w:rsidRPr="00193A6F" w:rsidRDefault="00557297" w:rsidP="005C0E47">
            <w:pPr>
              <w:spacing w:before="120"/>
              <w:ind w:left="360" w:hanging="360"/>
              <w:contextualSpacing/>
            </w:pPr>
            <w:r w:rsidRPr="00193A6F">
              <w:t>Toluene</w:t>
            </w:r>
          </w:p>
        </w:tc>
        <w:tc>
          <w:tcPr>
            <w:tcW w:w="3086" w:type="pct"/>
          </w:tcPr>
          <w:p w:rsidR="00557297" w:rsidRPr="00193A6F" w:rsidRDefault="00557297" w:rsidP="005C0E47">
            <w:pPr>
              <w:spacing w:before="120"/>
              <w:ind w:left="144"/>
            </w:pPr>
            <w:r w:rsidRPr="00193A6F">
              <w:t>Demographic, medical and occupational history</w:t>
            </w:r>
          </w:p>
          <w:p w:rsidR="00557297" w:rsidRPr="00193A6F" w:rsidRDefault="00557297" w:rsidP="005C0E47">
            <w:pPr>
              <w:spacing w:before="120"/>
              <w:ind w:left="144"/>
            </w:pPr>
            <w:r w:rsidRPr="00193A6F">
              <w:t>Records of personal exposure</w:t>
            </w:r>
          </w:p>
          <w:p w:rsidR="00557297" w:rsidRPr="00193A6F" w:rsidRDefault="00557297" w:rsidP="005C0E47">
            <w:pPr>
              <w:spacing w:before="120"/>
              <w:ind w:left="144"/>
            </w:pPr>
            <w:r w:rsidRPr="00193A6F">
              <w:t>Physical examination</w:t>
            </w:r>
          </w:p>
          <w:p w:rsidR="00557297" w:rsidRPr="00193A6F" w:rsidRDefault="00557297" w:rsidP="005C0E47">
            <w:pPr>
              <w:spacing w:before="120"/>
              <w:ind w:left="144"/>
            </w:pPr>
            <w:r w:rsidRPr="00193A6F">
              <w:t>Baseline blood sample for haematological profile</w:t>
            </w:r>
          </w:p>
          <w:p w:rsidR="00557297" w:rsidRPr="00193A6F" w:rsidRDefault="00557297" w:rsidP="005C0E47">
            <w:pPr>
              <w:spacing w:before="120"/>
              <w:ind w:left="144"/>
            </w:pPr>
            <w:r w:rsidRPr="00193A6F">
              <w:t>Urinary o-cresol</w:t>
            </w:r>
          </w:p>
        </w:tc>
      </w:tr>
      <w:tr w:rsidR="00557297" w:rsidRPr="00193A6F" w:rsidTr="005C0E47">
        <w:trPr>
          <w:cantSplit/>
        </w:trPr>
        <w:tc>
          <w:tcPr>
            <w:tcW w:w="1914" w:type="pct"/>
          </w:tcPr>
          <w:p w:rsidR="00557297" w:rsidRPr="00193A6F" w:rsidRDefault="00557297" w:rsidP="005C0E47">
            <w:pPr>
              <w:spacing w:before="120"/>
              <w:ind w:left="360" w:hanging="360"/>
              <w:contextualSpacing/>
            </w:pPr>
            <w:r w:rsidRPr="00193A6F">
              <w:t>Trichloroethylene</w:t>
            </w:r>
          </w:p>
        </w:tc>
        <w:tc>
          <w:tcPr>
            <w:tcW w:w="3086" w:type="pct"/>
          </w:tcPr>
          <w:p w:rsidR="00557297" w:rsidRPr="00193A6F" w:rsidRDefault="00557297" w:rsidP="005C0E47">
            <w:pPr>
              <w:spacing w:before="120"/>
              <w:ind w:left="144"/>
            </w:pPr>
            <w:r w:rsidRPr="00193A6F">
              <w:t>Demographic, medical and occupational history</w:t>
            </w:r>
          </w:p>
          <w:p w:rsidR="00557297" w:rsidRPr="00193A6F" w:rsidRDefault="00557297" w:rsidP="005C0E47">
            <w:pPr>
              <w:spacing w:before="120"/>
              <w:ind w:left="144"/>
            </w:pPr>
            <w:r w:rsidRPr="00193A6F">
              <w:t>Physical examination with emphasis on the central nervous system</w:t>
            </w:r>
          </w:p>
          <w:p w:rsidR="00557297" w:rsidRPr="00193A6F" w:rsidRDefault="00557297" w:rsidP="005C0E47">
            <w:pPr>
              <w:spacing w:before="120"/>
              <w:ind w:left="144"/>
            </w:pPr>
            <w:r w:rsidRPr="00193A6F">
              <w:t>Urinary trichloroacetic acid or trichloroethane level</w:t>
            </w:r>
          </w:p>
        </w:tc>
      </w:tr>
      <w:tr w:rsidR="00557297" w:rsidRPr="00193A6F" w:rsidTr="005C0E47">
        <w:trPr>
          <w:cantSplit/>
        </w:trPr>
        <w:tc>
          <w:tcPr>
            <w:tcW w:w="1914" w:type="pct"/>
          </w:tcPr>
          <w:p w:rsidR="00557297" w:rsidRPr="00193A6F" w:rsidRDefault="00557297" w:rsidP="005C0E47">
            <w:pPr>
              <w:spacing w:before="120"/>
              <w:ind w:left="360" w:hanging="360"/>
              <w:contextualSpacing/>
            </w:pPr>
            <w:r w:rsidRPr="00193A6F">
              <w:t>Vinyl chloride</w:t>
            </w:r>
          </w:p>
        </w:tc>
        <w:tc>
          <w:tcPr>
            <w:tcW w:w="3086" w:type="pct"/>
          </w:tcPr>
          <w:p w:rsidR="00557297" w:rsidRPr="00193A6F" w:rsidRDefault="00557297" w:rsidP="005C0E47">
            <w:pPr>
              <w:spacing w:before="120"/>
              <w:ind w:left="144"/>
            </w:pPr>
            <w:r w:rsidRPr="00193A6F">
              <w:t>Extra:</w:t>
            </w:r>
            <w:r w:rsidRPr="00193A6F">
              <w:br/>
              <w:t>Annual liver function tests (AST, ALT, GGT, ALP, and bilirubin)</w:t>
            </w:r>
          </w:p>
        </w:tc>
      </w:tr>
      <w:tr w:rsidR="00557297" w:rsidRPr="00193A6F" w:rsidTr="005C0E47">
        <w:trPr>
          <w:cantSplit/>
        </w:trPr>
        <w:tc>
          <w:tcPr>
            <w:tcW w:w="1914" w:type="pct"/>
          </w:tcPr>
          <w:p w:rsidR="00557297" w:rsidRPr="00193A6F" w:rsidRDefault="00557297" w:rsidP="005C0E47">
            <w:pPr>
              <w:spacing w:before="120"/>
              <w:ind w:left="360" w:hanging="360"/>
              <w:contextualSpacing/>
            </w:pPr>
            <w:r w:rsidRPr="00193A6F">
              <w:t>Uranium</w:t>
            </w:r>
          </w:p>
        </w:tc>
        <w:tc>
          <w:tcPr>
            <w:tcW w:w="3086" w:type="pct"/>
          </w:tcPr>
          <w:p w:rsidR="00557297" w:rsidRPr="00193A6F" w:rsidRDefault="00557297" w:rsidP="005C0E47">
            <w:pPr>
              <w:spacing w:before="120"/>
              <w:ind w:left="144"/>
            </w:pPr>
            <w:r w:rsidRPr="00193A6F">
              <w:t>Demographic, medical and occupational history</w:t>
            </w:r>
          </w:p>
          <w:p w:rsidR="00557297" w:rsidRPr="00193A6F" w:rsidRDefault="00557297" w:rsidP="005C0E47">
            <w:pPr>
              <w:spacing w:before="120"/>
              <w:ind w:left="144"/>
            </w:pPr>
            <w:r w:rsidRPr="00193A6F">
              <w:t>Physical examination</w:t>
            </w:r>
          </w:p>
          <w:p w:rsidR="00557297" w:rsidRPr="00193A6F" w:rsidRDefault="00557297" w:rsidP="005C0E47">
            <w:pPr>
              <w:spacing w:before="120"/>
              <w:ind w:left="144"/>
            </w:pPr>
            <w:r w:rsidRPr="00193A6F">
              <w:t>Post shift urinary uranium level</w:t>
            </w:r>
          </w:p>
          <w:p w:rsidR="00557297" w:rsidRPr="00193A6F" w:rsidRDefault="00557297" w:rsidP="005C0E47">
            <w:pPr>
              <w:spacing w:before="120"/>
              <w:ind w:left="144"/>
            </w:pPr>
            <w:r w:rsidRPr="00193A6F">
              <w:t>Urinary dipstick analysis for proteinuria</w:t>
            </w:r>
          </w:p>
          <w:p w:rsidR="00557297" w:rsidRPr="00193A6F" w:rsidRDefault="00557297" w:rsidP="005C0E47">
            <w:pPr>
              <w:spacing w:before="120"/>
              <w:ind w:left="144"/>
            </w:pPr>
            <w:r w:rsidRPr="00193A6F">
              <w:t>Urinary cytology</w:t>
            </w:r>
          </w:p>
        </w:tc>
      </w:tr>
      <w:tr w:rsidR="00557297" w:rsidRPr="00193A6F" w:rsidTr="005C0E47">
        <w:trPr>
          <w:cantSplit/>
        </w:trPr>
        <w:tc>
          <w:tcPr>
            <w:tcW w:w="1914" w:type="pct"/>
          </w:tcPr>
          <w:p w:rsidR="00557297" w:rsidRPr="00193A6F" w:rsidRDefault="00557297" w:rsidP="005C0E47">
            <w:pPr>
              <w:spacing w:before="120"/>
              <w:ind w:left="360" w:hanging="360"/>
              <w:contextualSpacing/>
            </w:pPr>
            <w:r w:rsidRPr="00193A6F">
              <w:lastRenderedPageBreak/>
              <w:t>Xylene</w:t>
            </w:r>
          </w:p>
        </w:tc>
        <w:tc>
          <w:tcPr>
            <w:tcW w:w="3086" w:type="pct"/>
          </w:tcPr>
          <w:p w:rsidR="00557297" w:rsidRPr="00193A6F" w:rsidRDefault="00557297" w:rsidP="005C0E47">
            <w:pPr>
              <w:spacing w:before="120"/>
              <w:ind w:left="144"/>
            </w:pPr>
            <w:r w:rsidRPr="00193A6F">
              <w:t>Demographic, medical and occupational history</w:t>
            </w:r>
          </w:p>
          <w:p w:rsidR="00557297" w:rsidRPr="00193A6F" w:rsidRDefault="00557297" w:rsidP="005C0E47">
            <w:pPr>
              <w:spacing w:before="120"/>
              <w:ind w:left="144"/>
            </w:pPr>
            <w:r w:rsidRPr="00193A6F">
              <w:t>Records of personal exposure</w:t>
            </w:r>
          </w:p>
          <w:p w:rsidR="00557297" w:rsidRPr="00193A6F" w:rsidRDefault="00557297" w:rsidP="005C0E47">
            <w:pPr>
              <w:spacing w:before="120"/>
              <w:ind w:left="144"/>
            </w:pPr>
            <w:r w:rsidRPr="00193A6F">
              <w:t>Physical examination</w:t>
            </w:r>
          </w:p>
          <w:p w:rsidR="00557297" w:rsidRPr="00193A6F" w:rsidRDefault="00557297" w:rsidP="005C0E47">
            <w:pPr>
              <w:spacing w:before="120"/>
              <w:ind w:left="144"/>
            </w:pPr>
            <w:r w:rsidRPr="00193A6F">
              <w:t>Baseline blood sample for haematological profile</w:t>
            </w:r>
          </w:p>
          <w:p w:rsidR="00557297" w:rsidRPr="00193A6F" w:rsidRDefault="00557297" w:rsidP="005C0E47">
            <w:pPr>
              <w:spacing w:before="120"/>
              <w:ind w:left="144"/>
            </w:pPr>
            <w:r w:rsidRPr="00193A6F">
              <w:t xml:space="preserve">Urinary </w:t>
            </w:r>
            <w:proofErr w:type="spellStart"/>
            <w:r w:rsidRPr="00193A6F">
              <w:t>toluric</w:t>
            </w:r>
            <w:proofErr w:type="spellEnd"/>
            <w:r w:rsidRPr="00193A6F">
              <w:t xml:space="preserve"> acid</w:t>
            </w:r>
          </w:p>
        </w:tc>
      </w:tr>
    </w:tbl>
    <w:p w:rsidR="00557297" w:rsidRPr="00557297" w:rsidRDefault="00557297" w:rsidP="00557297"/>
    <w:sectPr w:rsidR="00557297" w:rsidRPr="00557297" w:rsidSect="0044203F">
      <w:headerReference w:type="default" r:id="rId8"/>
      <w:footerReference w:type="default" r:id="rId9"/>
      <w:headerReference w:type="first" r:id="rId10"/>
      <w:pgSz w:w="11906" w:h="16838" w:code="9"/>
      <w:pgMar w:top="1418" w:right="1134" w:bottom="1418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4ED2" w:rsidRDefault="00804ED2" w:rsidP="006760C8">
      <w:pPr>
        <w:spacing w:after="0"/>
      </w:pPr>
      <w:r>
        <w:separator/>
      </w:r>
    </w:p>
  </w:endnote>
  <w:endnote w:type="continuationSeparator" w:id="0">
    <w:p w:rsidR="00804ED2" w:rsidRDefault="00804ED2" w:rsidP="006760C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60C8" w:rsidRPr="00CE10EE" w:rsidRDefault="00CE10EE" w:rsidP="00A222BD">
    <w:pPr>
      <w:jc w:val="center"/>
    </w:pPr>
    <w:r w:rsidRPr="00CE10EE">
      <w:t xml:space="preserve">Page </w:t>
    </w:r>
    <w:r w:rsidRPr="00CE10EE">
      <w:fldChar w:fldCharType="begin"/>
    </w:r>
    <w:r w:rsidRPr="00CE10EE">
      <w:instrText xml:space="preserve"> PAGE  \* Arabic  \* MERGEFORMAT </w:instrText>
    </w:r>
    <w:r w:rsidRPr="00CE10EE">
      <w:fldChar w:fldCharType="separate"/>
    </w:r>
    <w:r w:rsidR="00A83CF2">
      <w:rPr>
        <w:noProof/>
      </w:rPr>
      <w:t>5</w:t>
    </w:r>
    <w:r w:rsidRPr="00CE10EE">
      <w:fldChar w:fldCharType="end"/>
    </w:r>
    <w:r w:rsidRPr="00CE10EE">
      <w:t xml:space="preserve"> of </w:t>
    </w:r>
    <w:r w:rsidR="00557297">
      <w:fldChar w:fldCharType="begin"/>
    </w:r>
    <w:r w:rsidR="00557297">
      <w:instrText xml:space="preserve"> NUMPAGES  \* Arabic  \* MERGEFORMAT </w:instrText>
    </w:r>
    <w:r w:rsidR="00557297">
      <w:fldChar w:fldCharType="separate"/>
    </w:r>
    <w:r w:rsidR="00A83CF2">
      <w:rPr>
        <w:noProof/>
      </w:rPr>
      <w:t>5</w:t>
    </w:r>
    <w:r w:rsidR="00557297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4ED2" w:rsidRDefault="00804ED2" w:rsidP="006760C8">
      <w:pPr>
        <w:spacing w:after="0"/>
      </w:pPr>
      <w:r>
        <w:separator/>
      </w:r>
    </w:p>
  </w:footnote>
  <w:footnote w:type="continuationSeparator" w:id="0">
    <w:p w:rsidR="00804ED2" w:rsidRDefault="00804ED2" w:rsidP="006760C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7726" w:rsidRPr="00CD7CA1" w:rsidRDefault="00CA7726" w:rsidP="00CA7726">
    <w:pPr>
      <w:pStyle w:val="Header"/>
      <w:tabs>
        <w:tab w:val="clear" w:pos="4513"/>
        <w:tab w:val="clear" w:pos="9026"/>
        <w:tab w:val="left" w:pos="1860"/>
      </w:tabs>
      <w:rPr>
        <w:sz w:val="16"/>
        <w:szCs w:val="16"/>
      </w:rPr>
    </w:pPr>
    <w:r w:rsidRPr="00CD7CA1">
      <w:rPr>
        <w:noProof/>
        <w:sz w:val="16"/>
        <w:szCs w:val="16"/>
      </w:rPr>
      <w:drawing>
        <wp:inline distT="0" distB="0" distL="0" distR="0" wp14:anchorId="171628C3" wp14:editId="482678BC">
          <wp:extent cx="2761615" cy="554990"/>
          <wp:effectExtent l="0" t="0" r="635" b="0"/>
          <wp:docPr id="7" name="Picture 7" title="Safe Work Australi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61615" cy="5549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CD7CA1">
      <w:rPr>
        <w:sz w:val="16"/>
        <w:szCs w:val="16"/>
      </w:rPr>
      <w:tab/>
    </w:r>
    <w:r w:rsidR="00CD7CA1" w:rsidRPr="00CD7CA1">
      <w:rPr>
        <w:sz w:val="16"/>
        <w:szCs w:val="16"/>
      </w:rP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60C8" w:rsidRDefault="006760C8">
    <w:pPr>
      <w:pStyle w:val="Header"/>
    </w:pPr>
    <w:r>
      <w:rPr>
        <w:noProof/>
      </w:rPr>
      <w:drawing>
        <wp:inline distT="0" distB="0" distL="0" distR="0" wp14:anchorId="45BB418E" wp14:editId="32ED2AD2">
          <wp:extent cx="2761615" cy="554990"/>
          <wp:effectExtent l="0" t="0" r="635" b="0"/>
          <wp:docPr id="4" name="Picture 4" title="Safe Work Australi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61615" cy="5549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2C2E33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1F2A5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1D0CCE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D5A895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234C7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0162FD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B2A970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34CE95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6007742"/>
    <w:lvl w:ilvl="0">
      <w:start w:val="1"/>
      <w:numFmt w:val="decimal"/>
      <w:pStyle w:val="ListNumber"/>
      <w:lvlText w:val="%1."/>
      <w:lvlJc w:val="left"/>
      <w:pPr>
        <w:ind w:left="360" w:hanging="360"/>
      </w:pPr>
    </w:lvl>
  </w:abstractNum>
  <w:abstractNum w:abstractNumId="9" w15:restartNumberingAfterBreak="0">
    <w:nsid w:val="FFFFFF89"/>
    <w:multiLevelType w:val="singleLevel"/>
    <w:tmpl w:val="ED462D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50752CB"/>
    <w:multiLevelType w:val="hybridMultilevel"/>
    <w:tmpl w:val="1B4A33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5C7D8B"/>
    <w:multiLevelType w:val="hybridMultilevel"/>
    <w:tmpl w:val="3BD0FF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27214C"/>
    <w:multiLevelType w:val="hybridMultilevel"/>
    <w:tmpl w:val="30C446C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D30120"/>
    <w:multiLevelType w:val="hybridMultilevel"/>
    <w:tmpl w:val="928EFF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7A0234"/>
    <w:multiLevelType w:val="hybridMultilevel"/>
    <w:tmpl w:val="948411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76593A"/>
    <w:multiLevelType w:val="hybridMultilevel"/>
    <w:tmpl w:val="90F6C63C"/>
    <w:lvl w:ilvl="0" w:tplc="0C090001">
      <w:start w:val="1"/>
      <w:numFmt w:val="bullet"/>
      <w:lvlText w:val=""/>
      <w:lvlJc w:val="left"/>
      <w:pPr>
        <w:ind w:left="2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840" w:hanging="360"/>
      </w:pPr>
      <w:rPr>
        <w:rFonts w:ascii="Wingdings" w:hAnsi="Wingdings" w:hint="default"/>
      </w:rPr>
    </w:lvl>
  </w:abstractNum>
  <w:abstractNum w:abstractNumId="16" w15:restartNumberingAfterBreak="0">
    <w:nsid w:val="58463A39"/>
    <w:multiLevelType w:val="hybridMultilevel"/>
    <w:tmpl w:val="BC90815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D9508F"/>
    <w:multiLevelType w:val="hybridMultilevel"/>
    <w:tmpl w:val="8076C318"/>
    <w:lvl w:ilvl="0" w:tplc="1CD46BB4">
      <w:start w:val="1"/>
      <w:numFmt w:val="lowerLetter"/>
      <w:pStyle w:val="ListNumber2"/>
      <w:lvlText w:val="%1."/>
      <w:lvlJc w:val="left"/>
      <w:pPr>
        <w:ind w:left="643" w:hanging="360"/>
      </w:pPr>
    </w:lvl>
    <w:lvl w:ilvl="1" w:tplc="0C090019" w:tentative="1">
      <w:start w:val="1"/>
      <w:numFmt w:val="lowerLetter"/>
      <w:lvlText w:val="%2."/>
      <w:lvlJc w:val="left"/>
      <w:pPr>
        <w:ind w:left="1363" w:hanging="360"/>
      </w:pPr>
    </w:lvl>
    <w:lvl w:ilvl="2" w:tplc="0C09001B" w:tentative="1">
      <w:start w:val="1"/>
      <w:numFmt w:val="lowerRoman"/>
      <w:lvlText w:val="%3."/>
      <w:lvlJc w:val="right"/>
      <w:pPr>
        <w:ind w:left="2083" w:hanging="180"/>
      </w:pPr>
    </w:lvl>
    <w:lvl w:ilvl="3" w:tplc="0C09000F" w:tentative="1">
      <w:start w:val="1"/>
      <w:numFmt w:val="decimal"/>
      <w:lvlText w:val="%4."/>
      <w:lvlJc w:val="left"/>
      <w:pPr>
        <w:ind w:left="2803" w:hanging="360"/>
      </w:pPr>
    </w:lvl>
    <w:lvl w:ilvl="4" w:tplc="0C090019" w:tentative="1">
      <w:start w:val="1"/>
      <w:numFmt w:val="lowerLetter"/>
      <w:lvlText w:val="%5."/>
      <w:lvlJc w:val="left"/>
      <w:pPr>
        <w:ind w:left="3523" w:hanging="360"/>
      </w:pPr>
    </w:lvl>
    <w:lvl w:ilvl="5" w:tplc="0C09001B" w:tentative="1">
      <w:start w:val="1"/>
      <w:numFmt w:val="lowerRoman"/>
      <w:lvlText w:val="%6."/>
      <w:lvlJc w:val="right"/>
      <w:pPr>
        <w:ind w:left="4243" w:hanging="180"/>
      </w:pPr>
    </w:lvl>
    <w:lvl w:ilvl="6" w:tplc="0C09000F" w:tentative="1">
      <w:start w:val="1"/>
      <w:numFmt w:val="decimal"/>
      <w:lvlText w:val="%7."/>
      <w:lvlJc w:val="left"/>
      <w:pPr>
        <w:ind w:left="4963" w:hanging="360"/>
      </w:pPr>
    </w:lvl>
    <w:lvl w:ilvl="7" w:tplc="0C090019" w:tentative="1">
      <w:start w:val="1"/>
      <w:numFmt w:val="lowerLetter"/>
      <w:lvlText w:val="%8."/>
      <w:lvlJc w:val="left"/>
      <w:pPr>
        <w:ind w:left="5683" w:hanging="360"/>
      </w:pPr>
    </w:lvl>
    <w:lvl w:ilvl="8" w:tplc="0C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8" w15:restartNumberingAfterBreak="0">
    <w:nsid w:val="5FEC23C4"/>
    <w:multiLevelType w:val="hybridMultilevel"/>
    <w:tmpl w:val="A002192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A624CD"/>
    <w:multiLevelType w:val="hybridMultilevel"/>
    <w:tmpl w:val="918E8A20"/>
    <w:lvl w:ilvl="0" w:tplc="9222C19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7394F10"/>
    <w:multiLevelType w:val="hybridMultilevel"/>
    <w:tmpl w:val="A2226F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F17ECB"/>
    <w:multiLevelType w:val="hybridMultilevel"/>
    <w:tmpl w:val="E9CA6BF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3D3778"/>
    <w:multiLevelType w:val="hybridMultilevel"/>
    <w:tmpl w:val="85D2660A"/>
    <w:lvl w:ilvl="0" w:tplc="0C090001">
      <w:start w:val="1"/>
      <w:numFmt w:val="bullet"/>
      <w:lvlText w:val=""/>
      <w:lvlJc w:val="left"/>
      <w:pPr>
        <w:ind w:left="2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840" w:hanging="360"/>
      </w:pPr>
      <w:rPr>
        <w:rFonts w:ascii="Wingdings" w:hAnsi="Wingdings" w:hint="default"/>
      </w:rPr>
    </w:lvl>
  </w:abstractNum>
  <w:abstractNum w:abstractNumId="23" w15:restartNumberingAfterBreak="0">
    <w:nsid w:val="7D15675E"/>
    <w:multiLevelType w:val="hybridMultilevel"/>
    <w:tmpl w:val="1BC806AE"/>
    <w:lvl w:ilvl="0" w:tplc="AE86F678">
      <w:start w:val="1"/>
      <w:numFmt w:val="bullet"/>
      <w:pStyle w:val="ListBullet2"/>
      <w:lvlText w:val="o"/>
      <w:lvlJc w:val="left"/>
      <w:pPr>
        <w:ind w:left="643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4" w15:restartNumberingAfterBreak="0">
    <w:nsid w:val="7ECD56B4"/>
    <w:multiLevelType w:val="hybridMultilevel"/>
    <w:tmpl w:val="C528267E"/>
    <w:lvl w:ilvl="0" w:tplc="0E60C6E4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9"/>
  </w:num>
  <w:num w:numId="3">
    <w:abstractNumId w:val="9"/>
  </w:num>
  <w:num w:numId="4">
    <w:abstractNumId w:val="19"/>
  </w:num>
  <w:num w:numId="5">
    <w:abstractNumId w:val="7"/>
  </w:num>
  <w:num w:numId="6">
    <w:abstractNumId w:val="23"/>
  </w:num>
  <w:num w:numId="7">
    <w:abstractNumId w:val="8"/>
  </w:num>
  <w:num w:numId="8">
    <w:abstractNumId w:val="8"/>
  </w:num>
  <w:num w:numId="9">
    <w:abstractNumId w:val="3"/>
  </w:num>
  <w:num w:numId="10">
    <w:abstractNumId w:val="17"/>
  </w:num>
  <w:num w:numId="11">
    <w:abstractNumId w:val="24"/>
  </w:num>
  <w:num w:numId="12">
    <w:abstractNumId w:val="24"/>
  </w:num>
  <w:num w:numId="13">
    <w:abstractNumId w:val="8"/>
  </w:num>
  <w:num w:numId="14">
    <w:abstractNumId w:val="23"/>
  </w:num>
  <w:num w:numId="15">
    <w:abstractNumId w:val="17"/>
  </w:num>
  <w:num w:numId="16">
    <w:abstractNumId w:val="8"/>
    <w:lvlOverride w:ilvl="0">
      <w:startOverride w:val="1"/>
    </w:lvlOverride>
  </w:num>
  <w:num w:numId="17">
    <w:abstractNumId w:val="21"/>
  </w:num>
  <w:num w:numId="18">
    <w:abstractNumId w:val="6"/>
  </w:num>
  <w:num w:numId="19">
    <w:abstractNumId w:val="5"/>
  </w:num>
  <w:num w:numId="20">
    <w:abstractNumId w:val="4"/>
  </w:num>
  <w:num w:numId="21">
    <w:abstractNumId w:val="2"/>
  </w:num>
  <w:num w:numId="22">
    <w:abstractNumId w:val="1"/>
  </w:num>
  <w:num w:numId="23">
    <w:abstractNumId w:val="0"/>
  </w:num>
  <w:num w:numId="24">
    <w:abstractNumId w:val="13"/>
  </w:num>
  <w:num w:numId="25">
    <w:abstractNumId w:val="24"/>
  </w:num>
  <w:num w:numId="26">
    <w:abstractNumId w:val="24"/>
  </w:num>
  <w:num w:numId="27">
    <w:abstractNumId w:val="24"/>
  </w:num>
  <w:num w:numId="28">
    <w:abstractNumId w:val="24"/>
  </w:num>
  <w:num w:numId="29">
    <w:abstractNumId w:val="24"/>
  </w:num>
  <w:num w:numId="30">
    <w:abstractNumId w:val="24"/>
  </w:num>
  <w:num w:numId="31">
    <w:abstractNumId w:val="15"/>
  </w:num>
  <w:num w:numId="32">
    <w:abstractNumId w:val="22"/>
  </w:num>
  <w:num w:numId="33">
    <w:abstractNumId w:val="16"/>
  </w:num>
  <w:num w:numId="34">
    <w:abstractNumId w:val="18"/>
  </w:num>
  <w:num w:numId="35">
    <w:abstractNumId w:val="10"/>
  </w:num>
  <w:num w:numId="36">
    <w:abstractNumId w:val="14"/>
  </w:num>
  <w:num w:numId="37">
    <w:abstractNumId w:val="12"/>
  </w:num>
  <w:num w:numId="38">
    <w:abstractNumId w:val="11"/>
  </w:num>
  <w:num w:numId="3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4ED2"/>
    <w:rsid w:val="000019FD"/>
    <w:rsid w:val="00014A67"/>
    <w:rsid w:val="00027935"/>
    <w:rsid w:val="00032FCA"/>
    <w:rsid w:val="000426CD"/>
    <w:rsid w:val="00044721"/>
    <w:rsid w:val="0005563D"/>
    <w:rsid w:val="00061DE4"/>
    <w:rsid w:val="00083E39"/>
    <w:rsid w:val="00083EFC"/>
    <w:rsid w:val="000914AB"/>
    <w:rsid w:val="00091A75"/>
    <w:rsid w:val="000B005B"/>
    <w:rsid w:val="000C2BFF"/>
    <w:rsid w:val="000D14D1"/>
    <w:rsid w:val="000E1344"/>
    <w:rsid w:val="00101D59"/>
    <w:rsid w:val="00104C1A"/>
    <w:rsid w:val="0010637B"/>
    <w:rsid w:val="001109ED"/>
    <w:rsid w:val="00112F5A"/>
    <w:rsid w:val="00114370"/>
    <w:rsid w:val="00127C3C"/>
    <w:rsid w:val="001476CD"/>
    <w:rsid w:val="00154CD1"/>
    <w:rsid w:val="00160A08"/>
    <w:rsid w:val="00166362"/>
    <w:rsid w:val="001775B2"/>
    <w:rsid w:val="00177FB2"/>
    <w:rsid w:val="001809E1"/>
    <w:rsid w:val="00192968"/>
    <w:rsid w:val="001B3A78"/>
    <w:rsid w:val="001C436E"/>
    <w:rsid w:val="001F76E8"/>
    <w:rsid w:val="00202D65"/>
    <w:rsid w:val="00203B37"/>
    <w:rsid w:val="0020523C"/>
    <w:rsid w:val="002159FB"/>
    <w:rsid w:val="00221BCE"/>
    <w:rsid w:val="00224E21"/>
    <w:rsid w:val="0022642A"/>
    <w:rsid w:val="002316DB"/>
    <w:rsid w:val="00232FE5"/>
    <w:rsid w:val="0023419B"/>
    <w:rsid w:val="00235A51"/>
    <w:rsid w:val="002361FA"/>
    <w:rsid w:val="002410D2"/>
    <w:rsid w:val="0025381A"/>
    <w:rsid w:val="002552E4"/>
    <w:rsid w:val="00260FCA"/>
    <w:rsid w:val="0026134B"/>
    <w:rsid w:val="00264EB7"/>
    <w:rsid w:val="00267561"/>
    <w:rsid w:val="00284E4C"/>
    <w:rsid w:val="002A482B"/>
    <w:rsid w:val="002A6022"/>
    <w:rsid w:val="002A618E"/>
    <w:rsid w:val="002B6A6C"/>
    <w:rsid w:val="002B70F3"/>
    <w:rsid w:val="002C0D04"/>
    <w:rsid w:val="002D229B"/>
    <w:rsid w:val="002D54BC"/>
    <w:rsid w:val="002E06AB"/>
    <w:rsid w:val="00300727"/>
    <w:rsid w:val="003052C1"/>
    <w:rsid w:val="00327D31"/>
    <w:rsid w:val="00330C5F"/>
    <w:rsid w:val="003323CE"/>
    <w:rsid w:val="003338D3"/>
    <w:rsid w:val="00342B2F"/>
    <w:rsid w:val="00353449"/>
    <w:rsid w:val="00356016"/>
    <w:rsid w:val="003614E0"/>
    <w:rsid w:val="00381FF4"/>
    <w:rsid w:val="00383173"/>
    <w:rsid w:val="00386285"/>
    <w:rsid w:val="00397EF0"/>
    <w:rsid w:val="003A2B88"/>
    <w:rsid w:val="003B2356"/>
    <w:rsid w:val="003B73D3"/>
    <w:rsid w:val="003C4D3C"/>
    <w:rsid w:val="003C588B"/>
    <w:rsid w:val="003C5BF6"/>
    <w:rsid w:val="003D1C29"/>
    <w:rsid w:val="003D5CB6"/>
    <w:rsid w:val="003F0EF8"/>
    <w:rsid w:val="003F2233"/>
    <w:rsid w:val="00402501"/>
    <w:rsid w:val="00402854"/>
    <w:rsid w:val="00416E2A"/>
    <w:rsid w:val="004171A6"/>
    <w:rsid w:val="004275D1"/>
    <w:rsid w:val="00433B5E"/>
    <w:rsid w:val="0044203F"/>
    <w:rsid w:val="00445043"/>
    <w:rsid w:val="004557C6"/>
    <w:rsid w:val="00457BF1"/>
    <w:rsid w:val="004719DE"/>
    <w:rsid w:val="00480D0F"/>
    <w:rsid w:val="00481AAB"/>
    <w:rsid w:val="00483AA9"/>
    <w:rsid w:val="004923D3"/>
    <w:rsid w:val="00493548"/>
    <w:rsid w:val="00493743"/>
    <w:rsid w:val="00493B79"/>
    <w:rsid w:val="00494DEF"/>
    <w:rsid w:val="00495D0E"/>
    <w:rsid w:val="004B1275"/>
    <w:rsid w:val="004B4656"/>
    <w:rsid w:val="004C1D45"/>
    <w:rsid w:val="004C7250"/>
    <w:rsid w:val="004C799D"/>
    <w:rsid w:val="004D3149"/>
    <w:rsid w:val="004E2647"/>
    <w:rsid w:val="004E6C4A"/>
    <w:rsid w:val="004F46B8"/>
    <w:rsid w:val="00500FD0"/>
    <w:rsid w:val="005021CF"/>
    <w:rsid w:val="00512113"/>
    <w:rsid w:val="00517EC0"/>
    <w:rsid w:val="00521909"/>
    <w:rsid w:val="00526E2C"/>
    <w:rsid w:val="00530936"/>
    <w:rsid w:val="00531C4B"/>
    <w:rsid w:val="005368D4"/>
    <w:rsid w:val="00543847"/>
    <w:rsid w:val="00550D03"/>
    <w:rsid w:val="00557297"/>
    <w:rsid w:val="005606E8"/>
    <w:rsid w:val="00560CD1"/>
    <w:rsid w:val="00574919"/>
    <w:rsid w:val="005762BE"/>
    <w:rsid w:val="00580F25"/>
    <w:rsid w:val="00590F23"/>
    <w:rsid w:val="00593E8E"/>
    <w:rsid w:val="005A6800"/>
    <w:rsid w:val="005B2C14"/>
    <w:rsid w:val="005B464F"/>
    <w:rsid w:val="005C10E3"/>
    <w:rsid w:val="005C42C1"/>
    <w:rsid w:val="005D18FE"/>
    <w:rsid w:val="005D2F95"/>
    <w:rsid w:val="005E7E93"/>
    <w:rsid w:val="005F2CFF"/>
    <w:rsid w:val="00602022"/>
    <w:rsid w:val="006055B0"/>
    <w:rsid w:val="00607C69"/>
    <w:rsid w:val="00616C2C"/>
    <w:rsid w:val="00621510"/>
    <w:rsid w:val="0062236C"/>
    <w:rsid w:val="00624C45"/>
    <w:rsid w:val="00627438"/>
    <w:rsid w:val="0062756A"/>
    <w:rsid w:val="00627C86"/>
    <w:rsid w:val="00636100"/>
    <w:rsid w:val="00656805"/>
    <w:rsid w:val="00664416"/>
    <w:rsid w:val="0067255F"/>
    <w:rsid w:val="006760C8"/>
    <w:rsid w:val="00682C84"/>
    <w:rsid w:val="00693AD2"/>
    <w:rsid w:val="006A27E1"/>
    <w:rsid w:val="006A512B"/>
    <w:rsid w:val="006A63BB"/>
    <w:rsid w:val="006B3CBF"/>
    <w:rsid w:val="006C4451"/>
    <w:rsid w:val="006C57DC"/>
    <w:rsid w:val="006D1C3A"/>
    <w:rsid w:val="006D6B31"/>
    <w:rsid w:val="006E1E0B"/>
    <w:rsid w:val="006E3294"/>
    <w:rsid w:val="006E3C7D"/>
    <w:rsid w:val="006E6C56"/>
    <w:rsid w:val="006F3DDD"/>
    <w:rsid w:val="007034D2"/>
    <w:rsid w:val="00705CAB"/>
    <w:rsid w:val="007230DC"/>
    <w:rsid w:val="00725625"/>
    <w:rsid w:val="00727175"/>
    <w:rsid w:val="007326CB"/>
    <w:rsid w:val="00732A51"/>
    <w:rsid w:val="0073471B"/>
    <w:rsid w:val="00764735"/>
    <w:rsid w:val="00770EAF"/>
    <w:rsid w:val="00773393"/>
    <w:rsid w:val="00776234"/>
    <w:rsid w:val="007862A1"/>
    <w:rsid w:val="0079735A"/>
    <w:rsid w:val="007A2DF8"/>
    <w:rsid w:val="007A7E59"/>
    <w:rsid w:val="007B05D5"/>
    <w:rsid w:val="007B312E"/>
    <w:rsid w:val="007C440A"/>
    <w:rsid w:val="007D0EE2"/>
    <w:rsid w:val="007E08C2"/>
    <w:rsid w:val="007F074F"/>
    <w:rsid w:val="007F36A2"/>
    <w:rsid w:val="007F7747"/>
    <w:rsid w:val="00804ED2"/>
    <w:rsid w:val="00810D03"/>
    <w:rsid w:val="008145E9"/>
    <w:rsid w:val="00817DB0"/>
    <w:rsid w:val="008234B9"/>
    <w:rsid w:val="0082685C"/>
    <w:rsid w:val="00851502"/>
    <w:rsid w:val="00861A7D"/>
    <w:rsid w:val="0086535E"/>
    <w:rsid w:val="0086651D"/>
    <w:rsid w:val="0087071A"/>
    <w:rsid w:val="00887833"/>
    <w:rsid w:val="008A599A"/>
    <w:rsid w:val="008A7396"/>
    <w:rsid w:val="008A75DA"/>
    <w:rsid w:val="008C1DE5"/>
    <w:rsid w:val="008D2E67"/>
    <w:rsid w:val="008D73A6"/>
    <w:rsid w:val="008E5A48"/>
    <w:rsid w:val="008F63AD"/>
    <w:rsid w:val="00921590"/>
    <w:rsid w:val="00921CB7"/>
    <w:rsid w:val="00923444"/>
    <w:rsid w:val="0094017D"/>
    <w:rsid w:val="00940E8E"/>
    <w:rsid w:val="00942A78"/>
    <w:rsid w:val="00944ADF"/>
    <w:rsid w:val="00955D2C"/>
    <w:rsid w:val="0096164A"/>
    <w:rsid w:val="0096312E"/>
    <w:rsid w:val="00971A26"/>
    <w:rsid w:val="00983A38"/>
    <w:rsid w:val="00990108"/>
    <w:rsid w:val="00995BF9"/>
    <w:rsid w:val="009A3B27"/>
    <w:rsid w:val="009B70C2"/>
    <w:rsid w:val="009C06F9"/>
    <w:rsid w:val="009C1472"/>
    <w:rsid w:val="009C49B8"/>
    <w:rsid w:val="009C49F6"/>
    <w:rsid w:val="009C6FC4"/>
    <w:rsid w:val="009D7AFB"/>
    <w:rsid w:val="009E77E5"/>
    <w:rsid w:val="009F4955"/>
    <w:rsid w:val="00A060C3"/>
    <w:rsid w:val="00A06762"/>
    <w:rsid w:val="00A11DD2"/>
    <w:rsid w:val="00A13B15"/>
    <w:rsid w:val="00A222BD"/>
    <w:rsid w:val="00A25E64"/>
    <w:rsid w:val="00A27535"/>
    <w:rsid w:val="00A35001"/>
    <w:rsid w:val="00A44FD2"/>
    <w:rsid w:val="00A450D8"/>
    <w:rsid w:val="00A45569"/>
    <w:rsid w:val="00A4720D"/>
    <w:rsid w:val="00A5010A"/>
    <w:rsid w:val="00A50F9B"/>
    <w:rsid w:val="00A54BBF"/>
    <w:rsid w:val="00A55262"/>
    <w:rsid w:val="00A57C5D"/>
    <w:rsid w:val="00A657D5"/>
    <w:rsid w:val="00A675FC"/>
    <w:rsid w:val="00A714F9"/>
    <w:rsid w:val="00A74DF6"/>
    <w:rsid w:val="00A83CF2"/>
    <w:rsid w:val="00A91ED6"/>
    <w:rsid w:val="00AA5051"/>
    <w:rsid w:val="00AA5DEF"/>
    <w:rsid w:val="00AB1ACC"/>
    <w:rsid w:val="00AB1B07"/>
    <w:rsid w:val="00AB2E91"/>
    <w:rsid w:val="00AC063B"/>
    <w:rsid w:val="00AC1672"/>
    <w:rsid w:val="00AD1D03"/>
    <w:rsid w:val="00AE5279"/>
    <w:rsid w:val="00AF5E28"/>
    <w:rsid w:val="00B21DAD"/>
    <w:rsid w:val="00B338CC"/>
    <w:rsid w:val="00B369DE"/>
    <w:rsid w:val="00B4250C"/>
    <w:rsid w:val="00B44E04"/>
    <w:rsid w:val="00B47083"/>
    <w:rsid w:val="00B4720C"/>
    <w:rsid w:val="00B563FD"/>
    <w:rsid w:val="00B5685C"/>
    <w:rsid w:val="00B63AB7"/>
    <w:rsid w:val="00B66502"/>
    <w:rsid w:val="00B9200D"/>
    <w:rsid w:val="00B93BF9"/>
    <w:rsid w:val="00B978CE"/>
    <w:rsid w:val="00BA55F0"/>
    <w:rsid w:val="00BB36E5"/>
    <w:rsid w:val="00BC4B5B"/>
    <w:rsid w:val="00BC6633"/>
    <w:rsid w:val="00BE6585"/>
    <w:rsid w:val="00C00A96"/>
    <w:rsid w:val="00C01EF6"/>
    <w:rsid w:val="00C03BFA"/>
    <w:rsid w:val="00C242AF"/>
    <w:rsid w:val="00C244ED"/>
    <w:rsid w:val="00C37E23"/>
    <w:rsid w:val="00C50FC5"/>
    <w:rsid w:val="00C50FEB"/>
    <w:rsid w:val="00C510A6"/>
    <w:rsid w:val="00C51C7F"/>
    <w:rsid w:val="00C5380A"/>
    <w:rsid w:val="00C552BD"/>
    <w:rsid w:val="00C61A32"/>
    <w:rsid w:val="00C624EC"/>
    <w:rsid w:val="00C62E59"/>
    <w:rsid w:val="00C70282"/>
    <w:rsid w:val="00C87300"/>
    <w:rsid w:val="00C91F36"/>
    <w:rsid w:val="00C96E37"/>
    <w:rsid w:val="00C97E14"/>
    <w:rsid w:val="00CA18C3"/>
    <w:rsid w:val="00CA1D6D"/>
    <w:rsid w:val="00CA5D31"/>
    <w:rsid w:val="00CA7726"/>
    <w:rsid w:val="00CC05E0"/>
    <w:rsid w:val="00CD56C0"/>
    <w:rsid w:val="00CD7CA1"/>
    <w:rsid w:val="00CE1052"/>
    <w:rsid w:val="00CE10EE"/>
    <w:rsid w:val="00CF0339"/>
    <w:rsid w:val="00CF14EC"/>
    <w:rsid w:val="00CF3DDF"/>
    <w:rsid w:val="00CF52D6"/>
    <w:rsid w:val="00D006AE"/>
    <w:rsid w:val="00D0096C"/>
    <w:rsid w:val="00D010B9"/>
    <w:rsid w:val="00D0159A"/>
    <w:rsid w:val="00D07841"/>
    <w:rsid w:val="00D11289"/>
    <w:rsid w:val="00D12201"/>
    <w:rsid w:val="00D14398"/>
    <w:rsid w:val="00D16FCF"/>
    <w:rsid w:val="00D22FFC"/>
    <w:rsid w:val="00D34560"/>
    <w:rsid w:val="00D35414"/>
    <w:rsid w:val="00D36827"/>
    <w:rsid w:val="00D40E56"/>
    <w:rsid w:val="00D416DE"/>
    <w:rsid w:val="00D458D5"/>
    <w:rsid w:val="00D52567"/>
    <w:rsid w:val="00D816AA"/>
    <w:rsid w:val="00D90753"/>
    <w:rsid w:val="00D93A8B"/>
    <w:rsid w:val="00DA2D9C"/>
    <w:rsid w:val="00DA50BA"/>
    <w:rsid w:val="00DB09BF"/>
    <w:rsid w:val="00DC1986"/>
    <w:rsid w:val="00DD63A4"/>
    <w:rsid w:val="00DD69D0"/>
    <w:rsid w:val="00DE1CB6"/>
    <w:rsid w:val="00DF1632"/>
    <w:rsid w:val="00DF652A"/>
    <w:rsid w:val="00E02FDD"/>
    <w:rsid w:val="00E034F0"/>
    <w:rsid w:val="00E23D4E"/>
    <w:rsid w:val="00E255DC"/>
    <w:rsid w:val="00E25F11"/>
    <w:rsid w:val="00E3157A"/>
    <w:rsid w:val="00E319F6"/>
    <w:rsid w:val="00E35978"/>
    <w:rsid w:val="00E44EC3"/>
    <w:rsid w:val="00E50584"/>
    <w:rsid w:val="00E54BD9"/>
    <w:rsid w:val="00E56D2E"/>
    <w:rsid w:val="00E7046C"/>
    <w:rsid w:val="00E76F21"/>
    <w:rsid w:val="00E80C61"/>
    <w:rsid w:val="00E95F2A"/>
    <w:rsid w:val="00EC2A58"/>
    <w:rsid w:val="00EC46D2"/>
    <w:rsid w:val="00ED3CA0"/>
    <w:rsid w:val="00ED7345"/>
    <w:rsid w:val="00EE7EFC"/>
    <w:rsid w:val="00EF523E"/>
    <w:rsid w:val="00EF767D"/>
    <w:rsid w:val="00EF7A67"/>
    <w:rsid w:val="00F034A8"/>
    <w:rsid w:val="00F16E1F"/>
    <w:rsid w:val="00F22676"/>
    <w:rsid w:val="00F24D05"/>
    <w:rsid w:val="00F30F1C"/>
    <w:rsid w:val="00F449D6"/>
    <w:rsid w:val="00F55C27"/>
    <w:rsid w:val="00F56BC8"/>
    <w:rsid w:val="00F71C34"/>
    <w:rsid w:val="00F74A4A"/>
    <w:rsid w:val="00F7708C"/>
    <w:rsid w:val="00F77AA4"/>
    <w:rsid w:val="00F86D3C"/>
    <w:rsid w:val="00F87B83"/>
    <w:rsid w:val="00F91352"/>
    <w:rsid w:val="00FA3AC7"/>
    <w:rsid w:val="00FA44C7"/>
    <w:rsid w:val="00FC7A3C"/>
    <w:rsid w:val="00FD0416"/>
    <w:rsid w:val="00FD1F75"/>
    <w:rsid w:val="00FD31CE"/>
    <w:rsid w:val="00FD58C4"/>
    <w:rsid w:val="00FE10D3"/>
    <w:rsid w:val="00FE24BD"/>
    <w:rsid w:val="00FF1411"/>
    <w:rsid w:val="00FF38F2"/>
    <w:rsid w:val="00FF46F3"/>
    <w:rsid w:val="00FF5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4:docId w14:val="0EF2DE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426CD"/>
    <w:pPr>
      <w:spacing w:after="280" w:line="240" w:lineRule="auto"/>
    </w:pPr>
    <w:rPr>
      <w:rFonts w:ascii="Arial" w:eastAsia="Times New Roman" w:hAnsi="Arial" w:cs="Times New Roman"/>
      <w:szCs w:val="24"/>
    </w:rPr>
  </w:style>
  <w:style w:type="paragraph" w:styleId="Heading1">
    <w:name w:val="heading 1"/>
    <w:basedOn w:val="Normal"/>
    <w:next w:val="Normal"/>
    <w:link w:val="Heading1Char"/>
    <w:qFormat/>
    <w:rsid w:val="00A222BD"/>
    <w:pPr>
      <w:keepNext/>
      <w:spacing w:before="360"/>
      <w:outlineLvl w:val="0"/>
    </w:pPr>
    <w:rPr>
      <w:rFonts w:eastAsiaTheme="majorEastAsia" w:cstheme="majorBidi"/>
      <w:b/>
      <w:bCs/>
      <w:kern w:val="32"/>
      <w:sz w:val="40"/>
      <w:szCs w:val="40"/>
    </w:rPr>
  </w:style>
  <w:style w:type="paragraph" w:styleId="Heading2">
    <w:name w:val="heading 2"/>
    <w:basedOn w:val="Normal"/>
    <w:next w:val="Normal"/>
    <w:link w:val="Heading2Char"/>
    <w:unhideWhenUsed/>
    <w:qFormat/>
    <w:rsid w:val="00F56BC8"/>
    <w:pPr>
      <w:keepNext/>
      <w:spacing w:before="240"/>
      <w:outlineLvl w:val="1"/>
    </w:pPr>
    <w:rPr>
      <w:rFonts w:eastAsiaTheme="majorEastAsia" w:cstheme="majorBidi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222BD"/>
    <w:pPr>
      <w:spacing w:before="240"/>
      <w:outlineLvl w:val="2"/>
    </w:pPr>
    <w:rPr>
      <w:rFonts w:eastAsiaTheme="majorEastAsia" w:cstheme="majorBidi"/>
      <w:b/>
      <w:bCs/>
      <w:sz w:val="24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222BD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222BD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222BD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222BD"/>
    <w:pPr>
      <w:spacing w:after="0"/>
      <w:outlineLvl w:val="6"/>
    </w:pPr>
    <w:rPr>
      <w:rFonts w:asciiTheme="majorHAnsi" w:eastAsiaTheme="majorEastAsia" w:hAnsiTheme="majorHAnsi" w:cstheme="majorBidi"/>
      <w:i/>
      <w:iCs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222BD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222BD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A222BD"/>
    <w:pPr>
      <w:spacing w:after="0"/>
    </w:pPr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A222BD"/>
    <w:rPr>
      <w:rFonts w:ascii="Arial" w:eastAsiaTheme="majorEastAsia" w:hAnsi="Arial" w:cstheme="majorBidi"/>
      <w:b/>
      <w:bCs/>
      <w:kern w:val="32"/>
      <w:sz w:val="40"/>
      <w:szCs w:val="40"/>
    </w:rPr>
  </w:style>
  <w:style w:type="character" w:customStyle="1" w:styleId="Heading2Char">
    <w:name w:val="Heading 2 Char"/>
    <w:basedOn w:val="DefaultParagraphFont"/>
    <w:link w:val="Heading2"/>
    <w:rsid w:val="00F56BC8"/>
    <w:rPr>
      <w:rFonts w:ascii="Arial" w:eastAsiaTheme="majorEastAsia" w:hAnsi="Arial" w:cstheme="majorBidi"/>
      <w:b/>
      <w:bCs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A222BD"/>
    <w:rPr>
      <w:rFonts w:ascii="Arial" w:eastAsiaTheme="majorEastAsia" w:hAnsi="Arial" w:cstheme="majorBidi"/>
      <w:b/>
      <w:bCs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A222BD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222BD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222BD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222BD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222BD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222BD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Heading1"/>
    <w:link w:val="TitleChar"/>
    <w:qFormat/>
    <w:rsid w:val="00AE5279"/>
    <w:pPr>
      <w:spacing w:before="5000"/>
      <w:jc w:val="center"/>
      <w:outlineLvl w:val="0"/>
    </w:pPr>
    <w:rPr>
      <w:rFonts w:eastAsiaTheme="majorEastAsia" w:cstheme="majorBidi"/>
      <w:b/>
      <w:bCs/>
      <w:kern w:val="28"/>
      <w:sz w:val="72"/>
      <w:szCs w:val="32"/>
    </w:rPr>
  </w:style>
  <w:style w:type="character" w:customStyle="1" w:styleId="TitleChar">
    <w:name w:val="Title Char"/>
    <w:basedOn w:val="DefaultParagraphFont"/>
    <w:link w:val="Title"/>
    <w:rsid w:val="00AE5279"/>
    <w:rPr>
      <w:rFonts w:ascii="Arial" w:eastAsiaTheme="majorEastAsia" w:hAnsi="Arial" w:cstheme="majorBidi"/>
      <w:b/>
      <w:bCs/>
      <w:kern w:val="28"/>
      <w:sz w:val="72"/>
      <w:szCs w:val="32"/>
    </w:rPr>
  </w:style>
  <w:style w:type="character" w:customStyle="1" w:styleId="BalloonTextChar">
    <w:name w:val="Balloon Text Char"/>
    <w:basedOn w:val="DefaultParagraphFont"/>
    <w:link w:val="BalloonText"/>
    <w:rsid w:val="00A222BD"/>
    <w:rPr>
      <w:rFonts w:ascii="Tahoma" w:eastAsia="Times New Roman" w:hAnsi="Tahoma" w:cs="Tahoma"/>
      <w:sz w:val="16"/>
      <w:szCs w:val="16"/>
    </w:rPr>
  </w:style>
  <w:style w:type="character" w:styleId="Strong">
    <w:name w:val="Strong"/>
    <w:uiPriority w:val="22"/>
    <w:qFormat/>
    <w:rsid w:val="00A222BD"/>
    <w:rPr>
      <w:b/>
      <w:bCs/>
    </w:rPr>
  </w:style>
  <w:style w:type="character" w:styleId="Emphasis">
    <w:name w:val="Emphasis"/>
    <w:qFormat/>
    <w:rsid w:val="00A222BD"/>
    <w:rPr>
      <w:bCs/>
      <w:i/>
    </w:rPr>
  </w:style>
  <w:style w:type="paragraph" w:styleId="Quote">
    <w:name w:val="Quote"/>
    <w:basedOn w:val="Normal"/>
    <w:next w:val="Normal"/>
    <w:link w:val="QuoteChar"/>
    <w:uiPriority w:val="29"/>
    <w:qFormat/>
    <w:rsid w:val="00A50F9B"/>
    <w:pPr>
      <w:spacing w:before="200"/>
      <w:ind w:left="360" w:right="360"/>
    </w:pPr>
    <w:rPr>
      <w:rFonts w:asciiTheme="minorHAnsi" w:eastAsiaTheme="minorHAnsi" w:hAnsiTheme="minorHAnsi" w:cstheme="minorBidi"/>
      <w:i/>
      <w:iCs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A50F9B"/>
    <w:rPr>
      <w:i/>
      <w:iC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222BD"/>
    <w:pPr>
      <w:outlineLvl w:val="9"/>
    </w:pPr>
    <w:rPr>
      <w:lang w:bidi="en-US"/>
    </w:rPr>
  </w:style>
  <w:style w:type="paragraph" w:styleId="List">
    <w:name w:val="List"/>
    <w:basedOn w:val="Normal"/>
    <w:rsid w:val="009C6FC4"/>
  </w:style>
  <w:style w:type="paragraph" w:styleId="ListBullet">
    <w:name w:val="List Bullet"/>
    <w:basedOn w:val="Normal"/>
    <w:qFormat/>
    <w:rsid w:val="00DB09BF"/>
    <w:pPr>
      <w:numPr>
        <w:numId w:val="12"/>
      </w:numPr>
    </w:pPr>
  </w:style>
  <w:style w:type="paragraph" w:styleId="ListBullet2">
    <w:name w:val="List Bullet 2"/>
    <w:basedOn w:val="Normal"/>
    <w:qFormat/>
    <w:rsid w:val="00DB09BF"/>
    <w:pPr>
      <w:numPr>
        <w:numId w:val="14"/>
      </w:numPr>
      <w:ind w:left="1134" w:hanging="425"/>
    </w:pPr>
  </w:style>
  <w:style w:type="paragraph" w:styleId="ListNumber">
    <w:name w:val="List Number"/>
    <w:basedOn w:val="Normal"/>
    <w:qFormat/>
    <w:rsid w:val="00DB09BF"/>
    <w:pPr>
      <w:numPr>
        <w:numId w:val="13"/>
      </w:numPr>
      <w:ind w:left="709" w:hanging="425"/>
    </w:pPr>
  </w:style>
  <w:style w:type="paragraph" w:styleId="ListNumber2">
    <w:name w:val="List Number 2"/>
    <w:basedOn w:val="Normal"/>
    <w:qFormat/>
    <w:rsid w:val="00DB09BF"/>
    <w:pPr>
      <w:numPr>
        <w:numId w:val="15"/>
      </w:numPr>
      <w:ind w:left="1134" w:hanging="425"/>
    </w:pPr>
  </w:style>
  <w:style w:type="paragraph" w:styleId="Header">
    <w:name w:val="header"/>
    <w:basedOn w:val="Normal"/>
    <w:link w:val="HeaderChar"/>
    <w:rsid w:val="006760C8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rsid w:val="006760C8"/>
    <w:rPr>
      <w:rFonts w:ascii="Arial" w:eastAsia="Times New Roman" w:hAnsi="Arial" w:cs="Times New Roman"/>
      <w:szCs w:val="24"/>
    </w:rPr>
  </w:style>
  <w:style w:type="paragraph" w:styleId="TOC1">
    <w:name w:val="toc 1"/>
    <w:basedOn w:val="Normal"/>
    <w:next w:val="Normal"/>
    <w:link w:val="TOC1Char"/>
    <w:autoRedefine/>
    <w:uiPriority w:val="39"/>
    <w:rsid w:val="006760C8"/>
    <w:pPr>
      <w:spacing w:before="360" w:after="0"/>
    </w:pPr>
    <w:rPr>
      <w:rFonts w:asciiTheme="majorHAnsi" w:hAnsiTheme="majorHAnsi" w:cstheme="majorHAnsi"/>
      <w:b/>
      <w:bCs/>
      <w:caps/>
      <w:sz w:val="24"/>
    </w:rPr>
  </w:style>
  <w:style w:type="paragraph" w:styleId="TOC2">
    <w:name w:val="toc 2"/>
    <w:basedOn w:val="Normal"/>
    <w:next w:val="Normal"/>
    <w:autoRedefine/>
    <w:uiPriority w:val="39"/>
    <w:rsid w:val="006760C8"/>
    <w:pPr>
      <w:spacing w:before="240" w:after="0"/>
    </w:pPr>
    <w:rPr>
      <w:rFonts w:asciiTheme="minorHAnsi" w:hAnsiTheme="minorHAnsi" w:cstheme="minorHAnsi"/>
      <w:b/>
      <w:bCs/>
      <w:sz w:val="20"/>
      <w:szCs w:val="20"/>
    </w:rPr>
  </w:style>
  <w:style w:type="paragraph" w:styleId="TOC3">
    <w:name w:val="toc 3"/>
    <w:basedOn w:val="Normal"/>
    <w:next w:val="Normal"/>
    <w:autoRedefine/>
    <w:uiPriority w:val="39"/>
    <w:rsid w:val="006760C8"/>
    <w:pPr>
      <w:spacing w:after="0"/>
      <w:ind w:left="220"/>
    </w:pPr>
    <w:rPr>
      <w:rFonts w:asciiTheme="minorHAnsi" w:hAnsiTheme="minorHAnsi" w:cstheme="minorHAnsi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6760C8"/>
    <w:rPr>
      <w:color w:val="5F5F5F" w:themeColor="hyperlink"/>
      <w:u w:val="single"/>
    </w:rPr>
  </w:style>
  <w:style w:type="paragraph" w:customStyle="1" w:styleId="TOC">
    <w:name w:val="TOC"/>
    <w:basedOn w:val="TOC1"/>
    <w:link w:val="TOCChar"/>
    <w:qFormat/>
    <w:rsid w:val="00DB09BF"/>
    <w:pPr>
      <w:tabs>
        <w:tab w:val="right" w:leader="dot" w:pos="9344"/>
      </w:tabs>
      <w:spacing w:after="360"/>
    </w:pPr>
    <w:rPr>
      <w:rFonts w:ascii="Arial" w:hAnsi="Arial" w:cs="Arial"/>
      <w:sz w:val="32"/>
      <w:szCs w:val="32"/>
    </w:rPr>
  </w:style>
  <w:style w:type="character" w:customStyle="1" w:styleId="TOC1Char">
    <w:name w:val="TOC 1 Char"/>
    <w:basedOn w:val="DefaultParagraphFont"/>
    <w:link w:val="TOC1"/>
    <w:uiPriority w:val="39"/>
    <w:rsid w:val="000B005B"/>
    <w:rPr>
      <w:rFonts w:asciiTheme="majorHAnsi" w:eastAsia="Times New Roman" w:hAnsiTheme="majorHAnsi" w:cstheme="majorHAnsi"/>
      <w:b/>
      <w:bCs/>
      <w:caps/>
      <w:sz w:val="24"/>
      <w:szCs w:val="24"/>
    </w:rPr>
  </w:style>
  <w:style w:type="character" w:customStyle="1" w:styleId="TOCChar">
    <w:name w:val="TOC Char"/>
    <w:basedOn w:val="TOC1Char"/>
    <w:link w:val="TOC"/>
    <w:rsid w:val="00DB09BF"/>
    <w:rPr>
      <w:rFonts w:ascii="Arial" w:eastAsia="Times New Roman" w:hAnsi="Arial" w:cs="Arial"/>
      <w:b/>
      <w:bCs/>
      <w:caps/>
      <w:sz w:val="32"/>
      <w:szCs w:val="32"/>
    </w:rPr>
  </w:style>
  <w:style w:type="paragraph" w:styleId="Footer">
    <w:name w:val="footer"/>
    <w:basedOn w:val="Normal"/>
    <w:link w:val="FooterChar"/>
    <w:rsid w:val="00A222BD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rsid w:val="00A222BD"/>
    <w:rPr>
      <w:rFonts w:ascii="Arial" w:eastAsia="Times New Roman" w:hAnsi="Arial" w:cs="Times New Roman"/>
      <w:szCs w:val="24"/>
    </w:rPr>
  </w:style>
  <w:style w:type="table" w:styleId="TableGrid">
    <w:name w:val="Table Grid"/>
    <w:basedOn w:val="TableNormal"/>
    <w:rsid w:val="006725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WA">
    <w:name w:val="SWA"/>
    <w:basedOn w:val="TableNormal"/>
    <w:uiPriority w:val="99"/>
    <w:rsid w:val="005021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spacing w:beforeLines="0" w:before="60" w:beforeAutospacing="0" w:afterLines="0" w:after="60" w:afterAutospacing="0"/>
        <w:jc w:val="left"/>
      </w:pPr>
      <w:rPr>
        <w:rFonts w:ascii="Arial" w:hAnsi="Arial"/>
        <w:b/>
        <w:sz w:val="22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BFBFBF" w:themeFill="background1" w:themeFillShade="BF"/>
        <w:vAlign w:val="bottom"/>
      </w:tcPr>
    </w:tblStylePr>
  </w:style>
  <w:style w:type="paragraph" w:styleId="ListParagraph">
    <w:name w:val="List Paragraph"/>
    <w:aliases w:val="Bullet"/>
    <w:basedOn w:val="Normal"/>
    <w:link w:val="ListParagraphChar"/>
    <w:uiPriority w:val="34"/>
    <w:qFormat/>
    <w:rsid w:val="00BC4B5B"/>
    <w:pPr>
      <w:ind w:left="720"/>
      <w:contextualSpacing/>
    </w:pPr>
  </w:style>
  <w:style w:type="character" w:customStyle="1" w:styleId="ListParagraphChar">
    <w:name w:val="List Paragraph Char"/>
    <w:aliases w:val="Bullet Char"/>
    <w:basedOn w:val="DefaultParagraphFont"/>
    <w:link w:val="ListParagraph"/>
    <w:uiPriority w:val="34"/>
    <w:rsid w:val="00590F23"/>
    <w:rPr>
      <w:rFonts w:ascii="Arial" w:eastAsia="Times New Roman" w:hAnsi="Arial" w:cs="Times New Roman"/>
      <w:szCs w:val="24"/>
    </w:rPr>
  </w:style>
  <w:style w:type="table" w:customStyle="1" w:styleId="TableGrid1">
    <w:name w:val="Table Grid1"/>
    <w:basedOn w:val="TableNormal"/>
    <w:next w:val="TableGrid"/>
    <w:rsid w:val="00590F23"/>
    <w:pPr>
      <w:spacing w:before="60" w:after="60" w:line="240" w:lineRule="auto"/>
    </w:pPr>
    <w:rPr>
      <w:rFonts w:ascii="Arial" w:hAnsi="Arial"/>
      <w:sz w:val="20"/>
      <w:lang w:eastAsia="en-US"/>
    </w:rPr>
    <w:tblPr>
      <w:tblBorders>
        <w:top w:val="single" w:sz="2" w:space="0" w:color="BFBFBF" w:themeColor="background1" w:themeShade="BF"/>
        <w:bottom w:val="single" w:sz="2" w:space="0" w:color="BFBFBF" w:themeColor="background1" w:themeShade="BF"/>
        <w:insideH w:val="single" w:sz="2" w:space="0" w:color="BFBFBF" w:themeColor="background1" w:themeShade="BF"/>
      </w:tblBorders>
    </w:tblPr>
    <w:tcPr>
      <w:tcMar>
        <w:top w:w="108" w:type="dxa"/>
        <w:bottom w:w="108" w:type="dxa"/>
      </w:tcMar>
    </w:tcPr>
    <w:tblStylePr w:type="firstRow">
      <w:rPr>
        <w:rFonts w:ascii="Arial" w:hAnsi="Arial"/>
        <w:b/>
      </w:r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9616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AD1F50-3AEF-49FE-B8BE-D4CACD73CE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955</Words>
  <Characters>6892</Characters>
  <Application>Microsoft Office Word</Application>
  <DocSecurity>0</DocSecurity>
  <Lines>57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2020-02-12T23:09:00Z</dcterms:created>
  <dcterms:modified xsi:type="dcterms:W3CDTF">2020-02-12T23:25:00Z</dcterms:modified>
</cp:coreProperties>
</file>